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2596"/>
      <w:bookmarkStart w:id="1" w:name="_Toc11978"/>
      <w:bookmarkStart w:id="2" w:name="_Toc27276"/>
      <w:r>
        <w:rPr>
          <w:rFonts w:hint="eastAsia"/>
        </w:rPr>
        <w:t xml:space="preserve">  </w:t>
      </w:r>
    </w:p>
    <w:p>
      <w:pPr>
        <w:jc w:val="both"/>
        <w:outlineLvl w:val="0"/>
        <w:rPr>
          <w:rFonts w:ascii="宋体" w:hAnsi="宋体" w:cs="宋体"/>
          <w:color w:val="000000"/>
          <w:sz w:val="52"/>
          <w:szCs w:val="52"/>
        </w:rPr>
      </w:pPr>
      <w:r>
        <w:rPr>
          <w:rStyle w:val="20"/>
          <w:rFonts w:hint="eastAsia" w:ascii="宋体" w:hAnsi="宋体" w:cs="宋体"/>
          <w:color w:val="000000"/>
          <w:sz w:val="52"/>
          <w:szCs w:val="52"/>
        </w:rPr>
        <w:t>《人工智能体验与教育实训室》项目</w:t>
      </w:r>
      <w:bookmarkEnd w:id="0"/>
      <w:bookmarkEnd w:id="1"/>
      <w:bookmarkEnd w:id="2"/>
    </w:p>
    <w:p>
      <w:pPr>
        <w:jc w:val="center"/>
        <w:rPr>
          <w:rFonts w:ascii="宋体" w:hAnsi="宋体" w:cs="宋体"/>
          <w:color w:val="000000"/>
          <w:sz w:val="52"/>
          <w:szCs w:val="52"/>
        </w:rPr>
      </w:pPr>
    </w:p>
    <w:p>
      <w:pPr>
        <w:jc w:val="center"/>
        <w:rPr>
          <w:rFonts w:ascii="宋体" w:hAnsi="宋体" w:cs="宋体"/>
          <w:color w:val="000000"/>
          <w:sz w:val="28"/>
          <w:szCs w:val="28"/>
        </w:rPr>
      </w:pPr>
      <w:r>
        <w:rPr>
          <w:rFonts w:hint="eastAsia" w:ascii="宋体" w:hAnsi="宋体" w:cs="宋体"/>
          <w:color w:val="000000"/>
          <w:sz w:val="56"/>
          <w:szCs w:val="56"/>
        </w:rPr>
        <w:t>招 标 文 件</w:t>
      </w:r>
    </w:p>
    <w:p>
      <w:pPr>
        <w:tabs>
          <w:tab w:val="left" w:pos="2910"/>
        </w:tabs>
        <w:jc w:val="center"/>
        <w:rPr>
          <w:rFonts w:ascii="宋体" w:hAnsi="宋体" w:cs="宋体"/>
          <w:color w:val="000000"/>
          <w:sz w:val="44"/>
          <w:szCs w:val="44"/>
        </w:rPr>
      </w:pPr>
    </w:p>
    <w:p>
      <w:pPr>
        <w:tabs>
          <w:tab w:val="left" w:pos="2910"/>
        </w:tabs>
        <w:jc w:val="center"/>
        <w:rPr>
          <w:rFonts w:ascii="宋体" w:hAnsi="宋体" w:cs="宋体"/>
          <w:color w:val="000000"/>
          <w:sz w:val="44"/>
          <w:szCs w:val="44"/>
        </w:rPr>
      </w:pPr>
    </w:p>
    <w:p>
      <w:pPr>
        <w:jc w:val="center"/>
        <w:rPr>
          <w:rFonts w:ascii="宋体" w:hAnsi="宋体" w:cs="宋体"/>
          <w:color w:val="000000"/>
          <w:sz w:val="44"/>
          <w:szCs w:val="44"/>
        </w:rPr>
      </w:pPr>
    </w:p>
    <w:p>
      <w:pPr>
        <w:jc w:val="center"/>
        <w:rPr>
          <w:rFonts w:ascii="宋体" w:hAnsi="宋体" w:cs="宋体"/>
          <w:color w:val="000000"/>
          <w:sz w:val="44"/>
          <w:szCs w:val="44"/>
        </w:rPr>
      </w:pPr>
    </w:p>
    <w:p>
      <w:pPr>
        <w:widowControl/>
        <w:spacing w:line="800" w:lineRule="exact"/>
        <w:rPr>
          <w:rFonts w:ascii="宋体" w:hAnsi="宋体" w:cs="宋体"/>
          <w:b w:val="0"/>
          <w:color w:val="000000"/>
          <w:kern w:val="0"/>
          <w:sz w:val="40"/>
          <w:szCs w:val="40"/>
        </w:rPr>
      </w:pPr>
    </w:p>
    <w:p>
      <w:pPr>
        <w:pStyle w:val="2"/>
      </w:pPr>
    </w:p>
    <w:p>
      <w:pPr>
        <w:widowControl/>
        <w:spacing w:line="800" w:lineRule="exact"/>
        <w:ind w:firstLine="402" w:firstLineChars="100"/>
        <w:outlineLvl w:val="0"/>
        <w:rPr>
          <w:rFonts w:ascii="宋体" w:hAnsi="宋体" w:cs="宋体"/>
          <w:bCs/>
          <w:color w:val="000000"/>
          <w:kern w:val="0"/>
          <w:sz w:val="40"/>
          <w:szCs w:val="40"/>
        </w:rPr>
      </w:pPr>
      <w:bookmarkStart w:id="3" w:name="_Toc11012"/>
      <w:bookmarkStart w:id="4" w:name="_Toc8413"/>
      <w:bookmarkStart w:id="5" w:name="_Toc13072"/>
      <w:r>
        <w:rPr>
          <w:rFonts w:hint="eastAsia" w:ascii="宋体" w:hAnsi="宋体" w:cs="宋体"/>
          <w:bCs/>
          <w:color w:val="000000"/>
          <w:kern w:val="0"/>
          <w:sz w:val="40"/>
          <w:szCs w:val="40"/>
        </w:rPr>
        <w:t>项 目 编 号</w:t>
      </w:r>
      <w:r>
        <w:rPr>
          <w:rFonts w:hint="eastAsia" w:ascii="宋体" w:hAnsi="宋体" w:cs="宋体"/>
          <w:b w:val="0"/>
          <w:color w:val="000000"/>
          <w:kern w:val="0"/>
          <w:sz w:val="40"/>
          <w:szCs w:val="40"/>
        </w:rPr>
        <w:t>：</w:t>
      </w:r>
      <w:r>
        <w:rPr>
          <w:rFonts w:hint="eastAsia" w:ascii="宋体" w:hAnsi="宋体" w:cs="宋体"/>
          <w:bCs/>
          <w:color w:val="000000"/>
          <w:kern w:val="0"/>
          <w:sz w:val="40"/>
          <w:szCs w:val="40"/>
        </w:rPr>
        <w:t>HNZB-CG-2023004</w:t>
      </w:r>
      <w:bookmarkEnd w:id="3"/>
      <w:bookmarkEnd w:id="4"/>
      <w:bookmarkEnd w:id="5"/>
      <w:bookmarkStart w:id="6" w:name="_Toc9605"/>
      <w:bookmarkStart w:id="7" w:name="_Toc4595"/>
      <w:bookmarkStart w:id="8" w:name="_Toc20802"/>
    </w:p>
    <w:p>
      <w:pPr>
        <w:widowControl/>
        <w:spacing w:line="800" w:lineRule="exact"/>
        <w:ind w:firstLine="402" w:firstLineChars="100"/>
        <w:outlineLvl w:val="0"/>
        <w:rPr>
          <w:rFonts w:ascii="宋体" w:hAnsi="宋体" w:cs="宋体"/>
          <w:bCs/>
          <w:color w:val="000000"/>
          <w:kern w:val="0"/>
          <w:sz w:val="40"/>
          <w:szCs w:val="40"/>
        </w:rPr>
      </w:pPr>
      <w:r>
        <w:rPr>
          <w:rFonts w:hint="eastAsia" w:ascii="宋体" w:hAnsi="宋体" w:cs="宋体"/>
          <w:bCs/>
          <w:color w:val="000000"/>
          <w:kern w:val="0"/>
          <w:sz w:val="40"/>
          <w:szCs w:val="40"/>
        </w:rPr>
        <w:t>采  购  人 ：海南省技师学院</w:t>
      </w:r>
      <w:bookmarkEnd w:id="6"/>
      <w:bookmarkEnd w:id="7"/>
      <w:bookmarkEnd w:id="8"/>
    </w:p>
    <w:p>
      <w:pPr>
        <w:spacing w:line="720" w:lineRule="auto"/>
        <w:ind w:firstLine="402" w:firstLineChars="100"/>
        <w:outlineLvl w:val="0"/>
        <w:rPr>
          <w:rStyle w:val="20"/>
          <w:rFonts w:ascii="宋体" w:hAnsi="宋体"/>
          <w:bCs/>
          <w:sz w:val="30"/>
          <w:szCs w:val="30"/>
        </w:rPr>
      </w:pPr>
      <w:bookmarkStart w:id="9" w:name="_Toc17606"/>
      <w:bookmarkStart w:id="10" w:name="_Toc8232"/>
      <w:bookmarkStart w:id="11" w:name="_Toc7733"/>
      <w:r>
        <w:rPr>
          <w:rFonts w:hint="eastAsia" w:ascii="宋体" w:hAnsi="宋体" w:cs="宋体"/>
          <w:bCs/>
          <w:color w:val="000000"/>
          <w:kern w:val="0"/>
          <w:sz w:val="40"/>
          <w:szCs w:val="40"/>
        </w:rPr>
        <w:t>代 理 机 构：海南正博工程管理有限公司</w:t>
      </w:r>
      <w:bookmarkEnd w:id="9"/>
      <w:bookmarkEnd w:id="10"/>
      <w:bookmarkEnd w:id="11"/>
    </w:p>
    <w:p>
      <w:pPr>
        <w:widowControl/>
        <w:spacing w:line="800" w:lineRule="exact"/>
        <w:ind w:firstLine="400" w:firstLineChars="100"/>
        <w:rPr>
          <w:rFonts w:ascii="宋体" w:hAnsi="宋体" w:cs="宋体"/>
          <w:b w:val="0"/>
          <w:color w:val="000000"/>
          <w:kern w:val="0"/>
          <w:sz w:val="40"/>
          <w:szCs w:val="40"/>
        </w:rPr>
      </w:pPr>
    </w:p>
    <w:p>
      <w:pPr>
        <w:ind w:firstLine="1568" w:firstLineChars="490"/>
        <w:rPr>
          <w:rFonts w:ascii="宋体" w:hAnsi="宋体" w:cs="宋体"/>
          <w:b w:val="0"/>
          <w:bCs/>
          <w:color w:val="000000"/>
          <w:sz w:val="32"/>
          <w:szCs w:val="32"/>
        </w:rPr>
      </w:pPr>
    </w:p>
    <w:p>
      <w:pPr>
        <w:widowControl/>
        <w:spacing w:line="800" w:lineRule="exact"/>
        <w:jc w:val="center"/>
        <w:rPr>
          <w:rFonts w:ascii="宋体" w:hAnsi="宋体" w:cs="宋体"/>
          <w:color w:val="000000"/>
          <w:kern w:val="0"/>
          <w:sz w:val="40"/>
          <w:szCs w:val="40"/>
        </w:rPr>
        <w:sectPr>
          <w:headerReference r:id="rId4" w:type="first"/>
          <w:headerReference r:id="rId3" w:type="default"/>
          <w:footerReference r:id="rId5" w:type="even"/>
          <w:pgSz w:w="11906" w:h="16838"/>
          <w:pgMar w:top="1440" w:right="1797" w:bottom="1440" w:left="1797" w:header="567" w:footer="567" w:gutter="0"/>
          <w:pgNumType w:start="1"/>
          <w:cols w:space="720" w:num="1"/>
          <w:docGrid w:type="lines" w:linePitch="312" w:charSpace="0"/>
        </w:sectPr>
      </w:pPr>
      <w:r>
        <w:rPr>
          <w:rFonts w:hint="eastAsia" w:ascii="宋体" w:hAnsi="宋体" w:cs="宋体"/>
          <w:color w:val="000000"/>
          <w:kern w:val="0"/>
          <w:sz w:val="40"/>
          <w:szCs w:val="40"/>
        </w:rPr>
        <w:t>2023年10月</w:t>
      </w:r>
    </w:p>
    <w:p>
      <w:pPr>
        <w:spacing w:line="700" w:lineRule="exact"/>
        <w:rPr>
          <w:rFonts w:ascii="宋体" w:hAnsi="宋体" w:cs="宋体"/>
          <w:color w:val="000000"/>
          <w:sz w:val="44"/>
          <w:szCs w:val="36"/>
        </w:rPr>
      </w:pPr>
    </w:p>
    <w:p>
      <w:pPr>
        <w:jc w:val="center"/>
        <w:rPr>
          <w:rFonts w:ascii="宋体" w:hAnsi="宋体"/>
          <w:sz w:val="36"/>
          <w:szCs w:val="44"/>
        </w:rPr>
      </w:pPr>
      <w:r>
        <w:rPr>
          <w:rFonts w:hint="eastAsia" w:ascii="宋体" w:hAnsi="宋体"/>
          <w:sz w:val="36"/>
          <w:szCs w:val="44"/>
        </w:rPr>
        <w:t>目录</w:t>
      </w:r>
    </w:p>
    <w:p>
      <w:pPr>
        <w:pStyle w:val="12"/>
        <w:tabs>
          <w:tab w:val="right" w:leader="dot" w:pos="9072"/>
        </w:tabs>
      </w:pPr>
      <w:r>
        <w:fldChar w:fldCharType="begin"/>
      </w:r>
      <w:r>
        <w:instrText xml:space="preserve">TOC \o "1-1" \h \u </w:instrText>
      </w:r>
      <w:r>
        <w:fldChar w:fldCharType="separate"/>
      </w:r>
    </w:p>
    <w:p>
      <w:pPr>
        <w:pStyle w:val="12"/>
        <w:tabs>
          <w:tab w:val="right" w:leader="dot" w:pos="9072"/>
        </w:tabs>
        <w:rPr>
          <w:sz w:val="32"/>
          <w:szCs w:val="32"/>
        </w:rPr>
      </w:pPr>
      <w:r>
        <w:fldChar w:fldCharType="begin"/>
      </w:r>
      <w:r>
        <w:instrText xml:space="preserve"> HYPERLINK \l "_Toc8172" </w:instrText>
      </w:r>
      <w:r>
        <w:fldChar w:fldCharType="separate"/>
      </w:r>
      <w:r>
        <w:rPr>
          <w:sz w:val="32"/>
          <w:szCs w:val="44"/>
        </w:rPr>
        <w:t xml:space="preserve">第一章 </w:t>
      </w:r>
      <w:r>
        <w:rPr>
          <w:rFonts w:hint="eastAsia"/>
          <w:sz w:val="32"/>
          <w:szCs w:val="32"/>
        </w:rPr>
        <w:t xml:space="preserve"> 招标公告</w:t>
      </w:r>
      <w:r>
        <w:rPr>
          <w:sz w:val="32"/>
          <w:szCs w:val="32"/>
        </w:rPr>
        <w:tab/>
      </w:r>
      <w:r>
        <w:rPr>
          <w:sz w:val="32"/>
          <w:szCs w:val="32"/>
        </w:rPr>
        <w:fldChar w:fldCharType="begin"/>
      </w:r>
      <w:r>
        <w:rPr>
          <w:sz w:val="32"/>
          <w:szCs w:val="32"/>
        </w:rPr>
        <w:instrText xml:space="preserve"> PAGEREF _Toc8172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2"/>
        <w:tabs>
          <w:tab w:val="right" w:leader="dot" w:pos="9072"/>
        </w:tabs>
        <w:rPr>
          <w:sz w:val="32"/>
          <w:szCs w:val="32"/>
        </w:rPr>
      </w:pPr>
      <w:r>
        <w:fldChar w:fldCharType="begin"/>
      </w:r>
      <w:r>
        <w:instrText xml:space="preserve"> HYPERLINK \l "_Toc29717" </w:instrText>
      </w:r>
      <w:r>
        <w:fldChar w:fldCharType="separate"/>
      </w:r>
      <w:r>
        <w:rPr>
          <w:rFonts w:ascii="宋体" w:hAnsi="宋体" w:cs="宋体"/>
          <w:sz w:val="32"/>
          <w:szCs w:val="44"/>
        </w:rPr>
        <w:t xml:space="preserve">第二章 </w:t>
      </w:r>
      <w:r>
        <w:rPr>
          <w:rFonts w:hint="eastAsia" w:ascii="宋体" w:hAnsi="宋体" w:cs="宋体"/>
          <w:sz w:val="32"/>
          <w:szCs w:val="44"/>
        </w:rPr>
        <w:t>投标人须知</w:t>
      </w:r>
      <w:r>
        <w:rPr>
          <w:sz w:val="32"/>
          <w:szCs w:val="32"/>
        </w:rPr>
        <w:tab/>
      </w:r>
      <w:r>
        <w:rPr>
          <w:sz w:val="32"/>
          <w:szCs w:val="32"/>
        </w:rPr>
        <w:fldChar w:fldCharType="begin"/>
      </w:r>
      <w:r>
        <w:rPr>
          <w:sz w:val="32"/>
          <w:szCs w:val="32"/>
        </w:rPr>
        <w:instrText xml:space="preserve"> PAGEREF _Toc29717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2"/>
        <w:tabs>
          <w:tab w:val="right" w:leader="dot" w:pos="9072"/>
        </w:tabs>
        <w:rPr>
          <w:sz w:val="32"/>
          <w:szCs w:val="32"/>
        </w:rPr>
      </w:pPr>
      <w:r>
        <w:fldChar w:fldCharType="begin"/>
      </w:r>
      <w:r>
        <w:instrText xml:space="preserve"> HYPERLINK \l "_Toc16788" </w:instrText>
      </w:r>
      <w:r>
        <w:fldChar w:fldCharType="separate"/>
      </w:r>
      <w:r>
        <w:rPr>
          <w:rFonts w:hint="eastAsia"/>
          <w:sz w:val="32"/>
          <w:szCs w:val="32"/>
        </w:rPr>
        <w:t>第三章  用户需求书</w:t>
      </w:r>
      <w:r>
        <w:rPr>
          <w:sz w:val="32"/>
          <w:szCs w:val="32"/>
        </w:rPr>
        <w:tab/>
      </w:r>
      <w:r>
        <w:rPr>
          <w:sz w:val="32"/>
          <w:szCs w:val="32"/>
        </w:rPr>
        <w:fldChar w:fldCharType="begin"/>
      </w:r>
      <w:r>
        <w:rPr>
          <w:sz w:val="32"/>
          <w:szCs w:val="32"/>
        </w:rPr>
        <w:instrText xml:space="preserve"> PAGEREF _Toc16788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2"/>
        <w:tabs>
          <w:tab w:val="right" w:leader="dot" w:pos="9072"/>
        </w:tabs>
        <w:rPr>
          <w:sz w:val="32"/>
          <w:szCs w:val="32"/>
        </w:rPr>
      </w:pPr>
      <w:r>
        <w:fldChar w:fldCharType="begin"/>
      </w:r>
      <w:r>
        <w:instrText xml:space="preserve"> HYPERLINK \l "_Toc23" </w:instrText>
      </w:r>
      <w:r>
        <w:fldChar w:fldCharType="separate"/>
      </w:r>
      <w:r>
        <w:rPr>
          <w:rFonts w:hint="eastAsia" w:ascii="宋体" w:hAnsi="宋体" w:cs="宋体"/>
          <w:sz w:val="32"/>
          <w:szCs w:val="44"/>
        </w:rPr>
        <w:t>第五章 合同书</w:t>
      </w:r>
      <w:r>
        <w:rPr>
          <w:sz w:val="32"/>
          <w:szCs w:val="32"/>
        </w:rPr>
        <w:tab/>
      </w:r>
      <w:r>
        <w:rPr>
          <w:sz w:val="32"/>
          <w:szCs w:val="32"/>
        </w:rPr>
        <w:fldChar w:fldCharType="begin"/>
      </w:r>
      <w:r>
        <w:rPr>
          <w:sz w:val="32"/>
          <w:szCs w:val="32"/>
        </w:rPr>
        <w:instrText xml:space="preserve"> PAGEREF _Toc23 \h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12"/>
        <w:tabs>
          <w:tab w:val="right" w:leader="dot" w:pos="9072"/>
        </w:tabs>
        <w:rPr>
          <w:sz w:val="32"/>
          <w:szCs w:val="32"/>
        </w:rPr>
      </w:pPr>
      <w:r>
        <w:fldChar w:fldCharType="begin"/>
      </w:r>
      <w:r>
        <w:instrText xml:space="preserve"> HYPERLINK \l "_Toc20315" </w:instrText>
      </w:r>
      <w:r>
        <w:fldChar w:fldCharType="separate"/>
      </w:r>
      <w:r>
        <w:rPr>
          <w:rFonts w:hint="eastAsia"/>
          <w:sz w:val="32"/>
          <w:szCs w:val="32"/>
        </w:rPr>
        <w:t>第六章  招标响应文件格式</w:t>
      </w:r>
      <w:r>
        <w:rPr>
          <w:sz w:val="32"/>
          <w:szCs w:val="32"/>
        </w:rPr>
        <w:tab/>
      </w:r>
      <w:r>
        <w:rPr>
          <w:sz w:val="32"/>
          <w:szCs w:val="32"/>
        </w:rPr>
        <w:fldChar w:fldCharType="begin"/>
      </w:r>
      <w:r>
        <w:rPr>
          <w:sz w:val="32"/>
          <w:szCs w:val="32"/>
        </w:rPr>
        <w:instrText xml:space="preserve"> PAGEREF _Toc20315 \h </w:instrText>
      </w:r>
      <w:r>
        <w:rPr>
          <w:sz w:val="32"/>
          <w:szCs w:val="32"/>
        </w:rPr>
        <w:fldChar w:fldCharType="separate"/>
      </w:r>
      <w:r>
        <w:rPr>
          <w:sz w:val="32"/>
          <w:szCs w:val="32"/>
        </w:rPr>
        <w:t>37</w:t>
      </w:r>
      <w:r>
        <w:rPr>
          <w:sz w:val="32"/>
          <w:szCs w:val="32"/>
        </w:rPr>
        <w:fldChar w:fldCharType="end"/>
      </w:r>
      <w:r>
        <w:rPr>
          <w:sz w:val="32"/>
          <w:szCs w:val="32"/>
        </w:rPr>
        <w:fldChar w:fldCharType="end"/>
      </w:r>
    </w:p>
    <w:p>
      <w:pPr>
        <w:pStyle w:val="12"/>
        <w:tabs>
          <w:tab w:val="right" w:leader="dot" w:pos="9072"/>
        </w:tabs>
        <w:rPr>
          <w:sz w:val="52"/>
          <w:szCs w:val="52"/>
        </w:rPr>
      </w:pPr>
    </w:p>
    <w:p>
      <w:r>
        <w:fldChar w:fldCharType="end"/>
      </w:r>
    </w:p>
    <w:p>
      <w:pPr>
        <w:pStyle w:val="2"/>
      </w:pPr>
    </w:p>
    <w:p/>
    <w:p>
      <w:pPr>
        <w:pStyle w:val="2"/>
      </w:pPr>
    </w:p>
    <w:p/>
    <w:p>
      <w:pPr>
        <w:pStyle w:val="2"/>
      </w:pPr>
    </w:p>
    <w:p/>
    <w:p>
      <w:pPr>
        <w:pStyle w:val="2"/>
      </w:pPr>
    </w:p>
    <w:p/>
    <w:p>
      <w:pPr>
        <w:pStyle w:val="2"/>
      </w:pPr>
    </w:p>
    <w:p/>
    <w:p/>
    <w:p>
      <w:pPr>
        <w:pStyle w:val="3"/>
        <w:numPr>
          <w:ilvl w:val="0"/>
          <w:numId w:val="1"/>
        </w:numPr>
      </w:pPr>
      <w:bookmarkStart w:id="12" w:name="_Toc31377"/>
      <w:bookmarkStart w:id="13" w:name="_Toc8172"/>
      <w:bookmarkStart w:id="14" w:name="_Toc12468"/>
      <w:bookmarkStart w:id="15" w:name="_Toc11566"/>
      <w:bookmarkStart w:id="16" w:name="_Toc23460"/>
      <w:bookmarkStart w:id="17" w:name="_Toc8020"/>
      <w:r>
        <w:rPr>
          <w:rFonts w:hint="eastAsia"/>
        </w:rPr>
        <w:t>公开招标公告</w:t>
      </w:r>
      <w:bookmarkEnd w:id="12"/>
      <w:bookmarkEnd w:id="13"/>
      <w:bookmarkEnd w:id="14"/>
      <w:bookmarkEnd w:id="15"/>
      <w:bookmarkEnd w:id="16"/>
      <w:bookmarkEnd w:id="17"/>
    </w:p>
    <w:p>
      <w:pPr>
        <w:spacing w:line="360" w:lineRule="auto"/>
        <w:ind w:firstLine="480" w:firstLineChars="200"/>
        <w:rPr>
          <w:rFonts w:ascii="宋体" w:hAnsi="宋体" w:cs="宋体"/>
          <w:b w:val="0"/>
          <w:bCs/>
          <w:color w:val="000000"/>
        </w:rPr>
      </w:pPr>
      <w:r>
        <w:rPr>
          <w:rFonts w:hint="eastAsia" w:ascii="宋体" w:hAnsi="宋体" w:cs="宋体"/>
          <w:b w:val="0"/>
          <w:bCs/>
          <w:color w:val="000000"/>
          <w:u w:val="single"/>
        </w:rPr>
        <w:t>海南正博工程管理有限公司</w:t>
      </w:r>
      <w:r>
        <w:rPr>
          <w:rFonts w:hint="eastAsia" w:ascii="宋体" w:hAnsi="宋体" w:cs="宋体"/>
          <w:b w:val="0"/>
          <w:bCs/>
          <w:color w:val="000000"/>
        </w:rPr>
        <w:t>受</w:t>
      </w:r>
      <w:r>
        <w:rPr>
          <w:rFonts w:hint="eastAsia" w:ascii="宋体" w:hAnsi="宋体" w:cs="宋体"/>
          <w:b w:val="0"/>
          <w:bCs/>
          <w:color w:val="000000"/>
          <w:u w:val="single"/>
        </w:rPr>
        <w:t>海南省技师学院</w:t>
      </w:r>
      <w:r>
        <w:rPr>
          <w:rFonts w:hint="eastAsia" w:ascii="宋体" w:hAnsi="宋体" w:cs="宋体"/>
          <w:b w:val="0"/>
          <w:bCs/>
          <w:color w:val="000000"/>
        </w:rPr>
        <w:t>的委托，对</w:t>
      </w:r>
      <w:r>
        <w:rPr>
          <w:rFonts w:hint="eastAsia" w:ascii="宋体" w:hAnsi="宋体" w:cs="宋体"/>
          <w:b w:val="0"/>
          <w:bCs/>
          <w:color w:val="000000"/>
          <w:u w:val="single"/>
        </w:rPr>
        <w:t>《人工智能体验与教育实训室》项目</w:t>
      </w:r>
      <w:r>
        <w:rPr>
          <w:rFonts w:hint="eastAsia" w:ascii="宋体" w:hAnsi="宋体" w:cs="宋体"/>
          <w:b w:val="0"/>
          <w:bCs/>
          <w:color w:val="000000"/>
        </w:rPr>
        <w:t>进行公开招标，资金来源：</w:t>
      </w:r>
      <w:r>
        <w:rPr>
          <w:rFonts w:hint="eastAsia" w:ascii="宋体" w:hAnsi="宋体" w:cs="宋体"/>
          <w:b w:val="0"/>
          <w:bCs/>
          <w:color w:val="000000"/>
          <w:u w:val="single"/>
        </w:rPr>
        <w:t>2023年就业补助资金</w:t>
      </w:r>
      <w:r>
        <w:rPr>
          <w:rFonts w:hint="eastAsia" w:ascii="宋体" w:hAnsi="宋体" w:cs="宋体"/>
          <w:b w:val="0"/>
          <w:bCs/>
          <w:color w:val="000000"/>
        </w:rPr>
        <w:t>，欢迎符合资质条件的响应投标人参与招标。</w:t>
      </w:r>
    </w:p>
    <w:p>
      <w:pPr>
        <w:spacing w:line="360" w:lineRule="auto"/>
        <w:rPr>
          <w:color w:val="000000"/>
        </w:rPr>
      </w:pPr>
      <w:bookmarkStart w:id="18" w:name="_Toc7628"/>
      <w:bookmarkStart w:id="19" w:name="_Toc32374"/>
      <w:bookmarkStart w:id="20" w:name="_Toc20430"/>
      <w:bookmarkStart w:id="21" w:name="_Toc528764738"/>
      <w:bookmarkStart w:id="22" w:name="_Toc20732"/>
      <w:r>
        <w:rPr>
          <w:rFonts w:hint="eastAsia"/>
          <w:color w:val="000000"/>
        </w:rPr>
        <w:t>一、项目概况</w:t>
      </w:r>
      <w:bookmarkEnd w:id="18"/>
      <w:bookmarkEnd w:id="19"/>
      <w:bookmarkEnd w:id="20"/>
      <w:bookmarkEnd w:id="21"/>
      <w:bookmarkEnd w:id="22"/>
    </w:p>
    <w:p>
      <w:pPr>
        <w:tabs>
          <w:tab w:val="left" w:pos="0"/>
        </w:tabs>
        <w:spacing w:line="360" w:lineRule="auto"/>
        <w:ind w:firstLine="480" w:firstLineChars="200"/>
        <w:rPr>
          <w:rFonts w:ascii="宋体" w:hAnsi="宋体" w:cs="宋体"/>
          <w:b w:val="0"/>
          <w:bCs/>
          <w:color w:val="000000"/>
        </w:rPr>
      </w:pPr>
      <w:r>
        <w:rPr>
          <w:rFonts w:hint="eastAsia" w:ascii="宋体" w:hAnsi="宋体" w:cs="宋体"/>
          <w:b w:val="0"/>
          <w:bCs/>
          <w:color w:val="000000"/>
        </w:rPr>
        <w:t>1、项目编号： HNZB-CG-2023004</w:t>
      </w:r>
    </w:p>
    <w:p>
      <w:pPr>
        <w:tabs>
          <w:tab w:val="left" w:pos="0"/>
        </w:tabs>
        <w:spacing w:line="360" w:lineRule="auto"/>
        <w:ind w:firstLine="480" w:firstLineChars="200"/>
        <w:rPr>
          <w:rFonts w:ascii="宋体" w:hAnsi="宋体" w:cs="宋体"/>
          <w:b w:val="0"/>
          <w:bCs/>
          <w:color w:val="000000"/>
        </w:rPr>
      </w:pPr>
      <w:r>
        <w:rPr>
          <w:rFonts w:hint="eastAsia" w:ascii="宋体" w:hAnsi="宋体" w:cs="宋体"/>
          <w:b w:val="0"/>
          <w:bCs/>
          <w:color w:val="000000"/>
        </w:rPr>
        <w:t>2、项目名称：《人工智能体验与教育实训室》项目</w:t>
      </w:r>
    </w:p>
    <w:p>
      <w:pPr>
        <w:tabs>
          <w:tab w:val="left" w:pos="0"/>
        </w:tabs>
        <w:spacing w:line="360" w:lineRule="auto"/>
        <w:ind w:firstLine="480" w:firstLineChars="200"/>
        <w:rPr>
          <w:rFonts w:ascii="宋体" w:hAnsi="宋体" w:cs="宋体"/>
          <w:b w:val="0"/>
          <w:bCs/>
        </w:rPr>
      </w:pPr>
      <w:r>
        <w:rPr>
          <w:rFonts w:hint="eastAsia" w:ascii="宋体" w:hAnsi="宋体" w:cs="宋体"/>
          <w:b w:val="0"/>
          <w:bCs/>
          <w:color w:val="000000"/>
        </w:rPr>
        <w:t>3、招标范围：（详见第三</w:t>
      </w:r>
      <w:r>
        <w:rPr>
          <w:rFonts w:hint="eastAsia" w:ascii="宋体" w:hAnsi="宋体" w:cs="宋体"/>
          <w:b w:val="0"/>
          <w:bCs/>
        </w:rPr>
        <w:t>章用户需求书）</w:t>
      </w:r>
    </w:p>
    <w:p>
      <w:pPr>
        <w:tabs>
          <w:tab w:val="left" w:pos="0"/>
        </w:tabs>
        <w:spacing w:line="360" w:lineRule="auto"/>
        <w:ind w:firstLine="480" w:firstLineChars="200"/>
        <w:rPr>
          <w:rFonts w:ascii="宋体" w:hAnsi="宋体" w:cs="宋体"/>
          <w:b w:val="0"/>
          <w:bCs/>
        </w:rPr>
      </w:pPr>
      <w:r>
        <w:rPr>
          <w:rFonts w:hint="eastAsia" w:ascii="宋体" w:hAnsi="宋体" w:cs="宋体"/>
          <w:b w:val="0"/>
          <w:bCs/>
        </w:rPr>
        <w:t>4、供货期：自合同签订后</w:t>
      </w:r>
      <w:r>
        <w:rPr>
          <w:rFonts w:ascii="宋体" w:hAnsi="宋体" w:cs="宋体"/>
          <w:b w:val="0"/>
          <w:bCs/>
        </w:rPr>
        <w:t>30</w:t>
      </w:r>
      <w:r>
        <w:rPr>
          <w:rFonts w:hint="eastAsia" w:ascii="宋体" w:hAnsi="宋体" w:cs="宋体"/>
          <w:b w:val="0"/>
          <w:bCs/>
        </w:rPr>
        <w:t>日历天内交付</w:t>
      </w:r>
    </w:p>
    <w:p>
      <w:pPr>
        <w:tabs>
          <w:tab w:val="left" w:pos="0"/>
        </w:tabs>
        <w:spacing w:line="360" w:lineRule="auto"/>
        <w:ind w:firstLine="480" w:firstLineChars="200"/>
        <w:rPr>
          <w:rFonts w:ascii="宋体" w:hAnsi="宋体" w:cs="宋体"/>
          <w:b w:val="0"/>
          <w:bCs/>
          <w:color w:val="000000"/>
        </w:rPr>
      </w:pPr>
      <w:r>
        <w:rPr>
          <w:rFonts w:hint="eastAsia" w:ascii="宋体" w:hAnsi="宋体" w:cs="宋体"/>
          <w:b w:val="0"/>
          <w:bCs/>
        </w:rPr>
        <w:t>5、供货地址：</w:t>
      </w:r>
      <w:r>
        <w:rPr>
          <w:rFonts w:hint="eastAsia" w:ascii="宋体" w:hAnsi="宋体" w:cs="宋体"/>
          <w:b w:val="0"/>
          <w:bCs/>
          <w:color w:val="000000"/>
        </w:rPr>
        <w:t>采购人指定地点</w:t>
      </w:r>
    </w:p>
    <w:p>
      <w:pPr>
        <w:snapToGrid w:val="0"/>
        <w:spacing w:line="360" w:lineRule="auto"/>
        <w:ind w:firstLine="480" w:firstLineChars="200"/>
        <w:rPr>
          <w:rFonts w:ascii="宋体" w:hAnsi="宋体" w:cs="宋体"/>
          <w:b w:val="0"/>
          <w:bCs/>
          <w:color w:val="000000"/>
        </w:rPr>
      </w:pPr>
      <w:r>
        <w:rPr>
          <w:rFonts w:hint="eastAsia" w:ascii="宋体" w:hAnsi="宋体" w:cs="宋体"/>
          <w:b w:val="0"/>
          <w:bCs/>
          <w:color w:val="000000"/>
        </w:rPr>
        <w:t>6、预算：</w:t>
      </w:r>
      <w:r>
        <w:rPr>
          <w:rFonts w:hint="eastAsia" w:ascii="宋体" w:hAnsi="宋体" w:cs="宋体"/>
          <w:b w:val="0"/>
          <w:color w:val="000000"/>
        </w:rPr>
        <w:t>3298870.41元</w:t>
      </w:r>
      <w:r>
        <w:rPr>
          <w:rFonts w:hint="eastAsia" w:ascii="宋体" w:hAnsi="宋体" w:cs="宋体"/>
          <w:b w:val="0"/>
          <w:bCs/>
          <w:color w:val="000000"/>
        </w:rPr>
        <w:t>（大写：叁佰贰拾玖万捌仟捌佰柒拾元肆角壹分）。投标人最终报价超过该项目预算金额的，其报价为无效报价。</w:t>
      </w:r>
    </w:p>
    <w:p>
      <w:pPr>
        <w:spacing w:line="360" w:lineRule="auto"/>
        <w:rPr>
          <w:color w:val="000000"/>
        </w:rPr>
      </w:pPr>
      <w:bookmarkStart w:id="23" w:name="_Toc17610"/>
      <w:bookmarkStart w:id="24" w:name="_Toc25917"/>
      <w:bookmarkStart w:id="25" w:name="_Toc12672"/>
      <w:bookmarkStart w:id="26" w:name="_Toc528764739"/>
      <w:bookmarkStart w:id="27" w:name="_Toc25100"/>
      <w:bookmarkStart w:id="28" w:name="_Toc6939"/>
      <w:bookmarkStart w:id="29" w:name="_Toc27746"/>
      <w:bookmarkStart w:id="30" w:name="_Toc528764740"/>
      <w:bookmarkStart w:id="31" w:name="_Toc32432"/>
      <w:bookmarkStart w:id="32" w:name="_Toc7029"/>
      <w:r>
        <w:rPr>
          <w:rFonts w:hint="eastAsia"/>
          <w:color w:val="000000"/>
        </w:rPr>
        <w:t>二、投标人资格要求</w:t>
      </w:r>
      <w:bookmarkEnd w:id="23"/>
      <w:bookmarkEnd w:id="24"/>
      <w:bookmarkEnd w:id="25"/>
      <w:bookmarkEnd w:id="26"/>
      <w:bookmarkEnd w:id="27"/>
    </w:p>
    <w:p>
      <w:pPr>
        <w:numPr>
          <w:ilvl w:val="2"/>
          <w:numId w:val="2"/>
        </w:numPr>
        <w:tabs>
          <w:tab w:val="left" w:pos="280"/>
          <w:tab w:val="clear" w:pos="426"/>
        </w:tabs>
        <w:spacing w:line="360" w:lineRule="auto"/>
        <w:ind w:firstLine="480"/>
        <w:rPr>
          <w:rFonts w:ascii="宋体" w:hAnsi="宋体" w:cs="宋体"/>
          <w:b w:val="0"/>
          <w:bCs/>
          <w:color w:val="000000"/>
        </w:rPr>
      </w:pPr>
      <w:r>
        <w:rPr>
          <w:rFonts w:hint="eastAsia" w:ascii="宋体" w:hAnsi="宋体" w:cs="宋体"/>
          <w:b w:val="0"/>
          <w:bCs/>
          <w:color w:val="000000"/>
        </w:rPr>
        <w:t>在中华人民共和国注册的、具有独立承担民事责任能力的法人（需提供营业执照、组织机构代码证、税务登记证有效证件（或三证合一营业执照）；（复印件加盖公章）。</w:t>
      </w:r>
    </w:p>
    <w:p>
      <w:pPr>
        <w:numPr>
          <w:ilvl w:val="2"/>
          <w:numId w:val="2"/>
        </w:numPr>
        <w:tabs>
          <w:tab w:val="left" w:pos="280"/>
          <w:tab w:val="clear" w:pos="426"/>
        </w:tabs>
        <w:spacing w:line="360" w:lineRule="auto"/>
        <w:ind w:firstLine="480"/>
        <w:rPr>
          <w:rFonts w:ascii="宋体" w:hAnsi="宋体" w:cs="宋体"/>
          <w:b w:val="0"/>
          <w:bCs/>
          <w:color w:val="000000"/>
        </w:rPr>
      </w:pPr>
      <w:r>
        <w:rPr>
          <w:rFonts w:hint="eastAsia" w:ascii="宋体" w:hAnsi="宋体" w:cs="宋体"/>
          <w:b w:val="0"/>
          <w:bCs/>
          <w:color w:val="000000"/>
        </w:rPr>
        <w:t>须具有良好的信誉要求和健全的财务会计制度；（提供2022年度经会计师事务所出具的财务审计报告复印件或2023年1月至今任意1个月健全的财务报表，复印件加盖公章，成立时间未满足要求的按成立时间至投标截止时间提供。）</w:t>
      </w:r>
    </w:p>
    <w:p>
      <w:pPr>
        <w:numPr>
          <w:ilvl w:val="2"/>
          <w:numId w:val="2"/>
        </w:numPr>
        <w:tabs>
          <w:tab w:val="left" w:pos="280"/>
          <w:tab w:val="clear" w:pos="426"/>
        </w:tabs>
        <w:spacing w:line="360" w:lineRule="auto"/>
        <w:ind w:firstLine="480"/>
        <w:rPr>
          <w:rFonts w:ascii="宋体" w:hAnsi="宋体" w:cs="宋体"/>
          <w:b w:val="0"/>
          <w:bCs/>
          <w:color w:val="000000"/>
        </w:rPr>
      </w:pPr>
      <w:r>
        <w:rPr>
          <w:rFonts w:hint="eastAsia" w:ascii="宋体" w:hAnsi="宋体" w:cs="宋体"/>
          <w:b w:val="0"/>
          <w:bCs/>
          <w:color w:val="000000"/>
        </w:rPr>
        <w:t>须具有良好的纳税记录；（投标人需提供2023年1月至今任意1个月的纳税证明，复印件加盖公章，成立时间未满足要求的按成立时间至投标截止时间提供。）</w:t>
      </w:r>
    </w:p>
    <w:p>
      <w:pPr>
        <w:numPr>
          <w:ilvl w:val="2"/>
          <w:numId w:val="2"/>
        </w:numPr>
        <w:tabs>
          <w:tab w:val="left" w:pos="280"/>
          <w:tab w:val="left" w:pos="425"/>
          <w:tab w:val="clear" w:pos="426"/>
        </w:tabs>
        <w:spacing w:line="360" w:lineRule="auto"/>
        <w:ind w:firstLine="480"/>
        <w:rPr>
          <w:rFonts w:ascii="宋体" w:hAnsi="宋体" w:cs="宋体"/>
          <w:b w:val="0"/>
          <w:bCs/>
          <w:color w:val="000000"/>
        </w:rPr>
      </w:pPr>
      <w:r>
        <w:rPr>
          <w:rFonts w:hint="eastAsia" w:ascii="宋体" w:hAnsi="宋体" w:cs="宋体"/>
          <w:b w:val="0"/>
          <w:bCs/>
          <w:color w:val="000000"/>
        </w:rPr>
        <w:t>须有依法缴纳社会保障资金的良好记录；（需提供2023年1月至今任意1个月的企业社保缴费记录,复印件加盖公章，成立时间未满足要求的按成立时间至投标截止时间提。）</w:t>
      </w:r>
    </w:p>
    <w:p>
      <w:pPr>
        <w:numPr>
          <w:ilvl w:val="2"/>
          <w:numId w:val="2"/>
        </w:numPr>
        <w:tabs>
          <w:tab w:val="left" w:pos="280"/>
          <w:tab w:val="left" w:pos="425"/>
          <w:tab w:val="clear" w:pos="426"/>
        </w:tabs>
        <w:spacing w:line="360" w:lineRule="auto"/>
        <w:ind w:firstLine="480"/>
        <w:rPr>
          <w:rFonts w:ascii="宋体" w:hAnsi="宋体" w:cs="宋体"/>
          <w:b w:val="0"/>
          <w:bCs/>
          <w:color w:val="000000"/>
        </w:rPr>
      </w:pPr>
      <w:r>
        <w:rPr>
          <w:rFonts w:hint="eastAsia" w:ascii="宋体" w:hAnsi="宋体" w:cs="宋体"/>
          <w:b w:val="0"/>
          <w:bCs/>
          <w:color w:val="000000"/>
        </w:rPr>
        <w:t>投标人必须为未被列入“信用中国”网站(www.creditchina.gov.cn)政府严重违法失信名单、重大税收违法失信主体和中国执行信息公开网（http://zxgk.court.gov.cn/shixin/）失信被执行人及中国政府网( www.ccgp.gov.cn ) 的“政府严重违法失信行为记录名单”的投标人（提供查询结果的网页截图加盖公章）；</w:t>
      </w:r>
    </w:p>
    <w:p>
      <w:pPr>
        <w:numPr>
          <w:ilvl w:val="2"/>
          <w:numId w:val="2"/>
        </w:numPr>
        <w:tabs>
          <w:tab w:val="left" w:pos="280"/>
          <w:tab w:val="left" w:pos="425"/>
          <w:tab w:val="clear" w:pos="426"/>
        </w:tabs>
        <w:spacing w:line="360" w:lineRule="auto"/>
        <w:ind w:firstLine="480"/>
        <w:rPr>
          <w:rFonts w:ascii="宋体" w:hAnsi="宋体" w:cs="宋体"/>
          <w:b w:val="0"/>
          <w:bCs/>
          <w:color w:val="000000"/>
        </w:rPr>
      </w:pPr>
      <w:r>
        <w:rPr>
          <w:rFonts w:hint="eastAsia" w:ascii="宋体" w:hAnsi="宋体" w:cs="宋体"/>
          <w:b w:val="0"/>
          <w:bCs/>
          <w:color w:val="000000"/>
        </w:rPr>
        <w:t>参加本次政府活动近三年内（成立时间不足三年的从成立之日起算），在项目所在地经营活动中没有重大违法记录的书面声明函；</w:t>
      </w:r>
    </w:p>
    <w:p>
      <w:pPr>
        <w:numPr>
          <w:ilvl w:val="2"/>
          <w:numId w:val="2"/>
        </w:numPr>
        <w:tabs>
          <w:tab w:val="left" w:pos="280"/>
          <w:tab w:val="left" w:pos="425"/>
          <w:tab w:val="clear" w:pos="426"/>
        </w:tabs>
        <w:spacing w:line="360" w:lineRule="auto"/>
        <w:ind w:firstLine="480"/>
      </w:pPr>
      <w:r>
        <w:rPr>
          <w:rFonts w:hint="eastAsia" w:ascii="宋体" w:hAnsi="宋体" w:cs="宋体"/>
          <w:b w:val="0"/>
          <w:bCs/>
          <w:color w:val="000000"/>
        </w:rPr>
        <w:t>本项目不接受联合体投标。</w:t>
      </w:r>
    </w:p>
    <w:p>
      <w:pPr>
        <w:numPr>
          <w:ilvl w:val="2"/>
          <w:numId w:val="2"/>
        </w:numPr>
        <w:tabs>
          <w:tab w:val="left" w:pos="280"/>
          <w:tab w:val="left" w:pos="425"/>
          <w:tab w:val="clear" w:pos="426"/>
        </w:tabs>
        <w:spacing w:line="360" w:lineRule="auto"/>
        <w:ind w:firstLine="480"/>
        <w:rPr>
          <w:rFonts w:ascii="宋体" w:hAnsi="宋体" w:cs="宋体"/>
          <w:b w:val="0"/>
          <w:color w:val="000000"/>
        </w:rPr>
      </w:pPr>
      <w:r>
        <w:rPr>
          <w:rFonts w:hint="eastAsia" w:ascii="宋体" w:hAnsi="宋体" w:cs="宋体"/>
          <w:b w:val="0"/>
          <w:color w:val="000000"/>
        </w:rPr>
        <w:t>单位负责人为同一人或者存在控股、管理关系的不同单位，不得同时参加本项目（提供承诺函加盖公章）。</w:t>
      </w:r>
    </w:p>
    <w:p>
      <w:pPr>
        <w:pStyle w:val="21"/>
        <w:ind w:firstLine="480" w:firstLineChars="200"/>
        <w:rPr>
          <w:b w:val="0"/>
          <w:bCs/>
          <w:szCs w:val="24"/>
        </w:rPr>
      </w:pPr>
      <w:r>
        <w:rPr>
          <w:rFonts w:hint="eastAsia"/>
          <w:b w:val="0"/>
          <w:bCs/>
          <w:szCs w:val="24"/>
        </w:rPr>
        <w:t>招标资格要求为本次项目投标人应具备的基本条件，参加招标的投标人必须满足投标人的资格要求中的所有条款，并按照相关规定在响应文件中递交资格证明文件。</w:t>
      </w:r>
    </w:p>
    <w:p>
      <w:pPr>
        <w:spacing w:line="360" w:lineRule="auto"/>
        <w:rPr>
          <w:color w:val="000000"/>
        </w:rPr>
      </w:pPr>
      <w:r>
        <w:rPr>
          <w:rFonts w:hint="eastAsia"/>
          <w:color w:val="000000"/>
        </w:rPr>
        <w:t>三、招标文件的获取</w:t>
      </w:r>
      <w:bookmarkEnd w:id="28"/>
      <w:bookmarkEnd w:id="29"/>
      <w:bookmarkEnd w:id="30"/>
      <w:bookmarkEnd w:id="31"/>
      <w:bookmarkEnd w:id="32"/>
    </w:p>
    <w:p>
      <w:pPr>
        <w:spacing w:line="360" w:lineRule="auto"/>
        <w:ind w:firstLine="480" w:firstLineChars="200"/>
        <w:rPr>
          <w:rFonts w:ascii="宋体" w:hAnsi="宋体" w:cs="宋体"/>
          <w:b w:val="0"/>
          <w:bCs/>
        </w:rPr>
      </w:pPr>
      <w:r>
        <w:rPr>
          <w:rFonts w:hint="eastAsia" w:ascii="宋体" w:hAnsi="宋体" w:cs="宋体"/>
          <w:b w:val="0"/>
          <w:bCs/>
        </w:rPr>
        <w:t>1、文件获取时间：</w:t>
      </w:r>
      <w:r>
        <w:rPr>
          <w:rFonts w:hint="eastAsia" w:ascii="宋体" w:hAnsi="宋体" w:cs="宋体"/>
          <w:b w:val="0"/>
          <w:bCs/>
          <w:color w:val="000000"/>
        </w:rPr>
        <w:t xml:space="preserve">2023年10月 </w:t>
      </w:r>
      <w:r>
        <w:rPr>
          <w:rFonts w:hint="eastAsia" w:ascii="宋体" w:hAnsi="宋体" w:cs="宋体"/>
          <w:b w:val="0"/>
          <w:bCs/>
          <w:color w:val="000000"/>
          <w:lang w:val="en-US" w:eastAsia="zh-CN"/>
        </w:rPr>
        <w:t>11</w:t>
      </w:r>
      <w:r>
        <w:rPr>
          <w:rFonts w:hint="eastAsia" w:ascii="宋体" w:hAnsi="宋体" w:cs="宋体"/>
          <w:b w:val="0"/>
          <w:bCs/>
          <w:color w:val="000000"/>
        </w:rPr>
        <w:t>日至2023年10月</w:t>
      </w:r>
      <w:r>
        <w:rPr>
          <w:rFonts w:hint="eastAsia" w:ascii="宋体" w:hAnsi="宋体" w:cs="宋体"/>
          <w:b w:val="0"/>
          <w:bCs/>
          <w:color w:val="000000"/>
          <w:lang w:val="en-US" w:eastAsia="zh-CN"/>
        </w:rPr>
        <w:t>17</w:t>
      </w:r>
      <w:r>
        <w:rPr>
          <w:rFonts w:hint="eastAsia" w:ascii="宋体" w:hAnsi="宋体" w:cs="宋体"/>
          <w:b w:val="0"/>
          <w:bCs/>
          <w:color w:val="000000"/>
        </w:rPr>
        <w:t xml:space="preserve"> 日08:30-17：00</w:t>
      </w:r>
      <w:r>
        <w:rPr>
          <w:rFonts w:hint="eastAsia" w:ascii="宋体" w:hAnsi="宋体" w:cs="宋体"/>
          <w:b w:val="0"/>
          <w:bCs/>
        </w:rPr>
        <w:t>（节假日除外）；</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2、文件发售地点：海口市美兰区国瑞大厦B座西塔1602</w:t>
      </w:r>
      <w:r>
        <w:rPr>
          <w:rFonts w:hint="eastAsia" w:ascii="宋体" w:hAnsi="宋体" w:cs="宋体"/>
          <w:b w:val="0"/>
          <w:bCs/>
          <w:color w:val="000000"/>
          <w:lang w:val="en-US" w:eastAsia="zh-CN"/>
        </w:rPr>
        <w:t>B</w:t>
      </w:r>
      <w:r>
        <w:rPr>
          <w:rFonts w:hint="eastAsia" w:ascii="宋体" w:hAnsi="宋体" w:cs="宋体"/>
          <w:b w:val="0"/>
          <w:bCs/>
          <w:color w:val="000000"/>
        </w:rPr>
        <w:t>。</w:t>
      </w:r>
    </w:p>
    <w:p>
      <w:pPr>
        <w:spacing w:line="360" w:lineRule="auto"/>
        <w:ind w:firstLine="480" w:firstLineChars="200"/>
        <w:rPr>
          <w:rFonts w:ascii="宋体" w:hAnsi="宋体" w:cs="宋体"/>
          <w:b w:val="0"/>
          <w:bCs/>
        </w:rPr>
      </w:pPr>
      <w:r>
        <w:rPr>
          <w:rFonts w:hint="eastAsia" w:ascii="宋体" w:hAnsi="宋体" w:cs="宋体"/>
          <w:b w:val="0"/>
          <w:bCs/>
          <w:color w:val="000000"/>
        </w:rPr>
        <w:t>3、文件售价：¥300元（现场支付，售后不退），招标保证金为：¥ 20000.00元（大</w:t>
      </w:r>
      <w:r>
        <w:rPr>
          <w:rFonts w:hint="eastAsia" w:ascii="宋体" w:hAnsi="宋体" w:cs="宋体"/>
          <w:b w:val="0"/>
          <w:bCs/>
        </w:rPr>
        <w:t>写：贰万元整）；</w:t>
      </w:r>
    </w:p>
    <w:p>
      <w:pPr>
        <w:spacing w:line="360" w:lineRule="auto"/>
        <w:ind w:firstLine="480" w:firstLineChars="200"/>
        <w:rPr>
          <w:rFonts w:ascii="宋体" w:hAnsi="宋体" w:cs="宋体"/>
          <w:b w:val="0"/>
          <w:bCs/>
        </w:rPr>
      </w:pPr>
      <w:r>
        <w:rPr>
          <w:rFonts w:hint="eastAsia" w:ascii="宋体" w:hAnsi="宋体" w:cs="宋体"/>
          <w:b w:val="0"/>
          <w:bCs/>
        </w:rPr>
        <w:t>4、保证金到账截止日期</w:t>
      </w:r>
      <w:r>
        <w:rPr>
          <w:rFonts w:hint="eastAsia" w:ascii="宋体" w:hAnsi="宋体" w:cs="宋体"/>
          <w:b w:val="0"/>
          <w:bCs/>
          <w:color w:val="000000"/>
        </w:rPr>
        <w:t>:2023年</w:t>
      </w:r>
      <w:r>
        <w:rPr>
          <w:rFonts w:hint="eastAsia" w:ascii="宋体" w:hAnsi="宋体" w:cs="宋体"/>
          <w:b w:val="0"/>
          <w:bCs/>
          <w:color w:val="000000"/>
          <w:lang w:val="en-US" w:eastAsia="zh-CN"/>
        </w:rPr>
        <w:t>11</w:t>
      </w:r>
      <w:r>
        <w:rPr>
          <w:rFonts w:hint="eastAsia" w:ascii="宋体" w:hAnsi="宋体" w:cs="宋体"/>
          <w:b w:val="0"/>
          <w:bCs/>
          <w:color w:val="000000"/>
        </w:rPr>
        <w:t xml:space="preserve"> 月 </w:t>
      </w:r>
      <w:r>
        <w:rPr>
          <w:rFonts w:hint="eastAsia" w:ascii="宋体" w:hAnsi="宋体" w:cs="宋体"/>
          <w:b w:val="0"/>
          <w:bCs/>
          <w:color w:val="000000"/>
          <w:lang w:val="en-US" w:eastAsia="zh-CN"/>
        </w:rPr>
        <w:t>1</w:t>
      </w:r>
      <w:r>
        <w:rPr>
          <w:rFonts w:hint="eastAsia" w:ascii="宋体" w:hAnsi="宋体" w:cs="宋体"/>
          <w:b w:val="0"/>
          <w:bCs/>
          <w:color w:val="000000"/>
        </w:rPr>
        <w:t xml:space="preserve"> 日</w:t>
      </w:r>
      <w:r>
        <w:rPr>
          <w:rFonts w:hint="eastAsia" w:ascii="宋体" w:hAnsi="宋体" w:cs="宋体"/>
          <w:b w:val="0"/>
          <w:bCs/>
          <w:color w:val="000000"/>
          <w:lang w:val="en-US" w:eastAsia="zh-CN"/>
        </w:rPr>
        <w:t>09</w:t>
      </w:r>
      <w:r>
        <w:rPr>
          <w:rFonts w:hint="eastAsia" w:ascii="宋体" w:hAnsi="宋体" w:cs="宋体"/>
          <w:b w:val="0"/>
          <w:bCs/>
          <w:color w:val="000000"/>
        </w:rPr>
        <w:t>:</w:t>
      </w:r>
      <w:r>
        <w:rPr>
          <w:rFonts w:hint="eastAsia" w:ascii="宋体" w:hAnsi="宋体" w:cs="宋体"/>
          <w:b w:val="0"/>
          <w:bCs/>
          <w:color w:val="000000"/>
          <w:lang w:val="en-US" w:eastAsia="zh-CN"/>
        </w:rPr>
        <w:t>30</w:t>
      </w:r>
      <w:r>
        <w:rPr>
          <w:rFonts w:hint="eastAsia" w:ascii="宋体" w:hAnsi="宋体" w:cs="宋体"/>
          <w:b w:val="0"/>
          <w:bCs/>
          <w:color w:val="000000"/>
        </w:rPr>
        <w:t>时（</w:t>
      </w:r>
      <w:r>
        <w:rPr>
          <w:rFonts w:hint="eastAsia" w:ascii="宋体" w:hAnsi="宋体" w:cs="宋体"/>
          <w:b w:val="0"/>
          <w:bCs/>
        </w:rPr>
        <w:t>北京时间），招标保证金支付形式：网络转账。</w:t>
      </w:r>
    </w:p>
    <w:p>
      <w:pPr>
        <w:spacing w:line="360" w:lineRule="auto"/>
        <w:ind w:firstLine="480" w:firstLineChars="200"/>
        <w:rPr>
          <w:rFonts w:ascii="宋体" w:hAnsi="宋体" w:cs="宋体"/>
          <w:b w:val="0"/>
          <w:bCs/>
        </w:rPr>
      </w:pPr>
      <w:r>
        <w:rPr>
          <w:rFonts w:hint="eastAsia" w:ascii="宋体" w:hAnsi="宋体" w:cs="宋体"/>
          <w:b w:val="0"/>
          <w:bCs/>
        </w:rPr>
        <w:t>5、购买公开招标文件须提供：</w:t>
      </w:r>
    </w:p>
    <w:p>
      <w:pPr>
        <w:spacing w:line="360" w:lineRule="auto"/>
        <w:ind w:firstLine="480" w:firstLineChars="200"/>
        <w:rPr>
          <w:rFonts w:ascii="宋体" w:hAnsi="宋体" w:cs="宋体"/>
          <w:b w:val="0"/>
          <w:bCs/>
        </w:rPr>
      </w:pPr>
      <w:r>
        <w:rPr>
          <w:rFonts w:hint="eastAsia" w:ascii="宋体" w:hAnsi="宋体" w:cs="宋体"/>
          <w:b w:val="0"/>
          <w:bCs/>
        </w:rPr>
        <w:t>（1）营业执照副本、组织机构代码证副本、税务登记证副本（或三证合一营业执照）（复印件加盖公章）；</w:t>
      </w:r>
    </w:p>
    <w:p>
      <w:pPr>
        <w:spacing w:line="360" w:lineRule="auto"/>
        <w:ind w:firstLine="480" w:firstLineChars="200"/>
      </w:pPr>
      <w:r>
        <w:rPr>
          <w:rFonts w:hint="eastAsia" w:ascii="宋体" w:hAnsi="宋体" w:cs="宋体"/>
          <w:b w:val="0"/>
          <w:bCs/>
        </w:rPr>
        <w:t>（2）法人代表本人或委托人持法定代表人授权委托书及法定代表人身份证和复印件、被授权代表须提供本人身份证原件和复印件。（复印件加盖公章）</w:t>
      </w:r>
    </w:p>
    <w:p>
      <w:pPr>
        <w:spacing w:line="360" w:lineRule="auto"/>
        <w:rPr>
          <w:color w:val="000000"/>
        </w:rPr>
      </w:pPr>
      <w:bookmarkStart w:id="33" w:name="_Toc12561"/>
      <w:bookmarkStart w:id="34" w:name="_Toc528764741"/>
      <w:bookmarkStart w:id="35" w:name="_Toc19807"/>
      <w:bookmarkStart w:id="36" w:name="_Toc3876"/>
      <w:bookmarkStart w:id="37" w:name="_Toc28208"/>
      <w:r>
        <w:rPr>
          <w:rFonts w:hint="eastAsia"/>
          <w:color w:val="000000"/>
        </w:rPr>
        <w:t>四、招标响应文件递交地点及截止时间</w:t>
      </w:r>
      <w:bookmarkEnd w:id="33"/>
      <w:bookmarkEnd w:id="34"/>
      <w:bookmarkEnd w:id="35"/>
      <w:bookmarkEnd w:id="36"/>
      <w:bookmarkEnd w:id="37"/>
    </w:p>
    <w:p>
      <w:pPr>
        <w:spacing w:line="360" w:lineRule="auto"/>
        <w:ind w:firstLine="480" w:firstLineChars="200"/>
        <w:rPr>
          <w:rFonts w:ascii="宋体" w:hAnsi="宋体" w:cs="宋体"/>
          <w:b w:val="0"/>
          <w:bCs/>
          <w:color w:val="000000"/>
        </w:rPr>
      </w:pPr>
      <w:r>
        <w:rPr>
          <w:rFonts w:hint="eastAsia" w:ascii="宋体" w:hAnsi="宋体" w:cs="宋体"/>
          <w:b w:val="0"/>
          <w:bCs/>
          <w:color w:val="000000"/>
        </w:rPr>
        <w:t>响应文件递交地点：海口市美兰区蓝天路51号京航大酒店5楼开标室</w:t>
      </w:r>
      <w:r>
        <w:rPr>
          <w:rFonts w:hint="eastAsia" w:ascii="宋体" w:hAnsi="宋体" w:cs="宋体"/>
          <w:b w:val="0"/>
          <w:bCs/>
          <w:color w:val="000000"/>
          <w:lang w:val="en-US" w:eastAsia="zh-CN"/>
        </w:rPr>
        <w:t>5</w:t>
      </w:r>
      <w:r>
        <w:rPr>
          <w:rFonts w:hint="eastAsia" w:ascii="宋体" w:hAnsi="宋体" w:cs="宋体"/>
          <w:b w:val="0"/>
          <w:bCs/>
          <w:color w:val="000000"/>
        </w:rPr>
        <w:t xml:space="preserve"> </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响应文件递交截止时间：2023年</w:t>
      </w:r>
      <w:r>
        <w:rPr>
          <w:rFonts w:hint="eastAsia" w:ascii="宋体" w:hAnsi="宋体" w:cs="宋体"/>
          <w:b w:val="0"/>
          <w:bCs/>
          <w:color w:val="000000"/>
          <w:lang w:val="en-US" w:eastAsia="zh-CN"/>
        </w:rPr>
        <w:t>11</w:t>
      </w:r>
      <w:r>
        <w:rPr>
          <w:rFonts w:hint="eastAsia" w:ascii="宋体" w:hAnsi="宋体" w:cs="宋体"/>
          <w:b w:val="0"/>
          <w:bCs/>
          <w:color w:val="000000"/>
        </w:rPr>
        <w:t>月</w:t>
      </w:r>
      <w:r>
        <w:rPr>
          <w:rFonts w:hint="eastAsia" w:ascii="宋体" w:hAnsi="宋体" w:cs="宋体"/>
          <w:b w:val="0"/>
          <w:bCs/>
          <w:color w:val="000000"/>
          <w:lang w:val="en-US" w:eastAsia="zh-CN"/>
        </w:rPr>
        <w:t>1</w:t>
      </w:r>
      <w:r>
        <w:rPr>
          <w:rFonts w:hint="eastAsia" w:ascii="宋体" w:hAnsi="宋体" w:cs="宋体"/>
          <w:b w:val="0"/>
          <w:bCs/>
          <w:color w:val="000000"/>
        </w:rPr>
        <w:t>日</w:t>
      </w:r>
      <w:r>
        <w:rPr>
          <w:rFonts w:hint="eastAsia" w:ascii="宋体" w:hAnsi="宋体" w:cs="宋体"/>
          <w:b w:val="0"/>
          <w:bCs/>
          <w:color w:val="000000"/>
          <w:lang w:val="en-US" w:eastAsia="zh-CN"/>
        </w:rPr>
        <w:t>9</w:t>
      </w:r>
      <w:r>
        <w:rPr>
          <w:rFonts w:hint="eastAsia" w:ascii="宋体" w:hAnsi="宋体" w:cs="宋体"/>
          <w:b w:val="0"/>
          <w:bCs/>
          <w:color w:val="000000"/>
        </w:rPr>
        <w:t>时</w:t>
      </w:r>
      <w:r>
        <w:rPr>
          <w:rFonts w:hint="eastAsia" w:ascii="宋体" w:hAnsi="宋体" w:cs="宋体"/>
          <w:b w:val="0"/>
          <w:bCs/>
          <w:color w:val="000000"/>
          <w:lang w:val="en-US" w:eastAsia="zh-CN"/>
        </w:rPr>
        <w:t>30分</w:t>
      </w:r>
      <w:r>
        <w:rPr>
          <w:rFonts w:hint="eastAsia" w:ascii="宋体" w:hAnsi="宋体" w:cs="宋体"/>
          <w:b w:val="0"/>
          <w:bCs/>
          <w:color w:val="000000"/>
        </w:rPr>
        <w:t>（北京时间）</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保证金到账截止时间：2023年</w:t>
      </w:r>
      <w:r>
        <w:rPr>
          <w:rFonts w:hint="eastAsia" w:ascii="宋体" w:hAnsi="宋体" w:cs="宋体"/>
          <w:b w:val="0"/>
          <w:bCs/>
          <w:color w:val="000000"/>
          <w:lang w:val="en-US" w:eastAsia="zh-CN"/>
        </w:rPr>
        <w:t>11</w:t>
      </w:r>
      <w:r>
        <w:rPr>
          <w:rFonts w:hint="eastAsia" w:ascii="宋体" w:hAnsi="宋体" w:cs="宋体"/>
          <w:b w:val="0"/>
          <w:bCs/>
          <w:color w:val="000000"/>
        </w:rPr>
        <w:t>月</w:t>
      </w:r>
      <w:r>
        <w:rPr>
          <w:rFonts w:hint="eastAsia" w:ascii="宋体" w:hAnsi="宋体" w:cs="宋体"/>
          <w:b w:val="0"/>
          <w:bCs/>
          <w:color w:val="000000"/>
          <w:lang w:val="en-US" w:eastAsia="zh-CN"/>
        </w:rPr>
        <w:t>1</w:t>
      </w:r>
      <w:r>
        <w:rPr>
          <w:rFonts w:hint="eastAsia" w:ascii="宋体" w:hAnsi="宋体" w:cs="宋体"/>
          <w:b w:val="0"/>
          <w:bCs/>
          <w:color w:val="000000"/>
        </w:rPr>
        <w:t>日</w:t>
      </w:r>
      <w:r>
        <w:rPr>
          <w:rFonts w:hint="eastAsia" w:ascii="宋体" w:hAnsi="宋体" w:cs="宋体"/>
          <w:b w:val="0"/>
          <w:bCs/>
          <w:color w:val="000000"/>
          <w:lang w:val="en-US" w:eastAsia="zh-CN"/>
        </w:rPr>
        <w:t>9</w:t>
      </w:r>
      <w:r>
        <w:rPr>
          <w:rFonts w:hint="eastAsia" w:ascii="宋体" w:hAnsi="宋体" w:cs="宋体"/>
          <w:b w:val="0"/>
          <w:bCs/>
          <w:color w:val="000000"/>
        </w:rPr>
        <w:t>时</w:t>
      </w:r>
      <w:r>
        <w:rPr>
          <w:rFonts w:hint="eastAsia" w:ascii="宋体" w:hAnsi="宋体" w:cs="宋体"/>
          <w:b w:val="0"/>
          <w:bCs/>
          <w:color w:val="000000"/>
          <w:lang w:val="en-US" w:eastAsia="zh-CN"/>
        </w:rPr>
        <w:t>30</w:t>
      </w:r>
      <w:r>
        <w:rPr>
          <w:rFonts w:hint="eastAsia" w:ascii="宋体" w:hAnsi="宋体" w:cs="宋体"/>
          <w:b w:val="0"/>
          <w:bCs/>
          <w:color w:val="000000"/>
        </w:rPr>
        <w:t>（北京时间）</w:t>
      </w:r>
    </w:p>
    <w:p>
      <w:pPr>
        <w:spacing w:line="360" w:lineRule="auto"/>
        <w:rPr>
          <w:color w:val="000000"/>
        </w:rPr>
      </w:pPr>
      <w:bookmarkStart w:id="38" w:name="_Toc18862"/>
      <w:bookmarkStart w:id="39" w:name="_Toc29020"/>
      <w:bookmarkStart w:id="40" w:name="_Toc15508"/>
      <w:bookmarkStart w:id="41" w:name="_Toc528764742"/>
      <w:bookmarkStart w:id="42" w:name="_Toc15627"/>
      <w:r>
        <w:rPr>
          <w:rFonts w:hint="eastAsia"/>
          <w:color w:val="000000"/>
        </w:rPr>
        <w:t>五、招标地点</w:t>
      </w:r>
      <w:bookmarkEnd w:id="38"/>
      <w:bookmarkEnd w:id="39"/>
      <w:bookmarkEnd w:id="40"/>
      <w:bookmarkEnd w:id="41"/>
      <w:bookmarkEnd w:id="42"/>
    </w:p>
    <w:p>
      <w:pPr>
        <w:spacing w:line="360" w:lineRule="auto"/>
        <w:ind w:firstLine="480" w:firstLineChars="200"/>
        <w:rPr>
          <w:rFonts w:ascii="宋体" w:hAnsi="宋体" w:cs="宋体"/>
          <w:b w:val="0"/>
          <w:bCs/>
          <w:color w:val="000000"/>
        </w:rPr>
      </w:pPr>
      <w:r>
        <w:rPr>
          <w:rFonts w:hint="eastAsia" w:ascii="宋体" w:hAnsi="宋体" w:cs="宋体"/>
          <w:b w:val="0"/>
          <w:bCs/>
          <w:color w:val="000000"/>
        </w:rPr>
        <w:t>招标地点：海口市美兰区蓝天路51号京航大酒店5楼开标室</w:t>
      </w:r>
      <w:r>
        <w:rPr>
          <w:rFonts w:hint="eastAsia" w:ascii="宋体" w:hAnsi="宋体" w:cs="宋体"/>
          <w:b w:val="0"/>
          <w:bCs/>
          <w:color w:val="000000"/>
          <w:lang w:val="en-US" w:eastAsia="zh-CN"/>
        </w:rPr>
        <w:t>5</w:t>
      </w:r>
      <w:r>
        <w:rPr>
          <w:rFonts w:hint="eastAsia" w:ascii="宋体" w:hAnsi="宋体" w:cs="宋体"/>
          <w:b w:val="0"/>
          <w:bCs/>
          <w:color w:val="000000"/>
        </w:rPr>
        <w:t xml:space="preserve"> </w:t>
      </w:r>
    </w:p>
    <w:p>
      <w:pPr>
        <w:spacing w:line="360" w:lineRule="auto"/>
        <w:ind w:firstLine="480" w:firstLineChars="200"/>
        <w:rPr>
          <w:rFonts w:ascii="宋体" w:hAnsi="宋体" w:cs="宋体"/>
          <w:b w:val="0"/>
          <w:bCs/>
        </w:rPr>
      </w:pPr>
      <w:r>
        <w:rPr>
          <w:rFonts w:hint="eastAsia" w:ascii="宋体" w:hAnsi="宋体" w:cs="宋体"/>
          <w:b w:val="0"/>
          <w:bCs/>
        </w:rPr>
        <w:t>参加要求：届时敬请参加招标的授权代表携授权委托书、本人二代身份证原件及响应文件出席招标会议。</w:t>
      </w:r>
    </w:p>
    <w:p>
      <w:pPr>
        <w:spacing w:line="360" w:lineRule="auto"/>
        <w:rPr>
          <w:color w:val="000000"/>
        </w:rPr>
      </w:pPr>
      <w:bookmarkStart w:id="43" w:name="_Toc6796"/>
      <w:bookmarkStart w:id="44" w:name="_Toc259607751"/>
      <w:bookmarkStart w:id="45" w:name="_Toc276368888"/>
      <w:bookmarkStart w:id="46" w:name="_Toc317262251"/>
      <w:bookmarkStart w:id="47" w:name="_Toc32581"/>
      <w:bookmarkStart w:id="48" w:name="_Toc320898024"/>
      <w:bookmarkStart w:id="49" w:name="_Toc334539188"/>
      <w:r>
        <w:rPr>
          <w:rFonts w:hint="eastAsia"/>
          <w:color w:val="000000"/>
        </w:rPr>
        <w:t>六、信息发布媒体及发布时间</w:t>
      </w:r>
      <w:bookmarkEnd w:id="43"/>
    </w:p>
    <w:p>
      <w:pPr>
        <w:spacing w:line="360" w:lineRule="auto"/>
        <w:ind w:firstLine="480" w:firstLineChars="200"/>
        <w:rPr>
          <w:rFonts w:ascii="宋体" w:hAnsi="宋体" w:cs="宋体"/>
          <w:b w:val="0"/>
          <w:bCs/>
          <w:color w:val="000000"/>
        </w:rPr>
      </w:pPr>
      <w:r>
        <w:rPr>
          <w:rFonts w:hint="eastAsia" w:ascii="宋体" w:hAnsi="宋体" w:cs="宋体"/>
          <w:b w:val="0"/>
          <w:bCs/>
          <w:color w:val="000000"/>
        </w:rPr>
        <w:t>本项目将在</w:t>
      </w:r>
      <w:r>
        <w:rPr>
          <w:rFonts w:hint="eastAsia" w:ascii="宋体" w:hAnsi="宋体" w:cs="宋体"/>
          <w:b w:val="0"/>
          <w:bCs/>
          <w:color w:val="000000"/>
          <w:u w:val="single"/>
        </w:rPr>
        <w:t>中国招标投标公共服务平台http://bulletin.cebpubservice.com/、中国海南政府网https://www.ccgp-hainan.gov.cn/zhuzhan/、海南招协招标交易平台http://www.hainanhpc.com/</w:t>
      </w:r>
      <w:r>
        <w:rPr>
          <w:rFonts w:hint="eastAsia" w:ascii="宋体" w:hAnsi="宋体" w:cs="宋体"/>
          <w:b w:val="0"/>
          <w:bCs/>
          <w:color w:val="000000"/>
        </w:rPr>
        <w:t>上发布公开招标公告。</w:t>
      </w:r>
    </w:p>
    <w:p>
      <w:pPr>
        <w:spacing w:line="360" w:lineRule="auto"/>
        <w:rPr>
          <w:color w:val="000000"/>
        </w:rPr>
      </w:pPr>
      <w:bookmarkStart w:id="50" w:name="_Toc3779"/>
      <w:bookmarkStart w:id="51" w:name="_Toc13772"/>
      <w:bookmarkStart w:id="52" w:name="_Toc6443"/>
      <w:bookmarkStart w:id="53" w:name="_Toc20405"/>
      <w:bookmarkStart w:id="54" w:name="_Toc528764744"/>
      <w:r>
        <w:rPr>
          <w:rFonts w:hint="eastAsia"/>
          <w:color w:val="000000"/>
        </w:rPr>
        <w:t>七、联系方式</w:t>
      </w:r>
      <w:bookmarkEnd w:id="44"/>
      <w:bookmarkEnd w:id="45"/>
      <w:bookmarkEnd w:id="46"/>
      <w:bookmarkEnd w:id="47"/>
      <w:bookmarkEnd w:id="48"/>
      <w:bookmarkEnd w:id="49"/>
      <w:bookmarkEnd w:id="50"/>
      <w:bookmarkEnd w:id="51"/>
      <w:bookmarkEnd w:id="52"/>
      <w:bookmarkEnd w:id="53"/>
      <w:bookmarkEnd w:id="54"/>
    </w:p>
    <w:p>
      <w:pPr>
        <w:spacing w:line="360" w:lineRule="auto"/>
        <w:ind w:firstLine="480" w:firstLineChars="200"/>
        <w:rPr>
          <w:rFonts w:ascii="宋体" w:hAnsi="宋体" w:cs="宋体"/>
          <w:b w:val="0"/>
          <w:bCs/>
          <w:color w:val="000000"/>
        </w:rPr>
      </w:pPr>
      <w:bookmarkStart w:id="55" w:name="_Toc259028279"/>
      <w:r>
        <w:rPr>
          <w:rFonts w:hint="eastAsia" w:ascii="宋体" w:hAnsi="宋体" w:cs="宋体"/>
          <w:b w:val="0"/>
          <w:bCs/>
          <w:color w:val="000000"/>
        </w:rPr>
        <w:t>采 购 人： 海南省技师学院</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地    址： 海口市琼山区府城大园路77号</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联 系 人： 孟工</w:t>
      </w:r>
    </w:p>
    <w:p>
      <w:pPr>
        <w:spacing w:line="360" w:lineRule="auto"/>
        <w:ind w:firstLine="480" w:firstLineChars="200"/>
        <w:rPr>
          <w:rFonts w:ascii="宋体" w:hAnsi="宋体" w:cs="宋体"/>
          <w:b w:val="0"/>
          <w:bCs/>
        </w:rPr>
      </w:pPr>
      <w:r>
        <w:rPr>
          <w:rFonts w:hint="eastAsia" w:ascii="宋体" w:hAnsi="宋体" w:cs="宋体"/>
          <w:b w:val="0"/>
          <w:bCs/>
        </w:rPr>
        <w:t>电    话： 0898-65903747</w:t>
      </w:r>
    </w:p>
    <w:p>
      <w:pPr>
        <w:spacing w:line="360" w:lineRule="auto"/>
        <w:rPr>
          <w:rFonts w:ascii="宋体" w:hAnsi="宋体" w:cs="宋体"/>
          <w:b w:val="0"/>
          <w:bCs/>
          <w:color w:val="000000"/>
        </w:rPr>
      </w:pPr>
    </w:p>
    <w:p>
      <w:pPr>
        <w:spacing w:line="360" w:lineRule="auto"/>
        <w:ind w:firstLine="480" w:firstLineChars="200"/>
        <w:rPr>
          <w:rFonts w:ascii="宋体" w:hAnsi="宋体" w:cs="宋体"/>
          <w:b w:val="0"/>
          <w:bCs/>
          <w:color w:val="000000"/>
        </w:rPr>
      </w:pPr>
      <w:r>
        <w:rPr>
          <w:rFonts w:hint="eastAsia" w:ascii="宋体" w:hAnsi="宋体" w:cs="宋体"/>
          <w:b w:val="0"/>
          <w:bCs/>
          <w:color w:val="000000"/>
        </w:rPr>
        <w:t>代理机构：海南正博工程管理有限公司</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地    址：海口市美兰区国瑞大厦B座西塔1602B</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联 系 人：</w:t>
      </w:r>
      <w:r>
        <w:rPr>
          <w:rFonts w:hint="eastAsia" w:ascii="宋体" w:hAnsi="宋体" w:cs="宋体"/>
          <w:b w:val="0"/>
          <w:bCs/>
          <w:color w:val="000000"/>
          <w:lang w:val="en-US" w:eastAsia="zh-CN"/>
        </w:rPr>
        <w:t>宋</w:t>
      </w:r>
      <w:r>
        <w:rPr>
          <w:rFonts w:hint="eastAsia" w:ascii="宋体" w:hAnsi="宋体" w:cs="宋体"/>
          <w:b w:val="0"/>
          <w:bCs/>
          <w:color w:val="000000"/>
        </w:rPr>
        <w:t>工</w:t>
      </w:r>
    </w:p>
    <w:p>
      <w:pPr>
        <w:spacing w:line="360" w:lineRule="auto"/>
        <w:ind w:firstLine="480" w:firstLineChars="200"/>
        <w:rPr>
          <w:rFonts w:ascii="宋体" w:hAnsi="宋体" w:cs="宋体"/>
          <w:b w:val="0"/>
          <w:bCs/>
          <w:color w:val="000000"/>
        </w:rPr>
      </w:pPr>
      <w:r>
        <w:rPr>
          <w:rFonts w:hint="eastAsia" w:ascii="宋体" w:hAnsi="宋体" w:cs="宋体"/>
          <w:b w:val="0"/>
          <w:bCs/>
          <w:color w:val="000000"/>
        </w:rPr>
        <w:t>电    话：0898-65227279</w:t>
      </w:r>
    </w:p>
    <w:bookmarkEnd w:id="55"/>
    <w:p>
      <w:pPr>
        <w:pStyle w:val="2"/>
      </w:pPr>
    </w:p>
    <w:p/>
    <w:p>
      <w:pPr>
        <w:pStyle w:val="2"/>
      </w:pPr>
    </w:p>
    <w:p/>
    <w:p>
      <w:pPr>
        <w:pStyle w:val="2"/>
        <w:jc w:val="both"/>
      </w:pPr>
    </w:p>
    <w:p/>
    <w:p>
      <w:pPr>
        <w:pStyle w:val="3"/>
        <w:numPr>
          <w:ilvl w:val="0"/>
          <w:numId w:val="1"/>
        </w:numPr>
        <w:rPr>
          <w:rFonts w:ascii="宋体" w:hAnsi="宋体" w:cs="宋体"/>
          <w:color w:val="000000"/>
          <w:szCs w:val="36"/>
        </w:rPr>
      </w:pPr>
      <w:bookmarkStart w:id="56" w:name="_Toc12691"/>
      <w:bookmarkStart w:id="57" w:name="_Toc11396"/>
      <w:bookmarkStart w:id="58" w:name="_Toc30333"/>
      <w:bookmarkStart w:id="59" w:name="_Toc14601"/>
      <w:bookmarkStart w:id="60" w:name="_Toc29717"/>
      <w:bookmarkStart w:id="61" w:name="_Toc17155"/>
      <w:r>
        <w:rPr>
          <w:rFonts w:hint="eastAsia" w:ascii="宋体" w:hAnsi="宋体" w:cs="宋体"/>
          <w:bCs w:val="0"/>
          <w:color w:val="000000"/>
          <w:szCs w:val="36"/>
        </w:rPr>
        <w:t>投标人须知</w:t>
      </w:r>
      <w:bookmarkEnd w:id="56"/>
      <w:bookmarkEnd w:id="57"/>
      <w:bookmarkEnd w:id="58"/>
      <w:bookmarkEnd w:id="59"/>
      <w:bookmarkEnd w:id="60"/>
      <w:bookmarkEnd w:id="61"/>
    </w:p>
    <w:p>
      <w:pPr>
        <w:jc w:val="center"/>
        <w:rPr>
          <w:rFonts w:ascii="宋体" w:hAnsi="宋体" w:cs="宋体"/>
          <w:bCs/>
          <w:color w:val="000000"/>
        </w:rPr>
      </w:pPr>
      <w:bookmarkStart w:id="62" w:name="_Toc510"/>
      <w:r>
        <w:rPr>
          <w:rFonts w:hint="eastAsia" w:ascii="宋体" w:hAnsi="宋体" w:cs="宋体"/>
          <w:bCs/>
          <w:color w:val="000000"/>
        </w:rPr>
        <w:t>《投标人须知前附表》</w:t>
      </w:r>
      <w:bookmarkEnd w:id="62"/>
    </w:p>
    <w:p>
      <w:pPr>
        <w:autoSpaceDE w:val="0"/>
        <w:autoSpaceDN w:val="0"/>
        <w:adjustRightInd w:val="0"/>
        <w:spacing w:line="360" w:lineRule="auto"/>
        <w:ind w:firstLine="482" w:firstLineChars="200"/>
        <w:rPr>
          <w:rFonts w:ascii="宋体" w:hAnsi="宋体" w:cs="宋体"/>
          <w:color w:val="000000"/>
          <w:szCs w:val="21"/>
          <w:lang w:val="zh-CN"/>
        </w:rPr>
      </w:pPr>
      <w:r>
        <w:rPr>
          <w:rFonts w:hint="eastAsia" w:ascii="宋体" w:hAnsi="宋体" w:cs="宋体"/>
          <w:color w:val="000000"/>
          <w:szCs w:val="21"/>
        </w:rPr>
        <w:t>投标人应仔细阅读公开招标文件的第二章“投标人须知”，下面所列资料是对“投标人须知”的具体补充和说明。</w:t>
      </w:r>
      <w:r>
        <w:rPr>
          <w:rFonts w:hint="eastAsia" w:ascii="宋体" w:hAnsi="宋体" w:cs="宋体"/>
          <w:color w:val="000000"/>
          <w:szCs w:val="21"/>
          <w:lang w:val="zh-CN"/>
        </w:rPr>
        <w:t>如有矛盾，应以本表为准。</w:t>
      </w:r>
    </w:p>
    <w:tbl>
      <w:tblPr>
        <w:tblStyle w:val="1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6" w:hRule="atLeast"/>
          <w:tblHeader/>
          <w:jc w:val="center"/>
        </w:trPr>
        <w:tc>
          <w:tcPr>
            <w:tcW w:w="814" w:type="dxa"/>
            <w:shd w:val="clear" w:color="auto" w:fill="F1F1F1"/>
            <w:noWrap/>
            <w:vAlign w:val="center"/>
          </w:tcPr>
          <w:p>
            <w:pPr>
              <w:autoSpaceDE w:val="0"/>
              <w:autoSpaceDN w:val="0"/>
              <w:adjustRightInd w:val="0"/>
              <w:spacing w:before="33" w:beforeLines="10" w:after="33" w:afterLines="10"/>
              <w:ind w:left="24" w:leftChars="10" w:right="24" w:rightChars="10"/>
              <w:jc w:val="center"/>
              <w:rPr>
                <w:rFonts w:ascii="宋体" w:hAnsi="宋体" w:cs="宋体"/>
                <w:bCs/>
                <w:color w:val="000000"/>
                <w:szCs w:val="21"/>
              </w:rPr>
            </w:pPr>
            <w:r>
              <w:rPr>
                <w:rFonts w:hint="eastAsia" w:ascii="宋体" w:hAnsi="宋体" w:cs="宋体"/>
                <w:bCs/>
                <w:color w:val="000000"/>
                <w:szCs w:val="21"/>
                <w:lang w:val="zh-CN"/>
              </w:rPr>
              <w:t>条款号</w:t>
            </w:r>
          </w:p>
        </w:tc>
        <w:tc>
          <w:tcPr>
            <w:tcW w:w="2127" w:type="dxa"/>
            <w:shd w:val="clear" w:color="auto" w:fill="F1F1F1"/>
            <w:noWrap/>
          </w:tcPr>
          <w:p>
            <w:pPr>
              <w:autoSpaceDE w:val="0"/>
              <w:autoSpaceDN w:val="0"/>
              <w:adjustRightInd w:val="0"/>
              <w:spacing w:before="33" w:beforeLines="10" w:after="33" w:afterLines="10" w:line="480" w:lineRule="auto"/>
              <w:ind w:right="24" w:rightChars="10"/>
              <w:jc w:val="center"/>
              <w:rPr>
                <w:rFonts w:ascii="宋体" w:hAnsi="宋体" w:cs="宋体"/>
                <w:bCs/>
                <w:color w:val="000000"/>
                <w:szCs w:val="21"/>
                <w:lang w:val="zh-CN"/>
              </w:rPr>
            </w:pPr>
            <w:r>
              <w:rPr>
                <w:rFonts w:hint="eastAsia" w:ascii="宋体" w:hAnsi="宋体" w:cs="宋体"/>
                <w:bCs/>
                <w:color w:val="000000"/>
                <w:szCs w:val="21"/>
                <w:lang w:val="zh-CN"/>
              </w:rPr>
              <w:t>条款名称</w:t>
            </w:r>
          </w:p>
        </w:tc>
        <w:tc>
          <w:tcPr>
            <w:tcW w:w="6130" w:type="dxa"/>
            <w:shd w:val="clear" w:color="auto" w:fill="F1F1F1"/>
            <w:noWrap/>
            <w:vAlign w:val="center"/>
          </w:tcPr>
          <w:p>
            <w:pPr>
              <w:autoSpaceDE w:val="0"/>
              <w:autoSpaceDN w:val="0"/>
              <w:adjustRightInd w:val="0"/>
              <w:spacing w:before="33" w:beforeLines="10" w:after="33" w:afterLines="10"/>
              <w:ind w:left="24" w:leftChars="10" w:right="24" w:rightChars="10"/>
              <w:jc w:val="center"/>
              <w:rPr>
                <w:rFonts w:ascii="宋体" w:hAnsi="宋体" w:cs="宋体"/>
                <w:bCs/>
                <w:color w:val="000000"/>
                <w:szCs w:val="21"/>
              </w:rPr>
            </w:pPr>
            <w:r>
              <w:rPr>
                <w:rFonts w:hint="eastAsia" w:ascii="宋体" w:hAnsi="宋体" w:cs="宋体"/>
                <w:bCs/>
                <w:color w:val="000000"/>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2.1</w:t>
            </w:r>
          </w:p>
        </w:tc>
        <w:tc>
          <w:tcPr>
            <w:tcW w:w="2127"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color w:val="000000"/>
                <w:kern w:val="2"/>
                <w:lang w:val="zh-CN"/>
              </w:rPr>
            </w:pPr>
            <w:r>
              <w:rPr>
                <w:rFonts w:hint="eastAsia" w:cs="宋体"/>
                <w:color w:val="000000"/>
                <w:kern w:val="2"/>
                <w:lang w:val="en-US" w:eastAsia="zh-CN"/>
              </w:rPr>
              <w:t>采购</w:t>
            </w:r>
            <w:r>
              <w:rPr>
                <w:rFonts w:cs="宋体"/>
                <w:color w:val="000000"/>
                <w:kern w:val="2"/>
                <w:lang w:val="zh-CN"/>
              </w:rPr>
              <w:t>人</w:t>
            </w:r>
          </w:p>
        </w:tc>
        <w:tc>
          <w:tcPr>
            <w:tcW w:w="6130" w:type="dxa"/>
            <w:noWrap/>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rPr>
              <w:t>海南省技师学院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b w:val="0"/>
                <w:bCs/>
                <w:color w:val="000000"/>
              </w:rPr>
            </w:pPr>
            <w:r>
              <w:rPr>
                <w:rFonts w:hint="eastAsia" w:ascii="宋体" w:hAnsi="宋体" w:cs="宋体"/>
                <w:b w:val="0"/>
                <w:bCs/>
                <w:color w:val="000000"/>
              </w:rPr>
              <w:t>2.2</w:t>
            </w:r>
          </w:p>
        </w:tc>
        <w:tc>
          <w:tcPr>
            <w:tcW w:w="2127"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color w:val="000000"/>
                <w:kern w:val="2"/>
                <w:lang w:val="zh-CN"/>
              </w:rPr>
            </w:pPr>
            <w:r>
              <w:rPr>
                <w:rFonts w:cs="宋体"/>
                <w:color w:val="000000"/>
                <w:kern w:val="2"/>
                <w:lang w:val="zh-CN"/>
              </w:rPr>
              <w:t>代理机构</w:t>
            </w:r>
          </w:p>
        </w:tc>
        <w:tc>
          <w:tcPr>
            <w:tcW w:w="6130" w:type="dxa"/>
            <w:noWrap/>
          </w:tcPr>
          <w:p>
            <w:pPr>
              <w:pStyle w:val="14"/>
              <w:widowControl w:val="0"/>
              <w:autoSpaceDE w:val="0"/>
              <w:autoSpaceDN w:val="0"/>
              <w:adjustRightInd w:val="0"/>
              <w:spacing w:before="33" w:beforeLines="10" w:beforeAutospacing="0" w:after="33" w:afterLines="10" w:afterAutospacing="0"/>
              <w:ind w:left="24" w:leftChars="10" w:right="24" w:rightChars="10"/>
              <w:rPr>
                <w:rFonts w:hint="default" w:cs="宋体"/>
                <w:b w:val="0"/>
                <w:bCs/>
                <w:color w:val="000000"/>
                <w:kern w:val="2"/>
                <w:lang w:val="zh-CN"/>
              </w:rPr>
            </w:pPr>
            <w:r>
              <w:rPr>
                <w:rFonts w:cs="宋体"/>
                <w:b w:val="0"/>
                <w:bCs/>
                <w:color w:val="000000"/>
                <w:kern w:val="2"/>
              </w:rPr>
              <w:t>海南正博工程管理有限公司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2.4</w:t>
            </w:r>
          </w:p>
        </w:tc>
        <w:tc>
          <w:tcPr>
            <w:tcW w:w="2127"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color w:val="000000"/>
                <w:kern w:val="2"/>
              </w:rPr>
            </w:pPr>
            <w:r>
              <w:rPr>
                <w:rFonts w:cs="宋体"/>
                <w:color w:val="000000"/>
                <w:kern w:val="2"/>
                <w:lang w:val="zh-CN"/>
              </w:rPr>
              <w:t>投标人</w:t>
            </w:r>
            <w:r>
              <w:rPr>
                <w:rFonts w:cs="宋体"/>
                <w:color w:val="000000"/>
                <w:kern w:val="2"/>
              </w:rPr>
              <w:t>资格要求</w:t>
            </w:r>
          </w:p>
        </w:tc>
        <w:tc>
          <w:tcPr>
            <w:tcW w:w="6130" w:type="dxa"/>
            <w:noWrap/>
            <w:vAlign w:val="center"/>
          </w:tcPr>
          <w:p>
            <w:pPr>
              <w:pStyle w:val="14"/>
              <w:widowControl w:val="0"/>
              <w:autoSpaceDE w:val="0"/>
              <w:autoSpaceDN w:val="0"/>
              <w:adjustRightInd w:val="0"/>
              <w:spacing w:before="33" w:beforeLines="10" w:beforeAutospacing="0" w:after="33" w:afterLines="10" w:afterAutospacing="0"/>
              <w:ind w:right="24" w:rightChars="10"/>
              <w:rPr>
                <w:rFonts w:hint="default" w:cs="宋体"/>
                <w:b w:val="0"/>
                <w:bCs/>
                <w:color w:val="000000"/>
                <w:kern w:val="2"/>
                <w:lang w:val="zh-CN"/>
              </w:rPr>
            </w:pPr>
            <w:r>
              <w:rPr>
                <w:rFonts w:cs="宋体"/>
                <w:b w:val="0"/>
                <w:bCs/>
                <w:color w:val="000000"/>
                <w:lang w:val="zh-CN"/>
              </w:rPr>
              <w:t>详见</w:t>
            </w:r>
            <w:r>
              <w:rPr>
                <w:rFonts w:cs="宋体"/>
                <w:b w:val="0"/>
                <w:bCs/>
                <w:color w:val="000000"/>
              </w:rPr>
              <w:t>第一章第二条“投标人资格要求的相关内容”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autoSpaceDE w:val="0"/>
              <w:autoSpaceDN w:val="0"/>
              <w:adjustRightInd w:val="0"/>
              <w:jc w:val="center"/>
              <w:rPr>
                <w:rFonts w:ascii="宋体" w:hAnsi="宋体" w:cs="宋体"/>
                <w:b w:val="0"/>
                <w:bCs/>
                <w:color w:val="000000"/>
              </w:rPr>
            </w:pPr>
            <w:r>
              <w:rPr>
                <w:rFonts w:hint="eastAsia" w:ascii="宋体" w:hAnsi="宋体" w:cs="宋体"/>
                <w:b w:val="0"/>
                <w:bCs/>
                <w:color w:val="000000"/>
              </w:rPr>
              <w:t>10.4</w:t>
            </w:r>
          </w:p>
        </w:tc>
        <w:tc>
          <w:tcPr>
            <w:tcW w:w="2127" w:type="dxa"/>
            <w:noWrap/>
            <w:vAlign w:val="center"/>
          </w:tcPr>
          <w:p>
            <w:pPr>
              <w:autoSpaceDE w:val="0"/>
              <w:autoSpaceDN w:val="0"/>
              <w:adjustRightInd w:val="0"/>
              <w:jc w:val="center"/>
              <w:rPr>
                <w:rFonts w:ascii="宋体" w:hAnsi="宋体" w:cs="宋体"/>
                <w:color w:val="000000"/>
              </w:rPr>
            </w:pPr>
            <w:r>
              <w:rPr>
                <w:rFonts w:hint="eastAsia" w:ascii="宋体" w:hAnsi="宋体" w:cs="宋体"/>
                <w:snapToGrid w:val="0"/>
                <w:color w:val="000000"/>
                <w:kern w:val="0"/>
                <w:lang w:val="zh-CN"/>
              </w:rPr>
              <w:t>对多包的规定</w:t>
            </w:r>
          </w:p>
        </w:tc>
        <w:tc>
          <w:tcPr>
            <w:tcW w:w="6130" w:type="dxa"/>
            <w:noWrap/>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12.1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备选方案</w:t>
            </w:r>
          </w:p>
        </w:tc>
        <w:tc>
          <w:tcPr>
            <w:tcW w:w="6130" w:type="dxa"/>
            <w:noWrap/>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lang w:val="zh-CN"/>
              </w:rPr>
              <w:t>本次</w:t>
            </w:r>
            <w:r>
              <w:rPr>
                <w:rFonts w:hint="eastAsia" w:ascii="宋体" w:hAnsi="宋体" w:cs="宋体"/>
                <w:b w:val="0"/>
                <w:bCs/>
                <w:color w:val="000000"/>
                <w:u w:val="single"/>
                <w:lang w:val="zh-CN"/>
              </w:rPr>
              <w:t xml:space="preserve">  不接受 </w:t>
            </w:r>
            <w:r>
              <w:rPr>
                <w:rFonts w:hint="eastAsia" w:ascii="宋体" w:hAnsi="宋体" w:cs="宋体"/>
                <w:b w:val="0"/>
                <w:bCs/>
                <w:color w:val="000000"/>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13.1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联合体招标</w:t>
            </w:r>
          </w:p>
        </w:tc>
        <w:tc>
          <w:tcPr>
            <w:tcW w:w="6130" w:type="dxa"/>
            <w:noWrap/>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color w:val="000000"/>
                <w:lang w:val="zh-CN"/>
              </w:rPr>
              <w:t>本次</w:t>
            </w:r>
            <w:r>
              <w:rPr>
                <w:rFonts w:hint="eastAsia" w:ascii="宋体" w:hAnsi="宋体" w:cs="宋体"/>
                <w:b w:val="0"/>
                <w:bCs/>
                <w:color w:val="000000"/>
                <w:u w:val="single"/>
                <w:lang w:val="zh-CN"/>
              </w:rPr>
              <w:t xml:space="preserve">  不接受 </w:t>
            </w:r>
            <w:r>
              <w:rPr>
                <w:rFonts w:hint="eastAsia" w:ascii="宋体" w:hAnsi="宋体" w:cs="宋体"/>
                <w:b w:val="0"/>
                <w:bCs/>
                <w:color w:val="000000"/>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autoSpaceDE w:val="0"/>
              <w:autoSpaceDN w:val="0"/>
              <w:adjustRightInd w:val="0"/>
              <w:jc w:val="center"/>
              <w:rPr>
                <w:rFonts w:ascii="宋体" w:hAnsi="宋体" w:cs="宋体"/>
                <w:b w:val="0"/>
                <w:bCs/>
                <w:color w:val="000000"/>
              </w:rPr>
            </w:pPr>
            <w:r>
              <w:rPr>
                <w:rFonts w:hint="eastAsia" w:ascii="宋体" w:hAnsi="宋体" w:cs="宋体"/>
                <w:b w:val="0"/>
                <w:bCs/>
                <w:color w:val="000000"/>
              </w:rPr>
              <w:t>14.1</w:t>
            </w:r>
          </w:p>
        </w:tc>
        <w:tc>
          <w:tcPr>
            <w:tcW w:w="2127" w:type="dxa"/>
            <w:noWrap/>
            <w:vAlign w:val="center"/>
          </w:tcPr>
          <w:p>
            <w:pPr>
              <w:autoSpaceDE w:val="0"/>
              <w:autoSpaceDN w:val="0"/>
              <w:adjustRightInd w:val="0"/>
              <w:jc w:val="center"/>
              <w:rPr>
                <w:rFonts w:ascii="宋体" w:hAnsi="宋体" w:cs="宋体"/>
                <w:color w:val="000000"/>
              </w:rPr>
            </w:pPr>
            <w:r>
              <w:rPr>
                <w:rFonts w:hint="eastAsia" w:ascii="宋体" w:hAnsi="宋体" w:cs="宋体"/>
                <w:snapToGrid w:val="0"/>
                <w:color w:val="000000"/>
                <w:kern w:val="0"/>
                <w:lang w:val="zh-CN"/>
              </w:rPr>
              <w:t>应提交的其它资格证明文件</w:t>
            </w:r>
          </w:p>
        </w:tc>
        <w:tc>
          <w:tcPr>
            <w:tcW w:w="6130" w:type="dxa"/>
            <w:noWrap/>
            <w:vAlign w:val="center"/>
          </w:tcPr>
          <w:p>
            <w:pPr>
              <w:numPr>
                <w:ilvl w:val="0"/>
                <w:numId w:val="3"/>
              </w:numPr>
              <w:spacing w:before="33" w:beforeLines="10" w:after="33" w:afterLines="10"/>
              <w:ind w:right="24" w:rightChars="10"/>
              <w:rPr>
                <w:rFonts w:ascii="宋体" w:hAnsi="宋体" w:cs="宋体"/>
                <w:b w:val="0"/>
                <w:bCs/>
                <w:color w:val="000000"/>
                <w:lang w:val="zh-CN"/>
              </w:rPr>
            </w:pPr>
            <w:r>
              <w:rPr>
                <w:rFonts w:hint="eastAsia" w:ascii="宋体" w:hAnsi="宋体" w:cs="宋体"/>
                <w:b w:val="0"/>
                <w:bCs/>
                <w:color w:val="000000"/>
                <w:lang w:val="zh-CN"/>
              </w:rPr>
              <w:t>营业执照等证明文件；</w:t>
            </w:r>
          </w:p>
          <w:p>
            <w:pPr>
              <w:numPr>
                <w:ilvl w:val="0"/>
                <w:numId w:val="3"/>
              </w:numPr>
              <w:spacing w:before="33" w:beforeLines="10" w:after="33" w:afterLines="10"/>
              <w:ind w:right="24" w:rightChars="10"/>
              <w:rPr>
                <w:rFonts w:ascii="宋体" w:hAnsi="宋体" w:cs="宋体"/>
                <w:b w:val="0"/>
                <w:bCs/>
                <w:color w:val="000000"/>
                <w:lang w:val="zh-CN"/>
              </w:rPr>
            </w:pPr>
            <w:r>
              <w:rPr>
                <w:rFonts w:hint="eastAsia" w:ascii="宋体" w:hAnsi="宋体" w:cs="宋体"/>
                <w:b w:val="0"/>
                <w:bCs/>
                <w:color w:val="000000"/>
                <w:lang w:val="zh-CN"/>
              </w:rPr>
              <w:t>参加政府活动近</w:t>
            </w:r>
            <w:r>
              <w:rPr>
                <w:rFonts w:hint="eastAsia" w:ascii="宋体" w:hAnsi="宋体" w:cs="宋体"/>
                <w:b w:val="0"/>
                <w:bCs/>
                <w:color w:val="000000"/>
              </w:rPr>
              <w:t>3年内在项目所在地经营活动中没有重大违法记录的书面声明（格式要求详见第六章 《招标书》）；</w:t>
            </w:r>
          </w:p>
          <w:p>
            <w:pPr>
              <w:numPr>
                <w:ilvl w:val="0"/>
                <w:numId w:val="3"/>
              </w:numPr>
              <w:spacing w:before="33" w:beforeLines="10" w:after="33" w:afterLines="10"/>
              <w:ind w:right="24" w:rightChars="10"/>
              <w:rPr>
                <w:rFonts w:ascii="宋体" w:hAnsi="宋体" w:cs="宋体"/>
                <w:b w:val="0"/>
                <w:bCs/>
                <w:color w:val="000000"/>
                <w:lang w:val="zh-CN"/>
              </w:rPr>
            </w:pPr>
            <w:r>
              <w:rPr>
                <w:rFonts w:hint="eastAsia" w:ascii="宋体" w:hAnsi="宋体" w:cs="宋体"/>
                <w:b w:val="0"/>
                <w:bCs/>
                <w:color w:val="000000"/>
                <w:lang w:val="zh-CN"/>
              </w:rPr>
              <w:t>符合本文件第一章第二款要求的证明资料。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15.1</w:t>
            </w:r>
          </w:p>
        </w:tc>
        <w:tc>
          <w:tcPr>
            <w:tcW w:w="2127" w:type="dxa"/>
            <w:noWrap/>
            <w:vAlign w:val="center"/>
          </w:tcPr>
          <w:p>
            <w:pPr>
              <w:autoSpaceDE w:val="0"/>
              <w:autoSpaceDN w:val="0"/>
              <w:adjustRightInd w:val="0"/>
              <w:jc w:val="center"/>
              <w:rPr>
                <w:rFonts w:ascii="宋体" w:hAnsi="宋体" w:cs="宋体"/>
                <w:color w:val="000000"/>
              </w:rPr>
            </w:pPr>
            <w:r>
              <w:rPr>
                <w:rFonts w:hint="eastAsia" w:ascii="宋体" w:hAnsi="宋体" w:cs="宋体"/>
                <w:snapToGrid w:val="0"/>
                <w:color w:val="000000"/>
                <w:kern w:val="0"/>
                <w:lang w:val="zh-CN"/>
              </w:rPr>
              <w:t>证明响应内容符合公开招标文件要求的文件和公开招标文件规定的其他资料</w:t>
            </w:r>
          </w:p>
        </w:tc>
        <w:tc>
          <w:tcPr>
            <w:tcW w:w="6130" w:type="dxa"/>
            <w:noWrap/>
            <w:vAlign w:val="center"/>
          </w:tcPr>
          <w:p>
            <w:pPr>
              <w:rPr>
                <w:rFonts w:ascii="宋体" w:hAnsi="宋体" w:cs="宋体"/>
                <w:b w:val="0"/>
                <w:bCs/>
                <w:color w:val="000000"/>
              </w:rPr>
            </w:pPr>
            <w:r>
              <w:rPr>
                <w:rFonts w:hint="eastAsia" w:ascii="宋体" w:hAnsi="宋体" w:cs="宋体"/>
                <w:b w:val="0"/>
                <w:bCs/>
                <w:color w:val="000000"/>
              </w:rPr>
              <w:t>详见第六章中《与本次招标有关的技术文件》相关内容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1"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16.1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招标保证金</w:t>
            </w:r>
          </w:p>
        </w:tc>
        <w:tc>
          <w:tcPr>
            <w:tcW w:w="6130" w:type="dxa"/>
            <w:noWrap/>
            <w:vAlign w:val="center"/>
          </w:tcPr>
          <w:p>
            <w:pPr>
              <w:ind w:right="293" w:rightChars="122"/>
              <w:rPr>
                <w:rFonts w:ascii="宋体" w:hAnsi="宋体" w:cs="宋体"/>
                <w:b w:val="0"/>
                <w:bCs/>
                <w:color w:val="000000"/>
                <w:u w:val="single"/>
              </w:rPr>
            </w:pPr>
            <w:r>
              <w:rPr>
                <w:rFonts w:hint="eastAsia" w:ascii="宋体" w:hAnsi="宋体" w:cs="宋体"/>
                <w:b w:val="0"/>
                <w:bCs/>
                <w:color w:val="000000"/>
              </w:rPr>
              <w:t>保证金金额：</w:t>
            </w:r>
            <w:r>
              <w:rPr>
                <w:rFonts w:hint="eastAsia" w:ascii="宋体" w:hAnsi="宋体" w:cs="宋体"/>
                <w:b w:val="0"/>
                <w:bCs/>
                <w:color w:val="000000"/>
                <w:u w:val="single"/>
              </w:rPr>
              <w:t>贰万元整（¥20000.00元）</w:t>
            </w:r>
          </w:p>
          <w:p>
            <w:pPr>
              <w:ind w:right="293" w:rightChars="122"/>
              <w:rPr>
                <w:rFonts w:ascii="宋体" w:hAnsi="宋体" w:cs="宋体"/>
                <w:b w:val="0"/>
                <w:bCs/>
                <w:color w:val="000000"/>
              </w:rPr>
            </w:pPr>
            <w:r>
              <w:rPr>
                <w:rFonts w:hint="eastAsia" w:ascii="宋体" w:hAnsi="宋体" w:cs="宋体"/>
                <w:b w:val="0"/>
                <w:bCs/>
                <w:color w:val="000000"/>
              </w:rPr>
              <w:t>保证金提交形式：允许保证金提交形式为转账非现金形式，未按照要求提交保证金的，招标无效。招标保证金递交截</w:t>
            </w:r>
            <w:r>
              <w:rPr>
                <w:rFonts w:hint="eastAsia" w:ascii="宋体" w:hAnsi="宋体" w:cs="宋体"/>
                <w:b w:val="0"/>
                <w:bCs/>
              </w:rPr>
              <w:t>止时间</w:t>
            </w:r>
            <w:r>
              <w:rPr>
                <w:rFonts w:hint="eastAsia" w:ascii="宋体" w:hAnsi="宋体" w:cs="宋体"/>
                <w:b w:val="0"/>
                <w:bCs/>
                <w:color w:val="000000"/>
              </w:rPr>
              <w:t>为</w:t>
            </w:r>
            <w:r>
              <w:rPr>
                <w:rFonts w:hint="eastAsia" w:ascii="宋体" w:hAnsi="宋体" w:cs="宋体"/>
                <w:b w:val="0"/>
                <w:bCs/>
                <w:color w:val="000000"/>
                <w:u w:val="single"/>
              </w:rPr>
              <w:t>2023年</w:t>
            </w:r>
            <w:r>
              <w:rPr>
                <w:rFonts w:hint="eastAsia" w:ascii="宋体" w:hAnsi="宋体" w:cs="宋体"/>
                <w:b w:val="0"/>
                <w:bCs/>
                <w:color w:val="000000"/>
                <w:u w:val="single"/>
                <w:lang w:val="en-US" w:eastAsia="zh-CN"/>
              </w:rPr>
              <w:t>11</w:t>
            </w:r>
            <w:r>
              <w:rPr>
                <w:rFonts w:hint="eastAsia" w:ascii="宋体" w:hAnsi="宋体" w:cs="宋体"/>
                <w:b w:val="0"/>
                <w:bCs/>
                <w:color w:val="000000"/>
                <w:u w:val="single"/>
              </w:rPr>
              <w:t xml:space="preserve"> 月</w:t>
            </w:r>
            <w:r>
              <w:rPr>
                <w:rFonts w:hint="eastAsia" w:ascii="宋体" w:hAnsi="宋体" w:cs="宋体"/>
                <w:b w:val="0"/>
                <w:bCs/>
                <w:color w:val="000000"/>
                <w:u w:val="single"/>
                <w:lang w:val="en-US" w:eastAsia="zh-CN"/>
              </w:rPr>
              <w:t>1</w:t>
            </w:r>
            <w:r>
              <w:rPr>
                <w:rFonts w:hint="eastAsia" w:ascii="宋体" w:hAnsi="宋体" w:cs="宋体"/>
                <w:b w:val="0"/>
                <w:bCs/>
                <w:color w:val="000000"/>
                <w:u w:val="single"/>
              </w:rPr>
              <w:t xml:space="preserve">日 </w:t>
            </w:r>
            <w:r>
              <w:rPr>
                <w:rFonts w:hint="eastAsia" w:ascii="宋体" w:hAnsi="宋体" w:cs="宋体"/>
                <w:b w:val="0"/>
                <w:bCs/>
                <w:color w:val="000000"/>
                <w:u w:val="single"/>
                <w:lang w:val="en-US" w:eastAsia="zh-CN"/>
              </w:rPr>
              <w:t>9</w:t>
            </w:r>
            <w:r>
              <w:rPr>
                <w:rFonts w:hint="eastAsia" w:ascii="宋体" w:hAnsi="宋体" w:cs="宋体"/>
                <w:b w:val="0"/>
                <w:bCs/>
                <w:color w:val="000000"/>
                <w:u w:val="single"/>
              </w:rPr>
              <w:t>时</w:t>
            </w:r>
            <w:r>
              <w:rPr>
                <w:rFonts w:hint="eastAsia" w:ascii="宋体" w:hAnsi="宋体" w:cs="宋体"/>
                <w:b w:val="0"/>
                <w:bCs/>
                <w:color w:val="000000"/>
                <w:u w:val="single"/>
                <w:lang w:val="en-US" w:eastAsia="zh-CN"/>
              </w:rPr>
              <w:t>30分</w:t>
            </w:r>
            <w:r>
              <w:rPr>
                <w:rFonts w:hint="eastAsia" w:ascii="宋体" w:hAnsi="宋体" w:cs="宋体"/>
                <w:b w:val="0"/>
                <w:bCs/>
                <w:color w:val="000000"/>
                <w:u w:val="single"/>
              </w:rPr>
              <w:t>（</w:t>
            </w:r>
            <w:r>
              <w:rPr>
                <w:rFonts w:hint="eastAsia" w:ascii="宋体" w:hAnsi="宋体" w:cs="宋体"/>
                <w:b w:val="0"/>
                <w:bCs/>
                <w:u w:val="single"/>
              </w:rPr>
              <w:t>北京时间）</w:t>
            </w:r>
            <w:r>
              <w:rPr>
                <w:rFonts w:hint="eastAsia" w:ascii="宋体" w:hAnsi="宋体" w:cs="宋体"/>
                <w:b w:val="0"/>
                <w:bCs/>
              </w:rPr>
              <w:t>，以代理公司银行到账信息为准。</w:t>
            </w:r>
          </w:p>
          <w:p>
            <w:pPr>
              <w:autoSpaceDE w:val="0"/>
              <w:autoSpaceDN w:val="0"/>
              <w:adjustRightInd w:val="0"/>
              <w:rPr>
                <w:rFonts w:ascii="宋体" w:hAnsi="宋体" w:cs="宋体"/>
                <w:b w:val="0"/>
                <w:bCs/>
                <w:color w:val="000000"/>
              </w:rPr>
            </w:pPr>
            <w:r>
              <w:rPr>
                <w:rFonts w:hint="eastAsia" w:ascii="宋体" w:hAnsi="宋体" w:cs="宋体"/>
                <w:b w:val="0"/>
                <w:bCs/>
                <w:color w:val="000000"/>
              </w:rPr>
              <w:t>收取保证金账户：</w:t>
            </w:r>
          </w:p>
          <w:p>
            <w:pPr>
              <w:autoSpaceDE w:val="0"/>
              <w:autoSpaceDN w:val="0"/>
              <w:adjustRightInd w:val="0"/>
              <w:rPr>
                <w:rFonts w:ascii="宋体" w:hAnsi="宋体" w:cs="宋体"/>
                <w:b w:val="0"/>
                <w:bCs/>
                <w:color w:val="000000"/>
              </w:rPr>
            </w:pPr>
            <w:r>
              <w:rPr>
                <w:rFonts w:hint="eastAsia" w:ascii="宋体" w:hAnsi="宋体" w:cs="宋体"/>
                <w:b w:val="0"/>
                <w:bCs/>
                <w:color w:val="000000"/>
              </w:rPr>
              <w:t>开户名称：海南正博工程管理有限公司</w:t>
            </w:r>
          </w:p>
          <w:p>
            <w:pPr>
              <w:autoSpaceDE w:val="0"/>
              <w:autoSpaceDN w:val="0"/>
              <w:adjustRightInd w:val="0"/>
              <w:rPr>
                <w:rFonts w:ascii="宋体" w:hAnsi="宋体" w:cs="宋体"/>
                <w:b w:val="0"/>
                <w:bCs/>
                <w:color w:val="000000"/>
              </w:rPr>
            </w:pPr>
            <w:r>
              <w:rPr>
                <w:rFonts w:hint="eastAsia" w:ascii="宋体" w:hAnsi="宋体" w:cs="宋体"/>
                <w:b w:val="0"/>
                <w:bCs/>
                <w:color w:val="000000"/>
              </w:rPr>
              <w:t>开户银行：渤海银行海口分行营业部</w:t>
            </w:r>
          </w:p>
          <w:p>
            <w:pPr>
              <w:autoSpaceDE w:val="0"/>
              <w:autoSpaceDN w:val="0"/>
              <w:adjustRightInd w:val="0"/>
              <w:rPr>
                <w:rFonts w:ascii="宋体" w:hAnsi="宋体" w:cs="宋体"/>
                <w:bCs/>
                <w:color w:val="000000"/>
              </w:rPr>
            </w:pPr>
            <w:r>
              <w:rPr>
                <w:rFonts w:hint="eastAsia" w:ascii="宋体" w:hAnsi="宋体" w:cs="宋体"/>
                <w:b w:val="0"/>
                <w:bCs/>
                <w:color w:val="000000"/>
              </w:rPr>
              <w:t>银行账号：</w:t>
            </w:r>
            <w:r>
              <w:rPr>
                <w:rFonts w:hint="eastAsia" w:ascii="宋体" w:hAnsi="宋体" w:cs="宋体"/>
                <w:b w:val="0"/>
                <w:color w:val="000000"/>
              </w:rPr>
              <w:t>2072778828000110</w:t>
            </w:r>
          </w:p>
          <w:p>
            <w:pPr>
              <w:autoSpaceDE w:val="0"/>
              <w:autoSpaceDN w:val="0"/>
              <w:adjustRightInd w:val="0"/>
              <w:rPr>
                <w:rFonts w:ascii="宋体" w:hAnsi="宋体" w:cs="宋体"/>
                <w:b w:val="0"/>
                <w:bCs/>
                <w:color w:val="000000"/>
              </w:rPr>
            </w:pPr>
            <w:r>
              <w:rPr>
                <w:rFonts w:hint="eastAsia" w:ascii="宋体" w:hAnsi="宋体" w:cs="宋体"/>
                <w:b w:val="0"/>
                <w:bCs/>
                <w:color w:val="000000"/>
              </w:rPr>
              <w:t>需备注：《人工智能体验与教育实训室》项目招标保证金或HNZB-CG-2023004招标保证金。(可简写)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17.1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招标有效期</w:t>
            </w:r>
          </w:p>
        </w:tc>
        <w:tc>
          <w:tcPr>
            <w:tcW w:w="6130" w:type="dxa"/>
            <w:noWrap/>
            <w:vAlign w:val="center"/>
          </w:tcPr>
          <w:p>
            <w:pPr>
              <w:autoSpaceDE w:val="0"/>
              <w:autoSpaceDN w:val="0"/>
              <w:adjustRightInd w:val="0"/>
              <w:rPr>
                <w:rFonts w:ascii="宋体" w:hAnsi="宋体" w:cs="宋体"/>
                <w:b w:val="0"/>
                <w:bCs/>
                <w:color w:val="000000"/>
                <w:lang w:val="zh-CN"/>
              </w:rPr>
            </w:pPr>
            <w:r>
              <w:rPr>
                <w:rFonts w:hint="eastAsia" w:ascii="宋体" w:hAnsi="宋体" w:cs="宋体"/>
                <w:b w:val="0"/>
                <w:bCs/>
                <w:snapToGrid w:val="0"/>
                <w:color w:val="000000"/>
                <w:kern w:val="0"/>
                <w:u w:val="single"/>
              </w:rPr>
              <w:t xml:space="preserve">90 </w:t>
            </w:r>
            <w:r>
              <w:rPr>
                <w:rFonts w:hint="eastAsia" w:ascii="宋体" w:hAnsi="宋体" w:cs="宋体"/>
                <w:b w:val="0"/>
                <w:bCs/>
                <w:snapToGrid w:val="0"/>
                <w:color w:val="000000"/>
                <w:kern w:val="0"/>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noWrap/>
            <w:vAlign w:val="center"/>
          </w:tcPr>
          <w:p>
            <w:pPr>
              <w:pStyle w:val="14"/>
              <w:widowControl w:val="0"/>
              <w:autoSpaceDE w:val="0"/>
              <w:autoSpaceDN w:val="0"/>
              <w:adjustRightInd w:val="0"/>
              <w:spacing w:before="33" w:beforeLines="10" w:beforeAutospacing="0" w:after="33" w:afterLines="10" w:afterAutospacing="0"/>
              <w:ind w:left="24" w:leftChars="10" w:right="24" w:rightChars="10"/>
              <w:jc w:val="center"/>
              <w:rPr>
                <w:rFonts w:hint="default" w:cs="宋体"/>
                <w:b w:val="0"/>
                <w:bCs/>
                <w:color w:val="000000"/>
                <w:kern w:val="2"/>
                <w:lang w:val="zh-CN"/>
              </w:rPr>
            </w:pPr>
            <w:r>
              <w:rPr>
                <w:rFonts w:cs="宋体"/>
                <w:b w:val="0"/>
                <w:bCs/>
                <w:color w:val="000000"/>
                <w:kern w:val="2"/>
                <w:lang w:val="zh-CN"/>
              </w:rPr>
              <w:t>18.1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公开招标响应文件正、副本数量</w:t>
            </w:r>
          </w:p>
        </w:tc>
        <w:tc>
          <w:tcPr>
            <w:tcW w:w="6130" w:type="dxa"/>
            <w:noWrap/>
            <w:vAlign w:val="center"/>
          </w:tcPr>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响应文件纸质版：正本一份，副本两份</w:t>
            </w:r>
          </w:p>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响应文件电子版：U盘1份。</w:t>
            </w:r>
          </w:p>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□不要求</w:t>
            </w:r>
          </w:p>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☑要求，响应文件电子版内容：</w:t>
            </w:r>
          </w:p>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 xml:space="preserve">响应文件电子版格式：PDF格式和WORD格式 </w:t>
            </w:r>
          </w:p>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 xml:space="preserve">        响应文件电子版份数：1份    </w:t>
            </w:r>
          </w:p>
          <w:p>
            <w:pPr>
              <w:autoSpaceDE w:val="0"/>
              <w:autoSpaceDN w:val="0"/>
              <w:adjustRightInd w:val="0"/>
              <w:snapToGrid w:val="0"/>
              <w:spacing w:before="33" w:beforeLines="10" w:after="33" w:afterLines="10"/>
              <w:ind w:left="24" w:leftChars="10" w:right="24" w:rightChars="10"/>
              <w:rPr>
                <w:rFonts w:ascii="宋体" w:hAnsi="宋体" w:cs="宋体"/>
                <w:b w:val="0"/>
                <w:bCs/>
                <w:color w:val="000000"/>
              </w:rPr>
            </w:pPr>
            <w:r>
              <w:rPr>
                <w:rFonts w:hint="eastAsia" w:ascii="宋体" w:hAnsi="宋体" w:cs="宋体"/>
                <w:b w:val="0"/>
                <w:bCs/>
                <w:color w:val="000000"/>
              </w:rPr>
              <w:t xml:space="preserve">        响应文件电子版形式：U盘    </w:t>
            </w:r>
          </w:p>
          <w:p>
            <w:pPr>
              <w:autoSpaceDE w:val="0"/>
              <w:autoSpaceDN w:val="0"/>
              <w:adjustRightInd w:val="0"/>
              <w:rPr>
                <w:rFonts w:ascii="宋体" w:hAnsi="宋体" w:cs="宋体"/>
                <w:b w:val="0"/>
                <w:bCs/>
                <w:color w:val="000000"/>
                <w:lang w:val="zh-CN"/>
              </w:rPr>
            </w:pPr>
            <w:r>
              <w:rPr>
                <w:rFonts w:hint="eastAsia" w:ascii="宋体" w:hAnsi="宋体" w:cs="宋体"/>
                <w:b w:val="0"/>
                <w:bCs/>
                <w:color w:val="000000"/>
              </w:rPr>
              <w:t>所有响应文件概不退还。</w:t>
            </w:r>
            <w:r>
              <w:rPr>
                <w:rFonts w:hint="eastAsia" w:ascii="宋体" w:hAnsi="宋体" w:cs="宋体"/>
                <w:color w:val="000000"/>
              </w:rPr>
              <w:t>响应文件按正本及电子版一包，副本一包分别制作密封，分别提交。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b w:val="0"/>
                <w:bCs/>
                <w:color w:val="000000"/>
              </w:rPr>
            </w:pPr>
            <w:r>
              <w:rPr>
                <w:rFonts w:hint="eastAsia" w:ascii="宋体" w:hAnsi="宋体" w:cs="宋体"/>
                <w:b w:val="0"/>
                <w:bCs/>
                <w:color w:val="000000"/>
              </w:rPr>
              <w:t>20.1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color w:val="000000"/>
              </w:rPr>
            </w:pPr>
            <w:r>
              <w:rPr>
                <w:rFonts w:hint="eastAsia" w:ascii="宋体" w:hAnsi="宋体" w:cs="宋体"/>
                <w:snapToGrid w:val="0"/>
                <w:color w:val="000000"/>
                <w:kern w:val="0"/>
                <w:lang w:val="zh-CN"/>
              </w:rPr>
              <w:t>公开招标响应文件送达地点及递交截止时间</w:t>
            </w:r>
          </w:p>
        </w:tc>
        <w:tc>
          <w:tcPr>
            <w:tcW w:w="6130" w:type="dxa"/>
            <w:noWrap/>
            <w:vAlign w:val="center"/>
          </w:tcPr>
          <w:p>
            <w:pPr>
              <w:autoSpaceDE w:val="0"/>
              <w:autoSpaceDN w:val="0"/>
              <w:adjustRightInd w:val="0"/>
              <w:snapToGrid w:val="0"/>
              <w:spacing w:before="33" w:beforeLines="10" w:after="33" w:afterLines="10"/>
              <w:ind w:right="24" w:rightChars="10"/>
              <w:rPr>
                <w:rFonts w:ascii="宋体" w:hAnsi="宋体" w:cs="宋体"/>
                <w:b w:val="0"/>
                <w:bCs/>
                <w:color w:val="000000"/>
              </w:rPr>
            </w:pPr>
            <w:r>
              <w:rPr>
                <w:rFonts w:hint="eastAsia" w:ascii="宋体" w:hAnsi="宋体" w:cs="宋体"/>
                <w:b w:val="0"/>
                <w:bCs/>
                <w:color w:val="000000"/>
                <w:lang w:val="zh-CN"/>
              </w:rPr>
              <w:t>详见</w:t>
            </w:r>
            <w:r>
              <w:rPr>
                <w:rFonts w:hint="eastAsia" w:ascii="宋体" w:hAnsi="宋体" w:cs="宋体"/>
                <w:b w:val="0"/>
                <w:bCs/>
                <w:color w:val="000000"/>
              </w:rPr>
              <w:t>第一章相关要求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4" w:hRule="atLeast"/>
          <w:jc w:val="center"/>
        </w:trPr>
        <w:tc>
          <w:tcPr>
            <w:tcW w:w="814"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b w:val="0"/>
                <w:bCs/>
                <w:color w:val="000000"/>
              </w:rPr>
            </w:pPr>
            <w:r>
              <w:rPr>
                <w:rFonts w:hint="eastAsia" w:ascii="宋体" w:hAnsi="宋体" w:cs="宋体"/>
                <w:b w:val="0"/>
                <w:bCs/>
                <w:color w:val="000000"/>
              </w:rPr>
              <w:t>23.1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招标小组人数</w:t>
            </w:r>
          </w:p>
        </w:tc>
        <w:tc>
          <w:tcPr>
            <w:tcW w:w="6130" w:type="dxa"/>
            <w:noWrap/>
            <w:vAlign w:val="center"/>
          </w:tcPr>
          <w:p>
            <w:pPr>
              <w:autoSpaceDE w:val="0"/>
              <w:autoSpaceDN w:val="0"/>
              <w:adjustRightInd w:val="0"/>
              <w:rPr>
                <w:rFonts w:ascii="宋体" w:hAnsi="宋体" w:cs="宋体"/>
                <w:b w:val="0"/>
                <w:bCs/>
                <w:snapToGrid w:val="0"/>
                <w:color w:val="000000"/>
                <w:kern w:val="0"/>
              </w:rPr>
            </w:pPr>
            <w:r>
              <w:rPr>
                <w:rFonts w:hint="eastAsia" w:ascii="宋体" w:hAnsi="宋体" w:cs="宋体"/>
                <w:b w:val="0"/>
                <w:bCs/>
                <w:snapToGrid w:val="0"/>
                <w:color w:val="000000"/>
                <w:kern w:val="0"/>
              </w:rPr>
              <w:t>由</w:t>
            </w:r>
            <w:r>
              <w:rPr>
                <w:rFonts w:hint="eastAsia" w:ascii="宋体" w:hAnsi="宋体" w:cs="宋体"/>
                <w:b w:val="0"/>
                <w:bCs/>
                <w:snapToGrid w:val="0"/>
                <w:color w:val="000000"/>
                <w:kern w:val="0"/>
                <w:u w:val="single"/>
                <w:lang w:val="en-US" w:eastAsia="zh-CN"/>
              </w:rPr>
              <w:t>5</w:t>
            </w:r>
            <w:r>
              <w:rPr>
                <w:rFonts w:hint="eastAsia" w:ascii="宋体" w:hAnsi="宋体" w:cs="宋体"/>
                <w:b w:val="0"/>
                <w:bCs/>
                <w:snapToGrid w:val="0"/>
                <w:color w:val="000000"/>
                <w:kern w:val="0"/>
              </w:rPr>
              <w:t>人</w:t>
            </w:r>
            <w:r>
              <w:rPr>
                <w:rFonts w:hint="eastAsia" w:ascii="宋体" w:hAnsi="宋体" w:cs="宋体"/>
                <w:b w:val="0"/>
                <w:bCs/>
                <w:snapToGrid w:val="0"/>
                <w:color w:val="000000"/>
                <w:kern w:val="0"/>
                <w:lang w:val="zh-CN"/>
              </w:rPr>
              <w:t>组成，</w:t>
            </w:r>
            <w:r>
              <w:rPr>
                <w:rFonts w:hint="eastAsia" w:ascii="宋体" w:hAnsi="宋体" w:cs="宋体"/>
                <w:b w:val="0"/>
                <w:bCs/>
                <w:snapToGrid w:val="0"/>
                <w:kern w:val="0"/>
                <w:lang w:val="zh-CN"/>
              </w:rPr>
              <w:t>人代表</w:t>
            </w:r>
            <w:r>
              <w:rPr>
                <w:rFonts w:hint="eastAsia" w:ascii="宋体" w:hAnsi="宋体" w:cs="宋体"/>
                <w:b w:val="0"/>
                <w:bCs/>
                <w:snapToGrid w:val="0"/>
                <w:kern w:val="0"/>
                <w:u w:val="single"/>
              </w:rPr>
              <w:t>0</w:t>
            </w:r>
            <w:r>
              <w:rPr>
                <w:rFonts w:hint="eastAsia" w:ascii="宋体" w:hAnsi="宋体" w:cs="宋体"/>
                <w:b w:val="0"/>
                <w:bCs/>
                <w:snapToGrid w:val="0"/>
                <w:kern w:val="0"/>
              </w:rPr>
              <w:t>名</w:t>
            </w:r>
            <w:r>
              <w:rPr>
                <w:rFonts w:hint="eastAsia" w:ascii="宋体" w:hAnsi="宋体" w:cs="宋体"/>
                <w:b w:val="0"/>
                <w:bCs/>
                <w:snapToGrid w:val="0"/>
                <w:color w:val="000000"/>
                <w:kern w:val="0"/>
              </w:rPr>
              <w:t>，</w:t>
            </w:r>
            <w:r>
              <w:rPr>
                <w:rFonts w:hint="eastAsia" w:ascii="宋体" w:hAnsi="宋体" w:cs="宋体"/>
                <w:b w:val="0"/>
                <w:bCs/>
                <w:snapToGrid w:val="0"/>
                <w:color w:val="000000"/>
                <w:kern w:val="0"/>
                <w:lang w:val="zh-CN"/>
              </w:rPr>
              <w:t>评标专家</w:t>
            </w:r>
            <w:r>
              <w:rPr>
                <w:rFonts w:hint="eastAsia" w:ascii="宋体" w:hAnsi="宋体" w:cs="宋体"/>
                <w:b w:val="0"/>
                <w:bCs/>
                <w:snapToGrid w:val="0"/>
                <w:color w:val="000000"/>
                <w:kern w:val="0"/>
                <w:u w:val="single"/>
                <w:lang w:val="en-US" w:eastAsia="zh-CN"/>
              </w:rPr>
              <w:t>5</w:t>
            </w:r>
            <w:r>
              <w:rPr>
                <w:rFonts w:hint="eastAsia" w:ascii="宋体" w:hAnsi="宋体" w:cs="宋体"/>
                <w:b w:val="0"/>
                <w:bCs/>
                <w:snapToGrid w:val="0"/>
                <w:color w:val="000000"/>
                <w:kern w:val="0"/>
                <w:lang w:val="zh-CN"/>
              </w:rPr>
              <w:t>名，从海</w:t>
            </w:r>
            <w:r>
              <w:rPr>
                <w:rFonts w:hint="eastAsia" w:ascii="宋体" w:hAnsi="宋体" w:cs="宋体"/>
                <w:b w:val="0"/>
                <w:bCs/>
                <w:snapToGrid w:val="0"/>
                <w:color w:val="000000"/>
                <w:kern w:val="0"/>
              </w:rPr>
              <w:t>南</w:t>
            </w:r>
            <w:r>
              <w:rPr>
                <w:rFonts w:hint="eastAsia" w:ascii="宋体" w:hAnsi="宋体" w:cs="宋体"/>
                <w:b w:val="0"/>
                <w:bCs/>
                <w:snapToGrid w:val="0"/>
                <w:color w:val="000000"/>
                <w:kern w:val="0"/>
                <w:lang w:val="zh-CN"/>
              </w:rPr>
              <w:t>省综合评标专家库中随机抽取。该</w:t>
            </w:r>
            <w:r>
              <w:rPr>
                <w:rFonts w:hint="eastAsia" w:ascii="宋体" w:hAnsi="宋体" w:cs="宋体"/>
                <w:b w:val="0"/>
                <w:bCs/>
                <w:color w:val="000000"/>
              </w:rPr>
              <w:t>招标</w:t>
            </w:r>
            <w:r>
              <w:rPr>
                <w:rFonts w:hint="eastAsia" w:ascii="宋体" w:hAnsi="宋体" w:cs="宋体"/>
                <w:b w:val="0"/>
                <w:bCs/>
                <w:snapToGrid w:val="0"/>
                <w:color w:val="000000"/>
                <w:kern w:val="0"/>
                <w:lang w:val="zh-CN"/>
              </w:rPr>
              <w:t>小组独立工作，负责</w:t>
            </w:r>
            <w:r>
              <w:rPr>
                <w:rFonts w:hint="eastAsia" w:ascii="宋体" w:hAnsi="宋体" w:cs="宋体"/>
                <w:b w:val="0"/>
                <w:bCs/>
                <w:color w:val="000000"/>
              </w:rPr>
              <w:t>招标</w:t>
            </w:r>
            <w:r>
              <w:rPr>
                <w:rFonts w:hint="eastAsia" w:ascii="宋体" w:hAnsi="宋体" w:cs="宋体"/>
                <w:b w:val="0"/>
                <w:bCs/>
                <w:snapToGrid w:val="0"/>
                <w:color w:val="000000"/>
                <w:kern w:val="0"/>
                <w:lang w:val="zh-CN"/>
              </w:rPr>
              <w:t>所有响应文件并确定成交候选投标人。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6" w:hRule="atLeast"/>
          <w:jc w:val="center"/>
        </w:trPr>
        <w:tc>
          <w:tcPr>
            <w:tcW w:w="814"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b w:val="0"/>
                <w:bCs/>
                <w:color w:val="000000"/>
              </w:rPr>
            </w:pPr>
            <w:r>
              <w:rPr>
                <w:rFonts w:hint="eastAsia" w:ascii="宋体" w:hAnsi="宋体" w:cs="宋体"/>
                <w:b w:val="0"/>
                <w:bCs/>
                <w:color w:val="000000"/>
              </w:rPr>
              <w:t>29.1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lang w:val="zh-CN"/>
              </w:rPr>
            </w:pPr>
            <w:r>
              <w:rPr>
                <w:rFonts w:hint="eastAsia" w:ascii="宋体" w:hAnsi="宋体" w:cs="宋体"/>
                <w:snapToGrid w:val="0"/>
                <w:color w:val="000000"/>
                <w:kern w:val="0"/>
                <w:lang w:val="zh-CN"/>
              </w:rPr>
              <w:t>履约保证金</w:t>
            </w:r>
          </w:p>
        </w:tc>
        <w:tc>
          <w:tcPr>
            <w:tcW w:w="6130" w:type="dxa"/>
            <w:noWrap/>
            <w:vAlign w:val="center"/>
          </w:tcPr>
          <w:p>
            <w:pPr>
              <w:autoSpaceDE w:val="0"/>
              <w:autoSpaceDN w:val="0"/>
              <w:adjustRightInd w:val="0"/>
              <w:snapToGrid w:val="0"/>
              <w:spacing w:before="33" w:beforeLines="10" w:after="33" w:afterLines="10"/>
              <w:ind w:right="24" w:rightChars="10"/>
              <w:rPr>
                <w:rFonts w:ascii="宋体" w:hAnsi="宋体" w:cs="宋体"/>
                <w:b w:val="0"/>
                <w:bCs/>
                <w:color w:val="000000"/>
              </w:rPr>
            </w:pPr>
            <w:r>
              <w:rPr>
                <w:rFonts w:hint="eastAsia" w:ascii="宋体" w:hAnsi="宋体" w:cs="宋体"/>
                <w:b w:val="0"/>
                <w:bCs/>
                <w:color w:val="000000"/>
                <w:lang w:val="zh-CN"/>
              </w:rPr>
              <w:t>由供需双方在签订合同时商订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b w:val="0"/>
                <w:bCs/>
                <w:color w:val="000000"/>
              </w:rPr>
            </w:pPr>
            <w:r>
              <w:rPr>
                <w:rFonts w:hint="eastAsia" w:ascii="宋体" w:hAnsi="宋体" w:cs="宋体"/>
                <w:b w:val="0"/>
                <w:bCs/>
                <w:color w:val="000000"/>
              </w:rPr>
              <w:t>30</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rPr>
            </w:pPr>
            <w:r>
              <w:rPr>
                <w:rFonts w:hint="eastAsia" w:ascii="宋体" w:hAnsi="宋体" w:cs="宋体"/>
                <w:snapToGrid w:val="0"/>
                <w:color w:val="000000"/>
                <w:kern w:val="0"/>
              </w:rPr>
              <w:t>开标会投标人须携带递交的资料</w:t>
            </w:r>
          </w:p>
        </w:tc>
        <w:tc>
          <w:tcPr>
            <w:tcW w:w="6130" w:type="dxa"/>
            <w:noWrap/>
            <w:vAlign w:val="center"/>
          </w:tcPr>
          <w:p>
            <w:pPr>
              <w:autoSpaceDE w:val="0"/>
              <w:autoSpaceDN w:val="0"/>
              <w:adjustRightInd w:val="0"/>
              <w:snapToGrid w:val="0"/>
              <w:spacing w:before="33" w:beforeLines="10" w:after="33" w:afterLines="10"/>
              <w:ind w:right="24" w:rightChars="10"/>
              <w:rPr>
                <w:rFonts w:ascii="宋体" w:hAnsi="宋体" w:cs="宋体"/>
                <w:b w:val="0"/>
                <w:bCs/>
                <w:color w:val="000000"/>
              </w:rPr>
            </w:pPr>
            <w:r>
              <w:rPr>
                <w:rFonts w:hint="eastAsia" w:ascii="宋体" w:hAnsi="宋体" w:cs="宋体"/>
                <w:b w:val="0"/>
                <w:bCs/>
                <w:color w:val="000000"/>
              </w:rPr>
              <w:t>授权委托书及受托人身份证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06" w:hRule="atLeast"/>
          <w:jc w:val="center"/>
        </w:trPr>
        <w:tc>
          <w:tcPr>
            <w:tcW w:w="814"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b w:val="0"/>
                <w:bCs/>
                <w:color w:val="000000"/>
              </w:rPr>
            </w:pPr>
            <w:r>
              <w:rPr>
                <w:rFonts w:hint="eastAsia" w:ascii="宋体" w:hAnsi="宋体" w:cs="宋体"/>
                <w:b w:val="0"/>
                <w:bCs/>
                <w:color w:val="000000"/>
              </w:rPr>
              <w:t>31</w:t>
            </w:r>
          </w:p>
        </w:tc>
        <w:tc>
          <w:tcPr>
            <w:tcW w:w="2127" w:type="dxa"/>
            <w:noWrap/>
            <w:vAlign w:val="center"/>
          </w:tcPr>
          <w:p>
            <w:pPr>
              <w:autoSpaceDE w:val="0"/>
              <w:autoSpaceDN w:val="0"/>
              <w:adjustRightInd w:val="0"/>
              <w:spacing w:before="33" w:beforeLines="10" w:after="33" w:afterLines="10"/>
              <w:ind w:left="24" w:leftChars="10" w:right="24" w:rightChars="10"/>
              <w:jc w:val="center"/>
              <w:rPr>
                <w:rFonts w:ascii="宋体" w:hAnsi="宋体" w:cs="宋体"/>
                <w:snapToGrid w:val="0"/>
                <w:color w:val="000000"/>
                <w:kern w:val="0"/>
              </w:rPr>
            </w:pPr>
            <w:r>
              <w:rPr>
                <w:rFonts w:hint="eastAsia" w:ascii="宋体" w:hAnsi="宋体" w:cs="宋体"/>
                <w:snapToGrid w:val="0"/>
                <w:color w:val="000000"/>
                <w:kern w:val="0"/>
              </w:rPr>
              <w:t>代理服务费</w:t>
            </w:r>
          </w:p>
        </w:tc>
        <w:tc>
          <w:tcPr>
            <w:tcW w:w="6130" w:type="dxa"/>
            <w:noWrap/>
            <w:vAlign w:val="center"/>
          </w:tcPr>
          <w:p>
            <w:pPr>
              <w:autoSpaceDE w:val="0"/>
              <w:autoSpaceDN w:val="0"/>
              <w:adjustRightInd w:val="0"/>
              <w:snapToGrid w:val="0"/>
              <w:spacing w:before="33" w:beforeLines="10" w:after="33" w:afterLines="10"/>
              <w:ind w:right="24" w:rightChars="10"/>
              <w:rPr>
                <w:rFonts w:ascii="宋体" w:hAnsi="宋体" w:cs="宋体"/>
                <w:b w:val="0"/>
                <w:bCs/>
                <w:color w:val="000000"/>
              </w:rPr>
            </w:pPr>
            <w:r>
              <w:rPr>
                <w:rFonts w:hint="eastAsia" w:ascii="宋体" w:hAnsi="宋体" w:cs="宋体"/>
                <w:b w:val="0"/>
                <w:bCs/>
                <w:color w:val="000000"/>
              </w:rPr>
              <w:t>本项目代理服务费由中标单位向代理机构支付，由中标单位一次性向代理公司支付本项目代理费用。最终招代理服务费以中标价为基数，依据国家发改价格【2014】1573号文收费标准收取。</w:t>
            </w:r>
          </w:p>
        </w:tc>
      </w:tr>
    </w:tbl>
    <w:p>
      <w:pPr>
        <w:sectPr>
          <w:footerReference r:id="rId6" w:type="default"/>
          <w:pgSz w:w="11906" w:h="16838"/>
          <w:pgMar w:top="1417" w:right="1417" w:bottom="1417" w:left="1417" w:header="851" w:footer="992" w:gutter="0"/>
          <w:cols w:space="720" w:num="1"/>
          <w:docGrid w:type="lines" w:linePitch="336" w:charSpace="0"/>
        </w:sectPr>
      </w:pPr>
    </w:p>
    <w:p>
      <w:pPr>
        <w:pStyle w:val="2"/>
        <w:jc w:val="both"/>
      </w:pPr>
    </w:p>
    <w:p>
      <w:pPr>
        <w:jc w:val="center"/>
        <w:rPr>
          <w:rFonts w:ascii="宋体" w:hAnsi="宋体"/>
          <w:sz w:val="30"/>
          <w:szCs w:val="30"/>
        </w:rPr>
      </w:pPr>
      <w:r>
        <w:rPr>
          <w:rFonts w:hint="eastAsia" w:ascii="宋体" w:hAnsi="宋体"/>
          <w:bCs/>
          <w:sz w:val="32"/>
          <w:szCs w:val="32"/>
        </w:rPr>
        <w:t>一、总则</w:t>
      </w:r>
    </w:p>
    <w:p>
      <w:pPr>
        <w:pStyle w:val="4"/>
        <w:spacing w:before="0" w:after="0"/>
        <w:ind w:firstLine="472" w:firstLineChars="196"/>
        <w:rPr>
          <w:rFonts w:ascii="宋体" w:hAnsi="宋体"/>
        </w:rPr>
      </w:pPr>
      <w:r>
        <w:rPr>
          <w:rFonts w:hint="eastAsia" w:ascii="宋体" w:hAnsi="宋体"/>
        </w:rPr>
        <w:t>（一）</w:t>
      </w:r>
      <w:r>
        <w:rPr>
          <w:rFonts w:ascii="宋体" w:hAnsi="宋体"/>
        </w:rPr>
        <w:t>适用范围</w:t>
      </w:r>
    </w:p>
    <w:p>
      <w:pPr>
        <w:ind w:firstLine="482" w:firstLineChars="200"/>
        <w:rPr>
          <w:rFonts w:ascii="宋体" w:hAnsi="宋体"/>
        </w:rPr>
      </w:pPr>
      <w:r>
        <w:rPr>
          <w:rFonts w:ascii="宋体" w:hAnsi="宋体"/>
        </w:rPr>
        <w:t>本招标文件仅适用于本</w:t>
      </w:r>
      <w:r>
        <w:rPr>
          <w:rFonts w:hint="eastAsia" w:ascii="宋体" w:hAnsi="宋体"/>
        </w:rPr>
        <w:t>招标公告</w:t>
      </w:r>
      <w:r>
        <w:rPr>
          <w:rFonts w:ascii="宋体" w:hAnsi="宋体"/>
        </w:rPr>
        <w:t>中所叙述的招标项目。</w:t>
      </w:r>
    </w:p>
    <w:p>
      <w:pPr>
        <w:ind w:firstLine="472" w:firstLineChars="196"/>
        <w:rPr>
          <w:rFonts w:ascii="宋体" w:hAnsi="宋体"/>
          <w:bCs/>
          <w:kern w:val="0"/>
          <w:szCs w:val="32"/>
        </w:rPr>
      </w:pPr>
      <w:r>
        <w:rPr>
          <w:rFonts w:hint="eastAsia" w:ascii="宋体" w:hAnsi="宋体"/>
          <w:bCs/>
          <w:kern w:val="0"/>
          <w:szCs w:val="32"/>
        </w:rPr>
        <w:t>（二）</w:t>
      </w:r>
      <w:r>
        <w:rPr>
          <w:rFonts w:ascii="宋体" w:hAnsi="宋体"/>
          <w:bCs/>
          <w:kern w:val="0"/>
          <w:szCs w:val="32"/>
        </w:rPr>
        <w:t>定义</w:t>
      </w:r>
    </w:p>
    <w:p>
      <w:pPr>
        <w:ind w:firstLine="482" w:firstLineChars="200"/>
        <w:rPr>
          <w:rFonts w:ascii="宋体" w:hAnsi="宋体"/>
        </w:rPr>
      </w:pPr>
      <w:r>
        <w:rPr>
          <w:rFonts w:hint="eastAsia" w:ascii="宋体" w:hAnsi="宋体"/>
        </w:rPr>
        <w:t>1.“</w:t>
      </w:r>
      <w:r>
        <w:rPr>
          <w:rFonts w:ascii="宋体" w:hAnsi="宋体"/>
        </w:rPr>
        <w:t>采购人</w:t>
      </w:r>
      <w:r>
        <w:rPr>
          <w:rFonts w:hint="eastAsia" w:ascii="宋体" w:hAnsi="宋体"/>
        </w:rPr>
        <w:t>”</w:t>
      </w:r>
      <w:r>
        <w:rPr>
          <w:rFonts w:ascii="宋体" w:hAnsi="宋体"/>
        </w:rPr>
        <w:t>系</w:t>
      </w:r>
      <w:r>
        <w:rPr>
          <w:rFonts w:hint="eastAsia" w:ascii="宋体" w:hAnsi="宋体"/>
        </w:rPr>
        <w:t>海南省技师学院</w:t>
      </w:r>
      <w:r>
        <w:rPr>
          <w:rFonts w:hint="eastAsia" w:ascii="宋体" w:hAnsi="宋体"/>
          <w:bCs/>
        </w:rPr>
        <w:t>。</w:t>
      </w:r>
    </w:p>
    <w:p>
      <w:pPr>
        <w:ind w:firstLine="482" w:firstLineChars="200"/>
        <w:rPr>
          <w:rFonts w:ascii="宋体" w:hAnsi="宋体"/>
        </w:rPr>
      </w:pPr>
      <w:r>
        <w:rPr>
          <w:rFonts w:hint="eastAsia" w:ascii="宋体" w:hAnsi="宋体"/>
        </w:rPr>
        <w:t>2.“</w:t>
      </w:r>
      <w:r>
        <w:rPr>
          <w:rFonts w:ascii="宋体" w:hAnsi="宋体"/>
        </w:rPr>
        <w:t>采购代理机构</w:t>
      </w:r>
      <w:r>
        <w:rPr>
          <w:rFonts w:hint="eastAsia" w:ascii="宋体" w:hAnsi="宋体"/>
        </w:rPr>
        <w:t>”</w:t>
      </w:r>
      <w:r>
        <w:rPr>
          <w:rFonts w:ascii="宋体" w:hAnsi="宋体"/>
        </w:rPr>
        <w:t>系指</w:t>
      </w:r>
      <w:r>
        <w:rPr>
          <w:rFonts w:hint="eastAsia" w:ascii="宋体" w:hAnsi="宋体"/>
        </w:rPr>
        <w:t>海南正博工程管理有限公司</w:t>
      </w:r>
      <w:r>
        <w:rPr>
          <w:rFonts w:ascii="宋体" w:hAnsi="宋体"/>
        </w:rPr>
        <w:t>。</w:t>
      </w:r>
    </w:p>
    <w:p>
      <w:pPr>
        <w:ind w:firstLine="482" w:firstLineChars="200"/>
        <w:rPr>
          <w:rFonts w:ascii="宋体" w:hAnsi="宋体"/>
        </w:rPr>
      </w:pPr>
      <w:r>
        <w:rPr>
          <w:rFonts w:hint="eastAsia" w:ascii="宋体" w:hAnsi="宋体"/>
        </w:rPr>
        <w:t>3.“投标人”</w:t>
      </w:r>
      <w:r>
        <w:rPr>
          <w:rFonts w:ascii="宋体" w:hAnsi="宋体"/>
        </w:rPr>
        <w:t>系指</w:t>
      </w:r>
      <w:r>
        <w:rPr>
          <w:rFonts w:ascii="宋体" w:hAnsi="宋体" w:cs="宋体"/>
        </w:rPr>
        <w:t>已从</w:t>
      </w:r>
      <w:r>
        <w:rPr>
          <w:rFonts w:hint="eastAsia" w:ascii="宋体" w:hAnsi="宋体" w:cs="宋体"/>
        </w:rPr>
        <w:t>采购代理机构购买招标文件，</w:t>
      </w:r>
      <w:r>
        <w:rPr>
          <w:rFonts w:ascii="宋体" w:hAnsi="宋体" w:cs="宋体"/>
        </w:rPr>
        <w:t>确认投标并提交投标文件的法人、其他组织或自然人。</w:t>
      </w:r>
    </w:p>
    <w:p>
      <w:pPr>
        <w:ind w:firstLine="482" w:firstLineChars="200"/>
        <w:rPr>
          <w:rFonts w:ascii="宋体" w:hAnsi="宋体"/>
        </w:rPr>
      </w:pPr>
      <w:r>
        <w:rPr>
          <w:rFonts w:hint="eastAsia" w:ascii="宋体" w:hAnsi="宋体"/>
        </w:rPr>
        <w:t>4.“中标人”</w:t>
      </w:r>
      <w:r>
        <w:rPr>
          <w:rFonts w:ascii="宋体" w:hAnsi="宋体"/>
        </w:rPr>
        <w:t>系指</w:t>
      </w:r>
      <w:r>
        <w:rPr>
          <w:rFonts w:ascii="宋体" w:hAnsi="宋体" w:cs="宋体"/>
        </w:rPr>
        <w:t>经过采购确定</w:t>
      </w:r>
      <w:r>
        <w:rPr>
          <w:rFonts w:hint="eastAsia" w:ascii="宋体" w:hAnsi="宋体" w:cs="宋体"/>
        </w:rPr>
        <w:t>地提供</w:t>
      </w:r>
      <w:r>
        <w:rPr>
          <w:rFonts w:ascii="宋体" w:hAnsi="宋体" w:cs="宋体"/>
        </w:rPr>
        <w:t>合同</w:t>
      </w:r>
      <w:r>
        <w:rPr>
          <w:rFonts w:hint="eastAsia" w:ascii="宋体" w:hAnsi="宋体" w:cs="宋体"/>
        </w:rPr>
        <w:t>货物及</w:t>
      </w:r>
      <w:r>
        <w:rPr>
          <w:rFonts w:ascii="宋体" w:hAnsi="宋体" w:cs="宋体"/>
        </w:rPr>
        <w:t>服务</w:t>
      </w:r>
      <w:r>
        <w:rPr>
          <w:rFonts w:hint="eastAsia" w:ascii="宋体" w:hAnsi="宋体" w:cs="宋体"/>
        </w:rPr>
        <w:t>等</w:t>
      </w:r>
      <w:r>
        <w:rPr>
          <w:rFonts w:ascii="宋体" w:hAnsi="宋体" w:cs="宋体"/>
        </w:rPr>
        <w:t>的供应商</w:t>
      </w:r>
      <w:r>
        <w:rPr>
          <w:rFonts w:ascii="宋体" w:hAnsi="宋体"/>
        </w:rPr>
        <w:t>。</w:t>
      </w:r>
    </w:p>
    <w:p>
      <w:pPr>
        <w:ind w:firstLine="482" w:firstLineChars="200"/>
        <w:rPr>
          <w:rFonts w:ascii="宋体" w:hAnsi="宋体"/>
        </w:rPr>
      </w:pPr>
      <w:r>
        <w:rPr>
          <w:rFonts w:hint="eastAsia" w:ascii="宋体" w:hAnsi="宋体"/>
        </w:rPr>
        <w:t>5.</w:t>
      </w:r>
      <w:r>
        <w:rPr>
          <w:rFonts w:ascii="宋体" w:hAnsi="宋体" w:cs="宋体"/>
        </w:rPr>
        <w:t>本项目资金来源系政府</w:t>
      </w:r>
      <w:r>
        <w:rPr>
          <w:rFonts w:hint="eastAsia" w:ascii="宋体" w:hAnsi="宋体" w:cs="宋体"/>
        </w:rPr>
        <w:t>政府投资</w:t>
      </w:r>
      <w:r>
        <w:rPr>
          <w:rFonts w:ascii="宋体" w:hAnsi="宋体"/>
        </w:rPr>
        <w:t>。</w:t>
      </w:r>
    </w:p>
    <w:p>
      <w:pPr>
        <w:ind w:firstLine="482" w:firstLineChars="200"/>
        <w:rPr>
          <w:rFonts w:ascii="宋体" w:hAnsi="宋体"/>
        </w:rPr>
      </w:pPr>
      <w:r>
        <w:rPr>
          <w:rFonts w:hint="eastAsia" w:ascii="宋体" w:hAnsi="宋体"/>
        </w:rPr>
        <w:t>6.</w:t>
      </w:r>
      <w:r>
        <w:rPr>
          <w:rFonts w:ascii="宋体" w:hAnsi="宋体" w:cs="宋体"/>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rPr>
        <w:t>服务</w:t>
      </w:r>
      <w:r>
        <w:rPr>
          <w:rFonts w:ascii="宋体" w:hAnsi="宋体" w:cs="宋体"/>
        </w:rPr>
        <w:t>要求。投标人被视为充分熟悉本招标项目的全部内容及与履行合同有关的全部内容，熟悉招标文件的格式、条件和范围。投标人没有按照招标文件的要求提交相关资料，或者投标人没有对招标文件相关内容都</w:t>
      </w:r>
      <w:r>
        <w:rPr>
          <w:rFonts w:hint="eastAsia" w:ascii="宋体" w:hAnsi="宋体" w:cs="宋体"/>
        </w:rPr>
        <w:t>作出</w:t>
      </w:r>
      <w:r>
        <w:rPr>
          <w:rFonts w:ascii="宋体" w:hAnsi="宋体" w:cs="宋体"/>
        </w:rPr>
        <w:t>实质性响应是投标人的风险，并可能导致其投标无效</w:t>
      </w:r>
      <w:r>
        <w:rPr>
          <w:rFonts w:ascii="宋体" w:hAnsi="宋体"/>
        </w:rPr>
        <w:t>。</w:t>
      </w:r>
    </w:p>
    <w:p>
      <w:pPr>
        <w:ind w:firstLine="482" w:firstLineChars="200"/>
        <w:rPr>
          <w:rFonts w:ascii="宋体" w:hAnsi="宋体"/>
          <w:bCs/>
          <w:kern w:val="0"/>
          <w:szCs w:val="32"/>
        </w:rPr>
      </w:pPr>
      <w:r>
        <w:rPr>
          <w:rFonts w:hint="eastAsia" w:ascii="宋体" w:hAnsi="宋体"/>
          <w:bCs/>
          <w:kern w:val="0"/>
          <w:szCs w:val="32"/>
        </w:rPr>
        <w:t>（三）</w:t>
      </w:r>
      <w:r>
        <w:rPr>
          <w:rFonts w:ascii="宋体" w:hAnsi="宋体"/>
          <w:bCs/>
          <w:kern w:val="0"/>
          <w:szCs w:val="32"/>
        </w:rPr>
        <w:t>合格的</w:t>
      </w:r>
      <w:r>
        <w:rPr>
          <w:rFonts w:hint="eastAsia" w:ascii="宋体" w:hAnsi="宋体"/>
          <w:bCs/>
          <w:kern w:val="0"/>
          <w:szCs w:val="32"/>
        </w:rPr>
        <w:t>投标人</w:t>
      </w:r>
    </w:p>
    <w:p>
      <w:pPr>
        <w:ind w:firstLine="482" w:firstLineChars="200"/>
        <w:rPr>
          <w:rFonts w:ascii="宋体"/>
        </w:rPr>
      </w:pPr>
      <w:r>
        <w:rPr>
          <w:rFonts w:ascii="宋体" w:hAnsi="宋体"/>
        </w:rPr>
        <w:t>1</w:t>
      </w:r>
      <w:r>
        <w:rPr>
          <w:rFonts w:hint="eastAsia" w:ascii="宋体" w:hAnsi="宋体"/>
        </w:rPr>
        <w:t>.投标人参加本次政府采购活动应当符合《中华人民共和国政府采购法》第二十二条的规定并具备招标文件第一章“投标人的资格要求”规定的条件。</w:t>
      </w:r>
    </w:p>
    <w:p>
      <w:pPr>
        <w:ind w:firstLine="482" w:firstLineChars="200"/>
        <w:rPr>
          <w:rFonts w:ascii="宋体"/>
        </w:rPr>
      </w:pPr>
      <w:r>
        <w:rPr>
          <w:rFonts w:ascii="宋体" w:hAnsi="宋体"/>
        </w:rPr>
        <w:t>2</w:t>
      </w:r>
      <w:r>
        <w:rPr>
          <w:rFonts w:hint="eastAsia" w:ascii="宋体" w:hAnsi="宋体"/>
        </w:rPr>
        <w:t>.投标人其他合格条件详见本项目采购公告。</w:t>
      </w:r>
    </w:p>
    <w:p>
      <w:pPr>
        <w:ind w:firstLine="482" w:firstLineChars="200"/>
        <w:rPr>
          <w:rFonts w:ascii="宋体"/>
        </w:rPr>
      </w:pPr>
      <w:r>
        <w:rPr>
          <w:rFonts w:ascii="宋体" w:hAnsi="宋体"/>
        </w:rPr>
        <w:t>3</w:t>
      </w:r>
      <w:r>
        <w:rPr>
          <w:rFonts w:hint="eastAsia" w:ascii="宋体" w:hAnsi="宋体"/>
        </w:rPr>
        <w:t>.被列入失信被执行人、重大税收违法失信主体、政府采购严重违法</w:t>
      </w:r>
      <w:r>
        <w:rPr>
          <w:rFonts w:hint="eastAsia" w:ascii="宋体" w:hAnsi="宋体" w:cs="宋体"/>
        </w:rPr>
        <w:t>失信行为记录名单等，以及存在其他不符合《中华人民共和国政府采购法》第二十二条规定条件的情况的供应商不得参与投标。</w:t>
      </w:r>
    </w:p>
    <w:p>
      <w:pPr>
        <w:ind w:firstLine="482" w:firstLineChars="200"/>
        <w:rPr>
          <w:rFonts w:ascii="宋体"/>
        </w:rPr>
      </w:pPr>
      <w:r>
        <w:rPr>
          <w:rFonts w:ascii="宋体" w:hAnsi="宋体"/>
        </w:rPr>
        <w:t>4</w:t>
      </w:r>
      <w:r>
        <w:rPr>
          <w:rFonts w:hint="eastAsia" w:ascii="宋体" w:hAnsi="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2" w:firstLineChars="200"/>
        <w:rPr>
          <w:rFonts w:ascii="宋体" w:hAnsi="宋体"/>
        </w:rPr>
      </w:pPr>
      <w:r>
        <w:rPr>
          <w:rFonts w:ascii="宋体" w:hAnsi="宋体"/>
        </w:rPr>
        <w:t>5</w:t>
      </w:r>
      <w:r>
        <w:rPr>
          <w:rFonts w:hint="eastAsia" w:ascii="宋体" w:hAnsi="宋体"/>
        </w:rPr>
        <w:t>.如为信息系统采购项目，投标人不得为该整体项目或其中分项目前期工作提供过设计、编制、管理等服务的法人及附属单位。</w:t>
      </w:r>
    </w:p>
    <w:p>
      <w:pPr>
        <w:ind w:firstLine="482" w:firstLineChars="200"/>
        <w:rPr>
          <w:rFonts w:ascii="宋体" w:hAnsi="宋体"/>
        </w:rPr>
      </w:pPr>
      <w:r>
        <w:rPr>
          <w:rFonts w:hint="eastAsia" w:ascii="宋体" w:hAnsi="宋体"/>
        </w:rPr>
        <w:t>6.招标文件</w:t>
      </w:r>
      <w:r>
        <w:rPr>
          <w:rFonts w:ascii="宋体" w:hAnsi="宋体"/>
        </w:rPr>
        <w:t>中未明确规定允许进口产品参加的，均视为拒绝进口产品参加。（进口产品是指通过中国海关报关验放进入中国境内且产自关境外的产品）。</w:t>
      </w:r>
    </w:p>
    <w:p>
      <w:pPr>
        <w:ind w:firstLine="482" w:firstLineChars="200"/>
        <w:rPr>
          <w:rFonts w:ascii="宋体" w:hAnsi="宋体"/>
        </w:rPr>
      </w:pPr>
      <w:r>
        <w:rPr>
          <w:rFonts w:ascii="宋体" w:hAnsi="宋体"/>
        </w:rPr>
        <w:t>7</w:t>
      </w:r>
      <w:r>
        <w:rPr>
          <w:rFonts w:hint="eastAsia" w:ascii="宋体" w:hAnsi="宋体"/>
        </w:rPr>
        <w:t>.因违法经营受到刑事处罚或者责令停产停业、吊销许可证或者执照、较大数额</w:t>
      </w:r>
      <w:r>
        <w:rPr>
          <w:rFonts w:hint="eastAsia" w:hAnsi="宋体"/>
        </w:rPr>
        <w:t>罚款等行政处罚，或者存在财政部门认定的其他重大违法记录</w:t>
      </w:r>
      <w:r>
        <w:rPr>
          <w:rFonts w:hint="eastAsia" w:hAnsi="宋体" w:cs="MingLiU_HKSCS"/>
        </w:rPr>
        <w:t>，</w:t>
      </w:r>
      <w:r>
        <w:rPr>
          <w:rFonts w:hint="eastAsia" w:hAnsi="宋体" w:cs="仿宋_GB2312"/>
        </w:rPr>
        <w:t>以及在财政部门禁止参加政府采购活动期限以内的</w:t>
      </w:r>
      <w:r>
        <w:rPr>
          <w:rFonts w:hint="eastAsia" w:ascii="宋体" w:hAnsi="宋体" w:cs="宋体"/>
        </w:rPr>
        <w:t>供应商不得参与投标</w:t>
      </w:r>
      <w:r>
        <w:rPr>
          <w:rFonts w:hint="eastAsia" w:hAnsi="宋体" w:cs="仿宋_GB2312"/>
        </w:rPr>
        <w:t>。</w:t>
      </w:r>
    </w:p>
    <w:p>
      <w:pPr>
        <w:pStyle w:val="4"/>
        <w:spacing w:before="0" w:after="0"/>
        <w:ind w:firstLine="472" w:firstLineChars="196"/>
        <w:rPr>
          <w:rFonts w:ascii="宋体" w:hAnsi="宋体"/>
        </w:rPr>
      </w:pPr>
      <w:r>
        <w:rPr>
          <w:rFonts w:hint="eastAsia" w:ascii="宋体" w:hAnsi="宋体"/>
        </w:rPr>
        <w:t>（四）</w:t>
      </w:r>
      <w:r>
        <w:rPr>
          <w:rFonts w:ascii="宋体" w:hAnsi="宋体"/>
        </w:rPr>
        <w:t>投标费用</w:t>
      </w:r>
    </w:p>
    <w:p>
      <w:pPr>
        <w:ind w:firstLine="361" w:firstLineChars="150"/>
        <w:rPr>
          <w:rFonts w:ascii="宋体" w:hAnsi="宋体"/>
        </w:rPr>
      </w:pPr>
      <w:r>
        <w:rPr>
          <w:rFonts w:hint="eastAsia" w:ascii="宋体" w:hAnsi="宋体"/>
        </w:rPr>
        <w:t>投标人</w:t>
      </w:r>
      <w:r>
        <w:rPr>
          <w:rFonts w:ascii="宋体" w:hAnsi="宋体"/>
        </w:rPr>
        <w:t>应承担所有参与投标的相关费用，不论投标过程中</w:t>
      </w:r>
      <w:r>
        <w:rPr>
          <w:rFonts w:hint="eastAsia" w:ascii="宋体" w:hAnsi="宋体"/>
        </w:rPr>
        <w:t>的做法</w:t>
      </w:r>
      <w:r>
        <w:rPr>
          <w:rFonts w:ascii="宋体" w:hAnsi="宋体"/>
        </w:rPr>
        <w:t>和结果如何，采购人</w:t>
      </w:r>
      <w:r>
        <w:rPr>
          <w:rFonts w:hint="eastAsia" w:ascii="宋体" w:hAnsi="宋体"/>
        </w:rPr>
        <w:t>和采购代理机构</w:t>
      </w:r>
      <w:r>
        <w:rPr>
          <w:rFonts w:ascii="宋体" w:hAnsi="宋体"/>
        </w:rPr>
        <w:t>在任何情况下均无义务和责任承担这些费用。</w:t>
      </w:r>
    </w:p>
    <w:p>
      <w:pPr>
        <w:pStyle w:val="4"/>
        <w:spacing w:before="0" w:after="0"/>
        <w:ind w:firstLine="472" w:firstLineChars="196"/>
        <w:rPr>
          <w:rFonts w:ascii="宋体" w:hAnsi="宋体"/>
          <w:lang w:val="zh-CN"/>
        </w:rPr>
      </w:pPr>
      <w:r>
        <w:rPr>
          <w:rFonts w:hint="eastAsia" w:ascii="宋体" w:hAnsi="宋体"/>
        </w:rPr>
        <w:t>（五）</w:t>
      </w:r>
      <w:r>
        <w:rPr>
          <w:rFonts w:hint="eastAsia" w:ascii="宋体" w:hAnsi="宋体"/>
          <w:lang w:val="zh-CN"/>
        </w:rPr>
        <w:t>踏勘现场</w:t>
      </w:r>
    </w:p>
    <w:p>
      <w:pPr>
        <w:pStyle w:val="15"/>
        <w:ind w:firstLine="482"/>
      </w:pPr>
      <w:r>
        <w:rPr>
          <w:rFonts w:hint="eastAsia"/>
        </w:rPr>
        <w:t>无。</w:t>
      </w:r>
    </w:p>
    <w:p>
      <w:pPr>
        <w:pStyle w:val="15"/>
        <w:ind w:firstLine="482"/>
        <w:rPr>
          <w:bCs/>
          <w:kern w:val="0"/>
          <w:szCs w:val="32"/>
          <w:lang w:val="zh-CN"/>
        </w:rPr>
      </w:pPr>
      <w:r>
        <w:rPr>
          <w:rFonts w:hint="eastAsia"/>
          <w:bCs/>
          <w:kern w:val="0"/>
          <w:szCs w:val="32"/>
          <w:lang w:val="zh-CN"/>
        </w:rPr>
        <w:t>（</w:t>
      </w:r>
      <w:r>
        <w:rPr>
          <w:rFonts w:hint="eastAsia"/>
          <w:bCs/>
          <w:kern w:val="0"/>
          <w:szCs w:val="32"/>
        </w:rPr>
        <w:t>六</w:t>
      </w:r>
      <w:r>
        <w:rPr>
          <w:rFonts w:hint="eastAsia"/>
          <w:bCs/>
          <w:kern w:val="0"/>
          <w:szCs w:val="32"/>
          <w:lang w:val="zh-CN"/>
        </w:rPr>
        <w:t>）法律适用</w:t>
      </w:r>
    </w:p>
    <w:p>
      <w:pPr>
        <w:pStyle w:val="15"/>
        <w:ind w:firstLine="482"/>
        <w:rPr>
          <w:rFonts w:cs="宋体"/>
        </w:rPr>
      </w:pPr>
      <w:r>
        <w:rPr>
          <w:rFonts w:cs="宋体"/>
        </w:rPr>
        <w:t>本次招标活动及由本次招标产生的合同受中华人民共和国的法律制约和保护。</w:t>
      </w:r>
    </w:p>
    <w:p>
      <w:pPr>
        <w:pStyle w:val="15"/>
        <w:ind w:left="480" w:leftChars="200" w:firstLine="0" w:firstLineChars="0"/>
        <w:rPr>
          <w:bCs/>
          <w:kern w:val="0"/>
          <w:szCs w:val="32"/>
          <w:lang w:val="zh-CN"/>
        </w:rPr>
      </w:pPr>
      <w:r>
        <w:rPr>
          <w:rFonts w:hint="eastAsia"/>
          <w:bCs/>
          <w:kern w:val="0"/>
          <w:szCs w:val="32"/>
          <w:lang w:val="zh-CN"/>
        </w:rPr>
        <w:t>（</w:t>
      </w:r>
      <w:r>
        <w:rPr>
          <w:rFonts w:hint="eastAsia"/>
          <w:bCs/>
          <w:kern w:val="0"/>
          <w:szCs w:val="32"/>
        </w:rPr>
        <w:t>七</w:t>
      </w:r>
      <w:r>
        <w:rPr>
          <w:rFonts w:hint="eastAsia"/>
          <w:bCs/>
          <w:kern w:val="0"/>
          <w:szCs w:val="32"/>
          <w:lang w:val="zh-CN"/>
        </w:rPr>
        <w:t>）招标文件的约束力</w:t>
      </w:r>
    </w:p>
    <w:p>
      <w:pPr>
        <w:pStyle w:val="15"/>
        <w:ind w:firstLine="482"/>
        <w:rPr>
          <w:rFonts w:cs="宋体"/>
        </w:rPr>
      </w:pPr>
      <w:r>
        <w:rPr>
          <w:rFonts w:hint="eastAsia" w:cs="宋体"/>
        </w:rPr>
        <w:t>1.</w:t>
      </w:r>
      <w:r>
        <w:rPr>
          <w:rFonts w:cs="宋体"/>
        </w:rPr>
        <w:t>投标人一旦购买了本招标文件并在7个工作日内未对采购代理机构提出书面质疑，即被认为接受了本招标文件中的所有条款和规定。</w:t>
      </w:r>
    </w:p>
    <w:p>
      <w:pPr>
        <w:pStyle w:val="15"/>
        <w:ind w:left="480" w:leftChars="200" w:firstLine="0" w:firstLineChars="0"/>
        <w:rPr>
          <w:bCs/>
          <w:kern w:val="0"/>
          <w:szCs w:val="32"/>
          <w:lang w:val="zh-CN"/>
        </w:rPr>
      </w:pPr>
      <w:r>
        <w:rPr>
          <w:rFonts w:hint="eastAsia" w:cs="宋体"/>
        </w:rPr>
        <w:t>2.</w:t>
      </w:r>
      <w:r>
        <w:rPr>
          <w:rFonts w:cs="宋体"/>
        </w:rPr>
        <w:t>本招标文件由采购人或采购代理机构负责解释。</w:t>
      </w:r>
    </w:p>
    <w:p>
      <w:pPr>
        <w:pStyle w:val="15"/>
        <w:ind w:left="480" w:leftChars="200" w:firstLine="0" w:firstLineChars="0"/>
        <w:rPr>
          <w:bCs/>
          <w:kern w:val="0"/>
          <w:szCs w:val="32"/>
        </w:rPr>
      </w:pPr>
    </w:p>
    <w:p>
      <w:pPr>
        <w:pStyle w:val="2"/>
        <w:spacing w:before="0" w:after="0" w:line="360" w:lineRule="auto"/>
        <w:rPr>
          <w:rFonts w:ascii="宋体" w:hAnsi="宋体"/>
        </w:rPr>
      </w:pPr>
      <w:r>
        <w:rPr>
          <w:rFonts w:hint="eastAsia" w:ascii="宋体" w:hAnsi="宋体"/>
        </w:rPr>
        <w:t>二、招标文件</w:t>
      </w:r>
    </w:p>
    <w:p>
      <w:pPr>
        <w:pStyle w:val="4"/>
        <w:spacing w:before="0" w:after="0"/>
        <w:ind w:firstLine="472" w:firstLineChars="196"/>
        <w:rPr>
          <w:rFonts w:ascii="宋体" w:hAnsi="宋体"/>
        </w:rPr>
      </w:pPr>
      <w:bookmarkStart w:id="63" w:name="招标文件"/>
      <w:r>
        <w:rPr>
          <w:rFonts w:hint="eastAsia" w:ascii="宋体" w:hAnsi="宋体"/>
        </w:rPr>
        <w:t>（一）招标文件组成</w:t>
      </w:r>
    </w:p>
    <w:bookmarkEnd w:id="63"/>
    <w:p>
      <w:pPr>
        <w:autoSpaceDE w:val="0"/>
        <w:autoSpaceDN w:val="0"/>
        <w:adjustRightInd w:val="0"/>
        <w:rPr>
          <w:rFonts w:ascii="宋体" w:hAnsi="宋体" w:cs="宋体"/>
          <w:b w:val="0"/>
          <w:color w:val="000000"/>
        </w:rPr>
      </w:pPr>
      <w:bookmarkStart w:id="64" w:name="投标文件"/>
      <w:bookmarkEnd w:id="64"/>
      <w:r>
        <w:rPr>
          <w:rFonts w:hint="eastAsia" w:ascii="宋体" w:hAnsi="宋体"/>
        </w:rPr>
        <w:t>1.</w:t>
      </w:r>
      <w:r>
        <w:rPr>
          <w:rFonts w:hint="eastAsia" w:ascii="宋体" w:hAnsi="宋体"/>
          <w:lang w:val="zh-CN"/>
        </w:rPr>
        <w:t>招标文件包括下列内容：</w:t>
      </w:r>
    </w:p>
    <w:p>
      <w:pPr>
        <w:tabs>
          <w:tab w:val="left" w:pos="540"/>
        </w:tabs>
        <w:spacing w:line="440" w:lineRule="exact"/>
        <w:ind w:firstLine="240" w:firstLineChars="100"/>
        <w:rPr>
          <w:rFonts w:ascii="宋体" w:hAnsi="宋体" w:cs="宋体"/>
          <w:b w:val="0"/>
          <w:color w:val="000000"/>
        </w:rPr>
      </w:pPr>
      <w:r>
        <w:rPr>
          <w:rFonts w:hint="eastAsia" w:ascii="宋体" w:hAnsi="宋体" w:cs="宋体"/>
          <w:b w:val="0"/>
          <w:color w:val="000000"/>
        </w:rPr>
        <w:t>1）招标公告</w:t>
      </w:r>
    </w:p>
    <w:p>
      <w:pPr>
        <w:tabs>
          <w:tab w:val="left" w:pos="540"/>
        </w:tabs>
        <w:spacing w:line="440" w:lineRule="exact"/>
        <w:ind w:firstLine="240" w:firstLineChars="100"/>
        <w:rPr>
          <w:rFonts w:ascii="宋体" w:hAnsi="宋体" w:cs="宋体"/>
          <w:b w:val="0"/>
          <w:color w:val="000000"/>
        </w:rPr>
      </w:pPr>
      <w:r>
        <w:rPr>
          <w:rFonts w:hint="eastAsia" w:ascii="宋体" w:hAnsi="宋体" w:cs="宋体"/>
          <w:b w:val="0"/>
          <w:color w:val="000000"/>
        </w:rPr>
        <w:t>2）投标人须知</w:t>
      </w:r>
    </w:p>
    <w:p>
      <w:pPr>
        <w:tabs>
          <w:tab w:val="left" w:pos="540"/>
        </w:tabs>
        <w:spacing w:line="440" w:lineRule="exact"/>
        <w:ind w:firstLine="240" w:firstLineChars="100"/>
        <w:rPr>
          <w:rFonts w:ascii="宋体" w:hAnsi="宋体" w:cs="宋体"/>
          <w:b w:val="0"/>
          <w:color w:val="000000"/>
        </w:rPr>
      </w:pPr>
      <w:r>
        <w:rPr>
          <w:rFonts w:hint="eastAsia" w:ascii="宋体" w:hAnsi="宋体" w:cs="宋体"/>
          <w:b w:val="0"/>
          <w:color w:val="000000"/>
        </w:rPr>
        <w:t>3）需求</w:t>
      </w:r>
    </w:p>
    <w:p>
      <w:pPr>
        <w:tabs>
          <w:tab w:val="left" w:pos="540"/>
        </w:tabs>
        <w:spacing w:line="440" w:lineRule="exact"/>
        <w:ind w:firstLine="240" w:firstLineChars="100"/>
        <w:rPr>
          <w:rFonts w:ascii="宋体" w:hAnsi="宋体" w:cs="宋体"/>
          <w:b w:val="0"/>
          <w:color w:val="000000"/>
        </w:rPr>
      </w:pPr>
      <w:r>
        <w:rPr>
          <w:rFonts w:hint="eastAsia" w:ascii="宋体" w:hAnsi="宋体" w:cs="宋体"/>
          <w:b w:val="0"/>
          <w:color w:val="000000"/>
        </w:rPr>
        <w:t>4）公开招标评定办法</w:t>
      </w:r>
    </w:p>
    <w:p>
      <w:pPr>
        <w:tabs>
          <w:tab w:val="left" w:pos="540"/>
        </w:tabs>
        <w:spacing w:line="360" w:lineRule="auto"/>
        <w:ind w:firstLine="240" w:firstLineChars="100"/>
        <w:rPr>
          <w:rFonts w:ascii="宋体" w:hAnsi="宋体" w:cs="宋体"/>
          <w:b w:val="0"/>
          <w:color w:val="000000"/>
        </w:rPr>
      </w:pPr>
      <w:r>
        <w:rPr>
          <w:rFonts w:hint="eastAsia" w:ascii="宋体" w:hAnsi="宋体" w:cs="宋体"/>
          <w:b w:val="0"/>
          <w:color w:val="000000"/>
        </w:rPr>
        <w:t>5）合同书格式</w:t>
      </w:r>
    </w:p>
    <w:p>
      <w:pPr>
        <w:tabs>
          <w:tab w:val="left" w:pos="540"/>
        </w:tabs>
        <w:spacing w:line="360" w:lineRule="auto"/>
        <w:ind w:firstLine="240" w:firstLineChars="100"/>
      </w:pPr>
      <w:r>
        <w:rPr>
          <w:rFonts w:hint="eastAsia" w:ascii="宋体" w:hAnsi="宋体" w:cs="宋体"/>
          <w:b w:val="0"/>
          <w:color w:val="000000"/>
        </w:rPr>
        <w:t>6）公开招标响应文件格式</w:t>
      </w:r>
    </w:p>
    <w:p>
      <w:pPr>
        <w:pStyle w:val="15"/>
        <w:ind w:firstLine="482"/>
      </w:pPr>
      <w:r>
        <w:rPr>
          <w:rFonts w:cs="宋体"/>
        </w:rPr>
        <w:t>请仔细检查招标文件是否齐全，如有缺漏，请立即与采购代理机构联系解决</w:t>
      </w:r>
      <w:r>
        <w:rPr>
          <w:rFonts w:hint="eastAsia" w:cs="宋体"/>
        </w:rPr>
        <w:t>。</w:t>
      </w:r>
    </w:p>
    <w:p>
      <w:pPr>
        <w:ind w:firstLine="482" w:firstLineChars="200"/>
        <w:rPr>
          <w:rFonts w:ascii="宋体" w:hAnsi="宋体"/>
        </w:rPr>
      </w:pPr>
      <w:r>
        <w:rPr>
          <w:rFonts w:hint="eastAsia" w:ascii="宋体" w:hAnsi="宋体"/>
        </w:rPr>
        <w:t>2.投标人</w:t>
      </w:r>
      <w:r>
        <w:rPr>
          <w:rFonts w:ascii="宋体" w:hAnsi="宋体"/>
        </w:rPr>
        <w:t>收到招标文件时，应检查页数和附件数量。</w:t>
      </w:r>
      <w:r>
        <w:rPr>
          <w:rFonts w:hint="eastAsia" w:ascii="宋体" w:hAnsi="宋体"/>
        </w:rPr>
        <w:t>投标人</w:t>
      </w:r>
      <w:r>
        <w:rPr>
          <w:rFonts w:ascii="宋体" w:hAnsi="宋体"/>
        </w:rPr>
        <w:t>发现任何页数或附件数量的遗缺，任何数字或词汇模糊不清，任何词义含混不清，应</w:t>
      </w:r>
      <w:r>
        <w:rPr>
          <w:rFonts w:hint="eastAsia" w:ascii="宋体" w:hAnsi="宋体"/>
        </w:rPr>
        <w:t>告知</w:t>
      </w:r>
      <w:r>
        <w:rPr>
          <w:rFonts w:ascii="宋体" w:hAnsi="宋体"/>
        </w:rPr>
        <w:t>采购</w:t>
      </w:r>
      <w:r>
        <w:rPr>
          <w:rFonts w:hint="eastAsia" w:ascii="宋体" w:hAnsi="宋体"/>
        </w:rPr>
        <w:t>代理机构</w:t>
      </w:r>
      <w:r>
        <w:rPr>
          <w:rFonts w:ascii="宋体" w:hAnsi="宋体"/>
        </w:rPr>
        <w:t>补全或澄清。如果</w:t>
      </w:r>
      <w:r>
        <w:rPr>
          <w:rFonts w:hint="eastAsia" w:ascii="宋体" w:hAnsi="宋体"/>
        </w:rPr>
        <w:t>投标人</w:t>
      </w:r>
      <w:r>
        <w:rPr>
          <w:rFonts w:ascii="宋体" w:hAnsi="宋体"/>
        </w:rPr>
        <w:t>不按上述提出要求而造成不良后果，采购人不承担责任。</w:t>
      </w:r>
    </w:p>
    <w:p>
      <w:pPr>
        <w:pStyle w:val="4"/>
        <w:spacing w:before="0" w:after="0"/>
        <w:ind w:firstLine="472" w:firstLineChars="196"/>
        <w:rPr>
          <w:rFonts w:ascii="宋体" w:hAnsi="宋体"/>
        </w:rPr>
      </w:pPr>
      <w:r>
        <w:rPr>
          <w:rFonts w:hint="eastAsia" w:ascii="宋体" w:hAnsi="宋体"/>
        </w:rPr>
        <w:t>（二）</w:t>
      </w:r>
      <w:r>
        <w:rPr>
          <w:rFonts w:ascii="宋体" w:hAnsi="宋体" w:cs="宋体"/>
          <w:szCs w:val="24"/>
        </w:rPr>
        <w:t>招标文件的询问或澄清</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zh-CN"/>
        </w:rPr>
        <w:t>投标人获取公开招标文件后，应认真检查，如发现页数不全、附件缺失、印刷模糊等，应通知代理机构补全或更换，否则风险自负。</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2.</w:t>
      </w:r>
      <w:r>
        <w:rPr>
          <w:rFonts w:hint="eastAsia" w:ascii="宋体" w:hAnsi="宋体" w:cs="宋体"/>
          <w:b w:val="0"/>
          <w:snapToGrid w:val="0"/>
          <w:color w:val="000000"/>
          <w:kern w:val="0"/>
          <w:lang w:val="zh-CN"/>
        </w:rPr>
        <w:t>投标人要求对本公开招标文件进行澄清的，应以书面形式（包括信函、电报、传真等可以有形地表现所载内容的形式，下同）在提疑截止时间以前向代理机构或人提出，提疑截止时间。</w:t>
      </w:r>
    </w:p>
    <w:p>
      <w:pPr>
        <w:autoSpaceDE w:val="0"/>
        <w:autoSpaceDN w:val="0"/>
        <w:adjustRightInd w:val="0"/>
        <w:spacing w:line="360" w:lineRule="auto"/>
        <w:ind w:left="480" w:leftChars="200"/>
        <w:rPr>
          <w:rFonts w:ascii="宋体" w:hAnsi="宋体" w:cs="宋体"/>
          <w:b w:val="0"/>
          <w:snapToGrid w:val="0"/>
          <w:color w:val="000000"/>
          <w:kern w:val="0"/>
          <w:lang w:val="zh-CN"/>
        </w:rPr>
      </w:pPr>
      <w:r>
        <w:rPr>
          <w:rFonts w:hint="eastAsia" w:ascii="宋体" w:hAnsi="宋体" w:cs="宋体"/>
          <w:b w:val="0"/>
          <w:snapToGrid w:val="0"/>
          <w:color w:val="000000"/>
          <w:kern w:val="0"/>
          <w:lang w:val="zh-CN"/>
        </w:rPr>
        <w:t>代理机构对于符合澄清要求的，将以书面形式给所有接收招标文件的投标人予以答复(答复中不包括问题的来源)，投标人收到答复后应在24小时内以书面形式向代理机构予以确认。</w:t>
      </w:r>
    </w:p>
    <w:p>
      <w:pPr>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3.</w:t>
      </w:r>
      <w:r>
        <w:rPr>
          <w:rFonts w:hint="eastAsia" w:ascii="宋体" w:hAnsi="宋体" w:cs="宋体"/>
          <w:b w:val="0"/>
          <w:snapToGrid w:val="0"/>
          <w:color w:val="000000"/>
          <w:kern w:val="0"/>
          <w:lang w:val="zh-CN"/>
        </w:rPr>
        <w:t>投标人在规定的时间内未对公开招标文件澄清或提出疑问的，代理机构将视其为同意。</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4.</w:t>
      </w:r>
      <w:r>
        <w:rPr>
          <w:rFonts w:hint="eastAsia" w:ascii="宋体" w:hAnsi="宋体" w:cs="宋体"/>
          <w:b w:val="0"/>
          <w:snapToGrid w:val="0"/>
          <w:color w:val="000000"/>
          <w:kern w:val="0"/>
          <w:lang w:val="zh-CN"/>
        </w:rPr>
        <w:t>澄清的内容是本公开招标文件的组成部分，当公开招标文件</w:t>
      </w:r>
      <w:r>
        <w:rPr>
          <w:rFonts w:hint="eastAsia" w:ascii="宋体" w:hAnsi="宋体" w:cs="宋体"/>
          <w:b w:val="0"/>
          <w:color w:val="000000"/>
        </w:rPr>
        <w:t>、澄清文件对同一内容的表述不一致时，以最后发出的书面文件为准。</w:t>
      </w:r>
    </w:p>
    <w:p>
      <w:pPr>
        <w:spacing w:line="440" w:lineRule="exact"/>
        <w:ind w:firstLine="240" w:firstLineChars="100"/>
        <w:rPr>
          <w:b w:val="0"/>
          <w:color w:val="000000"/>
          <w:lang w:val="zh-CN"/>
        </w:rPr>
      </w:pPr>
      <w:bookmarkStart w:id="65" w:name="_Toc528764756"/>
      <w:bookmarkStart w:id="66" w:name="_Toc3673"/>
      <w:bookmarkStart w:id="67" w:name="_Toc18183"/>
      <w:bookmarkStart w:id="68" w:name="_Toc31761"/>
      <w:bookmarkStart w:id="69" w:name="_Toc25272"/>
      <w:bookmarkStart w:id="70" w:name="_Toc29657"/>
      <w:bookmarkStart w:id="71" w:name="_Toc1004"/>
      <w:r>
        <w:rPr>
          <w:rFonts w:hint="eastAsia"/>
          <w:b w:val="0"/>
          <w:color w:val="000000"/>
        </w:rPr>
        <w:t>5、</w:t>
      </w:r>
      <w:r>
        <w:rPr>
          <w:rFonts w:hint="eastAsia"/>
          <w:b w:val="0"/>
          <w:color w:val="000000"/>
          <w:lang w:val="zh-CN"/>
        </w:rPr>
        <w:t>公开招标文件的修改</w:t>
      </w:r>
      <w:bookmarkEnd w:id="65"/>
      <w:bookmarkEnd w:id="66"/>
      <w:bookmarkEnd w:id="67"/>
      <w:bookmarkEnd w:id="68"/>
      <w:r>
        <w:rPr>
          <w:rFonts w:hint="eastAsia"/>
          <w:b w:val="0"/>
          <w:color w:val="000000"/>
          <w:lang w:val="zh-CN"/>
        </w:rPr>
        <w:t>及答疑</w:t>
      </w:r>
      <w:bookmarkEnd w:id="69"/>
      <w:bookmarkEnd w:id="70"/>
      <w:bookmarkEnd w:id="71"/>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5.1</w:t>
      </w:r>
      <w:r>
        <w:rPr>
          <w:rFonts w:hint="eastAsia" w:ascii="宋体" w:hAnsi="宋体" w:cs="宋体"/>
          <w:b w:val="0"/>
          <w:snapToGrid w:val="0"/>
          <w:color w:val="000000"/>
          <w:kern w:val="0"/>
          <w:lang w:val="zh-CN"/>
        </w:rPr>
        <w:t>提交首次响应文件截止之日前，人、代理机构可以对本公开招标文件进行必要的修改及答疑，修改及答疑的内容是招标文件的组成部分，代理机构将以书面形式通知所有接受招标文件的投标人，投标人在收到上述通知后，应在24小时内以书面形式向代理机构予以确认。</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5.2</w:t>
      </w:r>
      <w:r>
        <w:rPr>
          <w:rFonts w:hint="eastAsia" w:ascii="宋体" w:hAnsi="宋体" w:cs="宋体"/>
          <w:b w:val="0"/>
          <w:snapToGrid w:val="0"/>
          <w:color w:val="000000"/>
          <w:kern w:val="0"/>
          <w:lang w:val="zh-CN"/>
        </w:rPr>
        <w:t>当招标文件、修改文件对同一内容的表述不一致时，以最后发出的书面文件为准。</w:t>
      </w:r>
    </w:p>
    <w:p>
      <w:pPr>
        <w:tabs>
          <w:tab w:val="left" w:pos="525"/>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5.3</w:t>
      </w:r>
      <w:r>
        <w:rPr>
          <w:rFonts w:hint="eastAsia" w:ascii="宋体" w:hAnsi="宋体" w:cs="宋体"/>
          <w:b w:val="0"/>
          <w:snapToGrid w:val="0"/>
          <w:color w:val="000000"/>
          <w:kern w:val="0"/>
          <w:lang w:val="zh-CN"/>
        </w:rPr>
        <w:t>修改及答疑的内容可能影响响应文件编制的，修改文件应当在提交首次响应文件截止之日</w:t>
      </w:r>
      <w:r>
        <w:rPr>
          <w:rFonts w:hint="eastAsia" w:ascii="宋体" w:hAnsi="宋体" w:cs="宋体"/>
          <w:b w:val="0"/>
          <w:snapToGrid w:val="0"/>
          <w:color w:val="000000"/>
          <w:kern w:val="0"/>
        </w:rPr>
        <w:t>至少3</w:t>
      </w:r>
      <w:r>
        <w:rPr>
          <w:rFonts w:hint="eastAsia" w:ascii="宋体" w:hAnsi="宋体" w:cs="宋体"/>
          <w:b w:val="0"/>
          <w:snapToGrid w:val="0"/>
          <w:color w:val="000000"/>
          <w:kern w:val="0"/>
          <w:lang w:val="zh-CN"/>
        </w:rPr>
        <w:t>日前发出，不足</w:t>
      </w:r>
      <w:r>
        <w:rPr>
          <w:rFonts w:hint="eastAsia" w:ascii="宋体" w:hAnsi="宋体" w:cs="宋体"/>
          <w:b w:val="0"/>
          <w:snapToGrid w:val="0"/>
          <w:color w:val="000000"/>
          <w:kern w:val="0"/>
        </w:rPr>
        <w:t>3</w:t>
      </w:r>
      <w:r>
        <w:rPr>
          <w:rFonts w:hint="eastAsia" w:ascii="宋体" w:hAnsi="宋体" w:cs="宋体"/>
          <w:b w:val="0"/>
          <w:snapToGrid w:val="0"/>
          <w:color w:val="000000"/>
          <w:kern w:val="0"/>
          <w:lang w:val="zh-CN"/>
        </w:rPr>
        <w:t>日的，人、代理机构将顺延提交首次响应文件截止之日。</w:t>
      </w:r>
    </w:p>
    <w:p>
      <w:pPr>
        <w:pStyle w:val="2"/>
        <w:spacing w:before="0" w:after="0" w:line="360" w:lineRule="auto"/>
        <w:rPr>
          <w:rFonts w:ascii="宋体" w:hAnsi="宋体"/>
        </w:rPr>
      </w:pPr>
      <w:r>
        <w:rPr>
          <w:rFonts w:hint="eastAsia" w:ascii="宋体" w:hAnsi="宋体"/>
        </w:rPr>
        <w:t>三、投标文件</w:t>
      </w:r>
    </w:p>
    <w:p>
      <w:pPr>
        <w:pStyle w:val="4"/>
        <w:spacing w:before="0" w:after="0"/>
        <w:ind w:firstLine="472" w:firstLineChars="196"/>
        <w:rPr>
          <w:rFonts w:ascii="宋体" w:hAnsi="宋体"/>
        </w:rPr>
      </w:pPr>
      <w:r>
        <w:rPr>
          <w:rFonts w:hint="eastAsia" w:ascii="宋体" w:hAnsi="宋体"/>
        </w:rPr>
        <w:t>（一）</w:t>
      </w:r>
      <w:r>
        <w:rPr>
          <w:rFonts w:ascii="宋体" w:hAnsi="宋体" w:cs="宋体"/>
          <w:szCs w:val="24"/>
        </w:rPr>
        <w:t>投标文件的语言及度量衡</w:t>
      </w:r>
    </w:p>
    <w:p>
      <w:pPr>
        <w:spacing w:line="440" w:lineRule="exact"/>
        <w:ind w:firstLine="240" w:firstLineChars="100"/>
        <w:rPr>
          <w:b w:val="0"/>
          <w:color w:val="000000"/>
          <w:lang w:val="zh-CN"/>
        </w:rPr>
      </w:pPr>
      <w:r>
        <w:rPr>
          <w:rFonts w:hint="eastAsia"/>
          <w:b w:val="0"/>
          <w:color w:val="000000"/>
        </w:rPr>
        <w:t>6、</w:t>
      </w:r>
      <w:r>
        <w:rPr>
          <w:rFonts w:hint="eastAsia"/>
          <w:b w:val="0"/>
          <w:color w:val="000000"/>
          <w:lang w:val="zh-CN"/>
        </w:rPr>
        <w:t>语言和计量单位</w:t>
      </w:r>
    </w:p>
    <w:p>
      <w:pPr>
        <w:spacing w:line="440" w:lineRule="exact"/>
        <w:rPr>
          <w:rFonts w:ascii="宋体" w:hAnsi="宋体" w:cs="宋体"/>
          <w:b w:val="0"/>
          <w:snapToGrid w:val="0"/>
          <w:color w:val="000000"/>
          <w:kern w:val="0"/>
          <w:lang w:val="zh-CN"/>
        </w:rPr>
      </w:pPr>
      <w:r>
        <w:rPr>
          <w:rFonts w:hint="eastAsia" w:ascii="宋体" w:hAnsi="宋体" w:cs="宋体"/>
          <w:b w:val="0"/>
          <w:snapToGrid w:val="0"/>
          <w:color w:val="000000"/>
          <w:kern w:val="0"/>
          <w:lang w:val="zh-CN"/>
        </w:rPr>
        <w:t>投标人提交的公开招标响应文件以及投标人与代理机构或人就有关招标的所有来往函电均应使用中文。投标人提交的支持文件或印刷的文献可以用另一种语言，但相应内容应附有中文翻译本，在解释公开招标响应文件时以中文翻译本为准。</w:t>
      </w:r>
    </w:p>
    <w:p>
      <w:pPr>
        <w:tabs>
          <w:tab w:val="left" w:pos="540"/>
        </w:tabs>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除非公开招标文件中另有规定，计量单位均采用中华人民共和国法定的计量单位。</w:t>
      </w:r>
    </w:p>
    <w:p>
      <w:pPr>
        <w:spacing w:line="440" w:lineRule="exact"/>
        <w:rPr>
          <w:b w:val="0"/>
          <w:color w:val="000000"/>
          <w:lang w:val="zh-CN"/>
        </w:rPr>
      </w:pPr>
      <w:bookmarkStart w:id="72" w:name="_Toc26521"/>
      <w:bookmarkStart w:id="73" w:name="_Toc9786"/>
      <w:bookmarkStart w:id="74" w:name="_Toc30210"/>
      <w:bookmarkStart w:id="75" w:name="_Toc32272"/>
      <w:bookmarkStart w:id="76" w:name="_Toc23754"/>
      <w:bookmarkStart w:id="77" w:name="_Toc528764759"/>
      <w:bookmarkStart w:id="78" w:name="_Toc10515"/>
      <w:r>
        <w:rPr>
          <w:rFonts w:hint="eastAsia"/>
          <w:b w:val="0"/>
          <w:color w:val="000000"/>
        </w:rPr>
        <w:t>7、</w:t>
      </w:r>
      <w:r>
        <w:rPr>
          <w:rFonts w:hint="eastAsia"/>
          <w:b w:val="0"/>
          <w:color w:val="000000"/>
          <w:lang w:val="zh-CN"/>
        </w:rPr>
        <w:t>公开招标响应文件的构成</w:t>
      </w:r>
      <w:bookmarkEnd w:id="72"/>
      <w:bookmarkEnd w:id="73"/>
      <w:bookmarkEnd w:id="74"/>
      <w:bookmarkEnd w:id="75"/>
      <w:bookmarkEnd w:id="76"/>
      <w:bookmarkEnd w:id="77"/>
      <w:bookmarkEnd w:id="78"/>
    </w:p>
    <w:p>
      <w:pPr>
        <w:tabs>
          <w:tab w:val="left" w:pos="525"/>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投标人编制的公开招标响应件应包括的内容详见本文件第六章要求。</w:t>
      </w:r>
    </w:p>
    <w:p>
      <w:pPr>
        <w:autoSpaceDE w:val="0"/>
        <w:autoSpaceDN w:val="0"/>
        <w:adjustRightInd w:val="0"/>
        <w:spacing w:line="360" w:lineRule="auto"/>
        <w:rPr>
          <w:rFonts w:ascii="宋体" w:hAnsi="宋体" w:cs="宋体"/>
          <w:b w:val="0"/>
          <w:color w:val="000000"/>
        </w:rPr>
      </w:pPr>
      <w:r>
        <w:rPr>
          <w:rFonts w:hint="eastAsia" w:ascii="宋体" w:hAnsi="宋体" w:cs="宋体"/>
          <w:b w:val="0"/>
          <w:color w:val="000000"/>
        </w:rPr>
        <w:t>注：响应文件目录之后内容每页须按顺序编写页码。</w:t>
      </w:r>
    </w:p>
    <w:p>
      <w:pPr>
        <w:pStyle w:val="4"/>
        <w:spacing w:before="0" w:after="0"/>
        <w:ind w:firstLine="472" w:firstLineChars="196"/>
        <w:rPr>
          <w:rFonts w:ascii="宋体" w:hAnsi="宋体"/>
        </w:rPr>
      </w:pPr>
      <w:r>
        <w:rPr>
          <w:rFonts w:hint="eastAsia" w:ascii="宋体" w:hAnsi="宋体"/>
        </w:rPr>
        <w:t>（二）投标文件的组成</w:t>
      </w:r>
    </w:p>
    <w:p>
      <w:pPr>
        <w:spacing w:line="440" w:lineRule="exact"/>
        <w:rPr>
          <w:b w:val="0"/>
          <w:color w:val="000000"/>
          <w:lang w:val="zh-CN"/>
        </w:rPr>
      </w:pPr>
      <w:r>
        <w:rPr>
          <w:rFonts w:hint="eastAsia"/>
          <w:b w:val="0"/>
          <w:color w:val="000000"/>
        </w:rPr>
        <w:t>8、</w:t>
      </w:r>
      <w:r>
        <w:rPr>
          <w:rFonts w:hint="eastAsia"/>
          <w:b w:val="0"/>
          <w:color w:val="000000"/>
          <w:lang w:val="zh-CN"/>
        </w:rPr>
        <w:t>响应文件的密封、盖章及标记</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响应文件的正本、所有副本必须装订后密封递交。</w:t>
      </w:r>
      <w:r>
        <w:rPr>
          <w:rFonts w:hint="eastAsia" w:ascii="宋体" w:hAnsi="宋体" w:cs="宋体"/>
          <w:b w:val="0"/>
          <w:snapToGrid w:val="0"/>
          <w:color w:val="000000"/>
          <w:kern w:val="0"/>
        </w:rPr>
        <w:t>密封袋（箱）为两个包，正本及电子版一包，副本一包。</w:t>
      </w:r>
      <w:r>
        <w:rPr>
          <w:rFonts w:hint="eastAsia" w:ascii="宋体" w:hAnsi="宋体" w:cs="宋体"/>
          <w:b w:val="0"/>
          <w:snapToGrid w:val="0"/>
          <w:color w:val="000000"/>
          <w:kern w:val="0"/>
          <w:lang w:val="zh-CN"/>
        </w:rPr>
        <w:t>并在封口处盖章。密封包装上应注明项目编号、项目名称、投标人名称及“ （开标时间） 不得启封”的字样。</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8.1</w:t>
      </w:r>
      <w:r>
        <w:rPr>
          <w:rFonts w:hint="eastAsia" w:ascii="宋体" w:hAnsi="宋体" w:cs="宋体"/>
          <w:b w:val="0"/>
          <w:snapToGrid w:val="0"/>
          <w:color w:val="000000"/>
          <w:kern w:val="0"/>
          <w:lang w:val="zh-CN"/>
        </w:rPr>
        <w:t>未按要求密封和盖章的响应文件，代理机构将拒收。未按要求标记导致误投或提前启封的，责任自负。要求在招标时提交样品的，相关规定见《投标人须知前附表》。</w:t>
      </w:r>
    </w:p>
    <w:p>
      <w:pPr>
        <w:spacing w:line="440" w:lineRule="exact"/>
        <w:ind w:firstLine="240" w:firstLineChars="100"/>
        <w:rPr>
          <w:b w:val="0"/>
          <w:color w:val="000000"/>
          <w:lang w:val="zh-CN"/>
        </w:rPr>
      </w:pPr>
      <w:bookmarkStart w:id="79" w:name="_Toc528764771"/>
      <w:bookmarkStart w:id="80" w:name="_Toc32458"/>
      <w:bookmarkStart w:id="81" w:name="_Toc17857"/>
      <w:bookmarkStart w:id="82" w:name="_Toc21885"/>
      <w:bookmarkStart w:id="83" w:name="_Toc31435"/>
      <w:bookmarkStart w:id="84" w:name="_Toc411"/>
      <w:bookmarkStart w:id="85" w:name="_Toc28373"/>
      <w:r>
        <w:rPr>
          <w:rFonts w:hint="eastAsia"/>
          <w:b w:val="0"/>
          <w:color w:val="000000"/>
        </w:rPr>
        <w:t>9、</w:t>
      </w:r>
      <w:r>
        <w:rPr>
          <w:rFonts w:hint="eastAsia"/>
          <w:b w:val="0"/>
          <w:color w:val="000000"/>
          <w:lang w:val="zh-CN"/>
        </w:rPr>
        <w:t>招标响应文件的送达地点及截止时间</w:t>
      </w:r>
      <w:bookmarkEnd w:id="79"/>
      <w:bookmarkEnd w:id="80"/>
      <w:bookmarkEnd w:id="81"/>
      <w:bookmarkEnd w:id="82"/>
      <w:bookmarkEnd w:id="83"/>
      <w:bookmarkEnd w:id="84"/>
      <w:bookmarkEnd w:id="85"/>
    </w:p>
    <w:p>
      <w:pPr>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9.1</w:t>
      </w:r>
      <w:r>
        <w:rPr>
          <w:rFonts w:hint="eastAsia" w:ascii="宋体" w:hAnsi="宋体" w:cs="宋体"/>
          <w:b w:val="0"/>
          <w:snapToGrid w:val="0"/>
          <w:color w:val="000000"/>
          <w:kern w:val="0"/>
          <w:lang w:val="zh-CN"/>
        </w:rPr>
        <w:t>截止时间是公开招标文件中规定的首次送达、提交响应文件的最后时间。本次招标响应文件的送达地点及截止时间见《投标人须知前附表》。</w:t>
      </w:r>
    </w:p>
    <w:p>
      <w:pPr>
        <w:spacing w:line="440" w:lineRule="exact"/>
        <w:ind w:firstLine="240" w:firstLineChars="100"/>
        <w:rPr>
          <w:b w:val="0"/>
          <w:color w:val="000000"/>
          <w:lang w:val="zh-CN"/>
        </w:rPr>
      </w:pPr>
      <w:bookmarkStart w:id="86" w:name="_Toc12632"/>
      <w:bookmarkStart w:id="87" w:name="_Toc17078"/>
      <w:bookmarkStart w:id="88" w:name="_Toc31376"/>
      <w:bookmarkStart w:id="89" w:name="_Toc27729"/>
      <w:bookmarkStart w:id="90" w:name="_Toc10221"/>
      <w:bookmarkStart w:id="91" w:name="_Toc31204"/>
      <w:bookmarkStart w:id="92" w:name="_Toc528764772"/>
      <w:r>
        <w:rPr>
          <w:rFonts w:hint="eastAsia"/>
          <w:b w:val="0"/>
          <w:color w:val="000000"/>
        </w:rPr>
        <w:t>10</w:t>
      </w:r>
      <w:r>
        <w:rPr>
          <w:rFonts w:hint="eastAsia"/>
          <w:b w:val="0"/>
          <w:color w:val="000000"/>
          <w:lang w:val="zh-CN"/>
        </w:rPr>
        <w:t>迟交的公开招标响应文件</w:t>
      </w:r>
      <w:bookmarkEnd w:id="86"/>
      <w:bookmarkEnd w:id="87"/>
      <w:bookmarkEnd w:id="88"/>
      <w:bookmarkEnd w:id="89"/>
      <w:bookmarkEnd w:id="90"/>
      <w:bookmarkEnd w:id="91"/>
      <w:bookmarkEnd w:id="92"/>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10.1</w:t>
      </w:r>
      <w:r>
        <w:rPr>
          <w:rFonts w:hint="eastAsia" w:ascii="宋体" w:hAnsi="宋体" w:cs="宋体"/>
          <w:b w:val="0"/>
          <w:snapToGrid w:val="0"/>
          <w:color w:val="000000"/>
          <w:kern w:val="0"/>
          <w:lang w:val="zh-CN"/>
        </w:rPr>
        <w:t>在本次招标递交响应文件的截止时间以后送达的响应文件，不论何种原因，代理机构将拒收。</w:t>
      </w:r>
    </w:p>
    <w:p>
      <w:pPr>
        <w:spacing w:line="440" w:lineRule="exact"/>
        <w:ind w:firstLine="240" w:firstLineChars="100"/>
        <w:rPr>
          <w:b w:val="0"/>
          <w:color w:val="000000"/>
          <w:lang w:val="zh-CN"/>
        </w:rPr>
      </w:pPr>
      <w:bookmarkStart w:id="93" w:name="_Toc9506"/>
      <w:bookmarkStart w:id="94" w:name="_Toc2799"/>
      <w:bookmarkStart w:id="95" w:name="_Toc16751"/>
      <w:bookmarkStart w:id="96" w:name="_Toc31760"/>
      <w:bookmarkStart w:id="97" w:name="_Toc14365"/>
      <w:bookmarkStart w:id="98" w:name="_Toc528764773"/>
      <w:bookmarkStart w:id="99" w:name="_Toc26472"/>
      <w:r>
        <w:rPr>
          <w:rFonts w:hint="eastAsia"/>
          <w:b w:val="0"/>
          <w:color w:val="000000"/>
        </w:rPr>
        <w:t>11、</w:t>
      </w:r>
      <w:r>
        <w:rPr>
          <w:rFonts w:hint="eastAsia"/>
          <w:b w:val="0"/>
          <w:color w:val="000000"/>
          <w:lang w:val="zh-CN"/>
        </w:rPr>
        <w:t>公开招标响应文件的补充、修改或者撤回</w:t>
      </w:r>
      <w:bookmarkEnd w:id="93"/>
      <w:bookmarkEnd w:id="94"/>
      <w:bookmarkEnd w:id="95"/>
      <w:bookmarkEnd w:id="96"/>
      <w:bookmarkEnd w:id="97"/>
      <w:bookmarkEnd w:id="98"/>
      <w:bookmarkEnd w:id="99"/>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11.1</w:t>
      </w:r>
      <w:r>
        <w:rPr>
          <w:rFonts w:hint="eastAsia" w:ascii="宋体" w:hAnsi="宋体" w:cs="宋体"/>
          <w:b w:val="0"/>
          <w:snapToGrid w:val="0"/>
          <w:color w:val="000000"/>
          <w:kern w:val="0"/>
          <w:lang w:val="zh-CN"/>
        </w:rPr>
        <w:t>在</w:t>
      </w:r>
      <w:r>
        <w:rPr>
          <w:rFonts w:hint="eastAsia" w:ascii="宋体" w:hAnsi="宋体" w:cs="宋体"/>
          <w:b w:val="0"/>
          <w:snapToGrid w:val="0"/>
          <w:color w:val="000000"/>
          <w:kern w:val="0"/>
        </w:rPr>
        <w:t>提交</w:t>
      </w:r>
      <w:r>
        <w:rPr>
          <w:rFonts w:hint="eastAsia" w:ascii="宋体" w:hAnsi="宋体" w:cs="宋体"/>
          <w:b w:val="0"/>
          <w:snapToGrid w:val="0"/>
          <w:color w:val="000000"/>
          <w:kern w:val="0"/>
          <w:lang w:val="zh-CN"/>
        </w:rPr>
        <w:t>响应文件截止时间前，投标人可以对</w:t>
      </w:r>
      <w:r>
        <w:rPr>
          <w:rFonts w:hint="eastAsia" w:ascii="宋体" w:hAnsi="宋体" w:cs="宋体"/>
          <w:b w:val="0"/>
          <w:snapToGrid w:val="0"/>
          <w:color w:val="000000"/>
          <w:kern w:val="0"/>
        </w:rPr>
        <w:t>已</w:t>
      </w:r>
      <w:r>
        <w:rPr>
          <w:rFonts w:hint="eastAsia" w:ascii="宋体" w:hAnsi="宋体" w:cs="宋体"/>
          <w:b w:val="0"/>
          <w:snapToGrid w:val="0"/>
          <w:color w:val="000000"/>
          <w:kern w:val="0"/>
          <w:lang w:val="zh-CN"/>
        </w:rPr>
        <w:t>提交的响应文件进行补充、修改或者撤回。投标人需要补充、修改或者撤回响应文件时，应以书面形式通知人、代理机构。补充、修改的内容是响应文件的组成部分，补充、修改的内容与响应文件不一致的，以补充、修改的内容为准。</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11.2</w:t>
      </w:r>
      <w:r>
        <w:rPr>
          <w:rFonts w:hint="eastAsia" w:ascii="宋体" w:hAnsi="宋体" w:cs="宋体"/>
          <w:b w:val="0"/>
          <w:snapToGrid w:val="0"/>
          <w:color w:val="000000"/>
          <w:kern w:val="0"/>
          <w:lang w:val="zh-CN"/>
        </w:rPr>
        <w:t>从</w:t>
      </w:r>
      <w:r>
        <w:rPr>
          <w:rFonts w:hint="eastAsia" w:ascii="宋体" w:hAnsi="宋体" w:cs="宋体"/>
          <w:b w:val="0"/>
          <w:snapToGrid w:val="0"/>
          <w:color w:val="000000"/>
          <w:kern w:val="0"/>
        </w:rPr>
        <w:t>提交</w:t>
      </w:r>
      <w:r>
        <w:rPr>
          <w:rFonts w:hint="eastAsia" w:ascii="宋体" w:hAnsi="宋体" w:cs="宋体"/>
          <w:b w:val="0"/>
          <w:snapToGrid w:val="0"/>
          <w:color w:val="000000"/>
          <w:kern w:val="0"/>
          <w:lang w:val="zh-CN"/>
        </w:rPr>
        <w:t>响应文件截止时间至招标有效期期满这段时间，投标人不得修改或</w:t>
      </w:r>
      <w:r>
        <w:rPr>
          <w:rFonts w:hint="eastAsia" w:ascii="宋体" w:hAnsi="宋体" w:cs="宋体"/>
          <w:b w:val="0"/>
          <w:snapToGrid w:val="0"/>
          <w:color w:val="000000"/>
          <w:kern w:val="0"/>
        </w:rPr>
        <w:t>撤销</w:t>
      </w:r>
      <w:r>
        <w:rPr>
          <w:rFonts w:hint="eastAsia" w:ascii="宋体" w:hAnsi="宋体" w:cs="宋体"/>
          <w:b w:val="0"/>
          <w:snapToGrid w:val="0"/>
          <w:color w:val="000000"/>
          <w:kern w:val="0"/>
          <w:lang w:val="zh-CN"/>
        </w:rPr>
        <w:t>其响应文件，否则其招标保证金将不予以退还。</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11.3</w:t>
      </w:r>
      <w:r>
        <w:rPr>
          <w:rFonts w:hint="eastAsia" w:ascii="宋体" w:hAnsi="宋体" w:cs="宋体"/>
          <w:b w:val="0"/>
          <w:snapToGrid w:val="0"/>
          <w:color w:val="000000"/>
          <w:kern w:val="0"/>
          <w:lang w:val="zh-CN"/>
        </w:rPr>
        <w:t>投标人所提交的响应文件在招标结束后，无论成交与否都不退还。</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12</w:t>
      </w:r>
      <w:r>
        <w:rPr>
          <w:rFonts w:hint="eastAsia" w:ascii="宋体" w:hAnsi="宋体" w:cs="宋体"/>
          <w:b w:val="0"/>
          <w:snapToGrid w:val="0"/>
          <w:color w:val="000000"/>
          <w:kern w:val="0"/>
          <w:lang w:val="zh-CN"/>
        </w:rPr>
        <w:t>投标文件的编制</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zh-CN"/>
        </w:rPr>
        <w:t>2.1投标人应按投标一览表的要求报价，并且该报价在所有的投标文件中必须是统一的报价。</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zh-CN"/>
        </w:rPr>
        <w:t>2</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2投标人</w:t>
      </w:r>
      <w:r>
        <w:rPr>
          <w:rFonts w:hint="eastAsia" w:ascii="宋体" w:hAnsi="宋体" w:cs="宋体"/>
          <w:b w:val="0"/>
          <w:snapToGrid w:val="0"/>
          <w:color w:val="000000"/>
          <w:kern w:val="0"/>
          <w:lang w:val="en-GB"/>
        </w:rPr>
        <w:t>应完整地填写</w:t>
      </w:r>
      <w:r>
        <w:rPr>
          <w:rFonts w:hint="eastAsia" w:ascii="宋体" w:hAnsi="宋体" w:cs="宋体"/>
          <w:b w:val="0"/>
          <w:snapToGrid w:val="0"/>
          <w:color w:val="000000"/>
          <w:kern w:val="0"/>
          <w:lang w:val="zh-CN"/>
        </w:rPr>
        <w:t>招标</w:t>
      </w:r>
      <w:r>
        <w:rPr>
          <w:rFonts w:hint="eastAsia" w:ascii="宋体" w:hAnsi="宋体" w:cs="宋体"/>
          <w:b w:val="0"/>
          <w:snapToGrid w:val="0"/>
          <w:color w:val="000000"/>
          <w:kern w:val="0"/>
          <w:lang w:val="en-GB"/>
        </w:rPr>
        <w:t>文件中提供的《</w:t>
      </w:r>
      <w:r>
        <w:rPr>
          <w:rFonts w:hint="eastAsia" w:ascii="宋体" w:hAnsi="宋体" w:cs="宋体"/>
          <w:b w:val="0"/>
          <w:snapToGrid w:val="0"/>
          <w:color w:val="000000"/>
          <w:kern w:val="0"/>
          <w:lang w:val="zh-CN"/>
        </w:rPr>
        <w:t>开标</w:t>
      </w:r>
      <w:r>
        <w:rPr>
          <w:rFonts w:hint="eastAsia" w:ascii="宋体" w:hAnsi="宋体" w:cs="宋体"/>
          <w:b w:val="0"/>
          <w:snapToGrid w:val="0"/>
          <w:color w:val="000000"/>
          <w:kern w:val="0"/>
          <w:lang w:val="en-GB"/>
        </w:rPr>
        <w:t>一览表》等</w:t>
      </w:r>
      <w:r>
        <w:rPr>
          <w:rFonts w:hint="eastAsia" w:ascii="宋体" w:hAnsi="宋体" w:cs="宋体"/>
          <w:b w:val="0"/>
          <w:snapToGrid w:val="0"/>
          <w:color w:val="000000"/>
          <w:kern w:val="0"/>
          <w:lang w:val="zh-CN"/>
        </w:rPr>
        <w:t>招标</w:t>
      </w:r>
      <w:r>
        <w:rPr>
          <w:rFonts w:hint="eastAsia" w:ascii="宋体" w:hAnsi="宋体" w:cs="宋体"/>
          <w:b w:val="0"/>
          <w:snapToGrid w:val="0"/>
          <w:color w:val="000000"/>
          <w:kern w:val="0"/>
          <w:lang w:val="en-GB"/>
        </w:rPr>
        <w:t>文件中规定的所有内容。</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2.3投标人必须保证投标文件所提供的全部资料真实可靠，并接受采购代理机构对其中任何资料进一步审查的要求。</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2.4如果投标文件填报的内容不详，或没有提供招标文件中所要求的全部资料及数据，使评标委员会无法正常评审的，由此产生的结果由投标人承担。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zh-CN"/>
        </w:rPr>
        <w:t>2</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5投标</w:t>
      </w:r>
      <w:r>
        <w:rPr>
          <w:rFonts w:hint="eastAsia" w:ascii="宋体" w:hAnsi="宋体" w:cs="宋体"/>
          <w:b w:val="0"/>
          <w:snapToGrid w:val="0"/>
          <w:color w:val="000000"/>
          <w:kern w:val="0"/>
          <w:lang w:val="en-GB"/>
        </w:rPr>
        <w:t>文件外形尺寸应统一为A4纸规格，</w:t>
      </w:r>
      <w:r>
        <w:rPr>
          <w:rFonts w:hint="eastAsia" w:ascii="宋体" w:hAnsi="宋体" w:cs="宋体"/>
          <w:b w:val="0"/>
          <w:snapToGrid w:val="0"/>
          <w:color w:val="000000"/>
          <w:kern w:val="0"/>
          <w:lang w:val="zh-CN"/>
        </w:rPr>
        <w:t>投标</w:t>
      </w:r>
      <w:r>
        <w:rPr>
          <w:rFonts w:hint="eastAsia" w:ascii="宋体" w:hAnsi="宋体" w:cs="宋体"/>
          <w:b w:val="0"/>
          <w:snapToGrid w:val="0"/>
          <w:color w:val="000000"/>
          <w:kern w:val="0"/>
          <w:lang w:val="en-GB"/>
        </w:rPr>
        <w:t>文件所使用的印章必须为企业公章，且与</w:t>
      </w:r>
      <w:r>
        <w:rPr>
          <w:rFonts w:hint="eastAsia" w:ascii="宋体" w:hAnsi="宋体" w:cs="宋体"/>
          <w:b w:val="0"/>
          <w:snapToGrid w:val="0"/>
          <w:color w:val="000000"/>
          <w:kern w:val="0"/>
          <w:lang w:val="zh-CN"/>
        </w:rPr>
        <w:t>投标单位</w:t>
      </w:r>
      <w:r>
        <w:rPr>
          <w:rFonts w:hint="eastAsia" w:ascii="宋体" w:hAnsi="宋体" w:cs="宋体"/>
          <w:b w:val="0"/>
          <w:snapToGrid w:val="0"/>
          <w:color w:val="000000"/>
          <w:kern w:val="0"/>
          <w:lang w:val="en-GB"/>
        </w:rPr>
        <w:t>名称完全一致，不能以其他业务章或附属机构印章代替。需签名、盖章之处必须由当事人签署、盖章，</w:t>
      </w:r>
      <w:r>
        <w:rPr>
          <w:rFonts w:hint="eastAsia" w:ascii="宋体" w:hAnsi="宋体" w:cs="宋体"/>
          <w:b w:val="0"/>
          <w:snapToGrid w:val="0"/>
          <w:color w:val="000000"/>
          <w:kern w:val="0"/>
          <w:lang w:val="zh-CN"/>
        </w:rPr>
        <w:t>投标</w:t>
      </w:r>
      <w:r>
        <w:rPr>
          <w:rFonts w:hint="eastAsia" w:ascii="宋体" w:hAnsi="宋体" w:cs="宋体"/>
          <w:b w:val="0"/>
          <w:snapToGrid w:val="0"/>
          <w:color w:val="000000"/>
          <w:kern w:val="0"/>
          <w:lang w:val="en-GB"/>
        </w:rPr>
        <w:t>文件必须盖骑缝章，不符合以上签署要求的将视为无效投标。</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zh-CN"/>
        </w:rPr>
        <w:t>2</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6投标</w:t>
      </w:r>
      <w:r>
        <w:rPr>
          <w:rFonts w:hint="eastAsia" w:ascii="宋体" w:hAnsi="宋体" w:cs="宋体"/>
          <w:b w:val="0"/>
          <w:snapToGrid w:val="0"/>
          <w:color w:val="000000"/>
          <w:kern w:val="0"/>
          <w:lang w:val="en-GB"/>
        </w:rPr>
        <w:t>文件自制部分必须打印，每页须按顺序加注页码，装订牢固且不会轻易脱落（注：如胶装）。如因装订问题而出现漏页或缺页，由此产生的一切后果由</w:t>
      </w:r>
      <w:r>
        <w:rPr>
          <w:rFonts w:hint="eastAsia" w:ascii="宋体" w:hAnsi="宋体" w:cs="宋体"/>
          <w:b w:val="0"/>
          <w:snapToGrid w:val="0"/>
          <w:color w:val="000000"/>
          <w:kern w:val="0"/>
          <w:lang w:val="zh-CN"/>
        </w:rPr>
        <w:t>投标人</w:t>
      </w:r>
      <w:r>
        <w:rPr>
          <w:rFonts w:hint="eastAsia" w:ascii="宋体" w:hAnsi="宋体" w:cs="宋体"/>
          <w:b w:val="0"/>
          <w:snapToGrid w:val="0"/>
          <w:color w:val="000000"/>
          <w:kern w:val="0"/>
          <w:lang w:val="en-GB"/>
        </w:rPr>
        <w:t>自行承担。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13.</w:t>
      </w:r>
      <w:r>
        <w:rPr>
          <w:rFonts w:hint="eastAsia" w:ascii="宋体" w:hAnsi="宋体" w:cs="宋体"/>
          <w:b w:val="0"/>
          <w:snapToGrid w:val="0"/>
          <w:color w:val="000000"/>
          <w:kern w:val="0"/>
          <w:lang w:val="en-GB"/>
        </w:rPr>
        <w:t>投标保证金</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3.1投标保证金是参加本项目投标的必要条件，投标保证金金额及投标保证金递交形式：具体详见投标人须知前附表。</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3.2投标保证金递交时间：具体详见投标人须知前附表。</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3.3未中标的投标单位的投标保证金，将在中标通知书发出后五个工作日内退还。</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3.4中标的投标单位的投标保证金，在中标人签订合同后五个工作日内退还。</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3.5发生以下情况之一，投标保证金将不予退还：</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（1）投标人在提交投标文件截止时间后撤回投标文件的；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（2）投标人在投标文件中提供虚假材料的；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（3）采取不正当手段诋毁、排挤其他投标人的；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（4）除因不可抗力或招标文件认可的情形外，中标人不与采购人签订合同的；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（5）投标人与采购人、其他投标人或者采购代理机构恶意串通的；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（6）向采购人、采购代理机构行贿或者提供其他不正当利益的；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（7）中标人擅自转包、转让的；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（8）招标文件、采购合同规定的其他情形；</w:t>
      </w:r>
    </w:p>
    <w:p>
      <w:pPr>
        <w:tabs>
          <w:tab w:val="left" w:pos="540"/>
        </w:tabs>
        <w:autoSpaceDE w:val="0"/>
        <w:autoSpaceDN w:val="0"/>
        <w:adjustRightInd w:val="0"/>
        <w:spacing w:line="360" w:lineRule="auto"/>
        <w:rPr>
          <w:rFonts w:ascii="宋体" w:hAnsi="宋体" w:cs="宋体"/>
          <w:b w:val="0"/>
          <w:snapToGrid w:val="0"/>
          <w:color w:val="000000"/>
          <w:kern w:val="0"/>
        </w:rPr>
      </w:pPr>
      <w:r>
        <w:rPr>
          <w:rFonts w:hint="eastAsia" w:ascii="宋体" w:hAnsi="宋体" w:cs="宋体"/>
          <w:b w:val="0"/>
          <w:snapToGrid w:val="0"/>
          <w:color w:val="000000"/>
          <w:kern w:val="0"/>
          <w:lang w:val="en-GB"/>
        </w:rPr>
        <w:t>（</w:t>
      </w:r>
      <w:r>
        <w:rPr>
          <w:rFonts w:hint="eastAsia" w:ascii="宋体" w:hAnsi="宋体" w:cs="宋体"/>
          <w:b w:val="0"/>
          <w:snapToGrid w:val="0"/>
          <w:color w:val="000000"/>
          <w:kern w:val="0"/>
        </w:rPr>
        <w:t>9</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rPr>
        <w:t>投标人在投标活动中有违反法律、违反政策规定行为的。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4.投标货币：投标报价均须以人民币为计算单位。招标文件另有规定的，从其规定。</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5.投标报价</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5.1本项目的采购预算金额见招标文件第一章。</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5.2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5.3采购代理机构不接受任何有选择的报价，必须是唯一报价。</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rPr>
        <w:t>1</w:t>
      </w:r>
      <w:r>
        <w:rPr>
          <w:rFonts w:hint="eastAsia" w:ascii="宋体" w:hAnsi="宋体" w:cs="宋体"/>
          <w:b w:val="0"/>
          <w:snapToGrid w:val="0"/>
          <w:color w:val="000000"/>
          <w:kern w:val="0"/>
          <w:lang w:val="en-GB"/>
        </w:rPr>
        <w:t>5.4投标人不能恶意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en-GB"/>
        </w:rPr>
        <w:t>（三）</w:t>
      </w:r>
      <w:r>
        <w:rPr>
          <w:rFonts w:hint="eastAsia" w:ascii="宋体" w:hAnsi="宋体" w:cs="宋体"/>
          <w:b w:val="0"/>
          <w:snapToGrid w:val="0"/>
          <w:color w:val="000000"/>
          <w:kern w:val="0"/>
          <w:lang w:val="zh-CN"/>
        </w:rPr>
        <w:t>投标有效期</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1.投标有效期为从开标截止之日起计算的90天，有效期短于此规定的投标文件将被视为无效。</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2</w:t>
      </w:r>
      <w:r>
        <w:rPr>
          <w:rFonts w:hint="eastAsia" w:ascii="宋体" w:hAnsi="宋体" w:cs="宋体"/>
          <w:b w:val="0"/>
          <w:snapToGrid w:val="0"/>
          <w:color w:val="000000"/>
          <w:kern w:val="0"/>
          <w:lang w:val="en-GB"/>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（四）投标文件的数量、签署及形式</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w:t>
      </w:r>
      <w:r>
        <w:rPr>
          <w:rFonts w:hint="eastAsia" w:ascii="宋体" w:hAnsi="宋体" w:cs="宋体"/>
          <w:b w:val="0"/>
          <w:snapToGrid w:val="0"/>
          <w:color w:val="000000"/>
          <w:kern w:val="0"/>
          <w:lang w:val="zh-CN"/>
        </w:rPr>
        <w:t>投标文件</w:t>
      </w:r>
      <w:r>
        <w:rPr>
          <w:rFonts w:hint="eastAsia" w:ascii="宋体" w:hAnsi="宋体" w:cs="宋体"/>
          <w:b w:val="0"/>
          <w:snapToGrid w:val="0"/>
          <w:color w:val="000000"/>
          <w:kern w:val="0"/>
          <w:lang w:val="en-GB"/>
        </w:rPr>
        <w:t>纸质壹份正本，</w:t>
      </w:r>
      <w:r>
        <w:rPr>
          <w:rFonts w:hint="eastAsia" w:ascii="宋体" w:hAnsi="宋体" w:cs="宋体"/>
          <w:b w:val="0"/>
          <w:snapToGrid w:val="0"/>
          <w:color w:val="000000"/>
          <w:kern w:val="0"/>
        </w:rPr>
        <w:t>俩</w:t>
      </w:r>
      <w:r>
        <w:rPr>
          <w:rFonts w:hint="eastAsia" w:ascii="宋体" w:hAnsi="宋体" w:cs="宋体"/>
          <w:b w:val="0"/>
          <w:snapToGrid w:val="0"/>
          <w:color w:val="000000"/>
          <w:kern w:val="0"/>
          <w:lang w:val="en-GB"/>
        </w:rPr>
        <w:t>份副本</w:t>
      </w: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采用左侧方式固定胶装，不得采用活页夹等可随时拆换的方式装订</w:t>
      </w: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投标文件须按招标文件的要求执行，投标文件均须在封面上清楚标明“正本或副本”字样，投标文件应用不褪色的墨水中文打印，并装订成册。并在投标文件封面标明项目名称、项目编号、投标单位名称、联系人和电话，由此产生的一切后果由投标人自行承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w:t>
      </w:r>
      <w:r>
        <w:rPr>
          <w:rFonts w:hint="eastAsia" w:ascii="宋体" w:hAnsi="宋体" w:cs="宋体"/>
          <w:b w:val="0"/>
          <w:snapToGrid w:val="0"/>
          <w:color w:val="000000"/>
          <w:kern w:val="0"/>
          <w:lang w:val="zh-CN"/>
        </w:rPr>
        <w:t>投标文件电子文件U盘</w:t>
      </w:r>
      <w:r>
        <w:rPr>
          <w:rFonts w:hint="eastAsia" w:ascii="宋体" w:hAnsi="宋体" w:cs="宋体"/>
          <w:b w:val="0"/>
          <w:snapToGrid w:val="0"/>
          <w:color w:val="000000"/>
          <w:kern w:val="0"/>
          <w:lang w:val="en-GB"/>
        </w:rPr>
        <w:t>壹份（提供电子版投标文件一份，开标一览表一份及分项报价表一份；</w:t>
      </w:r>
      <w:r>
        <w:rPr>
          <w:rFonts w:hint="eastAsia" w:ascii="宋体" w:hAnsi="宋体" w:cs="宋体"/>
          <w:b w:val="0"/>
          <w:snapToGrid w:val="0"/>
          <w:color w:val="000000"/>
          <w:kern w:val="0"/>
          <w:lang w:val="zh-CN"/>
        </w:rPr>
        <w:t>电子版投标文件为U盘拷贝PDF格式，在电子版投标文件中，招标文件中要求提供的材料须为原件</w:t>
      </w:r>
      <w:r>
        <w:rPr>
          <w:rFonts w:hint="eastAsia" w:ascii="宋体" w:hAnsi="宋体" w:cs="宋体"/>
          <w:b w:val="0"/>
          <w:snapToGrid w:val="0"/>
          <w:color w:val="000000"/>
          <w:kern w:val="0"/>
        </w:rPr>
        <w:t>签字盖章版的</w:t>
      </w:r>
      <w:r>
        <w:rPr>
          <w:rFonts w:hint="eastAsia" w:ascii="宋体" w:hAnsi="宋体" w:cs="宋体"/>
          <w:b w:val="0"/>
          <w:snapToGrid w:val="0"/>
          <w:color w:val="000000"/>
          <w:kern w:val="0"/>
          <w:lang w:val="zh-CN"/>
        </w:rPr>
        <w:t>扫描件；U盘</w:t>
      </w:r>
      <w:r>
        <w:rPr>
          <w:rFonts w:hint="eastAsia" w:ascii="宋体" w:hAnsi="宋体" w:cs="宋体"/>
          <w:b w:val="0"/>
          <w:snapToGrid w:val="0"/>
          <w:color w:val="000000"/>
          <w:kern w:val="0"/>
          <w:lang w:val="en-GB"/>
        </w:rPr>
        <w:t>密封在“唱标信封”中）。</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3.投标文件正本封面须由投标单位法定代表人或经其正式授权的代表签字并盖单位公章。</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4.投标文件不得涂改和增删。若要修改错漏处，修改处必须由法定代表人或授权代表签名或盖公章，否则将被视为无效投标。</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5.投标文件应根据招标文件的要求制作，签署、盖章且内容应完整，如未按要求或有遗漏，由此产生的一切后果由投标人自行承担。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6.电报、电话、传真、邮寄形式的投标概不接受。</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7.投标文件因字迹潦草或表达不清所引起的后果由投标人自行负责。</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8.投标样品（如有）是投标文件的组成部分， 所提供的投标样品上都必须贴有注明投标人的名称及项目编号的标签，并加盖公章。否则由此产生的一切后果由投标人自行承担。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zh-CN"/>
        </w:rPr>
        <w:t>四、投标文件的提交</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en-GB"/>
        </w:rPr>
        <w:t>（一）</w:t>
      </w:r>
      <w:r>
        <w:rPr>
          <w:rFonts w:hint="eastAsia" w:ascii="宋体" w:hAnsi="宋体" w:cs="宋体"/>
          <w:b w:val="0"/>
          <w:snapToGrid w:val="0"/>
          <w:color w:val="000000"/>
          <w:kern w:val="0"/>
          <w:lang w:val="zh-CN"/>
        </w:rPr>
        <w:t>投标文件的装订、密封和标记</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1</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投标文件应装订成册，不得采用活页夹，否则由此造成的任何后果采购人均不负责任。</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投标人应将投标文件正本和副本分开密封包装在两个密封专用袋（箱）中，并在密封专用袋（箱）上标明“正本或副本”字样，所有密封专用袋（箱）的封口处应粘贴牢固，并标明投标人名称、项目编号、投标项目名称及“正本或副本”的字样，并加盖密封骑缝章（投标人公章）。</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3</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为方便开标唱标，投标人应将开标一览表单独密封，并在信封上标明“开标一览表”字样，然后再装入正本投标文件密封袋中。</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zh-CN"/>
        </w:rPr>
        <w:t>4</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投标文件封皮上</w:t>
      </w:r>
      <w:r>
        <w:rPr>
          <w:rFonts w:hint="eastAsia" w:ascii="宋体" w:hAnsi="宋体" w:cs="宋体"/>
          <w:b w:val="0"/>
          <w:snapToGrid w:val="0"/>
          <w:color w:val="000000"/>
          <w:kern w:val="0"/>
          <w:lang w:val="en-GB"/>
        </w:rPr>
        <w:t>均应写明：</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 xml:space="preserve">致：海南正博工程管理有限公司       </w:t>
      </w:r>
    </w:p>
    <w:p>
      <w:pPr>
        <w:tabs>
          <w:tab w:val="left" w:pos="0"/>
        </w:tabs>
        <w:spacing w:line="360" w:lineRule="auto"/>
        <w:rPr>
          <w:rFonts w:ascii="宋体" w:hAnsi="宋体" w:cs="宋体"/>
          <w:b w:val="0"/>
          <w:bCs/>
          <w:color w:val="000000"/>
        </w:rPr>
      </w:pPr>
      <w:r>
        <w:rPr>
          <w:rFonts w:hint="eastAsia" w:ascii="宋体" w:hAnsi="宋体" w:cs="宋体"/>
          <w:b w:val="0"/>
          <w:snapToGrid w:val="0"/>
          <w:color w:val="000000"/>
          <w:kern w:val="0"/>
          <w:lang w:val="en-GB"/>
        </w:rPr>
        <w:t>项目名称：</w:t>
      </w:r>
      <w:r>
        <w:rPr>
          <w:rFonts w:hint="eastAsia" w:ascii="宋体" w:hAnsi="宋体" w:cs="宋体"/>
          <w:b w:val="0"/>
          <w:bCs/>
          <w:color w:val="000000"/>
        </w:rPr>
        <w:t>《人工智能体验与教育实训室》项目</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项目编号：</w:t>
      </w:r>
      <w:r>
        <w:rPr>
          <w:rFonts w:hint="eastAsia" w:ascii="宋体" w:hAnsi="宋体" w:cs="宋体"/>
          <w:b w:val="0"/>
          <w:bCs/>
          <w:color w:val="000000"/>
        </w:rPr>
        <w:t>HNZB-CG-2023004</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注明：“请勿在开标时间之前启封”</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投标单位名称、联系人姓名和电话</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5</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投标人应在不迟于招标公告中规定的截止日期和时间将投标文件递交至招标公告中指明的地址。</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6</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如果投标文件没有按本投标须知的规定装订、密封和标记，其投标文件将予以拒绝，并退还给投标人。</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二</w:t>
      </w: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投标截止时间</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1.投标人须在投标截止时间前将投标文件送达采购代理机构规定的投标地点。</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2.若采购代理机构推迟了投标截止时间，采购代理机构和投标人受投标截止时间制约的所有权利和义务均应以新的截止时间为准。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3.在投标截止时间后递交的投标文件，采购代理机构将拒绝接受。</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三</w:t>
      </w:r>
      <w:r>
        <w:rPr>
          <w:rFonts w:hint="eastAsia" w:ascii="宋体" w:hAnsi="宋体" w:cs="宋体"/>
          <w:b w:val="0"/>
          <w:snapToGrid w:val="0"/>
          <w:color w:val="000000"/>
          <w:kern w:val="0"/>
          <w:lang w:val="zh-CN"/>
        </w:rPr>
        <w:t>）投标文件的</w:t>
      </w:r>
      <w:r>
        <w:rPr>
          <w:rFonts w:hint="eastAsia" w:ascii="宋体" w:hAnsi="宋体" w:cs="宋体"/>
          <w:b w:val="0"/>
          <w:snapToGrid w:val="0"/>
          <w:color w:val="000000"/>
          <w:kern w:val="0"/>
          <w:lang w:val="en-GB"/>
        </w:rPr>
        <w:t>补充、修改和撤回</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1</w:t>
      </w:r>
      <w:r>
        <w:rPr>
          <w:rFonts w:hint="eastAsia" w:ascii="宋体" w:hAnsi="宋体" w:cs="宋体"/>
          <w:b w:val="0"/>
          <w:snapToGrid w:val="0"/>
          <w:color w:val="000000"/>
          <w:kern w:val="0"/>
          <w:lang w:val="en-GB"/>
        </w:rPr>
        <w:t>.投标人在提交投标文件后可对其进行修改或撤回，但必须使采购代理机构在投标截止时间前收到该修改的书面内容或撤回的书面通知，该书面文件须由法定代表人或其授权代表签署。</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zh-CN"/>
        </w:rPr>
        <w:t>2</w:t>
      </w:r>
      <w:r>
        <w:rPr>
          <w:rFonts w:hint="eastAsia" w:ascii="宋体" w:hAnsi="宋体" w:cs="宋体"/>
          <w:b w:val="0"/>
          <w:snapToGrid w:val="0"/>
          <w:color w:val="000000"/>
          <w:kern w:val="0"/>
          <w:lang w:val="en-GB"/>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3.投标人不得在投标截止时间以后修改投标文件。</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4.投标人不得在投标截止时间起至投标有效期满前撤回投标文件，否则投标保证金将被没收。该投标人的投标文件不予退还。</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四</w:t>
      </w:r>
      <w:r>
        <w:rPr>
          <w:rFonts w:hint="eastAsia" w:ascii="宋体" w:hAnsi="宋体" w:cs="宋体"/>
          <w:b w:val="0"/>
          <w:snapToGrid w:val="0"/>
          <w:color w:val="000000"/>
          <w:kern w:val="0"/>
          <w:lang w:val="zh-CN"/>
        </w:rPr>
        <w:t>）投标文件递交的截止时间</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1</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递交投标文件的截止时间</w:t>
      </w:r>
      <w:r>
        <w:rPr>
          <w:rFonts w:hint="eastAsia" w:ascii="宋体" w:hAnsi="宋体" w:cs="宋体"/>
          <w:b w:val="0"/>
          <w:snapToGrid w:val="0"/>
          <w:color w:val="000000"/>
          <w:kern w:val="0"/>
          <w:lang w:val="en-GB"/>
        </w:rPr>
        <w:t>详见投标人须知前附表</w:t>
      </w:r>
      <w:r>
        <w:rPr>
          <w:rFonts w:hint="eastAsia" w:ascii="宋体" w:hAnsi="宋体" w:cs="宋体"/>
          <w:b w:val="0"/>
          <w:snapToGrid w:val="0"/>
          <w:color w:val="000000"/>
          <w:kern w:val="0"/>
          <w:lang w:val="zh-CN"/>
        </w:rPr>
        <w:t>。</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2</w:t>
      </w:r>
      <w:r>
        <w:rPr>
          <w:rFonts w:hint="eastAsia" w:ascii="宋体" w:hAnsi="宋体" w:cs="宋体"/>
          <w:b w:val="0"/>
          <w:snapToGrid w:val="0"/>
          <w:color w:val="000000"/>
          <w:kern w:val="0"/>
          <w:lang w:val="en-GB"/>
        </w:rPr>
        <w:t>.</w:t>
      </w:r>
      <w:r>
        <w:rPr>
          <w:rFonts w:hint="eastAsia" w:ascii="宋体" w:hAnsi="宋体" w:cs="宋体"/>
          <w:b w:val="0"/>
          <w:snapToGrid w:val="0"/>
          <w:color w:val="000000"/>
          <w:kern w:val="0"/>
          <w:lang w:val="zh-CN"/>
        </w:rPr>
        <w:t>采购人可按规定修改补充通知的方式，酌情延长提交投标文件的截止时间。在此情况下，投标人的所有权利和义务以及投标人受制约的截止时间，均以延长后新的投标截止时间为准。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3.截至投标截止时间，参加投标的投标人（以开标会场签到为准）不足三家的，予以废标，投标文件原封退还给投标人。</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五</w:t>
      </w:r>
      <w:r>
        <w:rPr>
          <w:rFonts w:hint="eastAsia" w:ascii="宋体" w:hAnsi="宋体" w:cs="宋体"/>
          <w:b w:val="0"/>
          <w:snapToGrid w:val="0"/>
          <w:color w:val="000000"/>
          <w:kern w:val="0"/>
          <w:lang w:val="zh-CN"/>
        </w:rPr>
        <w:t>）投标无效的情形</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投标人存在下列情况之一的，投标无效。</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（1）未按照招标文件的规定提交投标保证金的；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（2）投标文件未按招标文件要求签署、盖章的；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（3）不具备招标文件中规定的资格要求的；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（4）报价超过招标文件中规定的预算金额（最高限价</w:t>
      </w:r>
      <w:r>
        <w:rPr>
          <w:rFonts w:hint="eastAsia" w:ascii="宋体" w:hAnsi="宋体" w:cs="宋体"/>
          <w:b w:val="0"/>
          <w:snapToGrid w:val="0"/>
          <w:color w:val="000000"/>
          <w:kern w:val="0"/>
        </w:rPr>
        <w:t>/单价限价</w:t>
      </w:r>
      <w:r>
        <w:rPr>
          <w:rFonts w:hint="eastAsia" w:ascii="宋体" w:hAnsi="宋体" w:cs="宋体"/>
          <w:b w:val="0"/>
          <w:snapToGrid w:val="0"/>
          <w:color w:val="000000"/>
          <w:kern w:val="0"/>
          <w:lang w:val="en-GB"/>
        </w:rPr>
        <w:t>）；</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（5）投标文件含有采购人不能接受的附加条件的；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（6）法律、法规和招标文件规定的其他无效情形。</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zh-CN"/>
        </w:rPr>
        <w:t>五、开标</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en-GB"/>
        </w:rPr>
        <w:t>（一）</w:t>
      </w:r>
      <w:r>
        <w:rPr>
          <w:rFonts w:hint="eastAsia" w:ascii="宋体" w:hAnsi="宋体" w:cs="宋体"/>
          <w:b w:val="0"/>
          <w:snapToGrid w:val="0"/>
          <w:color w:val="000000"/>
          <w:kern w:val="0"/>
          <w:lang w:val="zh-CN"/>
        </w:rPr>
        <w:t>开标</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1</w:t>
      </w:r>
      <w:r>
        <w:rPr>
          <w:rFonts w:hint="eastAsia" w:ascii="宋体" w:hAnsi="宋体" w:cs="宋体"/>
          <w:b w:val="0"/>
          <w:snapToGrid w:val="0"/>
          <w:color w:val="000000"/>
          <w:kern w:val="0"/>
          <w:lang w:val="en-GB"/>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cs="宋体"/>
          <w:b w:val="0"/>
          <w:snapToGrid w:val="0"/>
          <w:color w:val="000000"/>
          <w:kern w:val="0"/>
          <w:lang w:val="zh-CN"/>
        </w:rPr>
        <w:t>。</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2.投标人应委派授权代表参加开标活动，参加开标的代表须持本人身份证件签名报到以证明其出席。未派授权代表或不能证明其授权代表身份的，采购代理机构对投标文件的处理不承担责任。</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开标时，采购代理机构、公证员（如有）或投标人代表将查验投标文件密封情况，确认无误后拆封唱标，公布每份投标文件中“开标一览表”的内容，以及采购代理机构认为合适的其他内容，采购代理机构将作开标记录。</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开标时，采购代理机构当众宣读投标人名称、补充和修改投标的通知、投标价格、折扣声明、投标保证金、招标文件允许提供的备选投标方案以及采购代理机构认为合适的投标文件其他主要内容。未宣读的投标价格、价格折扣和招标文件不允许提供的备选投标方案等实质内容，评标时不予承认。</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5.若投标文件未密封，或投标人未提交投标保证金，采购代理机构将拒绝接受该投标人的投标文件。</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6.开标时，投标文件中开标一览表（报价表）内容与投标文件中明细表内容不一致的，以开标一览表（报价表）为准。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7.投标截止时间结束后参加投标的投标人不足三家的，除采购任务取消情形外，按照中华人民共和国财政部第87号令《政府采购货物和服务招标投标管理办法》第四十三条规定处理。</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六、评标</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en-GB"/>
        </w:rPr>
        <w:t>（一）</w:t>
      </w:r>
      <w:r>
        <w:rPr>
          <w:rFonts w:hint="eastAsia" w:ascii="宋体" w:hAnsi="宋体" w:cs="宋体"/>
          <w:b w:val="0"/>
          <w:snapToGrid w:val="0"/>
          <w:color w:val="000000"/>
          <w:kern w:val="0"/>
          <w:lang w:val="zh-CN"/>
        </w:rPr>
        <w:t>评标委员会</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1.评标委员会由采购人代表和评审专家组成，成员人数为</w:t>
      </w:r>
      <w:r>
        <w:rPr>
          <w:rFonts w:hint="eastAsia" w:ascii="宋体" w:hAnsi="宋体" w:cs="宋体"/>
          <w:b w:val="0"/>
          <w:snapToGrid w:val="0"/>
          <w:color w:val="000000"/>
          <w:kern w:val="0"/>
          <w:lang w:val="en-US" w:eastAsia="zh-CN"/>
        </w:rPr>
        <w:t>5</w:t>
      </w:r>
      <w:r>
        <w:rPr>
          <w:rFonts w:hint="eastAsia" w:ascii="宋体" w:hAnsi="宋体" w:cs="宋体"/>
          <w:b w:val="0"/>
          <w:snapToGrid w:val="0"/>
          <w:color w:val="000000"/>
          <w:kern w:val="0"/>
          <w:lang w:val="en-GB"/>
        </w:rPr>
        <w:t>人以上单数，其中</w:t>
      </w:r>
      <w:r>
        <w:rPr>
          <w:rFonts w:hint="eastAsia" w:ascii="宋体" w:hAnsi="宋体" w:cs="宋体"/>
          <w:b w:val="0"/>
          <w:snapToGrid w:val="0"/>
          <w:color w:val="000000"/>
          <w:kern w:val="0"/>
          <w:lang w:val="en-US" w:eastAsia="zh-CN"/>
        </w:rPr>
        <w:t>技术、经济等方面的</w:t>
      </w:r>
      <w:r>
        <w:rPr>
          <w:rFonts w:hint="eastAsia" w:ascii="宋体" w:hAnsi="宋体" w:cs="宋体"/>
          <w:b w:val="0"/>
          <w:snapToGrid w:val="0"/>
          <w:color w:val="000000"/>
          <w:kern w:val="0"/>
          <w:lang w:val="en-GB"/>
        </w:rPr>
        <w:t>评审专家不得少于成员总数的三分之二。评审专家从政府采购评审专家库内相关专业的专家名单中随机抽取。该评标委员会小组独立工作，负责评审所有投标文件并确定中标人。</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2.招标代理机构负责组织评标工作，并按《政府采购货物和服务招标投标管理办法》第四十五条规定履行相应职责。</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3.评审专家与投标人存在利害关系的，应按照《政府采购评审专家管理办法》第十六条等要求予以回避。</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4.评标委员会成员名单在评标结果公告前属于保密内容。</w:t>
      </w:r>
    </w:p>
    <w:p>
      <w:pPr>
        <w:tabs>
          <w:tab w:val="left" w:pos="540"/>
        </w:tabs>
        <w:autoSpaceDE w:val="0"/>
        <w:autoSpaceDN w:val="0"/>
        <w:adjustRightInd w:val="0"/>
        <w:spacing w:line="360" w:lineRule="auto"/>
        <w:rPr>
          <w:rFonts w:ascii="宋体" w:hAnsi="宋体" w:cs="宋体"/>
          <w:b w:val="0"/>
          <w:snapToGrid w:val="0"/>
          <w:color w:val="000000"/>
          <w:kern w:val="0"/>
          <w:lang w:val="zh-CN"/>
        </w:rPr>
      </w:pPr>
      <w:r>
        <w:rPr>
          <w:rFonts w:hint="eastAsia" w:ascii="宋体" w:hAnsi="宋体" w:cs="宋体"/>
          <w:b w:val="0"/>
          <w:snapToGrid w:val="0"/>
          <w:color w:val="000000"/>
          <w:kern w:val="0"/>
          <w:lang w:val="zh-CN"/>
        </w:rPr>
        <w:t>（</w:t>
      </w:r>
      <w:r>
        <w:rPr>
          <w:rFonts w:hint="eastAsia" w:ascii="宋体" w:hAnsi="宋体" w:cs="宋体"/>
          <w:b w:val="0"/>
          <w:snapToGrid w:val="0"/>
          <w:color w:val="000000"/>
          <w:kern w:val="0"/>
          <w:lang w:val="en-GB"/>
        </w:rPr>
        <w:t>二</w:t>
      </w:r>
      <w:r>
        <w:rPr>
          <w:rFonts w:hint="eastAsia" w:ascii="宋体" w:hAnsi="宋体" w:cs="宋体"/>
          <w:b w:val="0"/>
          <w:snapToGrid w:val="0"/>
          <w:color w:val="000000"/>
          <w:kern w:val="0"/>
          <w:lang w:val="zh-CN"/>
        </w:rPr>
        <w:t>）对投标文件的符合性审查</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1.符合性审查的内容包括：详见符合性审查表，符合性审查的内容只要有一条不满足，则投标文件无效。</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所谓偏离是指投标文件的内容高于或低于招标文件的相关要求。所谓重大负偏离是指投标人所投标的范围、质量、数量和交付时间等明显不能满足招标文件的要求。重大负偏离地认定须经评标委员会三分之二以上无记名投票同意。</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2.1判断投标文件的响应与否只根据投标文件本身，而不寻求外部证据。</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3.评标委员会在评标中，对算术错误的修正原则如下：</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3.1开标一览表（报价表）内容与投标文件中明细表内容不一致的，以开标一览表（报价表）为准。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3.2投标文件的大写金额和小写金额不一致的，以大写金额为准。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3.3总价金额与按单价汇总金额不一致的，以单价金额计算结果为准。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3.4单价金额小数点有明显错位的，以总价为准并修改单价。</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3.5若投标人不同意以上修正，投标文件将视为无效。</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（三）投标文件的澄清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3.投标人不按评标委员会规定的时间和地点作书面澄清，将视为放弃该权利。</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（四）评标委员会开展评审工作应当遵循的原则</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1.客观原则。依据招标文件和投标文件及有效书面澄清材料做出客观评价，不得改变招标文件规定的评审方法、标准及中标条件，不得擅自增加、放宽或取消重要商务和技术条款（参数）。</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2.公平原则。按照招标文件规定的评审程序、方法和标准，一视同仁对待所有投标人，不得对投标人实行差别待遇或歧视待遇。</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3.合法原则。执行国家有关法律、法规和政策，维护国家和政府采购当事人的合法权益。</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 xml:space="preserve">4.效益原则。在满足采购需求的前提下，应当坚持低价优先，体现物美价廉。 </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5.回避原则。评审委员会成员与投标人有利害关系的，应当主动申请回避。本项规定所称的有利害关系包括但不限于以下情况：</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fldChar w:fldCharType="begin"/>
      </w:r>
      <w:r>
        <w:rPr>
          <w:rFonts w:hint="eastAsia" w:ascii="宋体" w:hAnsi="宋体" w:cs="宋体"/>
          <w:b w:val="0"/>
          <w:snapToGrid w:val="0"/>
          <w:color w:val="000000"/>
          <w:kern w:val="0"/>
          <w:lang w:val="en-GB"/>
        </w:rPr>
        <w:instrText xml:space="preserve">= 1 \* GB3</w:instrText>
      </w:r>
      <w:r>
        <w:rPr>
          <w:rFonts w:hint="eastAsia" w:ascii="宋体" w:hAnsi="宋体" w:cs="宋体"/>
          <w:b w:val="0"/>
          <w:snapToGrid w:val="0"/>
          <w:color w:val="000000"/>
          <w:kern w:val="0"/>
          <w:lang w:val="en-GB"/>
        </w:rPr>
        <w:fldChar w:fldCharType="separate"/>
      </w:r>
      <w:r>
        <w:rPr>
          <w:rFonts w:hint="eastAsia" w:ascii="宋体" w:hAnsi="宋体" w:cs="宋体"/>
          <w:b w:val="0"/>
          <w:snapToGrid w:val="0"/>
          <w:color w:val="000000"/>
          <w:kern w:val="0"/>
          <w:lang w:val="en-GB"/>
        </w:rPr>
        <w:t>①</w:t>
      </w:r>
      <w:r>
        <w:rPr>
          <w:rFonts w:hint="eastAsia" w:ascii="宋体" w:hAnsi="宋体" w:cs="宋体"/>
          <w:b w:val="0"/>
          <w:snapToGrid w:val="0"/>
          <w:color w:val="000000"/>
          <w:kern w:val="0"/>
          <w:lang w:val="en-GB"/>
        </w:rPr>
        <w:fldChar w:fldCharType="end"/>
      </w:r>
      <w:r>
        <w:rPr>
          <w:rFonts w:hint="eastAsia" w:ascii="宋体" w:hAnsi="宋体" w:cs="宋体"/>
          <w:b w:val="0"/>
          <w:snapToGrid w:val="0"/>
          <w:color w:val="000000"/>
          <w:kern w:val="0"/>
          <w:lang w:val="en-GB"/>
        </w:rPr>
        <w:t>评审专家三年内曾在投标人或生产厂商单位任职、兼职或者持有股份或担任顾问的；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fldChar w:fldCharType="begin"/>
      </w:r>
      <w:r>
        <w:rPr>
          <w:rFonts w:hint="eastAsia" w:ascii="宋体" w:hAnsi="宋体" w:cs="宋体"/>
          <w:b w:val="0"/>
          <w:snapToGrid w:val="0"/>
          <w:color w:val="000000"/>
          <w:kern w:val="0"/>
          <w:lang w:val="en-GB"/>
        </w:rPr>
        <w:instrText xml:space="preserve">= 2 \* GB3</w:instrText>
      </w:r>
      <w:r>
        <w:rPr>
          <w:rFonts w:hint="eastAsia" w:ascii="宋体" w:hAnsi="宋体" w:cs="宋体"/>
          <w:b w:val="0"/>
          <w:snapToGrid w:val="0"/>
          <w:color w:val="000000"/>
          <w:kern w:val="0"/>
          <w:lang w:val="en-GB"/>
        </w:rPr>
        <w:fldChar w:fldCharType="separate"/>
      </w:r>
      <w:r>
        <w:rPr>
          <w:rFonts w:hint="eastAsia" w:ascii="宋体" w:hAnsi="宋体" w:cs="宋体"/>
          <w:b w:val="0"/>
          <w:snapToGrid w:val="0"/>
          <w:color w:val="000000"/>
          <w:kern w:val="0"/>
          <w:lang w:val="en-GB"/>
        </w:rPr>
        <w:t>②</w:t>
      </w:r>
      <w:r>
        <w:rPr>
          <w:rFonts w:hint="eastAsia" w:ascii="宋体" w:hAnsi="宋体" w:cs="宋体"/>
          <w:b w:val="0"/>
          <w:snapToGrid w:val="0"/>
          <w:color w:val="000000"/>
          <w:kern w:val="0"/>
          <w:lang w:val="en-GB"/>
        </w:rPr>
        <w:fldChar w:fldCharType="end"/>
      </w:r>
      <w:r>
        <w:rPr>
          <w:rFonts w:hint="eastAsia" w:ascii="宋体" w:hAnsi="宋体" w:cs="宋体"/>
          <w:b w:val="0"/>
          <w:snapToGrid w:val="0"/>
          <w:color w:val="000000"/>
          <w:kern w:val="0"/>
          <w:lang w:val="en-GB"/>
        </w:rPr>
        <w:t>评审专家任职单位与采购代理机构为同一法定代表人的；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fldChar w:fldCharType="begin"/>
      </w:r>
      <w:r>
        <w:rPr>
          <w:rFonts w:hint="eastAsia" w:ascii="宋体" w:hAnsi="宋体" w:cs="宋体"/>
          <w:b w:val="0"/>
          <w:snapToGrid w:val="0"/>
          <w:color w:val="000000"/>
          <w:kern w:val="0"/>
          <w:lang w:val="en-GB"/>
        </w:rPr>
        <w:instrText xml:space="preserve">= 3 \* GB3</w:instrText>
      </w:r>
      <w:r>
        <w:rPr>
          <w:rFonts w:hint="eastAsia" w:ascii="宋体" w:hAnsi="宋体" w:cs="宋体"/>
          <w:b w:val="0"/>
          <w:snapToGrid w:val="0"/>
          <w:color w:val="000000"/>
          <w:kern w:val="0"/>
          <w:lang w:val="en-GB"/>
        </w:rPr>
        <w:fldChar w:fldCharType="separate"/>
      </w:r>
      <w:r>
        <w:rPr>
          <w:rFonts w:hint="eastAsia" w:ascii="宋体" w:hAnsi="宋体" w:cs="宋体"/>
          <w:b w:val="0"/>
          <w:snapToGrid w:val="0"/>
          <w:color w:val="000000"/>
          <w:kern w:val="0"/>
          <w:lang w:val="en-GB"/>
        </w:rPr>
        <w:t>③</w:t>
      </w:r>
      <w:r>
        <w:rPr>
          <w:rFonts w:hint="eastAsia" w:ascii="宋体" w:hAnsi="宋体" w:cs="宋体"/>
          <w:b w:val="0"/>
          <w:snapToGrid w:val="0"/>
          <w:color w:val="000000"/>
          <w:kern w:val="0"/>
          <w:lang w:val="en-GB"/>
        </w:rPr>
        <w:fldChar w:fldCharType="end"/>
      </w:r>
      <w:r>
        <w:rPr>
          <w:rFonts w:hint="eastAsia" w:ascii="宋体" w:hAnsi="宋体" w:cs="宋体"/>
          <w:b w:val="0"/>
          <w:snapToGrid w:val="0"/>
          <w:color w:val="000000"/>
          <w:kern w:val="0"/>
          <w:lang w:val="en-GB"/>
        </w:rPr>
        <w:t>评审专家配偶或直系亲属在投标人或生产厂商单位任职、兼职或者持有股份或担任顾问的；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fldChar w:fldCharType="begin"/>
      </w:r>
      <w:r>
        <w:rPr>
          <w:rFonts w:hint="eastAsia" w:ascii="宋体" w:hAnsi="宋体" w:cs="宋体"/>
          <w:b w:val="0"/>
          <w:snapToGrid w:val="0"/>
          <w:color w:val="000000"/>
          <w:kern w:val="0"/>
          <w:lang w:val="en-GB"/>
        </w:rPr>
        <w:instrText xml:space="preserve">= 4 \* GB3</w:instrText>
      </w:r>
      <w:r>
        <w:rPr>
          <w:rFonts w:hint="eastAsia" w:ascii="宋体" w:hAnsi="宋体" w:cs="宋体"/>
          <w:b w:val="0"/>
          <w:snapToGrid w:val="0"/>
          <w:color w:val="000000"/>
          <w:kern w:val="0"/>
          <w:lang w:val="en-GB"/>
        </w:rPr>
        <w:fldChar w:fldCharType="separate"/>
      </w:r>
      <w:r>
        <w:rPr>
          <w:rFonts w:hint="eastAsia" w:ascii="宋体" w:hAnsi="宋体" w:cs="宋体"/>
          <w:b w:val="0"/>
          <w:snapToGrid w:val="0"/>
          <w:color w:val="000000"/>
          <w:kern w:val="0"/>
          <w:lang w:val="en-GB"/>
        </w:rPr>
        <w:t>④</w:t>
      </w:r>
      <w:r>
        <w:rPr>
          <w:rFonts w:hint="eastAsia" w:ascii="宋体" w:hAnsi="宋体" w:cs="宋体"/>
          <w:b w:val="0"/>
          <w:snapToGrid w:val="0"/>
          <w:color w:val="000000"/>
          <w:kern w:val="0"/>
          <w:lang w:val="en-GB"/>
        </w:rPr>
        <w:fldChar w:fldCharType="end"/>
      </w:r>
      <w:r>
        <w:rPr>
          <w:rFonts w:hint="eastAsia" w:ascii="宋体" w:hAnsi="宋体" w:cs="宋体"/>
          <w:b w:val="0"/>
          <w:snapToGrid w:val="0"/>
          <w:color w:val="000000"/>
          <w:kern w:val="0"/>
          <w:lang w:val="en-GB"/>
        </w:rPr>
        <w:t>评审专家、其配偶或直系亲属与投标人发生过法律纠纷的；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fldChar w:fldCharType="begin"/>
      </w:r>
      <w:r>
        <w:rPr>
          <w:rFonts w:hint="eastAsia" w:ascii="宋体" w:hAnsi="宋体" w:cs="宋体"/>
          <w:b w:val="0"/>
          <w:snapToGrid w:val="0"/>
          <w:color w:val="000000"/>
          <w:kern w:val="0"/>
          <w:lang w:val="en-GB"/>
        </w:rPr>
        <w:instrText xml:space="preserve">= 5 \* GB3</w:instrText>
      </w:r>
      <w:r>
        <w:rPr>
          <w:rFonts w:hint="eastAsia" w:ascii="宋体" w:hAnsi="宋体" w:cs="宋体"/>
          <w:b w:val="0"/>
          <w:snapToGrid w:val="0"/>
          <w:color w:val="000000"/>
          <w:kern w:val="0"/>
          <w:lang w:val="en-GB"/>
        </w:rPr>
        <w:fldChar w:fldCharType="separate"/>
      </w:r>
      <w:r>
        <w:rPr>
          <w:rFonts w:hint="eastAsia" w:ascii="宋体" w:hAnsi="宋体" w:cs="宋体"/>
          <w:b w:val="0"/>
          <w:snapToGrid w:val="0"/>
          <w:color w:val="000000"/>
          <w:kern w:val="0"/>
          <w:lang w:val="en-GB"/>
        </w:rPr>
        <w:t>⑤</w:t>
      </w:r>
      <w:r>
        <w:rPr>
          <w:rFonts w:hint="eastAsia" w:ascii="宋体" w:hAnsi="宋体" w:cs="宋体"/>
          <w:b w:val="0"/>
          <w:snapToGrid w:val="0"/>
          <w:color w:val="000000"/>
          <w:kern w:val="0"/>
          <w:lang w:val="en-GB"/>
        </w:rPr>
        <w:fldChar w:fldCharType="end"/>
      </w:r>
      <w:r>
        <w:rPr>
          <w:rFonts w:hint="eastAsia" w:ascii="宋体" w:hAnsi="宋体" w:cs="宋体"/>
          <w:b w:val="0"/>
          <w:snapToGrid w:val="0"/>
          <w:color w:val="000000"/>
          <w:kern w:val="0"/>
          <w:lang w:val="en-GB"/>
        </w:rPr>
        <w:t>有其他利益关系的。</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（五）评标方法</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1.对所有投标人投标的评估，都采用相同的程序和标准。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4.非单一产品采购项目，根据招标文件用户需求书中载明的核心产品的情况，多家投标人提供的核心产品品牌相同的，按2和3规定处理。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5.评标严格按照招标文件的要求和条件进行。</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6.若提交的相关证明材料无法得到核实或未在规定的时间内提交，评标委员会可取消其中标候选人资格，并按顺序由排序第二的候选人递补，以此类推。</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540"/>
        </w:tabs>
        <w:autoSpaceDE w:val="0"/>
        <w:autoSpaceDN w:val="0"/>
        <w:adjustRightInd w:val="0"/>
        <w:spacing w:line="360" w:lineRule="auto"/>
        <w:rPr>
          <w:rFonts w:ascii="宋体" w:hAnsi="宋体" w:cs="宋体"/>
          <w:b w:val="0"/>
          <w:snapToGrid w:val="0"/>
          <w:color w:val="000000"/>
          <w:kern w:val="0"/>
          <w:lang w:val="en-GB"/>
        </w:rPr>
      </w:pPr>
      <w:r>
        <w:rPr>
          <w:rFonts w:hint="eastAsia" w:ascii="宋体" w:hAnsi="宋体" w:cs="宋体"/>
          <w:b w:val="0"/>
          <w:snapToGrid w:val="0"/>
          <w:color w:val="000000"/>
          <w:kern w:val="0"/>
          <w:lang w:val="en-GB"/>
        </w:rPr>
        <w:t>8.采购代理机构将在公告发布媒介上发布中标结果。</w:t>
      </w:r>
    </w:p>
    <w:p>
      <w:pPr>
        <w:spacing w:line="440" w:lineRule="exact"/>
        <w:rPr>
          <w:bCs/>
          <w:color w:val="000000"/>
          <w:lang w:val="zh-CN"/>
        </w:rPr>
      </w:pPr>
      <w:bookmarkStart w:id="100" w:name="_Toc7900"/>
      <w:bookmarkStart w:id="101" w:name="_Toc2821"/>
      <w:bookmarkStart w:id="102" w:name="_Toc15915"/>
      <w:bookmarkStart w:id="103" w:name="_Toc29987"/>
      <w:bookmarkStart w:id="104" w:name="_Toc24624"/>
      <w:bookmarkStart w:id="105" w:name="_Toc528764777"/>
      <w:r>
        <w:rPr>
          <w:rFonts w:hint="eastAsia"/>
          <w:bCs/>
          <w:color w:val="000000"/>
        </w:rPr>
        <w:t>六、</w:t>
      </w:r>
      <w:r>
        <w:rPr>
          <w:rFonts w:hint="eastAsia"/>
          <w:bCs/>
          <w:color w:val="000000"/>
          <w:lang w:val="zh-CN"/>
        </w:rPr>
        <w:t>成交与签订合同</w:t>
      </w:r>
      <w:bookmarkEnd w:id="100"/>
      <w:bookmarkEnd w:id="101"/>
      <w:bookmarkEnd w:id="102"/>
      <w:bookmarkEnd w:id="103"/>
      <w:bookmarkEnd w:id="104"/>
      <w:bookmarkEnd w:id="105"/>
    </w:p>
    <w:p>
      <w:pPr>
        <w:spacing w:line="440" w:lineRule="exact"/>
        <w:ind w:firstLine="240" w:firstLineChars="100"/>
        <w:rPr>
          <w:b w:val="0"/>
          <w:color w:val="000000"/>
          <w:lang w:val="zh-CN"/>
        </w:rPr>
      </w:pPr>
      <w:r>
        <w:rPr>
          <w:rFonts w:hint="eastAsia"/>
          <w:b w:val="0"/>
          <w:color w:val="000000"/>
        </w:rPr>
        <w:t>1</w:t>
      </w:r>
      <w:r>
        <w:rPr>
          <w:rFonts w:hint="eastAsia"/>
          <w:b w:val="0"/>
          <w:color w:val="000000"/>
          <w:lang w:val="zh-CN"/>
        </w:rPr>
        <w:t>合同授予标准</w:t>
      </w:r>
    </w:p>
    <w:p>
      <w:pPr>
        <w:autoSpaceDE w:val="0"/>
        <w:autoSpaceDN w:val="0"/>
        <w:adjustRightInd w:val="0"/>
        <w:spacing w:line="360" w:lineRule="auto"/>
        <w:rPr>
          <w:rFonts w:ascii="宋体" w:hAnsi="宋体" w:cs="宋体"/>
          <w:b w:val="0"/>
          <w:iCs/>
          <w:snapToGrid w:val="0"/>
          <w:color w:val="000000"/>
          <w:kern w:val="0"/>
          <w:lang w:val="zh-CN"/>
        </w:rPr>
      </w:pPr>
      <w:r>
        <w:rPr>
          <w:rFonts w:hint="eastAsia" w:ascii="宋体" w:hAnsi="宋体" w:cs="宋体"/>
          <w:b w:val="0"/>
          <w:iCs/>
          <w:snapToGrid w:val="0"/>
          <w:color w:val="000000"/>
          <w:kern w:val="0"/>
        </w:rPr>
        <w:t>1.1</w:t>
      </w:r>
      <w:r>
        <w:rPr>
          <w:rFonts w:hint="eastAsia" w:ascii="宋体" w:hAnsi="宋体" w:cs="宋体"/>
          <w:b w:val="0"/>
          <w:iCs/>
          <w:snapToGrid w:val="0"/>
          <w:color w:val="000000"/>
          <w:kern w:val="0"/>
          <w:lang w:val="zh-CN"/>
        </w:rPr>
        <w:t xml:space="preserve"> 采购人将把合同授予排名第一的供应商，特殊情况按本须知2.3的规定执行。</w:t>
      </w:r>
    </w:p>
    <w:p>
      <w:pPr>
        <w:spacing w:line="440" w:lineRule="exact"/>
        <w:ind w:firstLine="240" w:firstLineChars="100"/>
        <w:rPr>
          <w:b w:val="0"/>
          <w:color w:val="000000"/>
          <w:lang w:val="zh-CN"/>
        </w:rPr>
      </w:pPr>
      <w:r>
        <w:rPr>
          <w:rFonts w:hint="eastAsia"/>
          <w:b w:val="0"/>
          <w:color w:val="000000"/>
        </w:rPr>
        <w:t>2</w:t>
      </w:r>
      <w:r>
        <w:rPr>
          <w:rFonts w:hint="eastAsia"/>
          <w:b w:val="0"/>
          <w:color w:val="000000"/>
          <w:lang w:val="zh-CN"/>
        </w:rPr>
        <w:t>、签订合同</w:t>
      </w:r>
    </w:p>
    <w:p>
      <w:pPr>
        <w:tabs>
          <w:tab w:val="left" w:pos="426"/>
        </w:tabs>
        <w:autoSpaceDE w:val="0"/>
        <w:autoSpaceDN w:val="0"/>
        <w:adjustRightInd w:val="0"/>
        <w:spacing w:line="360" w:lineRule="auto"/>
        <w:ind w:left="480" w:hanging="480" w:hangingChars="200"/>
        <w:rPr>
          <w:rFonts w:ascii="宋体" w:hAnsi="宋体" w:cs="宋体"/>
          <w:b w:val="0"/>
          <w:snapToGrid w:val="0"/>
          <w:color w:val="000000"/>
          <w:kern w:val="0"/>
          <w:lang w:val="zh-CN"/>
        </w:rPr>
      </w:pPr>
      <w:r>
        <w:rPr>
          <w:rFonts w:hint="eastAsia" w:ascii="宋体" w:hAnsi="宋体" w:cs="宋体"/>
          <w:b w:val="0"/>
          <w:snapToGrid w:val="0"/>
          <w:color w:val="000000"/>
          <w:kern w:val="0"/>
        </w:rPr>
        <w:t>2</w:t>
      </w:r>
      <w:r>
        <w:rPr>
          <w:rFonts w:hint="eastAsia" w:ascii="宋体" w:hAnsi="宋体" w:cs="宋体"/>
          <w:b w:val="0"/>
          <w:snapToGrid w:val="0"/>
          <w:color w:val="000000"/>
          <w:kern w:val="0"/>
          <w:lang w:val="zh-CN"/>
        </w:rPr>
        <w:t>.1 招标文件文件对履约保证金有规定的，成交供应商应按规定在签订合同前缴纳履约保证金。有关履约保证金的规定《供应商须知前附表》。</w:t>
      </w:r>
    </w:p>
    <w:p>
      <w:pPr>
        <w:tabs>
          <w:tab w:val="left" w:pos="426"/>
        </w:tabs>
        <w:autoSpaceDE w:val="0"/>
        <w:autoSpaceDN w:val="0"/>
        <w:adjustRightInd w:val="0"/>
        <w:spacing w:line="360" w:lineRule="auto"/>
        <w:ind w:left="480" w:hanging="480" w:hangingChars="200"/>
        <w:rPr>
          <w:rFonts w:ascii="宋体" w:hAnsi="宋体" w:cs="宋体"/>
          <w:b w:val="0"/>
          <w:color w:val="000000"/>
        </w:rPr>
      </w:pPr>
      <w:r>
        <w:rPr>
          <w:rFonts w:hint="eastAsia" w:ascii="宋体" w:hAnsi="宋体" w:cs="宋体"/>
          <w:b w:val="0"/>
          <w:snapToGrid w:val="0"/>
          <w:color w:val="000000"/>
        </w:rPr>
        <w:t>2</w:t>
      </w:r>
      <w:r>
        <w:rPr>
          <w:rFonts w:hint="eastAsia" w:ascii="宋体" w:hAnsi="宋体" w:cs="宋体"/>
          <w:b w:val="0"/>
          <w:snapToGrid w:val="0"/>
          <w:color w:val="000000"/>
          <w:lang w:val="zh-CN"/>
        </w:rPr>
        <w:t>.2 采购人与成交供应商应当在成交通知书发出之日起30日内，按照招标文件确定的合同文本以及采购标的、规格型号、采购金额、采购数量、技术和服务要求等事项签订采购合同。</w:t>
      </w:r>
    </w:p>
    <w:p>
      <w:pPr>
        <w:autoSpaceDE w:val="0"/>
        <w:autoSpaceDN w:val="0"/>
        <w:adjustRightInd w:val="0"/>
        <w:spacing w:line="360" w:lineRule="auto"/>
        <w:ind w:left="480" w:leftChars="200"/>
        <w:rPr>
          <w:rFonts w:ascii="宋体" w:hAnsi="宋体" w:cs="宋体"/>
          <w:b w:val="0"/>
          <w:color w:val="000000"/>
        </w:rPr>
      </w:pPr>
      <w:r>
        <w:rPr>
          <w:rFonts w:hint="eastAsia" w:ascii="宋体" w:hAnsi="宋体" w:cs="宋体"/>
          <w:b w:val="0"/>
          <w:color w:val="000000"/>
        </w:rPr>
        <w:t>采购人不得向成交供应商提出超出招标文件以外的任何要求作为签订合同的条件，不得与成交供应商订立背离招标文件确定的合同文本以及采购标的、规格型号、采购金额、采购数量、技术和服务要求等实质性内容的协议。</w:t>
      </w:r>
    </w:p>
    <w:p>
      <w:pPr>
        <w:autoSpaceDE w:val="0"/>
        <w:autoSpaceDN w:val="0"/>
        <w:adjustRightInd w:val="0"/>
        <w:spacing w:line="360" w:lineRule="auto"/>
        <w:ind w:left="480" w:hanging="480" w:hangingChars="200"/>
        <w:rPr>
          <w:rFonts w:ascii="宋体" w:hAnsi="宋体" w:cs="宋体"/>
          <w:b w:val="0"/>
          <w:color w:val="000000"/>
        </w:rPr>
      </w:pPr>
      <w:r>
        <w:rPr>
          <w:rFonts w:hint="eastAsia" w:ascii="宋体" w:hAnsi="宋体" w:cs="宋体"/>
          <w:b w:val="0"/>
          <w:color w:val="000000"/>
        </w:rPr>
        <w:t xml:space="preserve">2.3 </w:t>
      </w:r>
      <w:r>
        <w:rPr>
          <w:rFonts w:hint="eastAsia" w:ascii="宋体" w:hAnsi="宋体" w:cs="宋体"/>
          <w:b w:val="0"/>
          <w:color w:val="000000"/>
          <w:lang w:val="zh-CN"/>
        </w:rPr>
        <w:t>成交供应商拒绝与采购人签订合同的，采购人可以按照评审报告推荐的中标候选人名单排序，确定下一候选人为成交供应商，也可以重新开展采购活动。</w:t>
      </w:r>
    </w:p>
    <w:p>
      <w:pPr>
        <w:autoSpaceDE w:val="0"/>
        <w:autoSpaceDN w:val="0"/>
        <w:adjustRightInd w:val="0"/>
        <w:spacing w:line="360" w:lineRule="auto"/>
        <w:rPr>
          <w:rFonts w:ascii="宋体" w:hAnsi="宋体" w:cs="宋体"/>
          <w:b w:val="0"/>
          <w:color w:val="000000"/>
        </w:rPr>
      </w:pPr>
      <w:r>
        <w:rPr>
          <w:rFonts w:hint="eastAsia" w:ascii="宋体" w:hAnsi="宋体" w:cs="宋体"/>
          <w:b w:val="0"/>
          <w:color w:val="000000"/>
        </w:rPr>
        <w:t xml:space="preserve">2.4 </w:t>
      </w:r>
      <w:r>
        <w:rPr>
          <w:rFonts w:hint="eastAsia" w:ascii="宋体" w:hAnsi="宋体" w:cs="宋体"/>
          <w:b w:val="0"/>
          <w:snapToGrid w:val="0"/>
          <w:color w:val="000000"/>
          <w:kern w:val="0"/>
          <w:lang w:val="zh-CN"/>
        </w:rPr>
        <w:t>签订合同，采购人应将采购合同进行备案。</w:t>
      </w:r>
    </w:p>
    <w:p>
      <w:pPr>
        <w:tabs>
          <w:tab w:val="left" w:pos="540"/>
        </w:tabs>
        <w:autoSpaceDE w:val="0"/>
        <w:autoSpaceDN w:val="0"/>
        <w:adjustRightInd w:val="0"/>
        <w:spacing w:line="360" w:lineRule="auto"/>
        <w:ind w:left="480" w:hanging="480" w:hangingChars="200"/>
        <w:rPr>
          <w:rFonts w:ascii="宋体" w:hAnsi="宋体" w:cs="宋体"/>
          <w:b w:val="0"/>
          <w:snapToGrid w:val="0"/>
          <w:color w:val="000000"/>
          <w:kern w:val="0"/>
          <w:lang w:val="zh-CN"/>
        </w:rPr>
      </w:pPr>
      <w:r>
        <w:rPr>
          <w:rFonts w:hint="eastAsia" w:ascii="宋体" w:hAnsi="宋体" w:cs="宋体"/>
          <w:b w:val="0"/>
          <w:snapToGrid w:val="0"/>
          <w:color w:val="000000"/>
          <w:lang w:val="zh-CN"/>
        </w:rPr>
        <w:t>2.</w:t>
      </w:r>
      <w:r>
        <w:rPr>
          <w:rFonts w:hint="eastAsia" w:ascii="宋体" w:hAnsi="宋体" w:cs="宋体"/>
          <w:b w:val="0"/>
          <w:snapToGrid w:val="0"/>
          <w:color w:val="000000"/>
        </w:rPr>
        <w:t>5</w:t>
      </w:r>
      <w:r>
        <w:rPr>
          <w:rFonts w:hint="eastAsia" w:ascii="宋体" w:hAnsi="宋体" w:cs="宋体"/>
          <w:b w:val="0"/>
          <w:snapToGrid w:val="0"/>
          <w:color w:val="000000"/>
          <w:lang w:val="zh-CN"/>
        </w:rPr>
        <w:t>除不可抗力等因素外，成交通知书发出后，采购人改变成交结果，或者成交供应商拒绝签订采购合同的，应当承担相应的法律责任。</w:t>
      </w:r>
    </w:p>
    <w:p>
      <w:pPr>
        <w:autoSpaceDE w:val="0"/>
        <w:autoSpaceDN w:val="0"/>
        <w:adjustRightInd w:val="0"/>
        <w:spacing w:line="360" w:lineRule="auto"/>
        <w:ind w:firstLine="435"/>
        <w:rPr>
          <w:rFonts w:ascii="宋体" w:hAnsi="宋体" w:cs="宋体"/>
          <w:b w:val="0"/>
          <w:snapToGrid w:val="0"/>
          <w:color w:val="000000"/>
          <w:kern w:val="0"/>
          <w:lang w:val="zh-CN"/>
        </w:rPr>
      </w:pPr>
      <w:r>
        <w:rPr>
          <w:rFonts w:hint="eastAsia" w:ascii="宋体" w:hAnsi="宋体" w:cs="宋体"/>
          <w:b w:val="0"/>
          <w:color w:val="000000"/>
        </w:rPr>
        <w:t>成交供应商拒绝签订合同的，采购人可以按照《政府采购招标文件方式管理暂行办法》第三十三条规定的原则确定其他供应商作为成交供应商并签订采购合同，也可以重新开展采购活动。拒绝签订合同的成交供应商不得参加对该项目重新开展的采购活动。</w:t>
      </w:r>
    </w:p>
    <w:p>
      <w:pPr>
        <w:autoSpaceDE w:val="0"/>
        <w:autoSpaceDN w:val="0"/>
        <w:adjustRightInd w:val="0"/>
        <w:spacing w:line="360" w:lineRule="auto"/>
        <w:ind w:firstLine="435"/>
        <w:rPr>
          <w:rFonts w:ascii="宋体" w:hAnsi="宋体" w:cs="宋体"/>
          <w:b w:val="0"/>
          <w:color w:val="000000"/>
          <w:lang w:val="zh-CN"/>
        </w:rPr>
      </w:pPr>
      <w:bookmarkStart w:id="106" w:name="_Toc21228"/>
      <w:bookmarkStart w:id="107" w:name="_Toc18686"/>
      <w:bookmarkStart w:id="108" w:name="_Toc528764778"/>
      <w:bookmarkStart w:id="109" w:name="_Toc31916"/>
      <w:bookmarkStart w:id="110" w:name="_Toc11086"/>
      <w:bookmarkStart w:id="111" w:name="_Toc1508"/>
      <w:bookmarkStart w:id="112" w:name="_Toc629"/>
      <w:bookmarkStart w:id="113" w:name="_Toc528764779"/>
      <w:bookmarkStart w:id="114" w:name="_Toc23326"/>
      <w:bookmarkStart w:id="115" w:name="_Toc15267"/>
      <w:r>
        <w:rPr>
          <w:rFonts w:hint="eastAsia" w:ascii="宋体" w:hAnsi="宋体" w:cs="宋体"/>
          <w:b w:val="0"/>
          <w:color w:val="000000"/>
        </w:rPr>
        <w:t>六</w:t>
      </w:r>
      <w:r>
        <w:rPr>
          <w:rFonts w:hint="eastAsia" w:ascii="宋体" w:hAnsi="宋体" w:cs="宋体"/>
          <w:b w:val="0"/>
          <w:color w:val="000000"/>
          <w:lang w:val="zh-CN"/>
        </w:rPr>
        <w:t>、其他要求</w:t>
      </w:r>
      <w:bookmarkEnd w:id="106"/>
      <w:bookmarkEnd w:id="107"/>
      <w:bookmarkEnd w:id="108"/>
      <w:bookmarkEnd w:id="109"/>
      <w:bookmarkEnd w:id="110"/>
      <w:bookmarkEnd w:id="111"/>
    </w:p>
    <w:p>
      <w:pPr>
        <w:autoSpaceDE w:val="0"/>
        <w:autoSpaceDN w:val="0"/>
        <w:adjustRightInd w:val="0"/>
        <w:spacing w:line="360" w:lineRule="auto"/>
        <w:ind w:firstLine="435"/>
        <w:rPr>
          <w:rFonts w:ascii="宋体" w:hAnsi="宋体" w:cs="宋体"/>
          <w:b w:val="0"/>
          <w:color w:val="000000"/>
          <w:lang w:val="zh-CN"/>
        </w:rPr>
      </w:pPr>
      <w:r>
        <w:rPr>
          <w:rFonts w:hint="eastAsia" w:ascii="宋体" w:hAnsi="宋体" w:cs="宋体"/>
          <w:b w:val="0"/>
          <w:color w:val="000000"/>
          <w:lang w:val="zh-CN"/>
        </w:rPr>
        <w:t>见《</w:t>
      </w:r>
      <w:r>
        <w:rPr>
          <w:rFonts w:hint="eastAsia" w:ascii="宋体" w:hAnsi="宋体" w:cs="宋体"/>
          <w:b w:val="0"/>
          <w:color w:val="000000"/>
        </w:rPr>
        <w:t>投标人</w:t>
      </w:r>
      <w:r>
        <w:rPr>
          <w:rFonts w:hint="eastAsia" w:ascii="宋体" w:hAnsi="宋体" w:cs="宋体"/>
          <w:b w:val="0"/>
          <w:color w:val="000000"/>
          <w:lang w:val="zh-CN"/>
        </w:rPr>
        <w:t>须知前附表》。</w:t>
      </w:r>
    </w:p>
    <w:p>
      <w:pPr>
        <w:autoSpaceDE w:val="0"/>
        <w:autoSpaceDN w:val="0"/>
        <w:adjustRightInd w:val="0"/>
        <w:spacing w:line="360" w:lineRule="auto"/>
        <w:ind w:firstLine="435"/>
        <w:rPr>
          <w:rFonts w:ascii="宋体" w:hAnsi="宋体" w:cs="宋体"/>
          <w:b w:val="0"/>
          <w:color w:val="000000"/>
          <w:lang w:val="zh-CN"/>
        </w:rPr>
      </w:pPr>
      <w:r>
        <w:rPr>
          <w:rFonts w:hint="eastAsia" w:ascii="宋体" w:hAnsi="宋体" w:cs="宋体"/>
          <w:b w:val="0"/>
          <w:color w:val="000000"/>
        </w:rPr>
        <w:t>七</w:t>
      </w:r>
      <w:r>
        <w:rPr>
          <w:rFonts w:hint="eastAsia" w:ascii="宋体" w:hAnsi="宋体" w:cs="宋体"/>
          <w:b w:val="0"/>
          <w:color w:val="000000"/>
          <w:lang w:val="zh-CN"/>
        </w:rPr>
        <w:t>、适用法律</w:t>
      </w:r>
      <w:bookmarkEnd w:id="112"/>
      <w:bookmarkEnd w:id="113"/>
      <w:bookmarkEnd w:id="114"/>
      <w:bookmarkEnd w:id="115"/>
    </w:p>
    <w:p>
      <w:pPr>
        <w:autoSpaceDE w:val="0"/>
        <w:autoSpaceDN w:val="0"/>
        <w:adjustRightInd w:val="0"/>
        <w:spacing w:line="360" w:lineRule="auto"/>
        <w:ind w:firstLine="435"/>
        <w:rPr>
          <w:rFonts w:ascii="宋体" w:hAnsi="宋体" w:cs="宋体"/>
          <w:b w:val="0"/>
          <w:color w:val="000000"/>
          <w:lang w:val="zh-CN"/>
        </w:rPr>
      </w:pPr>
      <w:r>
        <w:rPr>
          <w:rFonts w:hint="eastAsia" w:ascii="宋体" w:hAnsi="宋体" w:cs="宋体"/>
          <w:b w:val="0"/>
          <w:color w:val="000000"/>
          <w:lang w:val="zh-CN"/>
        </w:rPr>
        <w:t xml:space="preserve">    </w:t>
      </w:r>
      <w:bookmarkStart w:id="116" w:name="_Toc29372"/>
      <w:bookmarkStart w:id="117" w:name="_Toc28235"/>
      <w:bookmarkStart w:id="118" w:name="_Toc21471"/>
      <w:r>
        <w:rPr>
          <w:rFonts w:hint="eastAsia" w:ascii="宋体" w:hAnsi="宋体" w:cs="宋体"/>
          <w:b w:val="0"/>
          <w:color w:val="000000"/>
          <w:lang w:val="zh-CN"/>
        </w:rPr>
        <w:t>采购人、采购代理机构及供应商的一切政府采购活动均适用于《中华人民共和国政府采购法》及相关规定。</w:t>
      </w:r>
      <w:bookmarkEnd w:id="116"/>
      <w:bookmarkEnd w:id="117"/>
      <w:bookmarkEnd w:id="118"/>
    </w:p>
    <w:p>
      <w:pPr>
        <w:pStyle w:val="2"/>
        <w:rPr>
          <w:rFonts w:ascii="宋体" w:hAnsi="宋体" w:cs="宋体"/>
          <w:b w:val="0"/>
          <w:color w:val="000000"/>
          <w:lang w:val="zh-CN"/>
        </w:rPr>
      </w:pPr>
    </w:p>
    <w:p>
      <w:pPr>
        <w:rPr>
          <w:rFonts w:ascii="宋体" w:hAnsi="宋体" w:cs="宋体"/>
          <w:b w:val="0"/>
          <w:color w:val="000000"/>
          <w:lang w:val="zh-CN"/>
        </w:rPr>
      </w:pPr>
    </w:p>
    <w:p>
      <w:pPr>
        <w:pStyle w:val="2"/>
        <w:rPr>
          <w:rFonts w:ascii="宋体" w:hAnsi="宋体" w:cs="宋体"/>
          <w:b w:val="0"/>
          <w:color w:val="000000"/>
          <w:lang w:val="zh-CN"/>
        </w:rPr>
      </w:pPr>
    </w:p>
    <w:p>
      <w:pPr>
        <w:rPr>
          <w:rFonts w:ascii="宋体" w:hAnsi="宋体" w:cs="宋体"/>
          <w:b w:val="0"/>
          <w:color w:val="000000"/>
          <w:lang w:val="zh-CN"/>
        </w:rPr>
      </w:pPr>
    </w:p>
    <w:p>
      <w:pPr>
        <w:pStyle w:val="2"/>
        <w:rPr>
          <w:rFonts w:ascii="宋体" w:hAnsi="宋体" w:cs="宋体"/>
          <w:b w:val="0"/>
          <w:color w:val="000000"/>
          <w:lang w:val="zh-CN"/>
        </w:rPr>
      </w:pPr>
    </w:p>
    <w:p>
      <w:pPr>
        <w:pStyle w:val="2"/>
        <w:jc w:val="both"/>
        <w:rPr>
          <w:rFonts w:ascii="宋体" w:hAnsi="宋体" w:cs="宋体"/>
          <w:b w:val="0"/>
          <w:color w:val="000000"/>
          <w:lang w:val="zh-CN"/>
        </w:rPr>
      </w:pPr>
    </w:p>
    <w:p>
      <w:pPr>
        <w:rPr>
          <w:rFonts w:ascii="宋体" w:hAnsi="宋体" w:cs="宋体"/>
          <w:b w:val="0"/>
          <w:color w:val="000000"/>
          <w:lang w:val="zh-CN"/>
        </w:rPr>
      </w:pPr>
    </w:p>
    <w:p>
      <w:pPr>
        <w:pStyle w:val="2"/>
        <w:rPr>
          <w:rFonts w:ascii="宋体" w:hAnsi="宋体" w:cs="宋体"/>
          <w:b w:val="0"/>
          <w:color w:val="000000"/>
          <w:lang w:val="zh-CN"/>
        </w:rPr>
      </w:pPr>
    </w:p>
    <w:p>
      <w:pPr>
        <w:rPr>
          <w:rFonts w:ascii="宋体" w:hAnsi="宋体" w:cs="宋体"/>
          <w:b w:val="0"/>
          <w:color w:val="000000"/>
          <w:lang w:val="zh-CN"/>
        </w:rPr>
      </w:pPr>
    </w:p>
    <w:p>
      <w:pPr>
        <w:pStyle w:val="2"/>
        <w:rPr>
          <w:rFonts w:ascii="宋体" w:hAnsi="宋体" w:cs="宋体"/>
          <w:b w:val="0"/>
          <w:color w:val="000000"/>
          <w:lang w:val="zh-CN"/>
        </w:rPr>
      </w:pPr>
    </w:p>
    <w:p>
      <w:pPr>
        <w:rPr>
          <w:lang w:val="zh-CN"/>
        </w:rPr>
      </w:pPr>
    </w:p>
    <w:p>
      <w:pPr>
        <w:rPr>
          <w:lang w:val="zh-CN"/>
        </w:rPr>
      </w:pPr>
    </w:p>
    <w:p>
      <w:pPr>
        <w:pStyle w:val="3"/>
      </w:pPr>
      <w:bookmarkStart w:id="119" w:name="_Toc16788"/>
      <w:bookmarkStart w:id="120" w:name="_Toc12407"/>
      <w:bookmarkStart w:id="121" w:name="_Toc13264"/>
      <w:r>
        <w:rPr>
          <w:rFonts w:hint="eastAsia"/>
        </w:rPr>
        <w:t>第三章  用户需求书</w:t>
      </w:r>
      <w:bookmarkEnd w:id="119"/>
      <w:bookmarkEnd w:id="120"/>
      <w:bookmarkEnd w:id="121"/>
    </w:p>
    <w:p>
      <w:pPr>
        <w:autoSpaceDE w:val="0"/>
        <w:autoSpaceDN w:val="0"/>
        <w:adjustRightInd w:val="0"/>
        <w:snapToGrid w:val="0"/>
        <w:spacing w:before="168" w:beforeLines="50" w:after="168" w:afterLines="50" w:line="440" w:lineRule="exact"/>
        <w:jc w:val="center"/>
        <w:rPr>
          <w:rFonts w:ascii="宋体" w:hAnsi="宋体" w:cs="宋体"/>
          <w:b w:val="0"/>
          <w:sz w:val="32"/>
          <w:szCs w:val="32"/>
          <w:lang w:val="zh-CN"/>
        </w:rPr>
      </w:pPr>
      <w:r>
        <w:rPr>
          <w:rFonts w:hint="eastAsia" w:ascii="宋体" w:hAnsi="宋体" w:cs="宋体"/>
          <w:b w:val="0"/>
          <w:sz w:val="32"/>
          <w:szCs w:val="32"/>
          <w:lang w:val="zh-CN"/>
        </w:rPr>
        <w:t>一、项目概况</w:t>
      </w:r>
    </w:p>
    <w:p>
      <w:pPr>
        <w:snapToGrid w:val="0"/>
        <w:spacing w:line="480" w:lineRule="auto"/>
        <w:ind w:firstLine="480" w:firstLineChars="200"/>
        <w:rPr>
          <w:rFonts w:ascii="宋体" w:hAnsi="宋体" w:cs="仿宋"/>
          <w:b w:val="0"/>
        </w:rPr>
      </w:pPr>
      <w:r>
        <w:rPr>
          <w:rFonts w:hint="eastAsia" w:ascii="宋体" w:hAnsi="宋体" w:cs="仿宋"/>
          <w:b w:val="0"/>
        </w:rPr>
        <w:t>1、名称：《人工智能体验与教育实训室》项目；</w:t>
      </w:r>
    </w:p>
    <w:p>
      <w:pPr>
        <w:snapToGrid w:val="0"/>
        <w:spacing w:line="480" w:lineRule="auto"/>
        <w:ind w:firstLine="480" w:firstLineChars="200"/>
        <w:rPr>
          <w:rFonts w:ascii="宋体" w:hAnsi="宋体" w:cs="仿宋"/>
          <w:b w:val="0"/>
        </w:rPr>
      </w:pPr>
      <w:r>
        <w:rPr>
          <w:rFonts w:hint="eastAsia" w:ascii="宋体" w:hAnsi="宋体" w:cs="仿宋"/>
          <w:b w:val="0"/>
        </w:rPr>
        <w:t>2、数量及内容：详见设备清单表；</w:t>
      </w:r>
    </w:p>
    <w:p>
      <w:pPr>
        <w:snapToGrid w:val="0"/>
        <w:spacing w:line="480" w:lineRule="auto"/>
        <w:ind w:firstLine="480" w:firstLineChars="200"/>
        <w:rPr>
          <w:rFonts w:ascii="宋体" w:hAnsi="宋体" w:cs="仿宋"/>
          <w:b w:val="0"/>
        </w:rPr>
      </w:pPr>
      <w:r>
        <w:rPr>
          <w:rFonts w:ascii="宋体" w:hAnsi="宋体" w:cs="仿宋"/>
          <w:b w:val="0"/>
        </w:rPr>
        <w:t>3</w:t>
      </w:r>
      <w:r>
        <w:rPr>
          <w:rFonts w:hint="eastAsia" w:ascii="宋体" w:hAnsi="宋体" w:cs="仿宋"/>
          <w:b w:val="0"/>
        </w:rPr>
        <w:t>、预算金额：</w:t>
      </w:r>
      <w:r>
        <w:rPr>
          <w:rFonts w:hint="eastAsia" w:ascii="宋体" w:hAnsi="宋体" w:cs="宋体"/>
          <w:b w:val="0"/>
          <w:color w:val="000000"/>
        </w:rPr>
        <w:t>3298870.41</w:t>
      </w:r>
      <w:r>
        <w:rPr>
          <w:rFonts w:hint="eastAsia" w:ascii="宋体" w:hAnsi="宋体" w:cs="仿宋"/>
          <w:b w:val="0"/>
        </w:rPr>
        <w:t>元；</w:t>
      </w:r>
    </w:p>
    <w:p>
      <w:pPr>
        <w:snapToGrid w:val="0"/>
        <w:spacing w:line="480" w:lineRule="auto"/>
        <w:ind w:firstLine="480" w:firstLineChars="200"/>
        <w:rPr>
          <w:rFonts w:ascii="宋体" w:hAnsi="宋体" w:cs="仿宋"/>
          <w:b w:val="0"/>
        </w:rPr>
      </w:pPr>
      <w:r>
        <w:rPr>
          <w:rFonts w:ascii="宋体" w:hAnsi="宋体" w:cs="仿宋"/>
          <w:b w:val="0"/>
        </w:rPr>
        <w:t>4</w:t>
      </w:r>
      <w:r>
        <w:rPr>
          <w:rFonts w:hint="eastAsia" w:ascii="宋体" w:hAnsi="宋体" w:cs="仿宋"/>
          <w:b w:val="0"/>
        </w:rPr>
        <w:t>、交货地点：采购人指定地点；</w:t>
      </w:r>
    </w:p>
    <w:p>
      <w:pPr>
        <w:snapToGrid w:val="0"/>
        <w:spacing w:line="480" w:lineRule="auto"/>
        <w:ind w:firstLine="480" w:firstLineChars="200"/>
        <w:rPr>
          <w:rFonts w:ascii="宋体" w:hAnsi="宋体" w:cs="仿宋"/>
          <w:b w:val="0"/>
        </w:rPr>
      </w:pPr>
      <w:r>
        <w:rPr>
          <w:rFonts w:ascii="宋体" w:hAnsi="宋体" w:cs="仿宋"/>
          <w:b w:val="0"/>
        </w:rPr>
        <w:t>5</w:t>
      </w:r>
      <w:r>
        <w:rPr>
          <w:rFonts w:hint="eastAsia" w:ascii="宋体" w:hAnsi="宋体" w:cs="仿宋"/>
          <w:b w:val="0"/>
        </w:rPr>
        <w:t>、交货期：自合同签订后</w:t>
      </w:r>
      <w:r>
        <w:rPr>
          <w:rFonts w:ascii="宋体" w:hAnsi="宋体" w:cs="仿宋"/>
          <w:b w:val="0"/>
        </w:rPr>
        <w:t>30</w:t>
      </w:r>
      <w:r>
        <w:rPr>
          <w:rFonts w:hint="eastAsia" w:ascii="宋体" w:hAnsi="宋体" w:cs="仿宋"/>
          <w:b w:val="0"/>
        </w:rPr>
        <w:t>日历天内交付；</w:t>
      </w:r>
    </w:p>
    <w:p>
      <w:pPr>
        <w:snapToGrid w:val="0"/>
        <w:spacing w:line="480" w:lineRule="auto"/>
        <w:ind w:firstLine="480" w:firstLineChars="200"/>
        <w:rPr>
          <w:rFonts w:ascii="宋体" w:hAnsi="宋体" w:cs="仿宋"/>
          <w:b w:val="0"/>
        </w:rPr>
      </w:pPr>
      <w:r>
        <w:rPr>
          <w:rFonts w:ascii="宋体" w:hAnsi="宋体" w:cs="仿宋"/>
          <w:b w:val="0"/>
        </w:rPr>
        <w:t>6</w:t>
      </w:r>
      <w:r>
        <w:rPr>
          <w:rFonts w:hint="eastAsia" w:ascii="宋体" w:hAnsi="宋体" w:cs="仿宋"/>
          <w:b w:val="0"/>
        </w:rPr>
        <w:t>、报价：含税含运费等费用。</w:t>
      </w:r>
    </w:p>
    <w:p>
      <w:pPr>
        <w:snapToGrid w:val="0"/>
        <w:spacing w:line="480" w:lineRule="auto"/>
        <w:ind w:firstLine="480" w:firstLineChars="200"/>
        <w:rPr>
          <w:rFonts w:ascii="宋体" w:hAnsi="宋体" w:cs="仿宋"/>
          <w:b w:val="0"/>
        </w:rPr>
      </w:pPr>
      <w:r>
        <w:rPr>
          <w:rFonts w:ascii="宋体" w:hAnsi="宋体" w:cs="仿宋"/>
          <w:b w:val="0"/>
        </w:rPr>
        <w:t>7</w:t>
      </w:r>
      <w:r>
        <w:rPr>
          <w:rFonts w:hint="eastAsia" w:ascii="宋体" w:hAnsi="宋体" w:cs="仿宋"/>
          <w:b w:val="0"/>
        </w:rPr>
        <w:t>、质保期：整机≥（3年）。质保期从验收之日起计算。</w:t>
      </w:r>
    </w:p>
    <w:p>
      <w:pPr>
        <w:snapToGrid w:val="0"/>
        <w:spacing w:line="480" w:lineRule="auto"/>
        <w:ind w:firstLine="480" w:firstLineChars="200"/>
        <w:rPr>
          <w:rFonts w:ascii="宋体" w:hAnsi="宋体" w:cs="仿宋"/>
          <w:b w:val="0"/>
        </w:rPr>
      </w:pPr>
      <w:r>
        <w:rPr>
          <w:rFonts w:ascii="宋体" w:hAnsi="宋体" w:cs="仿宋"/>
          <w:b w:val="0"/>
        </w:rPr>
        <w:t>8</w:t>
      </w:r>
      <w:r>
        <w:rPr>
          <w:rFonts w:hint="eastAsia" w:ascii="宋体" w:hAnsi="宋体" w:cs="仿宋"/>
          <w:b w:val="0"/>
        </w:rPr>
        <w:t>、付款方式：合同签订后15日内支付</w:t>
      </w:r>
      <w:r>
        <w:rPr>
          <w:rFonts w:ascii="宋体" w:hAnsi="宋体" w:cs="仿宋"/>
          <w:b w:val="0"/>
        </w:rPr>
        <w:t>5</w:t>
      </w:r>
      <w:r>
        <w:rPr>
          <w:rFonts w:hint="eastAsia" w:ascii="宋体" w:hAnsi="宋体" w:cs="仿宋"/>
          <w:b w:val="0"/>
        </w:rPr>
        <w:t>0%预付款；</w:t>
      </w:r>
    </w:p>
    <w:p>
      <w:pPr>
        <w:snapToGrid w:val="0"/>
        <w:spacing w:line="480" w:lineRule="auto"/>
        <w:ind w:firstLine="480" w:firstLineChars="200"/>
        <w:rPr>
          <w:rFonts w:ascii="宋体" w:hAnsi="宋体" w:cs="仿宋"/>
          <w:b w:val="0"/>
        </w:rPr>
      </w:pPr>
      <w:r>
        <w:rPr>
          <w:rFonts w:ascii="宋体" w:hAnsi="宋体" w:cs="仿宋"/>
          <w:b w:val="0"/>
        </w:rPr>
        <w:t>9</w:t>
      </w:r>
      <w:r>
        <w:rPr>
          <w:rFonts w:hint="eastAsia" w:ascii="宋体" w:hAnsi="宋体" w:cs="仿宋"/>
          <w:b w:val="0"/>
        </w:rPr>
        <w:t>、招标人联系方式：</w:t>
      </w:r>
    </w:p>
    <w:p>
      <w:pPr>
        <w:snapToGrid w:val="0"/>
        <w:spacing w:line="480" w:lineRule="auto"/>
        <w:ind w:firstLine="720" w:firstLineChars="300"/>
        <w:rPr>
          <w:rFonts w:ascii="宋体" w:hAnsi="宋体" w:cs="仿宋"/>
          <w:b w:val="0"/>
        </w:rPr>
      </w:pPr>
      <w:r>
        <w:rPr>
          <w:rFonts w:hint="eastAsia" w:ascii="宋体" w:hAnsi="宋体" w:cs="仿宋"/>
          <w:b w:val="0"/>
        </w:rPr>
        <w:t>采购人名称：海南省技师学院（海南省高级技工学校）</w:t>
      </w:r>
    </w:p>
    <w:p>
      <w:pPr>
        <w:snapToGrid w:val="0"/>
        <w:spacing w:line="480" w:lineRule="auto"/>
        <w:ind w:firstLine="720" w:firstLineChars="300"/>
        <w:rPr>
          <w:rFonts w:ascii="宋体" w:hAnsi="宋体" w:cs="仿宋"/>
          <w:b w:val="0"/>
        </w:rPr>
      </w:pPr>
      <w:r>
        <w:rPr>
          <w:rFonts w:hint="eastAsia" w:ascii="宋体" w:hAnsi="宋体" w:cs="仿宋"/>
          <w:b w:val="0"/>
        </w:rPr>
        <w:t>地址：海口市琼山区府城镇大园路77号</w:t>
      </w:r>
    </w:p>
    <w:p>
      <w:pPr>
        <w:snapToGrid w:val="0"/>
        <w:spacing w:line="480" w:lineRule="auto"/>
        <w:ind w:firstLine="720" w:firstLineChars="300"/>
        <w:rPr>
          <w:rFonts w:ascii="宋体" w:hAnsi="宋体" w:cs="仿宋"/>
          <w:b w:val="0"/>
        </w:rPr>
      </w:pPr>
      <w:r>
        <w:rPr>
          <w:rFonts w:hint="eastAsia" w:ascii="宋体" w:hAnsi="宋体" w:cs="仿宋"/>
          <w:b w:val="0"/>
        </w:rPr>
        <w:t>联系人：孟工</w:t>
      </w:r>
    </w:p>
    <w:p>
      <w:pPr>
        <w:snapToGrid w:val="0"/>
        <w:spacing w:line="480" w:lineRule="auto"/>
        <w:ind w:firstLine="720" w:firstLineChars="300"/>
        <w:rPr>
          <w:rFonts w:ascii="宋体" w:hAnsi="宋体" w:cs="仿宋"/>
          <w:b w:val="0"/>
        </w:rPr>
      </w:pPr>
      <w:r>
        <w:rPr>
          <w:rFonts w:hint="eastAsia" w:ascii="宋体" w:hAnsi="宋体" w:cs="仿宋"/>
          <w:b w:val="0"/>
        </w:rPr>
        <w:t>联系电话：0898-65903747</w:t>
      </w:r>
    </w:p>
    <w:p>
      <w:pPr>
        <w:pStyle w:val="2"/>
      </w:pPr>
    </w:p>
    <w:p>
      <w:pPr>
        <w:pStyle w:val="2"/>
        <w:rPr>
          <w:rFonts w:ascii="宋体" w:hAnsi="宋体" w:cs="仿宋"/>
          <w:b w:val="0"/>
        </w:rPr>
      </w:pPr>
    </w:p>
    <w:p>
      <w:pPr>
        <w:rPr>
          <w:rFonts w:ascii="宋体" w:hAnsi="宋体" w:cs="仿宋"/>
          <w:b w:val="0"/>
        </w:rPr>
      </w:pPr>
    </w:p>
    <w:p>
      <w:pPr>
        <w:pStyle w:val="2"/>
      </w:pPr>
    </w:p>
    <w:p/>
    <w:p>
      <w:pPr>
        <w:rPr>
          <w:rFonts w:ascii="宋体" w:hAnsi="宋体" w:cs="仿宋"/>
          <w:b w:val="0"/>
        </w:rPr>
      </w:pPr>
    </w:p>
    <w:tbl>
      <w:tblPr>
        <w:tblStyle w:val="16"/>
        <w:tblpPr w:leftFromText="180" w:rightFromText="180" w:vertAnchor="text" w:horzAnchor="page" w:tblpX="1244" w:tblpY="372"/>
        <w:tblOverlap w:val="never"/>
        <w:tblW w:w="9140" w:type="dxa"/>
        <w:tblInd w:w="0" w:type="dxa"/>
        <w:tblLayout w:type="fixed"/>
        <w:tblCellMar>
          <w:top w:w="0" w:type="dxa"/>
          <w:left w:w="108" w:type="dxa"/>
          <w:bottom w:w="0" w:type="dxa"/>
          <w:right w:w="108" w:type="dxa"/>
        </w:tblCellMar>
      </w:tblPr>
      <w:tblGrid>
        <w:gridCol w:w="606"/>
        <w:gridCol w:w="1786"/>
        <w:gridCol w:w="5315"/>
        <w:gridCol w:w="647"/>
        <w:gridCol w:w="786"/>
      </w:tblGrid>
      <w:tr>
        <w:tblPrEx>
          <w:tblCellMar>
            <w:top w:w="0" w:type="dxa"/>
            <w:left w:w="108" w:type="dxa"/>
            <w:bottom w:w="0" w:type="dxa"/>
            <w:right w:w="108" w:type="dxa"/>
          </w:tblCellMar>
        </w:tblPrEx>
        <w:trPr>
          <w:trHeight w:val="74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序号</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名   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规格型号</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单位</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数量</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kern w:val="0"/>
                <w:sz w:val="22"/>
                <w:szCs w:val="22"/>
              </w:rPr>
            </w:pPr>
            <w:r>
              <w:rPr>
                <w:rFonts w:hint="eastAsia" w:ascii="宋体" w:hAnsi="宋体" w:cs="宋体"/>
                <w:b w:val="0"/>
                <w:bCs/>
                <w:kern w:val="0"/>
                <w:sz w:val="22"/>
                <w:szCs w:val="22"/>
              </w:rPr>
              <w:t>一</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kern w:val="0"/>
                <w:sz w:val="22"/>
                <w:szCs w:val="22"/>
              </w:rPr>
            </w:pPr>
            <w:r>
              <w:rPr>
                <w:rFonts w:hint="eastAsia" w:ascii="宋体" w:hAnsi="宋体" w:cs="宋体"/>
                <w:b w:val="0"/>
                <w:bCs/>
                <w:kern w:val="0"/>
                <w:sz w:val="22"/>
                <w:szCs w:val="22"/>
              </w:rPr>
              <w:t>固定资产类</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kern w:val="0"/>
                <w:sz w:val="22"/>
                <w:szCs w:val="22"/>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kern w:val="0"/>
                <w:sz w:val="22"/>
                <w:szCs w:val="22"/>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kern w:val="0"/>
                <w:sz w:val="22"/>
                <w:szCs w:val="22"/>
              </w:rPr>
            </w:pP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人工智能创新套件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1、Cortex A72 ARM芯片，1.5GHz主频，板载1GB RAM，USB麦克风阵列，BCM43438 WiFi和蓝牙低能耗，mini鼠标、键盘、显示屏。</w:t>
            </w:r>
          </w:p>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2、操作系统为Linux，支持python二次开发，可语音识别、语音合成、语义理解、点歌、诗词对答、中英翻译、人脸表情文字动物视觉识别、微信接口、串口读写、megapi控制、智能家居、控制第三方智能硬件等多种功能。</w:t>
            </w:r>
          </w:p>
          <w:p>
            <w:pPr>
              <w:rPr>
                <w:rFonts w:ascii="Calibri" w:hAnsi="Calibri"/>
                <w:sz w:val="21"/>
                <w:szCs w:val="21"/>
              </w:rPr>
            </w:pPr>
            <w:r>
              <w:rPr>
                <w:rFonts w:hint="eastAsia" w:ascii="宋体" w:hAnsi="宋体"/>
                <w:kern w:val="0"/>
              </w:rPr>
              <w:t>★3.通过本套件可以学习python编程和图形化Blockly编程，可以了解与掌握自然语音语义交互的相关知识，获得在人工智能领域的创新教育训练与创新能力的培养，了解大数据、物联网基础，接触目前自然语言交互科研方向热点与未来人工智能行业的发展趋势。（物联网外部设备选件：红外自学习遥控模块、WIFI环境检测仪、智能灯、智能插座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27</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垃圾分类扩展包</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rPr>
            </w:pPr>
            <w:r>
              <w:rPr>
                <w:rFonts w:hint="eastAsia" w:ascii="宋体" w:hAnsi="宋体"/>
              </w:rPr>
              <w:t>▲</w:t>
            </w:r>
            <w:r>
              <w:rPr>
                <w:rFonts w:hint="eastAsia" w:ascii="宋体" w:hAnsi="宋体"/>
                <w:kern w:val="0"/>
              </w:rPr>
              <w:t>1、包含工业级摄像头、摄像头支架。基于视觉CNN的通用物体识别模型、垃圾识别等模型。arduino控制的四路自动开盖垃圾桶（干垃圾、湿垃圾、可回收物、有害垃圾），与人工智能套件无缝兼容，支持python/blockly二次开发。</w:t>
            </w:r>
          </w:p>
          <w:p>
            <w:pPr>
              <w:widowControl/>
              <w:numPr>
                <w:ilvl w:val="0"/>
                <w:numId w:val="4"/>
              </w:numPr>
              <w:autoSpaceDE w:val="0"/>
              <w:snapToGrid w:val="0"/>
              <w:textAlignment w:val="center"/>
              <w:rPr>
                <w:rFonts w:ascii="宋体" w:hAnsi="宋体"/>
                <w:kern w:val="0"/>
              </w:rPr>
            </w:pPr>
            <w:r>
              <w:rPr>
                <w:rFonts w:hint="eastAsia" w:ascii="宋体" w:hAnsi="宋体"/>
                <w:kern w:val="0"/>
              </w:rPr>
              <w:t>垃圾分类底座，亚克力材料，上方可承载智能垃圾桶、机械臂、视觉支架等物品，内部可放置机械臂等设备线缆。</w:t>
            </w:r>
          </w:p>
          <w:p>
            <w:pPr>
              <w:rPr>
                <w:rFonts w:ascii="Calibri" w:hAnsi="Calibri"/>
                <w:sz w:val="21"/>
                <w:szCs w:val="21"/>
              </w:rPr>
            </w:pPr>
            <w:r>
              <w:rPr>
                <w:rFonts w:hint="eastAsia" w:ascii="宋体" w:hAnsi="宋体"/>
                <w:kern w:val="0"/>
              </w:rPr>
              <w:t>3、铝合金箱子，放置垃圾分类整个套件。（包含机械臂、底座、视觉套件等）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深度学习实验箱（低配）</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1、专为中高职等院校开发的人工智能实验箱，适合计算机、软件、电子信息、自动化（机电一体化）、机械、金融工程等专业。英特尔赛扬N5105处理器,结合四麦麦克风阵列和双目摄像头、工业视觉支架。</w:t>
            </w:r>
          </w:p>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2、连接讯飞语音云和AIUI人工智能服务，提供python代码，可二次开发,并配套YikuPad动态人工智能课件。</w:t>
            </w:r>
          </w:p>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3、课程包含：机器视觉、语音语义、数据挖掘、机器学习、深度神经网络、机器人控制、智慧工业等。所有课程均提供python和blockly编程范例。（学习神经网络、深度学习相关知识的）其中LabVIEW OpenVINO工具包（基于OpenVINO™ 2022.2）</w:t>
            </w:r>
          </w:p>
          <w:p>
            <w:pPr>
              <w:rPr>
                <w:rFonts w:hint="eastAsia" w:ascii="宋体" w:hAnsi="宋体" w:eastAsia="宋体"/>
                <w:kern w:val="0"/>
                <w:lang w:eastAsia="zh-CN"/>
              </w:rPr>
            </w:pPr>
            <w:r>
              <w:rPr>
                <w:rFonts w:hint="eastAsia" w:ascii="宋体" w:hAnsi="宋体"/>
              </w:rPr>
              <w:t>▲</w:t>
            </w:r>
            <w:r>
              <w:rPr>
                <w:rFonts w:hint="eastAsia" w:ascii="宋体" w:hAnsi="宋体"/>
                <w:kern w:val="0"/>
              </w:rPr>
              <w:t>4、具有以下特点</w:t>
            </w:r>
          </w:p>
          <w:p>
            <w:pPr>
              <w:rPr>
                <w:rFonts w:hint="eastAsia" w:ascii="宋体" w:hAnsi="宋体" w:eastAsia="宋体"/>
                <w:kern w:val="0"/>
                <w:lang w:eastAsia="zh-CN"/>
              </w:rPr>
            </w:pPr>
            <w:r>
              <w:rPr>
                <w:rFonts w:hint="eastAsia" w:ascii="宋体" w:hAnsi="宋体"/>
                <w:kern w:val="0"/>
              </w:rPr>
              <w:t>1）、广泛的模型支持：支持将IR模型、onnx模型、以及部分paddle模型直接导入 OpenVINO，无需将模型转化为另一种框架；</w:t>
            </w:r>
          </w:p>
          <w:p>
            <w:pPr>
              <w:rPr>
                <w:rFonts w:hint="eastAsia" w:ascii="宋体" w:hAnsi="宋体" w:eastAsia="宋体"/>
                <w:kern w:val="0"/>
                <w:lang w:eastAsia="zh-CN"/>
              </w:rPr>
            </w:pPr>
            <w:r>
              <w:rPr>
                <w:rFonts w:hint="eastAsia" w:ascii="宋体" w:hAnsi="宋体"/>
                <w:kern w:val="0"/>
              </w:rPr>
              <w:t>2）、多种高效加速推理接口：支持使用英特尔CPU、集成显卡和独立显卡进行高性能推理；</w:t>
            </w:r>
          </w:p>
          <w:p>
            <w:pPr>
              <w:rPr>
                <w:rFonts w:hint="eastAsia" w:ascii="宋体" w:hAnsi="宋体" w:eastAsia="宋体"/>
                <w:kern w:val="0"/>
                <w:lang w:eastAsia="zh-CN"/>
              </w:rPr>
            </w:pPr>
            <w:r>
              <w:rPr>
                <w:rFonts w:hint="eastAsia" w:ascii="宋体" w:hAnsi="宋体"/>
                <w:kern w:val="0"/>
              </w:rPr>
              <w:t>3）、支持多种硬件加速：支持Intel cpu 集成显卡和独立显卡、TPU、NPU多种硬件加速；</w:t>
            </w:r>
          </w:p>
          <w:p>
            <w:pPr>
              <w:rPr>
                <w:rFonts w:hint="eastAsia" w:ascii="宋体" w:hAnsi="宋体" w:eastAsia="宋体"/>
                <w:kern w:val="0"/>
                <w:lang w:eastAsia="zh-CN"/>
              </w:rPr>
            </w:pPr>
            <w:r>
              <w:rPr>
                <w:rFonts w:hint="eastAsia" w:ascii="宋体" w:hAnsi="宋体"/>
                <w:kern w:val="0"/>
              </w:rPr>
              <w:t>4）、简单安装与配置：无需额外下载openvino加速驱动，安装工具包过程openvino驱动会自动安装；</w:t>
            </w:r>
          </w:p>
          <w:p>
            <w:pPr>
              <w:rPr>
                <w:rFonts w:hint="eastAsia" w:ascii="宋体" w:hAnsi="宋体" w:eastAsia="宋体"/>
                <w:kern w:val="0"/>
                <w:lang w:eastAsia="zh-CN"/>
              </w:rPr>
            </w:pPr>
            <w:r>
              <w:rPr>
                <w:rFonts w:hint="eastAsia" w:ascii="宋体" w:hAnsi="宋体"/>
                <w:kern w:val="0"/>
              </w:rPr>
              <w:t>5）、多个系统完整实战模型范例：</w:t>
            </w:r>
          </w:p>
          <w:p>
            <w:pPr>
              <w:rPr>
                <w:rFonts w:hint="eastAsia" w:ascii="宋体" w:hAnsi="宋体" w:eastAsia="宋体"/>
                <w:kern w:val="0"/>
                <w:lang w:eastAsia="zh-CN"/>
              </w:rPr>
            </w:pPr>
            <w:r>
              <w:rPr>
                <w:rFonts w:hint="eastAsia" w:ascii="宋体" w:hAnsi="宋体"/>
                <w:kern w:val="0"/>
              </w:rPr>
              <w:t>① yolov5、yolov8等系列yolo模型；</w:t>
            </w:r>
          </w:p>
          <w:p>
            <w:pPr>
              <w:rPr>
                <w:rFonts w:hint="eastAsia" w:ascii="宋体" w:hAnsi="宋体" w:eastAsia="宋体"/>
                <w:kern w:val="0"/>
                <w:lang w:eastAsia="zh-CN"/>
              </w:rPr>
            </w:pPr>
            <w:r>
              <w:rPr>
                <w:rFonts w:hint="eastAsia" w:ascii="宋体" w:hAnsi="宋体"/>
                <w:kern w:val="0"/>
              </w:rPr>
              <w:t>② torchvision中的图像分类、目标检测模型；</w:t>
            </w:r>
          </w:p>
          <w:p>
            <w:pPr>
              <w:rPr>
                <w:rFonts w:hint="eastAsia" w:ascii="宋体" w:hAnsi="宋体" w:eastAsia="宋体"/>
                <w:kern w:val="0"/>
                <w:lang w:eastAsia="zh-CN"/>
              </w:rPr>
            </w:pPr>
            <w:r>
              <w:rPr>
                <w:rFonts w:hint="eastAsia" w:ascii="宋体" w:hAnsi="宋体"/>
                <w:kern w:val="0"/>
              </w:rPr>
              <w:t>③ unet和deeplabv3语义分割;</w:t>
            </w:r>
          </w:p>
          <w:p>
            <w:pPr>
              <w:rPr>
                <w:rFonts w:hint="eastAsia" w:ascii="宋体" w:hAnsi="宋体" w:eastAsia="宋体"/>
                <w:kern w:val="0"/>
                <w:lang w:eastAsia="zh-CN"/>
              </w:rPr>
            </w:pPr>
            <w:r>
              <w:rPr>
                <w:rFonts w:hint="eastAsia" w:ascii="宋体" w:hAnsi="宋体"/>
                <w:kern w:val="0"/>
              </w:rPr>
              <w:t>④ 人脸检测与识别模型;</w:t>
            </w:r>
          </w:p>
          <w:p>
            <w:pPr>
              <w:rPr>
                <w:rFonts w:hint="eastAsia" w:ascii="宋体" w:hAnsi="宋体" w:eastAsia="宋体"/>
                <w:kern w:val="0"/>
                <w:lang w:eastAsia="zh-CN"/>
              </w:rPr>
            </w:pPr>
            <w:r>
              <w:rPr>
                <w:rFonts w:hint="eastAsia" w:ascii="宋体" w:hAnsi="宋体"/>
                <w:kern w:val="0"/>
              </w:rPr>
              <w:t>⑤ 自然场景中的文字检测和识别模型;</w:t>
            </w:r>
          </w:p>
          <w:p>
            <w:pPr>
              <w:rPr>
                <w:rFonts w:hint="eastAsia" w:ascii="宋体" w:hAnsi="宋体" w:eastAsia="宋体"/>
                <w:kern w:val="0"/>
                <w:lang w:eastAsia="zh-CN"/>
              </w:rPr>
            </w:pPr>
            <w:r>
              <w:rPr>
                <w:rFonts w:hint="eastAsia" w:ascii="宋体" w:hAnsi="宋体"/>
                <w:kern w:val="0"/>
              </w:rPr>
              <w:t>⑥ yolov7人体关键点姿态检测模型；</w:t>
            </w:r>
          </w:p>
          <w:p>
            <w:pPr>
              <w:rPr>
                <w:rFonts w:ascii="Calibri" w:hAnsi="Calibri"/>
                <w:sz w:val="21"/>
                <w:szCs w:val="21"/>
              </w:rPr>
            </w:pPr>
            <w:r>
              <w:rPr>
                <w:rFonts w:hint="eastAsia" w:ascii="宋体" w:hAnsi="宋体"/>
                <w:kern w:val="0"/>
              </w:rPr>
              <w:t>⑦ yolov5-seg、yolov8-seg图像分割等。</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10</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机械手臂</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一款桌面级的机械臂产品。它集多种功能于一身，具有丰富的拓展接口，开放的通讯协议，是入门学习与实际应用“机械臂技术”的极佳选择。</w:t>
            </w:r>
          </w:p>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1、（1）轴数：4，（2）有效荷重：500个，（3）最大伸展距离：320mm，（4）精度：0.2mm，（5）通信接口：USB\WIFI\Bluetooth，（6）底座尺寸：158mm×158mm，（7）净重：3.4KG，（8）可扩展I/O接口：(可配置为模拟信号输入(AD)或者PWM输出；</w:t>
            </w:r>
          </w:p>
          <w:p>
            <w:pPr>
              <w:widowControl/>
              <w:autoSpaceDE w:val="0"/>
              <w:snapToGrid w:val="0"/>
              <w:textAlignment w:val="center"/>
              <w:rPr>
                <w:rFonts w:ascii="宋体" w:hAnsi="宋体"/>
                <w:kern w:val="0"/>
              </w:rPr>
            </w:pPr>
            <w:r>
              <w:rPr>
                <w:rFonts w:hint="eastAsia" w:ascii="宋体" w:hAnsi="宋体"/>
                <w:kern w:val="0"/>
              </w:rPr>
              <w:t>2、可控 12V电源输出 × 4，</w:t>
            </w:r>
          </w:p>
          <w:p>
            <w:pPr>
              <w:widowControl/>
              <w:autoSpaceDE w:val="0"/>
              <w:snapToGrid w:val="0"/>
              <w:textAlignment w:val="center"/>
              <w:rPr>
                <w:rFonts w:ascii="宋体" w:hAnsi="宋体"/>
                <w:kern w:val="0"/>
              </w:rPr>
            </w:pPr>
            <w:r>
              <w:rPr>
                <w:rFonts w:hint="eastAsia" w:ascii="宋体" w:hAnsi="宋体"/>
                <w:kern w:val="0"/>
              </w:rPr>
              <w:t>3、通信接口,复位,停止,12V, 5V, 以及2个 I/O 接口)，</w:t>
            </w:r>
          </w:p>
          <w:p>
            <w:pPr>
              <w:widowControl/>
              <w:autoSpaceDE w:val="0"/>
              <w:snapToGrid w:val="0"/>
              <w:textAlignment w:val="center"/>
              <w:rPr>
                <w:rFonts w:ascii="宋体" w:hAnsi="宋体"/>
                <w:kern w:val="0"/>
              </w:rPr>
            </w:pPr>
            <w:r>
              <w:rPr>
                <w:rFonts w:hint="eastAsia" w:ascii="宋体" w:hAnsi="宋体"/>
                <w:kern w:val="0"/>
              </w:rPr>
              <w:t>4、步进电机驱动接口 × 2，</w:t>
            </w:r>
          </w:p>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5、末端执行器，包括手抓、吸盘、3D打印头等。</w:t>
            </w:r>
          </w:p>
          <w:p>
            <w:pPr>
              <w:rPr>
                <w:rFonts w:ascii="Calibri" w:hAnsi="Calibri"/>
                <w:sz w:val="21"/>
                <w:szCs w:val="21"/>
              </w:rPr>
            </w:pPr>
            <w:r>
              <w:rPr>
                <w:rFonts w:hint="eastAsia" w:ascii="宋体" w:hAnsi="宋体"/>
                <w:kern w:val="0"/>
              </w:rPr>
              <w:t>6、免费保修一年</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5</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传送带</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kern w:val="0"/>
              </w:rPr>
              <w:t>与机械臂配套的机械臂传送带，包含步进电机驱动的传送带装置、光电开关、颜色传感器各一个，彩色木块若干等</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6</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rPr>
            </w:pPr>
            <w:r>
              <w:rPr>
                <w:rFonts w:hint="eastAsia" w:ascii="宋体" w:hAnsi="宋体"/>
                <w:b w:val="0"/>
                <w:kern w:val="0"/>
              </w:rPr>
              <w:t>机械臂SDK</w:t>
            </w:r>
          </w:p>
          <w:p>
            <w:pPr>
              <w:widowControl/>
              <w:textAlignment w:val="center"/>
              <w:rPr>
                <w:rFonts w:ascii="宋体" w:hAnsi="宋体" w:cs="宋体"/>
                <w:b w:val="0"/>
                <w:bCs/>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rPr>
              <w:t>▲</w:t>
            </w:r>
            <w:r>
              <w:rPr>
                <w:rFonts w:hint="eastAsia" w:ascii="宋体" w:hAnsi="宋体"/>
                <w:kern w:val="0"/>
              </w:rPr>
              <w:t>激活工具包所需的License ID和Password，支持1台电脑、可控制一台或多台</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7</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机械臂软件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★1、基于LabVIEW图形化编程的开发工具。该工具包含350多个函数。</w:t>
            </w:r>
          </w:p>
          <w:p>
            <w:pPr>
              <w:rPr>
                <w:rFonts w:ascii="Calibri" w:hAnsi="Calibri"/>
                <w:sz w:val="21"/>
                <w:szCs w:val="21"/>
              </w:rPr>
            </w:pPr>
            <w:r>
              <w:rPr>
                <w:rFonts w:hint="eastAsia" w:ascii="宋体" w:hAnsi="宋体"/>
              </w:rPr>
              <w:t>▲</w:t>
            </w:r>
            <w:r>
              <w:rPr>
                <w:rFonts w:hint="eastAsia" w:ascii="宋体" w:hAnsi="宋体"/>
                <w:kern w:val="0"/>
              </w:rPr>
              <w:t>2、可以在LabVIEW环境下控制机械臂的运动、配置运动参数、设置IO状态、指导末端执行器的动作等等。该工具包分为两个版本。</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8</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kern w:val="0"/>
              </w:rPr>
              <w:t>AI版机器人，含树莓派、摄像头</w:t>
            </w:r>
          </w:p>
          <w:p>
            <w:pPr>
              <w:widowControl/>
              <w:textAlignment w:val="center"/>
              <w:rPr>
                <w:rFonts w:ascii="宋体" w:hAnsi="宋体" w:cs="宋体"/>
                <w:b w:val="0"/>
                <w:bCs/>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这款产品提供了10种以上搭建形态， 是一款基于 Makeblock 机器人搭建平台的功能丰富、兼容性强的旗舰级机器人套件通过一站式学习并使用机械结构、电子模块和编程技能。</w:t>
            </w:r>
          </w:p>
          <w:p>
            <w:pPr>
              <w:rPr>
                <w:rFonts w:ascii="Calibri" w:hAnsi="Calibri"/>
                <w:sz w:val="21"/>
                <w:szCs w:val="21"/>
              </w:rPr>
            </w:pPr>
            <w:r>
              <w:rPr>
                <w:rFonts w:hint="eastAsia" w:ascii="宋体" w:hAnsi="宋体"/>
                <w:kern w:val="0"/>
              </w:rPr>
              <w:t>1、主控芯片：ATmega2560,主板拓展接口：22个传感器扩展口，传感器：4，11个电子模块，编程方式：mBlock(基于Scratch2.0)，ArdunioIDE，Node JS编程以及Python编程。含树莓派、摄像头和aiBlockly编程。（含树莓派、摄像头)</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10</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机器人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widowControl/>
              <w:numPr>
                <w:ilvl w:val="0"/>
                <w:numId w:val="5"/>
              </w:numPr>
              <w:autoSpaceDE w:val="0"/>
              <w:snapToGrid w:val="0"/>
              <w:ind w:firstLineChars="0"/>
              <w:jc w:val="left"/>
              <w:rPr>
                <w:rFonts w:ascii="宋体" w:hAnsi="宋体"/>
                <w:kern w:val="0"/>
                <w:sz w:val="24"/>
                <w:szCs w:val="24"/>
              </w:rPr>
            </w:pPr>
            <w:r>
              <w:rPr>
                <w:rFonts w:hint="eastAsia" w:ascii="宋体" w:hAnsi="宋体"/>
                <w:kern w:val="0"/>
                <w:sz w:val="24"/>
                <w:szCs w:val="24"/>
              </w:rPr>
              <w:t>物理特性</w:t>
            </w:r>
          </w:p>
          <w:p>
            <w:pPr>
              <w:numPr>
                <w:ilvl w:val="1"/>
                <w:numId w:val="5"/>
              </w:numPr>
              <w:autoSpaceDE w:val="0"/>
              <w:snapToGrid w:val="0"/>
              <w:jc w:val="both"/>
              <w:rPr>
                <w:rFonts w:ascii="宋体" w:hAnsi="宋体"/>
                <w:kern w:val="0"/>
              </w:rPr>
            </w:pPr>
            <w:r>
              <w:rPr>
                <w:rFonts w:hint="eastAsia" w:ascii="宋体" w:hAnsi="宋体"/>
                <w:kern w:val="0"/>
              </w:rPr>
              <w:t>常规：</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本体尺寸 （高×宽×长）: 1400 x 580 x 580 mm</w:t>
            </w:r>
          </w:p>
          <w:p>
            <w:pPr>
              <w:numPr>
                <w:ilvl w:val="2"/>
                <w:numId w:val="5"/>
              </w:numPr>
              <w:autoSpaceDE w:val="0"/>
              <w:snapToGrid w:val="0"/>
              <w:jc w:val="both"/>
              <w:rPr>
                <w:rFonts w:ascii="宋体" w:hAnsi="宋体"/>
                <w:kern w:val="0"/>
              </w:rPr>
            </w:pPr>
            <w:r>
              <w:rPr>
                <w:rFonts w:hint="eastAsia" w:ascii="宋体" w:hAnsi="宋体"/>
                <w:kern w:val="0"/>
              </w:rPr>
              <w:t>包装尺寸（高×宽×长）: 1400 x 580 x 580 mm</w:t>
            </w:r>
          </w:p>
          <w:p>
            <w:pPr>
              <w:numPr>
                <w:ilvl w:val="2"/>
                <w:numId w:val="5"/>
              </w:numPr>
              <w:autoSpaceDE w:val="0"/>
              <w:snapToGrid w:val="0"/>
              <w:jc w:val="both"/>
              <w:rPr>
                <w:rFonts w:ascii="宋体" w:hAnsi="宋体"/>
                <w:kern w:val="0"/>
              </w:rPr>
            </w:pPr>
            <w:r>
              <w:rPr>
                <w:rFonts w:hint="eastAsia" w:ascii="宋体" w:hAnsi="宋体"/>
                <w:kern w:val="0"/>
              </w:rPr>
              <w:t>重量: 29.10 kg (大约)</w:t>
            </w:r>
          </w:p>
          <w:p>
            <w:pPr>
              <w:numPr>
                <w:ilvl w:val="2"/>
                <w:numId w:val="5"/>
              </w:numPr>
              <w:autoSpaceDE w:val="0"/>
              <w:snapToGrid w:val="0"/>
              <w:jc w:val="both"/>
              <w:rPr>
                <w:rFonts w:ascii="宋体" w:hAnsi="宋体"/>
                <w:kern w:val="0"/>
              </w:rPr>
            </w:pPr>
            <w:r>
              <w:rPr>
                <w:rFonts w:hint="eastAsia" w:ascii="宋体" w:hAnsi="宋体"/>
                <w:kern w:val="0"/>
              </w:rPr>
              <w:t>重量（含包装）:41.90 kg</w:t>
            </w:r>
          </w:p>
          <w:p>
            <w:pPr>
              <w:numPr>
                <w:ilvl w:val="2"/>
                <w:numId w:val="5"/>
              </w:numPr>
              <w:autoSpaceDE w:val="0"/>
              <w:snapToGrid w:val="0"/>
              <w:jc w:val="both"/>
              <w:rPr>
                <w:rFonts w:ascii="宋体" w:hAnsi="宋体"/>
                <w:kern w:val="0"/>
              </w:rPr>
            </w:pPr>
            <w:r>
              <w:rPr>
                <w:rFonts w:hint="eastAsia" w:ascii="宋体" w:hAnsi="宋体"/>
                <w:kern w:val="0"/>
              </w:rPr>
              <w:t>工作温度范围: 5°C 到 35°C</w:t>
            </w:r>
          </w:p>
          <w:p>
            <w:pPr>
              <w:numPr>
                <w:ilvl w:val="2"/>
                <w:numId w:val="5"/>
              </w:numPr>
              <w:autoSpaceDE w:val="0"/>
              <w:snapToGrid w:val="0"/>
              <w:jc w:val="both"/>
              <w:rPr>
                <w:rFonts w:ascii="宋体" w:hAnsi="宋体"/>
                <w:kern w:val="0"/>
              </w:rPr>
            </w:pPr>
            <w:r>
              <w:rPr>
                <w:rFonts w:hint="eastAsia" w:ascii="宋体" w:hAnsi="宋体"/>
                <w:kern w:val="0"/>
              </w:rPr>
              <w:t>工作湿度范围: 20% 到 80% 非凝结</w:t>
            </w:r>
          </w:p>
          <w:p>
            <w:pPr>
              <w:numPr>
                <w:ilvl w:val="2"/>
                <w:numId w:val="5"/>
              </w:numPr>
              <w:autoSpaceDE w:val="0"/>
              <w:snapToGrid w:val="0"/>
              <w:jc w:val="both"/>
              <w:rPr>
                <w:rFonts w:ascii="宋体" w:hAnsi="宋体"/>
                <w:kern w:val="0"/>
              </w:rPr>
            </w:pPr>
            <w:r>
              <w:rPr>
                <w:rFonts w:hint="eastAsia" w:ascii="宋体" w:hAnsi="宋体"/>
                <w:kern w:val="0"/>
              </w:rPr>
              <w:t>存储温度范围: -10°C 到 60°C</w:t>
            </w:r>
          </w:p>
          <w:p>
            <w:pPr>
              <w:numPr>
                <w:ilvl w:val="2"/>
                <w:numId w:val="5"/>
              </w:numPr>
              <w:autoSpaceDE w:val="0"/>
              <w:snapToGrid w:val="0"/>
              <w:jc w:val="both"/>
              <w:rPr>
                <w:rFonts w:ascii="宋体" w:hAnsi="宋体"/>
                <w:kern w:val="0"/>
              </w:rPr>
            </w:pPr>
            <w:r>
              <w:rPr>
                <w:rFonts w:hint="eastAsia" w:ascii="宋体" w:hAnsi="宋体"/>
                <w:kern w:val="0"/>
              </w:rPr>
              <w:t>存储湿度范围: 10% 到 90% 非凝结</w:t>
            </w:r>
          </w:p>
          <w:p>
            <w:pPr>
              <w:numPr>
                <w:ilvl w:val="2"/>
                <w:numId w:val="5"/>
              </w:numPr>
              <w:autoSpaceDE w:val="0"/>
              <w:snapToGrid w:val="0"/>
              <w:jc w:val="both"/>
              <w:rPr>
                <w:rFonts w:ascii="宋体" w:hAnsi="宋体"/>
                <w:kern w:val="0"/>
              </w:rPr>
            </w:pPr>
            <w:r>
              <w:rPr>
                <w:rFonts w:hint="eastAsia" w:ascii="宋体" w:hAnsi="宋体"/>
                <w:kern w:val="0"/>
              </w:rPr>
              <w:t>IP 保护类型: IPX0</w:t>
            </w:r>
          </w:p>
          <w:p>
            <w:pPr>
              <w:numPr>
                <w:ilvl w:val="2"/>
                <w:numId w:val="5"/>
              </w:numPr>
              <w:autoSpaceDE w:val="0"/>
              <w:snapToGrid w:val="0"/>
              <w:jc w:val="both"/>
              <w:rPr>
                <w:rFonts w:ascii="宋体" w:hAnsi="宋体"/>
                <w:kern w:val="0"/>
              </w:rPr>
            </w:pPr>
            <w:r>
              <w:rPr>
                <w:rFonts w:hint="eastAsia" w:ascii="宋体" w:hAnsi="宋体"/>
                <w:kern w:val="0"/>
              </w:rPr>
              <w:t>自主运行时间:关闭状态（存储消耗）4 个月; 待机模式19 小时; 密集使用12 小时</w:t>
            </w:r>
          </w:p>
          <w:p>
            <w:pPr>
              <w:numPr>
                <w:ilvl w:val="0"/>
                <w:numId w:val="5"/>
              </w:numPr>
              <w:autoSpaceDE w:val="0"/>
              <w:snapToGrid w:val="0"/>
              <w:jc w:val="both"/>
              <w:rPr>
                <w:rFonts w:ascii="宋体" w:hAnsi="宋体"/>
                <w:kern w:val="0"/>
              </w:rPr>
            </w:pPr>
            <w:r>
              <w:rPr>
                <w:rFonts w:hint="eastAsia" w:ascii="宋体" w:hAnsi="宋体"/>
                <w:kern w:val="0"/>
              </w:rPr>
              <w:t>脑系统</w:t>
            </w:r>
          </w:p>
          <w:p>
            <w:pPr>
              <w:numPr>
                <w:ilvl w:val="1"/>
                <w:numId w:val="5"/>
              </w:numPr>
              <w:autoSpaceDE w:val="0"/>
              <w:snapToGrid w:val="0"/>
              <w:jc w:val="both"/>
              <w:rPr>
                <w:rFonts w:ascii="宋体" w:hAnsi="宋体"/>
                <w:kern w:val="0"/>
              </w:rPr>
            </w:pPr>
            <w:r>
              <w:rPr>
                <w:rFonts w:hint="eastAsia" w:ascii="宋体" w:hAnsi="宋体"/>
                <w:kern w:val="0"/>
              </w:rPr>
              <w:t>主板：</w:t>
            </w:r>
          </w:p>
          <w:p>
            <w:pPr>
              <w:numPr>
                <w:ilvl w:val="2"/>
                <w:numId w:val="5"/>
              </w:numPr>
              <w:autoSpaceDE w:val="0"/>
              <w:snapToGrid w:val="0"/>
              <w:jc w:val="both"/>
              <w:rPr>
                <w:rFonts w:ascii="宋体" w:hAnsi="宋体"/>
                <w:kern w:val="0"/>
              </w:rPr>
            </w:pPr>
            <w:r>
              <w:rPr>
                <w:rFonts w:hint="eastAsia" w:ascii="宋体" w:hAnsi="宋体"/>
                <w:kern w:val="0"/>
              </w:rPr>
              <w:t>处理器: Intel ATOM® E3845 Formerly Bay Trail</w:t>
            </w:r>
          </w:p>
          <w:p>
            <w:pPr>
              <w:numPr>
                <w:ilvl w:val="2"/>
                <w:numId w:val="5"/>
              </w:numPr>
              <w:autoSpaceDE w:val="0"/>
              <w:snapToGrid w:val="0"/>
              <w:jc w:val="both"/>
              <w:rPr>
                <w:rFonts w:ascii="宋体" w:hAnsi="宋体"/>
                <w:kern w:val="0"/>
              </w:rPr>
            </w:pPr>
            <w:r>
              <w:rPr>
                <w:rFonts w:hint="eastAsia" w:ascii="宋体" w:hAnsi="宋体"/>
                <w:kern w:val="0"/>
              </w:rPr>
              <w:t>CPU: 4核</w:t>
            </w:r>
          </w:p>
          <w:p>
            <w:pPr>
              <w:numPr>
                <w:ilvl w:val="2"/>
                <w:numId w:val="5"/>
              </w:numPr>
              <w:autoSpaceDE w:val="0"/>
              <w:snapToGrid w:val="0"/>
              <w:jc w:val="both"/>
              <w:rPr>
                <w:rFonts w:ascii="宋体" w:hAnsi="宋体"/>
                <w:kern w:val="0"/>
              </w:rPr>
            </w:pPr>
            <w:r>
              <w:rPr>
                <w:rFonts w:hint="eastAsia" w:ascii="宋体" w:hAnsi="宋体"/>
                <w:kern w:val="0"/>
              </w:rPr>
              <w:t>时钟频率: 1.91 GHz</w:t>
            </w:r>
          </w:p>
          <w:p>
            <w:pPr>
              <w:numPr>
                <w:ilvl w:val="2"/>
                <w:numId w:val="5"/>
              </w:numPr>
              <w:autoSpaceDE w:val="0"/>
              <w:snapToGrid w:val="0"/>
              <w:jc w:val="both"/>
              <w:rPr>
                <w:rFonts w:ascii="宋体" w:hAnsi="宋体"/>
                <w:kern w:val="0"/>
              </w:rPr>
            </w:pPr>
            <w:r>
              <w:rPr>
                <w:rFonts w:hint="eastAsia" w:ascii="宋体" w:hAnsi="宋体"/>
                <w:kern w:val="0"/>
              </w:rPr>
              <w:t>RAM: 4 GB DDR3</w:t>
            </w:r>
          </w:p>
          <w:p>
            <w:pPr>
              <w:numPr>
                <w:ilvl w:val="2"/>
                <w:numId w:val="5"/>
              </w:numPr>
              <w:autoSpaceDE w:val="0"/>
              <w:snapToGrid w:val="0"/>
              <w:jc w:val="both"/>
              <w:rPr>
                <w:rFonts w:ascii="宋体" w:hAnsi="宋体"/>
                <w:kern w:val="0"/>
              </w:rPr>
            </w:pPr>
            <w:r>
              <w:rPr>
                <w:rFonts w:hint="eastAsia" w:ascii="宋体" w:hAnsi="宋体"/>
                <w:kern w:val="0"/>
              </w:rPr>
              <w:t>闪存: 共计32 GB eMMC, 用户可用24 GB</w:t>
            </w:r>
          </w:p>
          <w:p>
            <w:pPr>
              <w:numPr>
                <w:ilvl w:val="0"/>
                <w:numId w:val="5"/>
              </w:numPr>
              <w:autoSpaceDE w:val="0"/>
              <w:snapToGrid w:val="0"/>
              <w:jc w:val="both"/>
              <w:rPr>
                <w:rFonts w:ascii="宋体" w:hAnsi="宋体"/>
                <w:kern w:val="0"/>
              </w:rPr>
            </w:pPr>
            <w:r>
              <w:rPr>
                <w:rFonts w:hint="eastAsia" w:ascii="宋体" w:hAnsi="宋体"/>
                <w:kern w:val="0"/>
              </w:rPr>
              <w:t>人机交互</w:t>
            </w:r>
          </w:p>
          <w:p>
            <w:pPr>
              <w:numPr>
                <w:ilvl w:val="1"/>
                <w:numId w:val="5"/>
              </w:numPr>
              <w:autoSpaceDE w:val="0"/>
              <w:snapToGrid w:val="0"/>
              <w:jc w:val="both"/>
              <w:rPr>
                <w:rFonts w:ascii="宋体" w:hAnsi="宋体"/>
                <w:kern w:val="0"/>
              </w:rPr>
            </w:pPr>
            <w:r>
              <w:rPr>
                <w:rFonts w:hint="eastAsia" w:ascii="宋体" w:hAnsi="宋体"/>
                <w:kern w:val="0"/>
              </w:rPr>
              <w:t>平板</w:t>
            </w:r>
          </w:p>
          <w:p>
            <w:pPr>
              <w:numPr>
                <w:ilvl w:val="2"/>
                <w:numId w:val="5"/>
              </w:numPr>
              <w:autoSpaceDE w:val="0"/>
              <w:snapToGrid w:val="0"/>
              <w:jc w:val="both"/>
              <w:rPr>
                <w:rFonts w:ascii="宋体" w:hAnsi="宋体"/>
                <w:kern w:val="0"/>
              </w:rPr>
            </w:pPr>
            <w:r>
              <w:rPr>
                <w:rFonts w:hint="eastAsia" w:ascii="宋体" w:hAnsi="宋体"/>
                <w:kern w:val="0"/>
              </w:rPr>
              <w:t>尺寸: 246 x 175 x 14.5 mm</w:t>
            </w:r>
          </w:p>
          <w:p>
            <w:pPr>
              <w:numPr>
                <w:ilvl w:val="2"/>
                <w:numId w:val="5"/>
              </w:numPr>
              <w:autoSpaceDE w:val="0"/>
              <w:snapToGrid w:val="0"/>
              <w:jc w:val="both"/>
              <w:rPr>
                <w:rFonts w:ascii="宋体" w:hAnsi="宋体"/>
                <w:kern w:val="0"/>
              </w:rPr>
            </w:pPr>
            <w:r>
              <w:rPr>
                <w:rFonts w:hint="eastAsia" w:ascii="宋体" w:hAnsi="宋体"/>
                <w:kern w:val="0"/>
              </w:rPr>
              <w:t>CPU: 1.3 GHz quad-core ARM Cortex-A7 Cache 512 KB L2 1.6G pixel/sec @416MHz</w:t>
            </w:r>
          </w:p>
          <w:p>
            <w:pPr>
              <w:numPr>
                <w:ilvl w:val="2"/>
                <w:numId w:val="5"/>
              </w:numPr>
              <w:autoSpaceDE w:val="0"/>
              <w:snapToGrid w:val="0"/>
              <w:jc w:val="both"/>
              <w:rPr>
                <w:rFonts w:ascii="宋体" w:hAnsi="宋体"/>
                <w:kern w:val="0"/>
              </w:rPr>
            </w:pPr>
            <w:r>
              <w:rPr>
                <w:rFonts w:hint="eastAsia" w:ascii="宋体" w:hAnsi="宋体"/>
                <w:kern w:val="0"/>
              </w:rPr>
              <w:t>DDR3 SDRAM: 1 GB (512 MB x 2)</w:t>
            </w:r>
          </w:p>
          <w:p>
            <w:pPr>
              <w:numPr>
                <w:ilvl w:val="2"/>
                <w:numId w:val="5"/>
              </w:numPr>
              <w:autoSpaceDE w:val="0"/>
              <w:snapToGrid w:val="0"/>
              <w:jc w:val="both"/>
              <w:rPr>
                <w:rFonts w:ascii="宋体" w:hAnsi="宋体"/>
                <w:kern w:val="0"/>
              </w:rPr>
            </w:pPr>
            <w:r>
              <w:rPr>
                <w:rFonts w:hint="eastAsia" w:ascii="宋体" w:hAnsi="宋体"/>
                <w:kern w:val="0"/>
              </w:rPr>
              <w:t>闪存: 32 GB (eMMC)</w:t>
            </w:r>
          </w:p>
          <w:p>
            <w:pPr>
              <w:numPr>
                <w:ilvl w:val="2"/>
                <w:numId w:val="5"/>
              </w:numPr>
              <w:autoSpaceDE w:val="0"/>
              <w:snapToGrid w:val="0"/>
              <w:jc w:val="both"/>
              <w:rPr>
                <w:rFonts w:ascii="宋体" w:hAnsi="宋体"/>
                <w:kern w:val="0"/>
              </w:rPr>
            </w:pPr>
            <w:r>
              <w:rPr>
                <w:rFonts w:hint="eastAsia" w:ascii="宋体" w:hAnsi="宋体"/>
                <w:kern w:val="0"/>
              </w:rPr>
              <w:t>LCD: 型号IPS, 分辨率1280 x 800 pixels, 颜色24位真彩, 接口MIPI</w:t>
            </w:r>
          </w:p>
          <w:p>
            <w:pPr>
              <w:numPr>
                <w:ilvl w:val="2"/>
                <w:numId w:val="5"/>
              </w:numPr>
              <w:autoSpaceDE w:val="0"/>
              <w:snapToGrid w:val="0"/>
              <w:jc w:val="both"/>
              <w:rPr>
                <w:rFonts w:ascii="宋体" w:hAnsi="宋体"/>
                <w:kern w:val="0"/>
              </w:rPr>
            </w:pPr>
            <w:r>
              <w:rPr>
                <w:rFonts w:hint="eastAsia" w:ascii="宋体" w:hAnsi="宋体"/>
                <w:kern w:val="0"/>
              </w:rPr>
              <w:t>触摸板: 多触点电容式触摸 (5 点)</w:t>
            </w:r>
          </w:p>
          <w:p>
            <w:pPr>
              <w:numPr>
                <w:ilvl w:val="2"/>
                <w:numId w:val="5"/>
              </w:numPr>
              <w:autoSpaceDE w:val="0"/>
              <w:snapToGrid w:val="0"/>
              <w:jc w:val="both"/>
              <w:rPr>
                <w:rFonts w:ascii="宋体" w:hAnsi="宋体"/>
                <w:kern w:val="0"/>
              </w:rPr>
            </w:pPr>
            <w:r>
              <w:rPr>
                <w:rFonts w:hint="eastAsia" w:ascii="宋体" w:hAnsi="宋体"/>
                <w:kern w:val="0"/>
              </w:rPr>
              <w:t>摄像头: 2Mega pixel</w:t>
            </w:r>
          </w:p>
          <w:p>
            <w:pPr>
              <w:numPr>
                <w:ilvl w:val="2"/>
                <w:numId w:val="5"/>
              </w:numPr>
              <w:autoSpaceDE w:val="0"/>
              <w:snapToGrid w:val="0"/>
              <w:jc w:val="both"/>
              <w:rPr>
                <w:rFonts w:ascii="宋体" w:hAnsi="宋体"/>
                <w:kern w:val="0"/>
              </w:rPr>
            </w:pPr>
            <w:r>
              <w:rPr>
                <w:rFonts w:hint="eastAsia" w:ascii="宋体" w:hAnsi="宋体"/>
                <w:kern w:val="0"/>
              </w:rPr>
              <w:t>传感器: 光照计, 加速计, 陀螺仪, 地磁传感器</w:t>
            </w:r>
          </w:p>
          <w:p>
            <w:pPr>
              <w:numPr>
                <w:ilvl w:val="2"/>
                <w:numId w:val="5"/>
              </w:numPr>
              <w:autoSpaceDE w:val="0"/>
              <w:snapToGrid w:val="0"/>
              <w:jc w:val="both"/>
              <w:rPr>
                <w:rFonts w:ascii="宋体" w:hAnsi="宋体"/>
                <w:kern w:val="0"/>
              </w:rPr>
            </w:pPr>
            <w:r>
              <w:rPr>
                <w:rFonts w:hint="eastAsia" w:ascii="宋体" w:hAnsi="宋体"/>
                <w:kern w:val="0"/>
              </w:rPr>
              <w:t>SD 卡槽: Micro SD 卡槽</w:t>
            </w:r>
          </w:p>
          <w:p>
            <w:pPr>
              <w:numPr>
                <w:ilvl w:val="2"/>
                <w:numId w:val="5"/>
              </w:numPr>
              <w:autoSpaceDE w:val="0"/>
              <w:snapToGrid w:val="0"/>
              <w:jc w:val="both"/>
              <w:rPr>
                <w:rFonts w:ascii="宋体" w:hAnsi="宋体"/>
                <w:kern w:val="0"/>
              </w:rPr>
            </w:pPr>
            <w:r>
              <w:rPr>
                <w:rFonts w:hint="eastAsia" w:ascii="宋体" w:hAnsi="宋体"/>
                <w:kern w:val="0"/>
              </w:rPr>
              <w:t>系统: Android</w:t>
            </w:r>
          </w:p>
          <w:p>
            <w:pPr>
              <w:numPr>
                <w:ilvl w:val="1"/>
                <w:numId w:val="5"/>
              </w:numPr>
              <w:autoSpaceDE w:val="0"/>
              <w:snapToGrid w:val="0"/>
              <w:jc w:val="both"/>
              <w:rPr>
                <w:rFonts w:ascii="宋体" w:hAnsi="宋体"/>
                <w:kern w:val="0"/>
              </w:rPr>
            </w:pPr>
            <w:r>
              <w:rPr>
                <w:rFonts w:hint="eastAsia" w:ascii="宋体" w:hAnsi="宋体"/>
                <w:kern w:val="0"/>
              </w:rPr>
              <w:t>音频:</w:t>
            </w:r>
          </w:p>
          <w:p>
            <w:pPr>
              <w:numPr>
                <w:ilvl w:val="2"/>
                <w:numId w:val="5"/>
              </w:numPr>
              <w:autoSpaceDE w:val="0"/>
              <w:snapToGrid w:val="0"/>
              <w:jc w:val="both"/>
              <w:rPr>
                <w:rFonts w:ascii="宋体" w:hAnsi="宋体"/>
                <w:kern w:val="0"/>
              </w:rPr>
            </w:pPr>
            <w:r>
              <w:rPr>
                <w:rFonts w:hint="eastAsia" w:ascii="宋体" w:hAnsi="宋体"/>
                <w:kern w:val="0"/>
              </w:rPr>
              <w:t>扬声器: 两个扬声器分别分布在耳部 (A-B), 直径25 mm, 抗阻8 Ω, 灵敏度78 dB 1w/1m @ 1kHz, 频率范围70 Hz / 7.2 kHz (-10 dB), 输出5 W (nominal), 输入20 W (peak)</w:t>
            </w:r>
          </w:p>
          <w:p>
            <w:pPr>
              <w:numPr>
                <w:ilvl w:val="2"/>
                <w:numId w:val="5"/>
              </w:numPr>
              <w:autoSpaceDE w:val="0"/>
              <w:snapToGrid w:val="0"/>
              <w:jc w:val="both"/>
              <w:rPr>
                <w:rFonts w:ascii="宋体" w:hAnsi="宋体"/>
                <w:kern w:val="0"/>
              </w:rPr>
            </w:pPr>
            <w:r>
              <w:rPr>
                <w:rFonts w:hint="eastAsia" w:ascii="宋体" w:hAnsi="宋体"/>
                <w:kern w:val="0"/>
              </w:rPr>
              <w:t>麦克风: 四个麦克风分布在头顶(A-B-C-D), 灵敏度300 mV/Pa +/- 3dB at 1 kHz, 频率范围100 Hz - 10 kHz (-10 dB relative to 1 kHz)</w:t>
            </w:r>
          </w:p>
          <w:p>
            <w:pPr>
              <w:numPr>
                <w:ilvl w:val="1"/>
                <w:numId w:val="5"/>
              </w:numPr>
              <w:autoSpaceDE w:val="0"/>
              <w:snapToGrid w:val="0"/>
              <w:jc w:val="both"/>
              <w:rPr>
                <w:rFonts w:ascii="宋体" w:hAnsi="宋体"/>
                <w:kern w:val="0"/>
              </w:rPr>
            </w:pPr>
            <w:r>
              <w:rPr>
                <w:rFonts w:hint="eastAsia" w:ascii="宋体" w:hAnsi="宋体"/>
                <w:kern w:val="0"/>
              </w:rPr>
              <w:t>2D 摄像头:</w:t>
            </w:r>
          </w:p>
          <w:p>
            <w:pPr>
              <w:numPr>
                <w:ilvl w:val="2"/>
                <w:numId w:val="5"/>
              </w:numPr>
              <w:autoSpaceDE w:val="0"/>
              <w:snapToGrid w:val="0"/>
              <w:jc w:val="both"/>
              <w:rPr>
                <w:rFonts w:ascii="宋体" w:hAnsi="宋体"/>
                <w:kern w:val="0"/>
              </w:rPr>
            </w:pPr>
            <w:r>
              <w:rPr>
                <w:rFonts w:hint="eastAsia" w:ascii="宋体" w:hAnsi="宋体"/>
                <w:kern w:val="0"/>
              </w:rPr>
              <w:t>两个2D摄像头分别分布在嘴部和前额</w:t>
            </w:r>
          </w:p>
          <w:p>
            <w:pPr>
              <w:numPr>
                <w:ilvl w:val="2"/>
                <w:numId w:val="5"/>
              </w:numPr>
              <w:autoSpaceDE w:val="0"/>
              <w:snapToGrid w:val="0"/>
              <w:jc w:val="both"/>
              <w:rPr>
                <w:rFonts w:ascii="宋体" w:hAnsi="宋体"/>
                <w:kern w:val="0"/>
              </w:rPr>
            </w:pPr>
            <w:r>
              <w:rPr>
                <w:rFonts w:hint="eastAsia" w:ascii="宋体" w:hAnsi="宋体"/>
                <w:kern w:val="0"/>
              </w:rPr>
              <w:t>型号:OV5640</w:t>
            </w:r>
          </w:p>
          <w:p>
            <w:pPr>
              <w:numPr>
                <w:ilvl w:val="2"/>
                <w:numId w:val="5"/>
              </w:numPr>
              <w:autoSpaceDE w:val="0"/>
              <w:snapToGrid w:val="0"/>
              <w:jc w:val="both"/>
              <w:rPr>
                <w:rFonts w:ascii="宋体" w:hAnsi="宋体"/>
                <w:kern w:val="0"/>
              </w:rPr>
            </w:pPr>
            <w:r>
              <w:rPr>
                <w:rFonts w:hint="eastAsia" w:ascii="宋体" w:hAnsi="宋体"/>
                <w:kern w:val="0"/>
              </w:rPr>
              <w:t>类型: SOC 图像传感器</w:t>
            </w:r>
          </w:p>
          <w:p>
            <w:pPr>
              <w:numPr>
                <w:ilvl w:val="2"/>
                <w:numId w:val="5"/>
              </w:numPr>
              <w:autoSpaceDE w:val="0"/>
              <w:snapToGrid w:val="0"/>
              <w:jc w:val="both"/>
              <w:rPr>
                <w:rFonts w:ascii="宋体" w:hAnsi="宋体"/>
                <w:kern w:val="0"/>
              </w:rPr>
            </w:pPr>
            <w:r>
              <w:rPr>
                <w:rFonts w:hint="eastAsia" w:ascii="宋体" w:hAnsi="宋体"/>
                <w:kern w:val="0"/>
              </w:rPr>
              <w:t>成像阵列: 解析度 5Mp, 光学格式 1/4 inch, 有效像素(HxV)  2592 x 1944</w:t>
            </w:r>
          </w:p>
          <w:p>
            <w:pPr>
              <w:numPr>
                <w:ilvl w:val="2"/>
                <w:numId w:val="5"/>
              </w:numPr>
              <w:autoSpaceDE w:val="0"/>
              <w:snapToGrid w:val="0"/>
              <w:jc w:val="both"/>
              <w:rPr>
                <w:rFonts w:ascii="宋体" w:hAnsi="宋体"/>
                <w:kern w:val="0"/>
              </w:rPr>
            </w:pPr>
            <w:r>
              <w:rPr>
                <w:rFonts w:hint="eastAsia" w:ascii="宋体" w:hAnsi="宋体"/>
                <w:kern w:val="0"/>
              </w:rPr>
              <w:t>灵敏度: 像素大小 1.4 μm x 1.4 μm, 动态范围 68 db @8x gain, 信噪比 6 dB (最大), 响应速度 600 mV/Lux-sec</w:t>
            </w:r>
          </w:p>
          <w:p>
            <w:pPr>
              <w:numPr>
                <w:ilvl w:val="2"/>
                <w:numId w:val="5"/>
              </w:numPr>
              <w:autoSpaceDE w:val="0"/>
              <w:snapToGrid w:val="0"/>
              <w:jc w:val="both"/>
              <w:rPr>
                <w:rFonts w:ascii="宋体" w:hAnsi="宋体"/>
                <w:kern w:val="0"/>
              </w:rPr>
            </w:pPr>
            <w:r>
              <w:rPr>
                <w:rFonts w:hint="eastAsia" w:ascii="宋体" w:hAnsi="宋体"/>
                <w:kern w:val="0"/>
              </w:rPr>
              <w:t>输出: 摄像头输出 640 x 480 @ 30 fps, 数据格式 YUV422 color space, 快门类型 卷帘快门/ 帧曝光</w:t>
            </w:r>
          </w:p>
          <w:p>
            <w:pPr>
              <w:numPr>
                <w:ilvl w:val="2"/>
                <w:numId w:val="5"/>
              </w:numPr>
              <w:autoSpaceDE w:val="0"/>
              <w:snapToGrid w:val="0"/>
              <w:jc w:val="both"/>
              <w:rPr>
                <w:rFonts w:ascii="宋体" w:hAnsi="宋体"/>
                <w:kern w:val="0"/>
              </w:rPr>
            </w:pPr>
            <w:r>
              <w:rPr>
                <w:rFonts w:hint="eastAsia" w:ascii="宋体" w:hAnsi="宋体"/>
                <w:kern w:val="0"/>
              </w:rPr>
              <w:t>视觉: 视野 68.2° DFOV (57.2° HFOV, 44.3° VFOV), 对焦范围 30 cm ~ 无限远1 ft (approx.) -无限远, 对焦类型 自动聚焦</w:t>
            </w:r>
          </w:p>
          <w:p>
            <w:pPr>
              <w:numPr>
                <w:ilvl w:val="1"/>
                <w:numId w:val="5"/>
              </w:numPr>
              <w:autoSpaceDE w:val="0"/>
              <w:snapToGrid w:val="0"/>
              <w:jc w:val="both"/>
              <w:rPr>
                <w:rFonts w:ascii="宋体" w:hAnsi="宋体"/>
                <w:kern w:val="0"/>
              </w:rPr>
            </w:pPr>
            <w:r>
              <w:rPr>
                <w:rFonts w:hint="eastAsia" w:ascii="宋体" w:hAnsi="宋体"/>
                <w:kern w:val="0"/>
              </w:rPr>
              <w:t>3D 摄像头</w:t>
            </w:r>
          </w:p>
          <w:p>
            <w:pPr>
              <w:numPr>
                <w:ilvl w:val="2"/>
                <w:numId w:val="5"/>
              </w:numPr>
              <w:autoSpaceDE w:val="0"/>
              <w:snapToGrid w:val="0"/>
              <w:jc w:val="both"/>
              <w:rPr>
                <w:rFonts w:ascii="宋体" w:hAnsi="宋体"/>
                <w:kern w:val="0"/>
              </w:rPr>
            </w:pPr>
            <w:r>
              <w:rPr>
                <w:rFonts w:hint="eastAsia" w:ascii="宋体" w:hAnsi="宋体"/>
                <w:kern w:val="0"/>
              </w:rPr>
              <w:t>一个3D 摄像头位于眼部</w:t>
            </w:r>
          </w:p>
          <w:p>
            <w:pPr>
              <w:numPr>
                <w:ilvl w:val="2"/>
                <w:numId w:val="5"/>
              </w:numPr>
              <w:autoSpaceDE w:val="0"/>
              <w:snapToGrid w:val="0"/>
              <w:jc w:val="both"/>
              <w:rPr>
                <w:rFonts w:ascii="宋体" w:hAnsi="宋体"/>
                <w:kern w:val="0"/>
              </w:rPr>
            </w:pPr>
            <w:r>
              <w:rPr>
                <w:rFonts w:hint="eastAsia" w:ascii="宋体" w:hAnsi="宋体"/>
                <w:kern w:val="0"/>
              </w:rPr>
              <w:t>型号: Stereoscopic 3D Camera</w:t>
            </w:r>
          </w:p>
          <w:p>
            <w:pPr>
              <w:numPr>
                <w:ilvl w:val="2"/>
                <w:numId w:val="5"/>
              </w:numPr>
              <w:autoSpaceDE w:val="0"/>
              <w:snapToGrid w:val="0"/>
              <w:jc w:val="both"/>
              <w:rPr>
                <w:rFonts w:ascii="宋体" w:hAnsi="宋体"/>
                <w:kern w:val="0"/>
              </w:rPr>
            </w:pPr>
            <w:r>
              <w:rPr>
                <w:rFonts w:hint="eastAsia" w:ascii="宋体" w:hAnsi="宋体"/>
                <w:kern w:val="0"/>
              </w:rPr>
              <w:t>类型: Stereovision</w:t>
            </w:r>
          </w:p>
          <w:p>
            <w:pPr>
              <w:numPr>
                <w:ilvl w:val="2"/>
                <w:numId w:val="5"/>
              </w:numPr>
              <w:autoSpaceDE w:val="0"/>
              <w:snapToGrid w:val="0"/>
              <w:jc w:val="both"/>
              <w:rPr>
                <w:rFonts w:ascii="宋体" w:hAnsi="宋体"/>
                <w:kern w:val="0"/>
              </w:rPr>
            </w:pPr>
            <w:r>
              <w:rPr>
                <w:rFonts w:hint="eastAsia" w:ascii="宋体" w:hAnsi="宋体"/>
                <w:kern w:val="0"/>
              </w:rPr>
              <w:t>成像阵列: 光学格式 1/3 inch, 有效像素(HxV) 2 Mpx x 4 Mps</w:t>
            </w:r>
          </w:p>
          <w:p>
            <w:pPr>
              <w:numPr>
                <w:ilvl w:val="2"/>
                <w:numId w:val="5"/>
              </w:numPr>
              <w:autoSpaceDE w:val="0"/>
              <w:snapToGrid w:val="0"/>
              <w:jc w:val="both"/>
              <w:rPr>
                <w:rFonts w:ascii="宋体" w:hAnsi="宋体"/>
                <w:kern w:val="0"/>
              </w:rPr>
            </w:pPr>
            <w:r>
              <w:rPr>
                <w:rFonts w:hint="eastAsia" w:ascii="宋体" w:hAnsi="宋体"/>
                <w:kern w:val="0"/>
              </w:rPr>
              <w:t>输出: 摄像头输出320px * 180px @ 5 fps, 数据格式 (YUV422 color space), 快门类型 电子卷帘快门(ERS)</w:t>
            </w:r>
          </w:p>
          <w:p>
            <w:pPr>
              <w:numPr>
                <w:ilvl w:val="2"/>
                <w:numId w:val="5"/>
              </w:numPr>
              <w:autoSpaceDE w:val="0"/>
              <w:snapToGrid w:val="0"/>
              <w:jc w:val="both"/>
              <w:rPr>
                <w:rFonts w:ascii="宋体" w:hAnsi="宋体"/>
                <w:kern w:val="0"/>
              </w:rPr>
            </w:pPr>
            <w:r>
              <w:rPr>
                <w:rFonts w:hint="eastAsia" w:ascii="宋体" w:hAnsi="宋体"/>
                <w:kern w:val="0"/>
              </w:rPr>
              <w:t>视觉: 视野 74.0° HFOV, 57.0°HFOV 对焦范围 40 cm ~无限远</w:t>
            </w:r>
          </w:p>
          <w:p>
            <w:pPr>
              <w:numPr>
                <w:ilvl w:val="1"/>
                <w:numId w:val="5"/>
              </w:numPr>
              <w:autoSpaceDE w:val="0"/>
              <w:snapToGrid w:val="0"/>
              <w:jc w:val="both"/>
              <w:rPr>
                <w:rFonts w:ascii="宋体" w:hAnsi="宋体"/>
                <w:kern w:val="0"/>
              </w:rPr>
            </w:pPr>
            <w:r>
              <w:rPr>
                <w:rFonts w:hint="eastAsia" w:ascii="宋体" w:hAnsi="宋体"/>
                <w:kern w:val="0"/>
              </w:rPr>
              <w:t>触摸传感器</w:t>
            </w:r>
          </w:p>
          <w:p>
            <w:pPr>
              <w:numPr>
                <w:ilvl w:val="2"/>
                <w:numId w:val="5"/>
              </w:numPr>
              <w:autoSpaceDE w:val="0"/>
              <w:snapToGrid w:val="0"/>
              <w:jc w:val="both"/>
              <w:rPr>
                <w:rFonts w:ascii="宋体" w:hAnsi="宋体"/>
                <w:kern w:val="0"/>
              </w:rPr>
            </w:pPr>
            <w:r>
              <w:rPr>
                <w:rFonts w:hint="eastAsia" w:ascii="宋体" w:hAnsi="宋体"/>
                <w:kern w:val="0"/>
              </w:rPr>
              <w:t>头部：3个 (A-B-C)</w:t>
            </w:r>
          </w:p>
          <w:p>
            <w:pPr>
              <w:numPr>
                <w:ilvl w:val="2"/>
                <w:numId w:val="5"/>
              </w:numPr>
              <w:autoSpaceDE w:val="0"/>
              <w:snapToGrid w:val="0"/>
              <w:jc w:val="both"/>
              <w:rPr>
                <w:rFonts w:ascii="宋体" w:hAnsi="宋体"/>
                <w:kern w:val="0"/>
              </w:rPr>
            </w:pPr>
            <w:r>
              <w:rPr>
                <w:rFonts w:hint="eastAsia" w:ascii="宋体" w:hAnsi="宋体"/>
                <w:kern w:val="0"/>
              </w:rPr>
              <w:t>手部：2X1个</w:t>
            </w:r>
          </w:p>
          <w:p>
            <w:pPr>
              <w:numPr>
                <w:ilvl w:val="1"/>
                <w:numId w:val="5"/>
              </w:numPr>
              <w:autoSpaceDE w:val="0"/>
              <w:snapToGrid w:val="0"/>
              <w:jc w:val="both"/>
              <w:rPr>
                <w:rFonts w:ascii="宋体" w:hAnsi="宋体"/>
                <w:kern w:val="0"/>
              </w:rPr>
            </w:pPr>
            <w:r>
              <w:rPr>
                <w:rFonts w:hint="eastAsia" w:ascii="宋体" w:hAnsi="宋体"/>
                <w:kern w:val="0"/>
              </w:rPr>
              <w:t>按钮</w:t>
            </w:r>
          </w:p>
          <w:p>
            <w:pPr>
              <w:numPr>
                <w:ilvl w:val="2"/>
                <w:numId w:val="5"/>
              </w:numPr>
              <w:autoSpaceDE w:val="0"/>
              <w:snapToGrid w:val="0"/>
              <w:jc w:val="both"/>
              <w:rPr>
                <w:rFonts w:ascii="宋体" w:hAnsi="宋体"/>
                <w:kern w:val="0"/>
              </w:rPr>
            </w:pPr>
            <w:r>
              <w:rPr>
                <w:rFonts w:hint="eastAsia" w:ascii="宋体" w:hAnsi="宋体"/>
                <w:kern w:val="0"/>
              </w:rPr>
              <w:t>启动按钮：胸部平板下方(A)</w:t>
            </w:r>
          </w:p>
          <w:p>
            <w:pPr>
              <w:numPr>
                <w:ilvl w:val="2"/>
                <w:numId w:val="5"/>
              </w:numPr>
              <w:autoSpaceDE w:val="0"/>
              <w:snapToGrid w:val="0"/>
              <w:jc w:val="both"/>
              <w:rPr>
                <w:rFonts w:ascii="宋体" w:hAnsi="宋体"/>
                <w:kern w:val="0"/>
              </w:rPr>
            </w:pPr>
            <w:r>
              <w:rPr>
                <w:rFonts w:hint="eastAsia" w:ascii="宋体" w:hAnsi="宋体"/>
                <w:kern w:val="0"/>
              </w:rPr>
              <w:t>紧急停止按钮： 颈部后方 (B)</w:t>
            </w:r>
          </w:p>
          <w:p>
            <w:pPr>
              <w:numPr>
                <w:ilvl w:val="2"/>
                <w:numId w:val="5"/>
              </w:numPr>
              <w:autoSpaceDE w:val="0"/>
              <w:snapToGrid w:val="0"/>
              <w:jc w:val="both"/>
              <w:rPr>
                <w:rFonts w:ascii="宋体" w:hAnsi="宋体"/>
                <w:kern w:val="0"/>
              </w:rPr>
            </w:pPr>
            <w:r>
              <w:rPr>
                <w:rFonts w:hint="eastAsia" w:ascii="宋体" w:hAnsi="宋体"/>
                <w:kern w:val="0"/>
              </w:rPr>
              <w:t>碰撞传感器：底盘三个突出位置各分布一个(A-B-C)</w:t>
            </w:r>
          </w:p>
          <w:p>
            <w:pPr>
              <w:numPr>
                <w:ilvl w:val="0"/>
                <w:numId w:val="5"/>
              </w:numPr>
              <w:autoSpaceDE w:val="0"/>
              <w:snapToGrid w:val="0"/>
              <w:jc w:val="both"/>
              <w:rPr>
                <w:rFonts w:ascii="宋体" w:hAnsi="宋体"/>
                <w:kern w:val="0"/>
              </w:rPr>
            </w:pPr>
            <w:r>
              <w:rPr>
                <w:rFonts w:hint="eastAsia" w:ascii="宋体" w:hAnsi="宋体"/>
                <w:kern w:val="0"/>
              </w:rPr>
              <w:t>环境传感器</w:t>
            </w:r>
          </w:p>
          <w:p>
            <w:pPr>
              <w:numPr>
                <w:ilvl w:val="1"/>
                <w:numId w:val="5"/>
              </w:numPr>
              <w:autoSpaceDE w:val="0"/>
              <w:snapToGrid w:val="0"/>
              <w:jc w:val="both"/>
              <w:rPr>
                <w:rFonts w:ascii="宋体" w:hAnsi="宋体"/>
                <w:kern w:val="0"/>
              </w:rPr>
            </w:pPr>
            <w:r>
              <w:rPr>
                <w:rFonts w:hint="eastAsia" w:ascii="宋体" w:hAnsi="宋体"/>
                <w:kern w:val="0"/>
              </w:rPr>
              <w:t>激光</w:t>
            </w:r>
          </w:p>
          <w:p>
            <w:pPr>
              <w:numPr>
                <w:ilvl w:val="2"/>
                <w:numId w:val="5"/>
              </w:numPr>
              <w:autoSpaceDE w:val="0"/>
              <w:snapToGrid w:val="0"/>
              <w:jc w:val="both"/>
              <w:rPr>
                <w:rFonts w:ascii="宋体" w:hAnsi="宋体"/>
                <w:kern w:val="0"/>
              </w:rPr>
            </w:pPr>
            <w:r>
              <w:rPr>
                <w:rFonts w:hint="eastAsia" w:ascii="宋体" w:hAnsi="宋体"/>
                <w:kern w:val="0"/>
              </w:rPr>
              <w:t>底盘三个凹进位置底部各分布一个 (D-E-F)</w:t>
            </w:r>
          </w:p>
          <w:p>
            <w:pPr>
              <w:numPr>
                <w:ilvl w:val="2"/>
                <w:numId w:val="5"/>
              </w:numPr>
              <w:autoSpaceDE w:val="0"/>
              <w:snapToGrid w:val="0"/>
              <w:jc w:val="both"/>
              <w:rPr>
                <w:rFonts w:ascii="宋体" w:hAnsi="宋体"/>
                <w:kern w:val="0"/>
              </w:rPr>
            </w:pPr>
            <w:r>
              <w:rPr>
                <w:rFonts w:hint="eastAsia" w:ascii="宋体" w:hAnsi="宋体"/>
                <w:kern w:val="0"/>
              </w:rPr>
              <w:t>底盘正面分布三个 (A-B-C)</w:t>
            </w:r>
          </w:p>
          <w:p>
            <w:pPr>
              <w:numPr>
                <w:ilvl w:val="2"/>
                <w:numId w:val="5"/>
              </w:numPr>
              <w:autoSpaceDE w:val="0"/>
              <w:snapToGrid w:val="0"/>
              <w:jc w:val="both"/>
              <w:rPr>
                <w:rFonts w:ascii="宋体" w:hAnsi="宋体"/>
                <w:kern w:val="0"/>
              </w:rPr>
            </w:pPr>
            <w:r>
              <w:rPr>
                <w:rFonts w:hint="eastAsia" w:ascii="宋体" w:hAnsi="宋体"/>
                <w:kern w:val="0"/>
              </w:rPr>
              <w:t>级别：1M</w:t>
            </w:r>
          </w:p>
          <w:p>
            <w:pPr>
              <w:numPr>
                <w:ilvl w:val="2"/>
                <w:numId w:val="5"/>
              </w:numPr>
              <w:autoSpaceDE w:val="0"/>
              <w:snapToGrid w:val="0"/>
              <w:jc w:val="both"/>
              <w:rPr>
                <w:rFonts w:ascii="宋体" w:hAnsi="宋体"/>
                <w:kern w:val="0"/>
              </w:rPr>
            </w:pPr>
            <w:r>
              <w:rPr>
                <w:rFonts w:hint="eastAsia" w:ascii="宋体" w:hAnsi="宋体"/>
                <w:kern w:val="0"/>
              </w:rPr>
              <w:t>波长：808 nm</w:t>
            </w:r>
          </w:p>
          <w:p>
            <w:pPr>
              <w:numPr>
                <w:ilvl w:val="2"/>
                <w:numId w:val="5"/>
              </w:numPr>
              <w:autoSpaceDE w:val="0"/>
              <w:snapToGrid w:val="0"/>
              <w:jc w:val="both"/>
              <w:rPr>
                <w:rFonts w:ascii="宋体" w:hAnsi="宋体"/>
                <w:kern w:val="0"/>
              </w:rPr>
            </w:pPr>
            <w:r>
              <w:rPr>
                <w:rFonts w:hint="eastAsia" w:ascii="宋体" w:hAnsi="宋体"/>
                <w:kern w:val="0"/>
              </w:rPr>
              <w:t>工作模式：脉冲</w:t>
            </w:r>
          </w:p>
          <w:p>
            <w:pPr>
              <w:numPr>
                <w:ilvl w:val="2"/>
                <w:numId w:val="5"/>
              </w:numPr>
              <w:autoSpaceDE w:val="0"/>
              <w:snapToGrid w:val="0"/>
              <w:jc w:val="both"/>
              <w:rPr>
                <w:rFonts w:ascii="宋体" w:hAnsi="宋体"/>
                <w:kern w:val="0"/>
              </w:rPr>
            </w:pPr>
            <w:r>
              <w:rPr>
                <w:rFonts w:hint="eastAsia" w:ascii="宋体" w:hAnsi="宋体"/>
                <w:kern w:val="0"/>
              </w:rPr>
              <w:t>帧速率：6.25 Hz</w:t>
            </w:r>
          </w:p>
          <w:p>
            <w:pPr>
              <w:numPr>
                <w:ilvl w:val="2"/>
                <w:numId w:val="5"/>
              </w:numPr>
              <w:autoSpaceDE w:val="0"/>
              <w:snapToGrid w:val="0"/>
              <w:jc w:val="both"/>
              <w:rPr>
                <w:rFonts w:ascii="宋体" w:hAnsi="宋体"/>
                <w:kern w:val="0"/>
              </w:rPr>
            </w:pPr>
            <w:r>
              <w:rPr>
                <w:rFonts w:hint="eastAsia" w:ascii="宋体" w:hAnsi="宋体"/>
                <w:kern w:val="0"/>
              </w:rPr>
              <w:t>快门模式：全局快门</w:t>
            </w:r>
          </w:p>
          <w:p>
            <w:pPr>
              <w:numPr>
                <w:ilvl w:val="2"/>
                <w:numId w:val="5"/>
              </w:numPr>
              <w:autoSpaceDE w:val="0"/>
              <w:snapToGrid w:val="0"/>
              <w:jc w:val="both"/>
              <w:rPr>
                <w:rFonts w:ascii="宋体" w:hAnsi="宋体"/>
                <w:kern w:val="0"/>
              </w:rPr>
            </w:pPr>
            <w:r>
              <w:rPr>
                <w:rFonts w:hint="eastAsia" w:ascii="宋体" w:hAnsi="宋体"/>
                <w:kern w:val="0"/>
              </w:rPr>
              <w:t>曝光模式：自动曝光控制</w:t>
            </w:r>
          </w:p>
          <w:p>
            <w:pPr>
              <w:numPr>
                <w:ilvl w:val="1"/>
                <w:numId w:val="5"/>
              </w:numPr>
              <w:autoSpaceDE w:val="0"/>
              <w:snapToGrid w:val="0"/>
              <w:jc w:val="both"/>
              <w:rPr>
                <w:rFonts w:ascii="宋体" w:hAnsi="宋体"/>
                <w:kern w:val="0"/>
              </w:rPr>
            </w:pPr>
            <w:r>
              <w:rPr>
                <w:rFonts w:hint="eastAsia" w:ascii="宋体" w:hAnsi="宋体"/>
                <w:kern w:val="0"/>
              </w:rPr>
              <w:t>LEDS</w:t>
            </w:r>
          </w:p>
          <w:p>
            <w:pPr>
              <w:numPr>
                <w:ilvl w:val="2"/>
                <w:numId w:val="5"/>
              </w:numPr>
              <w:autoSpaceDE w:val="0"/>
              <w:snapToGrid w:val="0"/>
              <w:jc w:val="both"/>
              <w:rPr>
                <w:rFonts w:ascii="宋体" w:hAnsi="宋体"/>
                <w:kern w:val="0"/>
              </w:rPr>
            </w:pPr>
            <w:r>
              <w:rPr>
                <w:rFonts w:hint="eastAsia" w:ascii="宋体" w:hAnsi="宋体"/>
                <w:kern w:val="0"/>
              </w:rPr>
              <w:t>眼部: 2X8颜色 RGB全彩</w:t>
            </w:r>
          </w:p>
          <w:p>
            <w:pPr>
              <w:numPr>
                <w:ilvl w:val="2"/>
                <w:numId w:val="5"/>
              </w:numPr>
              <w:autoSpaceDE w:val="0"/>
              <w:snapToGrid w:val="0"/>
              <w:jc w:val="both"/>
              <w:rPr>
                <w:rFonts w:ascii="宋体" w:hAnsi="宋体"/>
                <w:kern w:val="0"/>
              </w:rPr>
            </w:pPr>
            <w:r>
              <w:rPr>
                <w:rFonts w:hint="eastAsia" w:ascii="宋体" w:hAnsi="宋体"/>
                <w:kern w:val="0"/>
              </w:rPr>
              <w:t>耳部: 2X10 颜色 16 级蓝色</w:t>
            </w:r>
          </w:p>
          <w:p>
            <w:pPr>
              <w:numPr>
                <w:ilvl w:val="2"/>
                <w:numId w:val="5"/>
              </w:numPr>
              <w:autoSpaceDE w:val="0"/>
              <w:snapToGrid w:val="0"/>
              <w:jc w:val="both"/>
              <w:rPr>
                <w:rFonts w:ascii="宋体" w:hAnsi="宋体"/>
                <w:kern w:val="0"/>
              </w:rPr>
            </w:pPr>
            <w:r>
              <w:rPr>
                <w:rFonts w:hint="eastAsia" w:ascii="宋体" w:hAnsi="宋体"/>
                <w:kern w:val="0"/>
              </w:rPr>
              <w:t>肩部: 2X1颜色 RGB全彩</w:t>
            </w:r>
          </w:p>
          <w:p>
            <w:pPr>
              <w:numPr>
                <w:ilvl w:val="1"/>
                <w:numId w:val="5"/>
              </w:numPr>
              <w:autoSpaceDE w:val="0"/>
              <w:snapToGrid w:val="0"/>
              <w:jc w:val="both"/>
              <w:rPr>
                <w:rFonts w:ascii="宋体" w:hAnsi="宋体"/>
                <w:kern w:val="0"/>
              </w:rPr>
            </w:pPr>
            <w:r>
              <w:rPr>
                <w:rFonts w:hint="eastAsia" w:ascii="宋体" w:hAnsi="宋体"/>
                <w:kern w:val="0"/>
              </w:rPr>
              <w:t>惯性传感单元</w:t>
            </w:r>
          </w:p>
          <w:p>
            <w:pPr>
              <w:numPr>
                <w:ilvl w:val="2"/>
                <w:numId w:val="5"/>
              </w:numPr>
              <w:autoSpaceDE w:val="0"/>
              <w:snapToGrid w:val="0"/>
              <w:jc w:val="both"/>
              <w:rPr>
                <w:rFonts w:ascii="宋体" w:hAnsi="宋体"/>
                <w:kern w:val="0"/>
              </w:rPr>
            </w:pPr>
            <w:r>
              <w:rPr>
                <w:rFonts w:hint="eastAsia" w:ascii="宋体" w:hAnsi="宋体"/>
                <w:kern w:val="0"/>
              </w:rPr>
              <w:t>3轴陀螺仪 最大角速度: 500°/s (约)</w:t>
            </w:r>
          </w:p>
          <w:p>
            <w:pPr>
              <w:numPr>
                <w:ilvl w:val="2"/>
                <w:numId w:val="5"/>
              </w:numPr>
              <w:autoSpaceDE w:val="0"/>
              <w:snapToGrid w:val="0"/>
              <w:jc w:val="both"/>
              <w:rPr>
                <w:rFonts w:ascii="宋体" w:hAnsi="宋体"/>
                <w:kern w:val="0"/>
              </w:rPr>
            </w:pPr>
            <w:r>
              <w:rPr>
                <w:rFonts w:hint="eastAsia" w:ascii="宋体" w:hAnsi="宋体"/>
                <w:kern w:val="0"/>
              </w:rPr>
              <w:t>3轴加速计 最大加速度: 2 g (约)</w:t>
            </w:r>
          </w:p>
          <w:p>
            <w:pPr>
              <w:numPr>
                <w:ilvl w:val="1"/>
                <w:numId w:val="5"/>
              </w:numPr>
              <w:autoSpaceDE w:val="0"/>
              <w:snapToGrid w:val="0"/>
              <w:jc w:val="both"/>
              <w:rPr>
                <w:rFonts w:ascii="宋体" w:hAnsi="宋体"/>
                <w:kern w:val="0"/>
              </w:rPr>
            </w:pPr>
            <w:r>
              <w:rPr>
                <w:rFonts w:hint="eastAsia" w:ascii="宋体" w:hAnsi="宋体"/>
                <w:kern w:val="0"/>
              </w:rPr>
              <w:t>红外传感器</w:t>
            </w:r>
          </w:p>
          <w:p>
            <w:pPr>
              <w:numPr>
                <w:ilvl w:val="2"/>
                <w:numId w:val="5"/>
              </w:numPr>
              <w:autoSpaceDE w:val="0"/>
              <w:snapToGrid w:val="0"/>
              <w:jc w:val="both"/>
              <w:rPr>
                <w:rFonts w:ascii="宋体" w:hAnsi="宋体"/>
                <w:kern w:val="0"/>
              </w:rPr>
            </w:pPr>
            <w:r>
              <w:rPr>
                <w:rFonts w:hint="eastAsia" w:ascii="宋体" w:hAnsi="宋体"/>
                <w:kern w:val="0"/>
              </w:rPr>
              <w:t>两个红外传感器位于底盘的两侧（A-B）</w:t>
            </w:r>
          </w:p>
          <w:p>
            <w:pPr>
              <w:numPr>
                <w:ilvl w:val="2"/>
                <w:numId w:val="5"/>
              </w:numPr>
              <w:autoSpaceDE w:val="0"/>
              <w:snapToGrid w:val="0"/>
              <w:jc w:val="both"/>
              <w:rPr>
                <w:rFonts w:ascii="宋体" w:hAnsi="宋体"/>
                <w:kern w:val="0"/>
              </w:rPr>
            </w:pPr>
            <w:r>
              <w:rPr>
                <w:rFonts w:hint="eastAsia" w:ascii="宋体" w:hAnsi="宋体"/>
                <w:kern w:val="0"/>
              </w:rPr>
              <w:t>波长:808 nm</w:t>
            </w:r>
          </w:p>
          <w:p>
            <w:pPr>
              <w:numPr>
                <w:ilvl w:val="2"/>
                <w:numId w:val="5"/>
              </w:numPr>
              <w:autoSpaceDE w:val="0"/>
              <w:snapToGrid w:val="0"/>
              <w:jc w:val="both"/>
              <w:rPr>
                <w:rFonts w:ascii="宋体" w:hAnsi="宋体"/>
                <w:kern w:val="0"/>
              </w:rPr>
            </w:pPr>
            <w:r>
              <w:rPr>
                <w:rFonts w:hint="eastAsia" w:ascii="宋体" w:hAnsi="宋体"/>
                <w:kern w:val="0"/>
              </w:rPr>
              <w:t>范围:地面高度27cm处，范围0-50cm</w:t>
            </w:r>
          </w:p>
          <w:p>
            <w:pPr>
              <w:numPr>
                <w:ilvl w:val="2"/>
                <w:numId w:val="5"/>
              </w:numPr>
              <w:autoSpaceDE w:val="0"/>
              <w:snapToGrid w:val="0"/>
              <w:jc w:val="both"/>
              <w:rPr>
                <w:rFonts w:ascii="宋体" w:hAnsi="宋体"/>
                <w:kern w:val="0"/>
              </w:rPr>
            </w:pPr>
            <w:r>
              <w:rPr>
                <w:rFonts w:hint="eastAsia" w:ascii="宋体" w:hAnsi="宋体"/>
                <w:kern w:val="0"/>
              </w:rPr>
              <w:t>角度:2°</w:t>
            </w:r>
          </w:p>
          <w:p>
            <w:pPr>
              <w:numPr>
                <w:ilvl w:val="1"/>
                <w:numId w:val="5"/>
              </w:numPr>
              <w:autoSpaceDE w:val="0"/>
              <w:snapToGrid w:val="0"/>
              <w:jc w:val="both"/>
              <w:rPr>
                <w:rFonts w:ascii="宋体" w:hAnsi="宋体"/>
                <w:kern w:val="0"/>
              </w:rPr>
            </w:pPr>
            <w:r>
              <w:rPr>
                <w:rFonts w:hint="eastAsia" w:ascii="宋体" w:hAnsi="宋体"/>
                <w:kern w:val="0"/>
              </w:rPr>
              <w:t>声纳</w:t>
            </w:r>
          </w:p>
          <w:p>
            <w:pPr>
              <w:numPr>
                <w:ilvl w:val="2"/>
                <w:numId w:val="5"/>
              </w:numPr>
              <w:autoSpaceDE w:val="0"/>
              <w:snapToGrid w:val="0"/>
              <w:jc w:val="both"/>
              <w:rPr>
                <w:rFonts w:ascii="宋体" w:hAnsi="宋体"/>
                <w:kern w:val="0"/>
              </w:rPr>
            </w:pPr>
            <w:r>
              <w:rPr>
                <w:rFonts w:hint="eastAsia" w:ascii="宋体" w:hAnsi="宋体"/>
                <w:kern w:val="0"/>
              </w:rPr>
              <w:t>底座前面有一个声纳（A），后面有一个（B）</w:t>
            </w:r>
          </w:p>
          <w:p>
            <w:pPr>
              <w:numPr>
                <w:ilvl w:val="2"/>
                <w:numId w:val="5"/>
              </w:numPr>
              <w:autoSpaceDE w:val="0"/>
              <w:snapToGrid w:val="0"/>
              <w:jc w:val="both"/>
              <w:rPr>
                <w:rFonts w:ascii="宋体" w:hAnsi="宋体"/>
                <w:kern w:val="0"/>
              </w:rPr>
            </w:pPr>
            <w:r>
              <w:rPr>
                <w:rFonts w:hint="eastAsia" w:ascii="宋体" w:hAnsi="宋体"/>
                <w:kern w:val="0"/>
              </w:rPr>
              <w:t>频率:42 kHz</w:t>
            </w:r>
          </w:p>
          <w:p>
            <w:pPr>
              <w:numPr>
                <w:ilvl w:val="2"/>
                <w:numId w:val="5"/>
              </w:numPr>
              <w:autoSpaceDE w:val="0"/>
              <w:snapToGrid w:val="0"/>
              <w:jc w:val="both"/>
              <w:rPr>
                <w:rFonts w:ascii="宋体" w:hAnsi="宋体"/>
                <w:kern w:val="0"/>
              </w:rPr>
            </w:pPr>
            <w:r>
              <w:rPr>
                <w:rFonts w:hint="eastAsia" w:ascii="宋体" w:hAnsi="宋体"/>
                <w:kern w:val="0"/>
              </w:rPr>
              <w:t>灵敏度:-86 dB</w:t>
            </w:r>
          </w:p>
          <w:p>
            <w:pPr>
              <w:numPr>
                <w:ilvl w:val="2"/>
                <w:numId w:val="5"/>
              </w:numPr>
              <w:autoSpaceDE w:val="0"/>
              <w:snapToGrid w:val="0"/>
              <w:jc w:val="both"/>
              <w:rPr>
                <w:rFonts w:ascii="宋体" w:hAnsi="宋体"/>
                <w:kern w:val="0"/>
              </w:rPr>
            </w:pPr>
            <w:r>
              <w:rPr>
                <w:rFonts w:hint="eastAsia" w:ascii="宋体" w:hAnsi="宋体"/>
                <w:kern w:val="0"/>
              </w:rPr>
              <w:t>解析度:0.03 m</w:t>
            </w:r>
          </w:p>
          <w:p>
            <w:pPr>
              <w:numPr>
                <w:ilvl w:val="2"/>
                <w:numId w:val="5"/>
              </w:numPr>
              <w:autoSpaceDE w:val="0"/>
              <w:snapToGrid w:val="0"/>
              <w:jc w:val="both"/>
              <w:rPr>
                <w:rFonts w:ascii="宋体" w:hAnsi="宋体"/>
                <w:kern w:val="0"/>
              </w:rPr>
            </w:pPr>
            <w:r>
              <w:rPr>
                <w:rFonts w:hint="eastAsia" w:ascii="宋体" w:hAnsi="宋体"/>
                <w:kern w:val="0"/>
              </w:rPr>
              <w:t>检测范围:0 - 5 m,距离近于30厘米的物体将被检测为30厘米。</w:t>
            </w:r>
          </w:p>
          <w:p>
            <w:pPr>
              <w:numPr>
                <w:ilvl w:val="2"/>
                <w:numId w:val="5"/>
              </w:numPr>
              <w:autoSpaceDE w:val="0"/>
              <w:snapToGrid w:val="0"/>
              <w:jc w:val="both"/>
              <w:rPr>
                <w:rFonts w:ascii="宋体" w:hAnsi="宋体"/>
                <w:kern w:val="0"/>
              </w:rPr>
            </w:pPr>
            <w:r>
              <w:rPr>
                <w:rFonts w:hint="eastAsia" w:ascii="宋体" w:hAnsi="宋体"/>
                <w:kern w:val="0"/>
              </w:rPr>
              <w:t>有效角度:60°</w:t>
            </w:r>
          </w:p>
          <w:p>
            <w:pPr>
              <w:numPr>
                <w:ilvl w:val="0"/>
                <w:numId w:val="5"/>
              </w:numPr>
              <w:autoSpaceDE w:val="0"/>
              <w:snapToGrid w:val="0"/>
              <w:jc w:val="both"/>
              <w:rPr>
                <w:rFonts w:ascii="宋体" w:hAnsi="宋体"/>
                <w:kern w:val="0"/>
              </w:rPr>
            </w:pPr>
            <w:r>
              <w:rPr>
                <w:rFonts w:hint="eastAsia" w:ascii="宋体" w:hAnsi="宋体"/>
                <w:kern w:val="0"/>
              </w:rPr>
              <w:t>能源</w:t>
            </w:r>
          </w:p>
          <w:p>
            <w:pPr>
              <w:numPr>
                <w:ilvl w:val="1"/>
                <w:numId w:val="5"/>
              </w:numPr>
              <w:autoSpaceDE w:val="0"/>
              <w:snapToGrid w:val="0"/>
              <w:jc w:val="both"/>
              <w:rPr>
                <w:rFonts w:ascii="宋体" w:hAnsi="宋体"/>
                <w:kern w:val="0"/>
              </w:rPr>
            </w:pPr>
            <w:r>
              <w:rPr>
                <w:rFonts w:hint="eastAsia" w:ascii="宋体" w:hAnsi="宋体"/>
                <w:kern w:val="0"/>
              </w:rPr>
              <w:t>机器人电池</w:t>
            </w:r>
          </w:p>
          <w:p>
            <w:pPr>
              <w:numPr>
                <w:ilvl w:val="2"/>
                <w:numId w:val="5"/>
              </w:numPr>
              <w:autoSpaceDE w:val="0"/>
              <w:snapToGrid w:val="0"/>
              <w:jc w:val="both"/>
              <w:rPr>
                <w:rFonts w:ascii="宋体" w:hAnsi="宋体"/>
                <w:kern w:val="0"/>
              </w:rPr>
            </w:pPr>
            <w:r>
              <w:rPr>
                <w:rFonts w:hint="eastAsia" w:ascii="宋体" w:hAnsi="宋体"/>
                <w:kern w:val="0"/>
              </w:rPr>
              <w:t>类型:锂电池</w:t>
            </w:r>
          </w:p>
          <w:p>
            <w:pPr>
              <w:numPr>
                <w:ilvl w:val="2"/>
                <w:numId w:val="5"/>
              </w:numPr>
              <w:autoSpaceDE w:val="0"/>
              <w:snapToGrid w:val="0"/>
              <w:jc w:val="both"/>
              <w:rPr>
                <w:rFonts w:ascii="宋体" w:hAnsi="宋体"/>
                <w:kern w:val="0"/>
              </w:rPr>
            </w:pPr>
            <w:r>
              <w:rPr>
                <w:rFonts w:hint="eastAsia" w:ascii="宋体" w:hAnsi="宋体"/>
                <w:kern w:val="0"/>
              </w:rPr>
              <w:t>电压: 标称电压 26.46 V, 机器人电池保护22.5 V - 24.2 V （温度决定）, 电池欠压保护 17.5 V, 锁定时电池电压 11.9 V, 充电最大值 29.4 V</w:t>
            </w:r>
          </w:p>
          <w:p>
            <w:pPr>
              <w:numPr>
                <w:ilvl w:val="2"/>
                <w:numId w:val="5"/>
              </w:numPr>
              <w:autoSpaceDE w:val="0"/>
              <w:snapToGrid w:val="0"/>
              <w:jc w:val="both"/>
              <w:rPr>
                <w:rFonts w:ascii="宋体" w:hAnsi="宋体"/>
                <w:kern w:val="0"/>
              </w:rPr>
            </w:pPr>
            <w:r>
              <w:rPr>
                <w:rFonts w:hint="eastAsia" w:ascii="宋体" w:hAnsi="宋体"/>
                <w:kern w:val="0"/>
              </w:rPr>
              <w:t>电流: 充电最大值8 A, 运动模式最大3.5 mA, 待机模式最大850 μA, 断电模式（v&lt;2.5v每个元件）最大50毫安</w:t>
            </w:r>
          </w:p>
          <w:p>
            <w:pPr>
              <w:numPr>
                <w:ilvl w:val="2"/>
                <w:numId w:val="5"/>
              </w:numPr>
              <w:autoSpaceDE w:val="0"/>
              <w:snapToGrid w:val="0"/>
              <w:jc w:val="both"/>
              <w:rPr>
                <w:rFonts w:ascii="宋体" w:hAnsi="宋体"/>
                <w:kern w:val="0"/>
              </w:rPr>
            </w:pPr>
            <w:r>
              <w:rPr>
                <w:rFonts w:hint="eastAsia" w:ascii="宋体" w:hAnsi="宋体"/>
                <w:kern w:val="0"/>
              </w:rPr>
              <w:t>电池容量: 30Ah</w:t>
            </w:r>
          </w:p>
          <w:p>
            <w:pPr>
              <w:numPr>
                <w:ilvl w:val="2"/>
                <w:numId w:val="5"/>
              </w:numPr>
              <w:autoSpaceDE w:val="0"/>
              <w:snapToGrid w:val="0"/>
              <w:jc w:val="both"/>
              <w:rPr>
                <w:rFonts w:ascii="宋体" w:hAnsi="宋体"/>
                <w:kern w:val="0"/>
              </w:rPr>
            </w:pPr>
            <w:r>
              <w:rPr>
                <w:rFonts w:hint="eastAsia" w:ascii="宋体" w:hAnsi="宋体"/>
                <w:kern w:val="0"/>
              </w:rPr>
              <w:t>能量：795 Wh</w:t>
            </w:r>
          </w:p>
          <w:p>
            <w:pPr>
              <w:numPr>
                <w:ilvl w:val="2"/>
                <w:numId w:val="5"/>
              </w:numPr>
              <w:autoSpaceDE w:val="0"/>
              <w:snapToGrid w:val="0"/>
              <w:jc w:val="both"/>
              <w:rPr>
                <w:rFonts w:ascii="宋体" w:hAnsi="宋体"/>
                <w:kern w:val="0"/>
              </w:rPr>
            </w:pPr>
            <w:r>
              <w:rPr>
                <w:rFonts w:hint="eastAsia" w:ascii="宋体" w:hAnsi="宋体"/>
                <w:kern w:val="0"/>
              </w:rPr>
              <w:t>充电方式：额定电流 /额定电压</w:t>
            </w:r>
          </w:p>
          <w:p>
            <w:pPr>
              <w:numPr>
                <w:ilvl w:val="2"/>
                <w:numId w:val="5"/>
              </w:numPr>
              <w:autoSpaceDE w:val="0"/>
              <w:snapToGrid w:val="0"/>
              <w:jc w:val="both"/>
              <w:rPr>
                <w:rFonts w:ascii="宋体" w:hAnsi="宋体"/>
                <w:kern w:val="0"/>
              </w:rPr>
            </w:pPr>
            <w:r>
              <w:rPr>
                <w:rFonts w:hint="eastAsia" w:ascii="宋体" w:hAnsi="宋体"/>
                <w:kern w:val="0"/>
              </w:rPr>
              <w:t>循环次数：最少 300 ≥ 20.65 Ah 70% capacity at 25°C，预期1000 ≥ 70% capacity at 25°C</w:t>
            </w:r>
          </w:p>
          <w:p>
            <w:pPr>
              <w:numPr>
                <w:ilvl w:val="2"/>
                <w:numId w:val="5"/>
              </w:numPr>
              <w:autoSpaceDE w:val="0"/>
              <w:snapToGrid w:val="0"/>
              <w:jc w:val="both"/>
              <w:rPr>
                <w:rFonts w:ascii="宋体" w:hAnsi="宋体"/>
                <w:kern w:val="0"/>
              </w:rPr>
            </w:pPr>
            <w:r>
              <w:rPr>
                <w:rFonts w:hint="eastAsia" w:ascii="宋体" w:hAnsi="宋体"/>
                <w:kern w:val="0"/>
              </w:rPr>
              <w:t>工作温度：充电时 0 到 50°C，放电时 0 到 50°C，热保护 充/放电不能在温度允许范围外</w:t>
            </w:r>
          </w:p>
          <w:p>
            <w:pPr>
              <w:numPr>
                <w:ilvl w:val="2"/>
                <w:numId w:val="5"/>
              </w:numPr>
              <w:autoSpaceDE w:val="0"/>
              <w:snapToGrid w:val="0"/>
              <w:jc w:val="both"/>
              <w:rPr>
                <w:rFonts w:ascii="宋体" w:hAnsi="宋体"/>
                <w:kern w:val="0"/>
              </w:rPr>
            </w:pPr>
            <w:r>
              <w:rPr>
                <w:rFonts w:hint="eastAsia" w:ascii="宋体" w:hAnsi="宋体"/>
                <w:kern w:val="0"/>
              </w:rPr>
              <w:t>ESD (EN 61000-4-2 / 12.2009)：空气放电8 kV，接触放电4 kV</w:t>
            </w:r>
          </w:p>
          <w:p>
            <w:pPr>
              <w:numPr>
                <w:ilvl w:val="2"/>
                <w:numId w:val="5"/>
              </w:numPr>
              <w:autoSpaceDE w:val="0"/>
              <w:snapToGrid w:val="0"/>
              <w:jc w:val="both"/>
              <w:rPr>
                <w:rFonts w:ascii="宋体" w:hAnsi="宋体"/>
                <w:kern w:val="0"/>
              </w:rPr>
            </w:pPr>
            <w:r>
              <w:rPr>
                <w:rFonts w:hint="eastAsia" w:ascii="宋体" w:hAnsi="宋体"/>
                <w:kern w:val="0"/>
              </w:rPr>
              <w:t>重量：4.72 kg</w:t>
            </w:r>
          </w:p>
          <w:p>
            <w:pPr>
              <w:numPr>
                <w:ilvl w:val="1"/>
                <w:numId w:val="5"/>
              </w:numPr>
              <w:autoSpaceDE w:val="0"/>
              <w:snapToGrid w:val="0"/>
              <w:jc w:val="both"/>
              <w:rPr>
                <w:rFonts w:ascii="宋体" w:hAnsi="宋体"/>
                <w:kern w:val="0"/>
              </w:rPr>
            </w:pPr>
            <w:r>
              <w:rPr>
                <w:rFonts w:hint="eastAsia" w:ascii="宋体" w:hAnsi="宋体"/>
                <w:kern w:val="0"/>
              </w:rPr>
              <w:t>充电器</w:t>
            </w:r>
          </w:p>
          <w:p>
            <w:pPr>
              <w:numPr>
                <w:ilvl w:val="2"/>
                <w:numId w:val="5"/>
              </w:numPr>
              <w:autoSpaceDE w:val="0"/>
              <w:snapToGrid w:val="0"/>
              <w:jc w:val="both"/>
              <w:rPr>
                <w:rFonts w:ascii="宋体" w:hAnsi="宋体"/>
                <w:kern w:val="0"/>
              </w:rPr>
            </w:pPr>
            <w:r>
              <w:rPr>
                <w:rFonts w:hint="eastAsia" w:ascii="宋体" w:hAnsi="宋体"/>
                <w:kern w:val="0"/>
              </w:rPr>
              <w:t>工作温度范围：-5°C 到 40°C</w:t>
            </w:r>
          </w:p>
          <w:p>
            <w:pPr>
              <w:numPr>
                <w:ilvl w:val="2"/>
                <w:numId w:val="5"/>
              </w:numPr>
              <w:autoSpaceDE w:val="0"/>
              <w:snapToGrid w:val="0"/>
              <w:jc w:val="both"/>
              <w:rPr>
                <w:rFonts w:ascii="宋体" w:hAnsi="宋体"/>
                <w:kern w:val="0"/>
              </w:rPr>
            </w:pPr>
            <w:r>
              <w:rPr>
                <w:rFonts w:hint="eastAsia" w:ascii="宋体" w:hAnsi="宋体"/>
                <w:kern w:val="0"/>
              </w:rPr>
              <w:t>工作湿度范围：10% to 80% 非凝结</w:t>
            </w:r>
          </w:p>
          <w:p>
            <w:pPr>
              <w:numPr>
                <w:ilvl w:val="2"/>
                <w:numId w:val="5"/>
              </w:numPr>
              <w:autoSpaceDE w:val="0"/>
              <w:snapToGrid w:val="0"/>
              <w:jc w:val="both"/>
              <w:rPr>
                <w:rFonts w:ascii="宋体" w:hAnsi="宋体"/>
                <w:kern w:val="0"/>
              </w:rPr>
            </w:pPr>
            <w:r>
              <w:rPr>
                <w:rFonts w:hint="eastAsia" w:ascii="宋体" w:hAnsi="宋体"/>
                <w:kern w:val="0"/>
              </w:rPr>
              <w:t>存储温度范围：-20°C 到70°C</w:t>
            </w:r>
          </w:p>
          <w:p>
            <w:pPr>
              <w:numPr>
                <w:ilvl w:val="2"/>
                <w:numId w:val="5"/>
              </w:numPr>
              <w:autoSpaceDE w:val="0"/>
              <w:snapToGrid w:val="0"/>
              <w:jc w:val="both"/>
              <w:rPr>
                <w:rFonts w:ascii="宋体" w:hAnsi="宋体"/>
                <w:kern w:val="0"/>
              </w:rPr>
            </w:pPr>
            <w:r>
              <w:rPr>
                <w:rFonts w:hint="eastAsia" w:ascii="宋体" w:hAnsi="宋体"/>
                <w:kern w:val="0"/>
              </w:rPr>
              <w:t>存储湿度范围：5% 到95%非凝结</w:t>
            </w:r>
          </w:p>
          <w:p>
            <w:pPr>
              <w:numPr>
                <w:ilvl w:val="2"/>
                <w:numId w:val="5"/>
              </w:numPr>
              <w:autoSpaceDE w:val="0"/>
              <w:snapToGrid w:val="0"/>
              <w:jc w:val="both"/>
              <w:rPr>
                <w:rFonts w:ascii="宋体" w:hAnsi="宋体"/>
                <w:kern w:val="0"/>
              </w:rPr>
            </w:pPr>
            <w:r>
              <w:rPr>
                <w:rFonts w:hint="eastAsia" w:ascii="宋体" w:hAnsi="宋体"/>
                <w:kern w:val="0"/>
              </w:rPr>
              <w:t>充电器寿命：3年/1000次循环/30000小时</w:t>
            </w:r>
          </w:p>
          <w:p>
            <w:pPr>
              <w:numPr>
                <w:ilvl w:val="2"/>
                <w:numId w:val="5"/>
              </w:numPr>
              <w:autoSpaceDE w:val="0"/>
              <w:snapToGrid w:val="0"/>
              <w:jc w:val="both"/>
              <w:rPr>
                <w:rFonts w:ascii="宋体" w:hAnsi="宋体"/>
                <w:kern w:val="0"/>
              </w:rPr>
            </w:pPr>
            <w:r>
              <w:rPr>
                <w:rFonts w:hint="eastAsia" w:ascii="宋体" w:hAnsi="宋体"/>
                <w:kern w:val="0"/>
              </w:rPr>
              <w:t>输入电压范围：100 ~ 240 V AC</w:t>
            </w:r>
          </w:p>
          <w:p>
            <w:pPr>
              <w:numPr>
                <w:ilvl w:val="2"/>
                <w:numId w:val="5"/>
              </w:numPr>
              <w:autoSpaceDE w:val="0"/>
              <w:snapToGrid w:val="0"/>
              <w:jc w:val="both"/>
              <w:rPr>
                <w:rFonts w:ascii="宋体" w:hAnsi="宋体"/>
                <w:kern w:val="0"/>
              </w:rPr>
            </w:pPr>
            <w:r>
              <w:rPr>
                <w:rFonts w:hint="eastAsia" w:ascii="宋体" w:hAnsi="宋体"/>
                <w:kern w:val="0"/>
              </w:rPr>
              <w:t>充电器输入频率（交流电）：47~63 Hz</w:t>
            </w:r>
          </w:p>
          <w:p>
            <w:pPr>
              <w:numPr>
                <w:ilvl w:val="2"/>
                <w:numId w:val="5"/>
              </w:numPr>
              <w:autoSpaceDE w:val="0"/>
              <w:snapToGrid w:val="0"/>
              <w:jc w:val="both"/>
              <w:rPr>
                <w:rFonts w:ascii="宋体" w:hAnsi="宋体"/>
                <w:kern w:val="0"/>
              </w:rPr>
            </w:pPr>
            <w:r>
              <w:rPr>
                <w:rFonts w:hint="eastAsia" w:ascii="宋体" w:hAnsi="宋体"/>
                <w:kern w:val="0"/>
              </w:rPr>
              <w:t>输出电压：29.2 V DC</w:t>
            </w:r>
          </w:p>
          <w:p>
            <w:pPr>
              <w:numPr>
                <w:ilvl w:val="2"/>
                <w:numId w:val="5"/>
              </w:numPr>
              <w:autoSpaceDE w:val="0"/>
              <w:snapToGrid w:val="0"/>
              <w:jc w:val="both"/>
              <w:rPr>
                <w:rFonts w:ascii="宋体" w:hAnsi="宋体"/>
                <w:kern w:val="0"/>
              </w:rPr>
            </w:pPr>
            <w:r>
              <w:rPr>
                <w:rFonts w:hint="eastAsia" w:ascii="宋体" w:hAnsi="宋体"/>
                <w:kern w:val="0"/>
              </w:rPr>
              <w:t>输出最大电流：8 A</w:t>
            </w:r>
          </w:p>
          <w:p>
            <w:pPr>
              <w:numPr>
                <w:ilvl w:val="2"/>
                <w:numId w:val="5"/>
              </w:numPr>
              <w:autoSpaceDE w:val="0"/>
              <w:snapToGrid w:val="0"/>
              <w:jc w:val="both"/>
              <w:rPr>
                <w:rFonts w:ascii="宋体" w:hAnsi="宋体"/>
                <w:kern w:val="0"/>
              </w:rPr>
            </w:pPr>
            <w:r>
              <w:rPr>
                <w:rFonts w:hint="eastAsia" w:ascii="宋体" w:hAnsi="宋体"/>
                <w:kern w:val="0"/>
              </w:rPr>
              <w:t>机器人关闭时充电持续时间（大约，从电池低电量开始）：2 h 50% 电量，3.3 h 80% 电量，6.5 h 100% 电量</w:t>
            </w:r>
          </w:p>
          <w:p>
            <w:pPr>
              <w:numPr>
                <w:ilvl w:val="2"/>
                <w:numId w:val="5"/>
              </w:numPr>
              <w:autoSpaceDE w:val="0"/>
              <w:snapToGrid w:val="0"/>
              <w:jc w:val="both"/>
              <w:rPr>
                <w:rFonts w:ascii="宋体" w:hAnsi="宋体"/>
                <w:kern w:val="0"/>
              </w:rPr>
            </w:pPr>
            <w:r>
              <w:rPr>
                <w:rFonts w:hint="eastAsia" w:ascii="宋体" w:hAnsi="宋体"/>
                <w:kern w:val="0"/>
              </w:rPr>
              <w:t>满电显示：LED灯在6小时15分钟内变成绿色</w:t>
            </w:r>
          </w:p>
          <w:p>
            <w:pPr>
              <w:numPr>
                <w:ilvl w:val="2"/>
                <w:numId w:val="5"/>
              </w:numPr>
              <w:autoSpaceDE w:val="0"/>
              <w:snapToGrid w:val="0"/>
              <w:jc w:val="both"/>
              <w:rPr>
                <w:rFonts w:ascii="宋体" w:hAnsi="宋体"/>
                <w:kern w:val="0"/>
              </w:rPr>
            </w:pPr>
            <w:r>
              <w:rPr>
                <w:rFonts w:hint="eastAsia" w:ascii="宋体" w:hAnsi="宋体"/>
                <w:kern w:val="0"/>
              </w:rPr>
              <w:t>包装箱尺寸（高×宽×长）：45×204×104mm</w:t>
            </w:r>
          </w:p>
          <w:p>
            <w:pPr>
              <w:numPr>
                <w:ilvl w:val="2"/>
                <w:numId w:val="5"/>
              </w:numPr>
              <w:autoSpaceDE w:val="0"/>
              <w:snapToGrid w:val="0"/>
              <w:jc w:val="both"/>
              <w:rPr>
                <w:rFonts w:ascii="宋体" w:hAnsi="宋体"/>
                <w:kern w:val="0"/>
              </w:rPr>
            </w:pPr>
            <w:r>
              <w:rPr>
                <w:rFonts w:hint="eastAsia" w:ascii="宋体" w:hAnsi="宋体"/>
                <w:kern w:val="0"/>
              </w:rPr>
              <w:t>重量：1.36 kg</w:t>
            </w:r>
          </w:p>
          <w:p>
            <w:pPr>
              <w:numPr>
                <w:ilvl w:val="2"/>
                <w:numId w:val="5"/>
              </w:numPr>
              <w:autoSpaceDE w:val="0"/>
              <w:snapToGrid w:val="0"/>
              <w:jc w:val="both"/>
              <w:rPr>
                <w:rFonts w:ascii="宋体" w:hAnsi="宋体"/>
                <w:kern w:val="0"/>
              </w:rPr>
            </w:pPr>
            <w:r>
              <w:rPr>
                <w:rFonts w:hint="eastAsia" w:ascii="宋体" w:hAnsi="宋体"/>
                <w:kern w:val="0"/>
              </w:rPr>
              <w:t>重量（含包装）：1.66 kg</w:t>
            </w:r>
          </w:p>
          <w:p>
            <w:pPr>
              <w:numPr>
                <w:ilvl w:val="2"/>
                <w:numId w:val="5"/>
              </w:numPr>
              <w:autoSpaceDE w:val="0"/>
              <w:snapToGrid w:val="0"/>
              <w:jc w:val="both"/>
              <w:rPr>
                <w:rFonts w:ascii="宋体" w:hAnsi="宋体"/>
                <w:kern w:val="0"/>
              </w:rPr>
            </w:pPr>
            <w:r>
              <w:rPr>
                <w:rFonts w:hint="eastAsia" w:ascii="宋体" w:hAnsi="宋体"/>
                <w:kern w:val="0"/>
              </w:rPr>
              <w:t>包装（高×宽×长）：60 x 355 x 270 mm</w:t>
            </w:r>
          </w:p>
          <w:p>
            <w:pPr>
              <w:numPr>
                <w:ilvl w:val="2"/>
                <w:numId w:val="5"/>
              </w:numPr>
              <w:autoSpaceDE w:val="0"/>
              <w:snapToGrid w:val="0"/>
              <w:jc w:val="both"/>
              <w:rPr>
                <w:rFonts w:ascii="宋体" w:hAnsi="宋体"/>
                <w:kern w:val="0"/>
              </w:rPr>
            </w:pPr>
            <w:r>
              <w:rPr>
                <w:rFonts w:hint="eastAsia" w:ascii="宋体" w:hAnsi="宋体"/>
                <w:kern w:val="0"/>
              </w:rPr>
              <w:t>电缆长度：AC 1.85 m，DC 1.75 m</w:t>
            </w:r>
          </w:p>
          <w:p>
            <w:pPr>
              <w:numPr>
                <w:ilvl w:val="2"/>
                <w:numId w:val="5"/>
              </w:numPr>
              <w:autoSpaceDE w:val="0"/>
              <w:snapToGrid w:val="0"/>
              <w:jc w:val="both"/>
              <w:rPr>
                <w:rFonts w:ascii="宋体" w:hAnsi="宋体"/>
                <w:kern w:val="0"/>
              </w:rPr>
            </w:pPr>
            <w:r>
              <w:rPr>
                <w:rFonts w:hint="eastAsia" w:ascii="宋体" w:hAnsi="宋体"/>
                <w:kern w:val="0"/>
              </w:rPr>
              <w:t>装箱材质：塑料</w:t>
            </w:r>
          </w:p>
          <w:p>
            <w:pPr>
              <w:numPr>
                <w:ilvl w:val="2"/>
                <w:numId w:val="5"/>
              </w:numPr>
              <w:autoSpaceDE w:val="0"/>
              <w:snapToGrid w:val="0"/>
              <w:jc w:val="both"/>
              <w:rPr>
                <w:rFonts w:ascii="宋体" w:hAnsi="宋体"/>
                <w:kern w:val="0"/>
              </w:rPr>
            </w:pPr>
            <w:r>
              <w:rPr>
                <w:rFonts w:hint="eastAsia" w:ascii="宋体" w:hAnsi="宋体"/>
                <w:kern w:val="0"/>
              </w:rPr>
              <w:t>连接器材料：AC： PVC, PP, Brass, PA66，</w:t>
            </w:r>
          </w:p>
          <w:p>
            <w:pPr>
              <w:numPr>
                <w:ilvl w:val="2"/>
                <w:numId w:val="5"/>
              </w:numPr>
              <w:autoSpaceDE w:val="0"/>
              <w:snapToGrid w:val="0"/>
              <w:jc w:val="both"/>
              <w:rPr>
                <w:rFonts w:ascii="宋体" w:hAnsi="宋体"/>
                <w:kern w:val="0"/>
              </w:rPr>
            </w:pPr>
            <w:r>
              <w:rPr>
                <w:rFonts w:hint="eastAsia" w:ascii="宋体" w:hAnsi="宋体"/>
                <w:kern w:val="0"/>
              </w:rPr>
              <w:t>DC： ABS-PC Ti02, Silicone 60 shore A, Paint UV coating</w:t>
            </w:r>
          </w:p>
          <w:p>
            <w:pPr>
              <w:numPr>
                <w:ilvl w:val="0"/>
                <w:numId w:val="5"/>
              </w:numPr>
              <w:autoSpaceDE w:val="0"/>
              <w:snapToGrid w:val="0"/>
              <w:jc w:val="both"/>
              <w:rPr>
                <w:rFonts w:ascii="宋体" w:hAnsi="宋体"/>
                <w:kern w:val="0"/>
              </w:rPr>
            </w:pPr>
            <w:r>
              <w:rPr>
                <w:rFonts w:hint="eastAsia" w:ascii="宋体" w:hAnsi="宋体"/>
                <w:kern w:val="0"/>
              </w:rPr>
              <w:t>运动</w:t>
            </w:r>
          </w:p>
          <w:p>
            <w:pPr>
              <w:numPr>
                <w:ilvl w:val="1"/>
                <w:numId w:val="5"/>
              </w:numPr>
              <w:autoSpaceDE w:val="0"/>
              <w:snapToGrid w:val="0"/>
              <w:jc w:val="both"/>
              <w:rPr>
                <w:rFonts w:ascii="宋体" w:hAnsi="宋体"/>
                <w:kern w:val="0"/>
              </w:rPr>
            </w:pPr>
            <w:r>
              <w:rPr>
                <w:rFonts w:hint="eastAsia" w:ascii="宋体" w:hAnsi="宋体"/>
                <w:kern w:val="0"/>
              </w:rPr>
              <w:t>自由度</w:t>
            </w:r>
          </w:p>
          <w:p>
            <w:pPr>
              <w:numPr>
                <w:ilvl w:val="2"/>
                <w:numId w:val="5"/>
              </w:numPr>
              <w:autoSpaceDE w:val="0"/>
              <w:snapToGrid w:val="0"/>
              <w:jc w:val="both"/>
              <w:rPr>
                <w:rFonts w:ascii="宋体" w:hAnsi="宋体"/>
                <w:kern w:val="0"/>
              </w:rPr>
            </w:pPr>
            <w:r>
              <w:rPr>
                <w:rFonts w:hint="eastAsia" w:ascii="宋体" w:hAnsi="宋体"/>
                <w:kern w:val="0"/>
              </w:rPr>
              <w:t>共20 自由度</w:t>
            </w:r>
          </w:p>
          <w:p>
            <w:pPr>
              <w:numPr>
                <w:ilvl w:val="2"/>
                <w:numId w:val="5"/>
              </w:numPr>
              <w:autoSpaceDE w:val="0"/>
              <w:snapToGrid w:val="0"/>
              <w:jc w:val="both"/>
              <w:rPr>
                <w:rFonts w:ascii="宋体" w:hAnsi="宋体"/>
                <w:kern w:val="0"/>
              </w:rPr>
            </w:pPr>
            <w:r>
              <w:rPr>
                <w:rFonts w:hint="eastAsia" w:ascii="宋体" w:hAnsi="宋体"/>
                <w:kern w:val="0"/>
              </w:rPr>
              <w:t>头：2自由度</w:t>
            </w:r>
          </w:p>
          <w:p>
            <w:pPr>
              <w:numPr>
                <w:ilvl w:val="2"/>
                <w:numId w:val="5"/>
              </w:numPr>
              <w:autoSpaceDE w:val="0"/>
              <w:snapToGrid w:val="0"/>
              <w:jc w:val="both"/>
              <w:rPr>
                <w:rFonts w:ascii="宋体" w:hAnsi="宋体"/>
                <w:kern w:val="0"/>
              </w:rPr>
            </w:pPr>
            <w:r>
              <w:rPr>
                <w:rFonts w:hint="eastAsia" w:ascii="宋体" w:hAnsi="宋体"/>
                <w:kern w:val="0"/>
              </w:rPr>
              <w:t>手臂(x2)：4 (8)自由度</w:t>
            </w:r>
          </w:p>
          <w:p>
            <w:pPr>
              <w:numPr>
                <w:ilvl w:val="2"/>
                <w:numId w:val="5"/>
              </w:numPr>
              <w:autoSpaceDE w:val="0"/>
              <w:snapToGrid w:val="0"/>
              <w:jc w:val="both"/>
              <w:rPr>
                <w:rFonts w:ascii="宋体" w:hAnsi="宋体"/>
                <w:kern w:val="0"/>
              </w:rPr>
            </w:pPr>
            <w:r>
              <w:rPr>
                <w:rFonts w:hint="eastAsia" w:ascii="宋体" w:hAnsi="宋体"/>
                <w:kern w:val="0"/>
              </w:rPr>
              <w:t>手 (x2)：2 (4)自由度</w:t>
            </w:r>
          </w:p>
          <w:p>
            <w:pPr>
              <w:numPr>
                <w:ilvl w:val="2"/>
                <w:numId w:val="5"/>
              </w:numPr>
              <w:autoSpaceDE w:val="0"/>
              <w:snapToGrid w:val="0"/>
              <w:jc w:val="both"/>
              <w:rPr>
                <w:rFonts w:ascii="宋体" w:hAnsi="宋体"/>
                <w:kern w:val="0"/>
              </w:rPr>
            </w:pPr>
            <w:r>
              <w:rPr>
                <w:rFonts w:hint="eastAsia" w:ascii="宋体" w:hAnsi="宋体"/>
                <w:kern w:val="0"/>
              </w:rPr>
              <w:t>腿：3自由度</w:t>
            </w:r>
          </w:p>
          <w:p>
            <w:pPr>
              <w:numPr>
                <w:ilvl w:val="2"/>
                <w:numId w:val="5"/>
              </w:numPr>
              <w:autoSpaceDE w:val="0"/>
              <w:snapToGrid w:val="0"/>
              <w:jc w:val="both"/>
              <w:rPr>
                <w:rFonts w:ascii="宋体" w:hAnsi="宋体"/>
                <w:kern w:val="0"/>
              </w:rPr>
            </w:pPr>
            <w:r>
              <w:rPr>
                <w:rFonts w:hint="eastAsia" w:ascii="宋体" w:hAnsi="宋体"/>
                <w:kern w:val="0"/>
              </w:rPr>
              <w:t>基底：3自由度轴</w:t>
            </w:r>
          </w:p>
          <w:p>
            <w:pPr>
              <w:numPr>
                <w:ilvl w:val="1"/>
                <w:numId w:val="5"/>
              </w:numPr>
              <w:autoSpaceDE w:val="0"/>
              <w:snapToGrid w:val="0"/>
              <w:jc w:val="both"/>
              <w:rPr>
                <w:rFonts w:ascii="宋体" w:hAnsi="宋体"/>
                <w:kern w:val="0"/>
              </w:rPr>
            </w:pPr>
            <w:r>
              <w:rPr>
                <w:rFonts w:hint="eastAsia" w:ascii="宋体" w:hAnsi="宋体"/>
                <w:kern w:val="0"/>
              </w:rPr>
              <w:t>关节运动编码</w:t>
            </w:r>
          </w:p>
          <w:p>
            <w:pPr>
              <w:numPr>
                <w:ilvl w:val="2"/>
                <w:numId w:val="5"/>
              </w:numPr>
              <w:autoSpaceDE w:val="0"/>
              <w:snapToGrid w:val="0"/>
              <w:jc w:val="both"/>
              <w:rPr>
                <w:rFonts w:ascii="宋体" w:hAnsi="宋体"/>
                <w:kern w:val="0"/>
              </w:rPr>
            </w:pPr>
            <w:r>
              <w:rPr>
                <w:rFonts w:hint="eastAsia" w:ascii="宋体" w:hAnsi="宋体"/>
                <w:kern w:val="0"/>
              </w:rPr>
              <w:t>有27个角位置传感器</w:t>
            </w:r>
          </w:p>
          <w:p>
            <w:pPr>
              <w:numPr>
                <w:ilvl w:val="2"/>
                <w:numId w:val="5"/>
              </w:numPr>
              <w:autoSpaceDE w:val="0"/>
              <w:snapToGrid w:val="0"/>
              <w:jc w:val="both"/>
              <w:rPr>
                <w:rFonts w:ascii="宋体" w:hAnsi="宋体"/>
                <w:kern w:val="0"/>
              </w:rPr>
            </w:pPr>
            <w:r>
              <w:rPr>
                <w:rFonts w:hint="eastAsia" w:ascii="宋体" w:hAnsi="宋体"/>
                <w:kern w:val="0"/>
              </w:rPr>
              <w:t>精度： 0.1° (理论上)</w:t>
            </w:r>
          </w:p>
          <w:p>
            <w:pPr>
              <w:numPr>
                <w:ilvl w:val="2"/>
                <w:numId w:val="5"/>
              </w:numPr>
              <w:autoSpaceDE w:val="0"/>
              <w:snapToGrid w:val="0"/>
              <w:jc w:val="both"/>
              <w:rPr>
                <w:rFonts w:ascii="宋体" w:hAnsi="宋体"/>
                <w:kern w:val="0"/>
              </w:rPr>
            </w:pPr>
            <w:r>
              <w:rPr>
                <w:rFonts w:hint="eastAsia" w:ascii="宋体" w:hAnsi="宋体"/>
                <w:kern w:val="0"/>
              </w:rPr>
              <w:t>类型：霍尔效应MRE（磁旋转编码器）</w:t>
            </w:r>
          </w:p>
          <w:p>
            <w:pPr>
              <w:numPr>
                <w:ilvl w:val="1"/>
                <w:numId w:val="5"/>
              </w:numPr>
              <w:autoSpaceDE w:val="0"/>
              <w:snapToGrid w:val="0"/>
              <w:jc w:val="both"/>
              <w:rPr>
                <w:rFonts w:ascii="宋体" w:hAnsi="宋体"/>
                <w:kern w:val="0"/>
              </w:rPr>
            </w:pPr>
            <w:r>
              <w:rPr>
                <w:rFonts w:hint="eastAsia" w:ascii="宋体" w:hAnsi="宋体"/>
                <w:kern w:val="0"/>
              </w:rPr>
              <w:t>位移</w:t>
            </w:r>
          </w:p>
          <w:p>
            <w:pPr>
              <w:numPr>
                <w:ilvl w:val="2"/>
                <w:numId w:val="5"/>
              </w:numPr>
              <w:autoSpaceDE w:val="0"/>
              <w:snapToGrid w:val="0"/>
              <w:jc w:val="both"/>
              <w:rPr>
                <w:rFonts w:ascii="宋体" w:hAnsi="宋体"/>
                <w:kern w:val="0"/>
              </w:rPr>
            </w:pPr>
            <w:r>
              <w:rPr>
                <w:rFonts w:hint="eastAsia" w:ascii="宋体" w:hAnsi="宋体"/>
                <w:kern w:val="0"/>
              </w:rPr>
              <w:t>底轮速度：高达2千米/小时</w:t>
            </w:r>
          </w:p>
          <w:p>
            <w:pPr>
              <w:numPr>
                <w:ilvl w:val="2"/>
                <w:numId w:val="5"/>
              </w:numPr>
              <w:autoSpaceDE w:val="0"/>
              <w:snapToGrid w:val="0"/>
              <w:jc w:val="both"/>
              <w:rPr>
                <w:rFonts w:ascii="宋体" w:hAnsi="宋体"/>
                <w:kern w:val="0"/>
              </w:rPr>
            </w:pPr>
            <w:r>
              <w:rPr>
                <w:rFonts w:hint="eastAsia" w:ascii="宋体" w:hAnsi="宋体"/>
                <w:kern w:val="0"/>
              </w:rPr>
              <w:t>最大越障高度：1.5 cm</w:t>
            </w:r>
          </w:p>
          <w:p>
            <w:pPr>
              <w:numPr>
                <w:ilvl w:val="2"/>
                <w:numId w:val="5"/>
              </w:numPr>
              <w:autoSpaceDE w:val="0"/>
              <w:snapToGrid w:val="0"/>
              <w:jc w:val="both"/>
              <w:rPr>
                <w:rFonts w:ascii="宋体" w:hAnsi="宋体"/>
                <w:kern w:val="0"/>
              </w:rPr>
            </w:pPr>
            <w:r>
              <w:rPr>
                <w:rFonts w:hint="eastAsia" w:ascii="宋体" w:hAnsi="宋体"/>
                <w:kern w:val="0"/>
              </w:rPr>
              <w:t>最大越障坡度：5°</w:t>
            </w:r>
          </w:p>
          <w:p>
            <w:pPr>
              <w:numPr>
                <w:ilvl w:val="0"/>
                <w:numId w:val="5"/>
              </w:numPr>
              <w:autoSpaceDE w:val="0"/>
              <w:snapToGrid w:val="0"/>
              <w:jc w:val="both"/>
              <w:rPr>
                <w:rFonts w:ascii="宋体" w:hAnsi="宋体"/>
                <w:kern w:val="0"/>
              </w:rPr>
            </w:pPr>
            <w:r>
              <w:rPr>
                <w:rFonts w:hint="eastAsia" w:ascii="宋体" w:hAnsi="宋体"/>
                <w:kern w:val="0"/>
              </w:rPr>
              <w:t>网络连接</w:t>
            </w:r>
          </w:p>
          <w:p>
            <w:pPr>
              <w:numPr>
                <w:ilvl w:val="1"/>
                <w:numId w:val="5"/>
              </w:numPr>
              <w:autoSpaceDE w:val="0"/>
              <w:snapToGrid w:val="0"/>
              <w:jc w:val="both"/>
              <w:rPr>
                <w:rFonts w:ascii="宋体" w:hAnsi="宋体"/>
                <w:kern w:val="0"/>
              </w:rPr>
            </w:pPr>
            <w:r>
              <w:rPr>
                <w:rFonts w:hint="eastAsia" w:ascii="宋体" w:hAnsi="宋体"/>
                <w:kern w:val="0"/>
              </w:rPr>
              <w:t>技术</w:t>
            </w:r>
          </w:p>
          <w:p>
            <w:pPr>
              <w:numPr>
                <w:ilvl w:val="2"/>
                <w:numId w:val="5"/>
              </w:numPr>
              <w:autoSpaceDE w:val="0"/>
              <w:snapToGrid w:val="0"/>
              <w:jc w:val="both"/>
              <w:rPr>
                <w:rFonts w:ascii="宋体" w:hAnsi="宋体"/>
                <w:kern w:val="0"/>
              </w:rPr>
            </w:pPr>
            <w:r>
              <w:rPr>
                <w:rFonts w:hint="eastAsia" w:ascii="宋体" w:hAnsi="宋体"/>
                <w:kern w:val="0"/>
              </w:rPr>
              <w:t>Wi-Fi平台：802.11 a/b/g/n 64/128 bit: WEP, WPA/WPA2</w:t>
            </w:r>
          </w:p>
          <w:p>
            <w:pPr>
              <w:numPr>
                <w:ilvl w:val="2"/>
                <w:numId w:val="5"/>
              </w:numPr>
              <w:autoSpaceDE w:val="0"/>
              <w:snapToGrid w:val="0"/>
              <w:jc w:val="both"/>
              <w:rPr>
                <w:rFonts w:ascii="宋体" w:hAnsi="宋体"/>
                <w:kern w:val="0"/>
              </w:rPr>
            </w:pPr>
            <w:r>
              <w:rPr>
                <w:rFonts w:hint="eastAsia" w:ascii="宋体" w:hAnsi="宋体"/>
                <w:kern w:val="0"/>
              </w:rPr>
              <w:t>以太网：1xRJ45 10/100/1000 base T</w:t>
            </w:r>
          </w:p>
          <w:p>
            <w:pPr>
              <w:numPr>
                <w:ilvl w:val="2"/>
                <w:numId w:val="5"/>
              </w:numPr>
              <w:autoSpaceDE w:val="0"/>
              <w:snapToGrid w:val="0"/>
              <w:jc w:val="both"/>
              <w:rPr>
                <w:rFonts w:ascii="宋体" w:hAnsi="宋体"/>
                <w:kern w:val="0"/>
              </w:rPr>
            </w:pPr>
            <w:r>
              <w:rPr>
                <w:rFonts w:hint="eastAsia" w:ascii="宋体" w:hAnsi="宋体"/>
                <w:kern w:val="0"/>
              </w:rPr>
              <w:t>蓝牙(平板电脑）：4.0</w:t>
            </w:r>
          </w:p>
          <w:p>
            <w:pPr>
              <w:numPr>
                <w:ilvl w:val="0"/>
                <w:numId w:val="5"/>
              </w:numPr>
              <w:autoSpaceDE w:val="0"/>
              <w:snapToGrid w:val="0"/>
              <w:jc w:val="both"/>
              <w:rPr>
                <w:rFonts w:ascii="宋体" w:hAnsi="宋体"/>
                <w:kern w:val="0"/>
              </w:rPr>
            </w:pPr>
            <w:r>
              <w:rPr>
                <w:rFonts w:hint="eastAsia" w:ascii="宋体" w:hAnsi="宋体"/>
              </w:rPr>
              <w:t>▲</w:t>
            </w:r>
            <w:r>
              <w:rPr>
                <w:rFonts w:hint="eastAsia" w:ascii="宋体" w:hAnsi="宋体"/>
                <w:kern w:val="0"/>
              </w:rPr>
              <w:t>支持外部充电器供电，连续工作模式。</w:t>
            </w:r>
          </w:p>
          <w:p>
            <w:pPr>
              <w:numPr>
                <w:ilvl w:val="0"/>
                <w:numId w:val="5"/>
              </w:numPr>
              <w:autoSpaceDE w:val="0"/>
              <w:snapToGrid w:val="0"/>
              <w:jc w:val="both"/>
              <w:rPr>
                <w:rFonts w:ascii="宋体" w:hAnsi="宋体"/>
                <w:kern w:val="0"/>
              </w:rPr>
            </w:pPr>
            <w:r>
              <w:rPr>
                <w:rFonts w:hint="eastAsia" w:ascii="宋体" w:hAnsi="宋体"/>
              </w:rPr>
              <w:t>▲</w:t>
            </w:r>
            <w:r>
              <w:rPr>
                <w:rFonts w:hint="eastAsia" w:ascii="宋体" w:hAnsi="宋体"/>
                <w:kern w:val="0"/>
              </w:rPr>
              <w:t>仿人机器人应采用性能优异的空心杯电机以满足仿人机器人的运动需求。</w:t>
            </w:r>
          </w:p>
          <w:p>
            <w:pPr>
              <w:numPr>
                <w:ilvl w:val="0"/>
                <w:numId w:val="5"/>
              </w:numPr>
              <w:autoSpaceDE w:val="0"/>
              <w:snapToGrid w:val="0"/>
              <w:jc w:val="both"/>
              <w:rPr>
                <w:rFonts w:ascii="宋体" w:hAnsi="宋体"/>
                <w:kern w:val="0"/>
              </w:rPr>
            </w:pPr>
            <w:r>
              <w:rPr>
                <w:rFonts w:hint="eastAsia" w:ascii="宋体" w:hAnsi="宋体"/>
              </w:rPr>
              <w:t>▲</w:t>
            </w:r>
            <w:r>
              <w:rPr>
                <w:rFonts w:hint="eastAsia" w:ascii="宋体" w:hAnsi="宋体"/>
                <w:kern w:val="0"/>
              </w:rPr>
              <w:t>仿人机器人必须具备二次开发功能。</w:t>
            </w:r>
          </w:p>
          <w:p>
            <w:pPr>
              <w:pStyle w:val="23"/>
              <w:widowControl/>
              <w:autoSpaceDE w:val="0"/>
              <w:snapToGrid w:val="0"/>
              <w:ind w:firstLine="0" w:firstLineChars="0"/>
              <w:rPr>
                <w:rFonts w:ascii="宋体" w:hAnsi="宋体"/>
                <w:kern w:val="0"/>
                <w:sz w:val="24"/>
                <w:szCs w:val="24"/>
              </w:rPr>
            </w:pPr>
            <w:r>
              <w:rPr>
                <w:rFonts w:hint="eastAsia" w:ascii="宋体" w:hAnsi="宋体"/>
                <w:kern w:val="0"/>
                <w:sz w:val="24"/>
                <w:szCs w:val="24"/>
              </w:rPr>
              <w:t>十一、充电器</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工作温度范围：-5°C 到 40°C</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工作湿度范围：10% to 80% 非凝结</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存储温度范围：-20°C 到70°C</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存储湿度范围：5% 到95%非凝结</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充电器寿命：3年/1000次循环/30000小时</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输入电压范围：100 ~ 240 V AC</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充电器输入频率（交流电）：47~63 Hz</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输出电压：29.2 V DC</w:t>
            </w:r>
          </w:p>
          <w:p>
            <w:pPr>
              <w:pStyle w:val="23"/>
              <w:widowControl/>
              <w:numPr>
                <w:ilvl w:val="2"/>
                <w:numId w:val="5"/>
              </w:numPr>
              <w:autoSpaceDE w:val="0"/>
              <w:snapToGrid w:val="0"/>
              <w:ind w:left="964" w:firstLineChars="0"/>
              <w:rPr>
                <w:rFonts w:ascii="宋体" w:hAnsi="宋体"/>
                <w:kern w:val="0"/>
                <w:sz w:val="24"/>
                <w:szCs w:val="24"/>
              </w:rPr>
            </w:pPr>
            <w:r>
              <w:rPr>
                <w:rFonts w:hint="eastAsia" w:ascii="宋体" w:hAnsi="宋体"/>
                <w:kern w:val="0"/>
                <w:sz w:val="24"/>
                <w:szCs w:val="24"/>
              </w:rPr>
              <w:t>输出最大电流：8 A</w:t>
            </w:r>
          </w:p>
          <w:p>
            <w:pPr>
              <w:pStyle w:val="23"/>
              <w:widowControl/>
              <w:autoSpaceDE w:val="0"/>
              <w:snapToGrid w:val="0"/>
              <w:ind w:left="964" w:firstLine="0" w:firstLineChars="0"/>
              <w:rPr>
                <w:rFonts w:ascii="宋体" w:hAnsi="宋体"/>
                <w:kern w:val="0"/>
                <w:sz w:val="24"/>
                <w:szCs w:val="24"/>
              </w:rPr>
            </w:pPr>
            <w:r>
              <w:rPr>
                <w:rFonts w:hint="eastAsia" w:ascii="宋体" w:hAnsi="宋体"/>
                <w:kern w:val="0"/>
                <w:sz w:val="24"/>
                <w:szCs w:val="24"/>
              </w:rPr>
              <w:t>10、机器人关闭时充电持续时间：2 h 50% 电量，3.3 h 80% 电量，6.5 h 100% 电量</w:t>
            </w:r>
          </w:p>
          <w:p>
            <w:pPr>
              <w:pStyle w:val="23"/>
              <w:widowControl/>
              <w:numPr>
                <w:ilvl w:val="0"/>
                <w:numId w:val="6"/>
              </w:numPr>
              <w:autoSpaceDE w:val="0"/>
              <w:snapToGrid w:val="0"/>
              <w:ind w:left="2239" w:firstLineChars="0"/>
              <w:rPr>
                <w:rFonts w:ascii="宋体" w:hAnsi="宋体"/>
                <w:kern w:val="0"/>
                <w:sz w:val="24"/>
                <w:szCs w:val="24"/>
              </w:rPr>
            </w:pPr>
            <w:r>
              <w:rPr>
                <w:rFonts w:hint="eastAsia" w:ascii="宋体" w:hAnsi="宋体"/>
                <w:kern w:val="0"/>
                <w:sz w:val="24"/>
                <w:szCs w:val="24"/>
              </w:rPr>
              <w:t>满电显示：LED灯在6小时15分钟内变成绿色</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包装箱尺寸（高×宽×长）：45×204×104mm</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重量：1.36 kg</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重量（含包装）：1.66 kg</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包装（高×宽×长）：60 x 355 x 270 mm</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电缆长度：AC 1.85 m，DC 1.75 m</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装箱材质：塑料</w:t>
            </w:r>
          </w:p>
          <w:p>
            <w:pPr>
              <w:pStyle w:val="23"/>
              <w:widowControl/>
              <w:numPr>
                <w:ilvl w:val="1"/>
                <w:numId w:val="6"/>
              </w:numPr>
              <w:autoSpaceDE w:val="0"/>
              <w:snapToGrid w:val="0"/>
              <w:ind w:left="1384" w:firstLineChars="0"/>
              <w:rPr>
                <w:rFonts w:ascii="宋体" w:hAnsi="宋体"/>
                <w:kern w:val="0"/>
                <w:sz w:val="24"/>
                <w:szCs w:val="24"/>
              </w:rPr>
            </w:pPr>
            <w:r>
              <w:rPr>
                <w:rFonts w:hint="eastAsia" w:ascii="宋体" w:hAnsi="宋体"/>
                <w:kern w:val="0"/>
                <w:sz w:val="24"/>
                <w:szCs w:val="24"/>
              </w:rPr>
              <w:t>连接器材料：AC： PVC, PP, Brass, PA66，</w:t>
            </w:r>
          </w:p>
          <w:p>
            <w:pPr>
              <w:pStyle w:val="23"/>
              <w:widowControl/>
              <w:autoSpaceDE w:val="0"/>
              <w:snapToGrid w:val="0"/>
              <w:ind w:left="964" w:firstLine="0" w:firstLineChars="0"/>
              <w:rPr>
                <w:rFonts w:ascii="宋体" w:hAnsi="宋体"/>
                <w:kern w:val="0"/>
                <w:sz w:val="24"/>
                <w:szCs w:val="24"/>
              </w:rPr>
            </w:pPr>
            <w:r>
              <w:rPr>
                <w:rFonts w:hint="eastAsia" w:ascii="宋体" w:hAnsi="宋体"/>
                <w:kern w:val="0"/>
                <w:sz w:val="24"/>
                <w:szCs w:val="24"/>
              </w:rPr>
              <w:t>DC： ABS-PC Ti02, Silicone 60 shore A, Paint UV coating</w:t>
            </w:r>
          </w:p>
          <w:p>
            <w:pPr>
              <w:autoSpaceDE w:val="0"/>
              <w:snapToGrid w:val="0"/>
              <w:jc w:val="both"/>
              <w:rPr>
                <w:rFonts w:ascii="宋体" w:hAnsi="宋体"/>
                <w:kern w:val="0"/>
              </w:rPr>
            </w:pPr>
            <w:r>
              <w:rPr>
                <w:rFonts w:hint="eastAsia" w:ascii="宋体" w:hAnsi="宋体"/>
                <w:b w:val="0"/>
              </w:rPr>
              <w:t>十二、</w:t>
            </w:r>
            <w:r>
              <w:rPr>
                <w:rFonts w:hint="eastAsia" w:ascii="宋体" w:hAnsi="宋体"/>
              </w:rPr>
              <w:t>▲</w:t>
            </w:r>
            <w:r>
              <w:rPr>
                <w:rFonts w:hint="eastAsia" w:ascii="宋体" w:hAnsi="宋体"/>
                <w:kern w:val="0"/>
              </w:rPr>
              <w:t>提供《机器人技术参数》纸质版、《互动人形机器人绪论-简体》电子版</w:t>
            </w:r>
          </w:p>
          <w:p>
            <w:pPr>
              <w:autoSpaceDE w:val="0"/>
              <w:snapToGrid w:val="0"/>
              <w:jc w:val="both"/>
              <w:rPr>
                <w:rFonts w:ascii="宋体" w:hAnsi="宋体"/>
                <w:kern w:val="0"/>
              </w:rPr>
            </w:pPr>
            <w:r>
              <w:rPr>
                <w:rFonts w:hint="eastAsia" w:ascii="宋体" w:hAnsi="宋体"/>
                <w:kern w:val="0"/>
              </w:rPr>
              <w:t>十三、提供正版DEMO测试版软件，及刷机U盘</w:t>
            </w:r>
          </w:p>
          <w:p>
            <w:pPr>
              <w:autoSpaceDE w:val="0"/>
              <w:snapToGrid w:val="0"/>
              <w:jc w:val="both"/>
              <w:rPr>
                <w:rFonts w:ascii="宋体" w:hAnsi="宋体"/>
                <w:kern w:val="0"/>
              </w:rPr>
            </w:pPr>
            <w:r>
              <w:rPr>
                <w:rFonts w:hint="eastAsia" w:ascii="宋体" w:hAnsi="宋体"/>
                <w:kern w:val="0"/>
              </w:rPr>
              <w:t>十四、工作条件：</w:t>
            </w:r>
          </w:p>
          <w:p>
            <w:pPr>
              <w:autoSpaceDE w:val="0"/>
              <w:snapToGrid w:val="0"/>
              <w:ind w:firstLine="482" w:firstLineChars="200"/>
              <w:rPr>
                <w:rFonts w:ascii="宋体" w:hAnsi="宋体"/>
                <w:kern w:val="0"/>
              </w:rPr>
            </w:pPr>
            <w:r>
              <w:rPr>
                <w:rFonts w:hint="eastAsia" w:ascii="宋体" w:hAnsi="宋体"/>
                <w:kern w:val="0"/>
              </w:rPr>
              <w:t>1、工作温度范围: 5°C 到 35°C</w:t>
            </w:r>
          </w:p>
          <w:p>
            <w:pPr>
              <w:autoSpaceDE w:val="0"/>
              <w:snapToGrid w:val="0"/>
              <w:ind w:firstLine="482" w:firstLineChars="200"/>
              <w:rPr>
                <w:rFonts w:ascii="宋体" w:hAnsi="宋体"/>
                <w:kern w:val="0"/>
              </w:rPr>
            </w:pPr>
            <w:r>
              <w:rPr>
                <w:rFonts w:hint="eastAsia" w:ascii="宋体" w:hAnsi="宋体"/>
                <w:kern w:val="0"/>
              </w:rPr>
              <w:t>2、工作湿度范围: 20% 到 80% 非凝结</w:t>
            </w:r>
          </w:p>
          <w:p>
            <w:pPr>
              <w:autoSpaceDE w:val="0"/>
              <w:snapToGrid w:val="0"/>
              <w:ind w:firstLine="482" w:firstLineChars="200"/>
              <w:rPr>
                <w:rFonts w:ascii="宋体" w:hAnsi="宋体"/>
                <w:kern w:val="0"/>
              </w:rPr>
            </w:pPr>
            <w:r>
              <w:rPr>
                <w:rFonts w:hint="eastAsia" w:ascii="宋体" w:hAnsi="宋体"/>
                <w:kern w:val="0"/>
              </w:rPr>
              <w:t>3、存储温度范围: -10°C 到 60°C</w:t>
            </w:r>
          </w:p>
          <w:p>
            <w:pPr>
              <w:widowControl/>
              <w:autoSpaceDE w:val="0"/>
              <w:snapToGrid w:val="0"/>
              <w:ind w:firstLine="482" w:firstLineChars="200"/>
              <w:rPr>
                <w:rFonts w:ascii="宋体" w:hAnsi="宋体"/>
                <w:kern w:val="0"/>
              </w:rPr>
            </w:pPr>
            <w:r>
              <w:rPr>
                <w:rFonts w:hint="eastAsia" w:ascii="宋体" w:hAnsi="宋体"/>
                <w:kern w:val="0"/>
              </w:rPr>
              <w:t>4、存储湿度范围: 10% 到 90% 非凝结</w:t>
            </w:r>
          </w:p>
          <w:p>
            <w:pPr>
              <w:rPr>
                <w:rFonts w:ascii="Calibri" w:hAnsi="Calibri"/>
                <w:sz w:val="21"/>
                <w:szCs w:val="21"/>
              </w:rPr>
            </w:pPr>
            <w:r>
              <w:rPr>
                <w:rFonts w:hint="eastAsia" w:ascii="宋体" w:hAnsi="宋体"/>
                <w:kern w:val="0"/>
              </w:rPr>
              <w:t>投标时须提供针对本项目的制造厂商出具的授权和售后服务承诺函。</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3</w:t>
            </w:r>
          </w:p>
        </w:tc>
      </w:tr>
      <w:tr>
        <w:tblPrEx>
          <w:tblCellMar>
            <w:top w:w="0" w:type="dxa"/>
            <w:left w:w="108" w:type="dxa"/>
            <w:bottom w:w="0" w:type="dxa"/>
            <w:right w:w="108" w:type="dxa"/>
          </w:tblCellMar>
        </w:tblPrEx>
        <w:trPr>
          <w:trHeight w:val="2002"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rPr>
            </w:pPr>
            <w:r>
              <w:rPr>
                <w:rFonts w:hint="eastAsia" w:ascii="宋体" w:hAnsi="宋体"/>
                <w:b w:val="0"/>
                <w:bCs/>
              </w:rPr>
              <w:t>语音云图形化编程软件</w:t>
            </w:r>
          </w:p>
          <w:p>
            <w:pPr>
              <w:widowControl/>
              <w:jc w:val="both"/>
              <w:textAlignment w:val="center"/>
              <w:rPr>
                <w:rFonts w:ascii="宋体" w:hAnsi="宋体" w:cs="宋体"/>
                <w:b w:val="0"/>
                <w:bCs/>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1、使用NI LabVIEW调用科大讯飞的语音云。内容包括语音识别、语音合成、AIUI语义分析、机器翻译、语音评测等VI函数和详细程序范例。</w:t>
            </w:r>
          </w:p>
          <w:p>
            <w:pPr>
              <w:rPr>
                <w:rFonts w:ascii="Calibri" w:hAnsi="Calibri"/>
                <w:sz w:val="21"/>
                <w:szCs w:val="21"/>
              </w:rPr>
            </w:pPr>
            <w:r>
              <w:rPr>
                <w:rFonts w:hint="eastAsia" w:ascii="宋体" w:hAnsi="宋体"/>
                <w:kern w:val="0"/>
              </w:rPr>
              <w:t>2、支持PC、NAO和Pepper机器人、Linux开发板等多款硬件。</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rPr>
            </w:pPr>
            <w:r>
              <w:rPr>
                <w:rFonts w:hint="eastAsia" w:ascii="宋体" w:hAnsi="宋体" w:cs="宋体"/>
                <w:b w:val="0"/>
                <w:bCs/>
                <w:kern w:val="0"/>
              </w:rPr>
              <w:t>3</w:t>
            </w:r>
          </w:p>
        </w:tc>
      </w:tr>
      <w:tr>
        <w:tblPrEx>
          <w:tblCellMar>
            <w:top w:w="0" w:type="dxa"/>
            <w:left w:w="108" w:type="dxa"/>
            <w:bottom w:w="0" w:type="dxa"/>
            <w:right w:w="108" w:type="dxa"/>
          </w:tblCellMar>
        </w:tblPrEx>
        <w:trPr>
          <w:trHeight w:val="240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rPr>
            </w:pPr>
            <w:r>
              <w:rPr>
                <w:rFonts w:hint="eastAsia" w:ascii="宋体" w:hAnsi="宋体"/>
                <w:b w:val="0"/>
                <w:bCs/>
              </w:rPr>
              <w:t>情感识别机器人图形化编程软件</w:t>
            </w:r>
          </w:p>
          <w:p>
            <w:pPr>
              <w:widowControl/>
              <w:textAlignment w:val="center"/>
              <w:rPr>
                <w:rFonts w:ascii="宋体" w:hAnsi="宋体" w:cs="宋体"/>
                <w:b w:val="0"/>
                <w:bCs/>
                <w:sz w:val="22"/>
                <w:szCs w:val="22"/>
              </w:rPr>
            </w:pP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1、使用NI LabVIEW给NAO或Pepper（日版）机器人编程。</w:t>
            </w:r>
          </w:p>
          <w:p>
            <w:pPr>
              <w:rPr>
                <w:rFonts w:ascii="Calibri" w:hAnsi="Calibri"/>
                <w:sz w:val="21"/>
                <w:szCs w:val="21"/>
              </w:rPr>
            </w:pPr>
            <w:r>
              <w:rPr>
                <w:rFonts w:hint="eastAsia" w:ascii="宋体" w:hAnsi="宋体"/>
              </w:rPr>
              <w:t>▲</w:t>
            </w:r>
            <w:r>
              <w:rPr>
                <w:rFonts w:hint="eastAsia" w:ascii="宋体" w:hAnsi="宋体"/>
                <w:kern w:val="0"/>
              </w:rPr>
              <w:t>2、含所有NAOqi API、调用互联网功能、python script、动作编辑器、NAOqi APP Builder、情感识别工具包、基本的YunOS应用程序生成器。</w:t>
            </w:r>
          </w:p>
          <w:p>
            <w:pPr>
              <w:widowControl/>
              <w:textAlignment w:val="center"/>
              <w:rPr>
                <w:rFonts w:ascii="宋体" w:hAnsi="宋体" w:cs="宋体"/>
                <w:b w:val="0"/>
                <w:bCs/>
                <w:sz w:val="22"/>
                <w:szCs w:val="22"/>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3</w:t>
            </w:r>
          </w:p>
        </w:tc>
      </w:tr>
      <w:tr>
        <w:tblPrEx>
          <w:tblCellMar>
            <w:top w:w="0" w:type="dxa"/>
            <w:left w:w="108" w:type="dxa"/>
            <w:bottom w:w="0" w:type="dxa"/>
            <w:right w:w="108" w:type="dxa"/>
          </w:tblCellMar>
        </w:tblPrEx>
        <w:trPr>
          <w:trHeight w:val="297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12</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语音聊天机器人软件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1、为智能机器人用户提供了一系列基于NAO机器人的云服务接口，其中包括：讯飞语音云、百度云音乐、百度百科、大众点评商户查询等。</w:t>
            </w:r>
          </w:p>
          <w:p>
            <w:pPr>
              <w:rPr>
                <w:rFonts w:ascii="Calibri" w:hAnsi="Calibri"/>
                <w:sz w:val="21"/>
                <w:szCs w:val="21"/>
              </w:rPr>
            </w:pPr>
            <w:r>
              <w:rPr>
                <w:rFonts w:hint="eastAsia" w:ascii="宋体" w:hAnsi="宋体"/>
                <w:kern w:val="0"/>
              </w:rPr>
              <w:t>2、NAO机器人可以很方便地访问互联网，真正实现机器人与人、机器人与物之间的智能交互和大数据共享。</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w:t>
            </w:r>
          </w:p>
        </w:tc>
      </w:tr>
      <w:tr>
        <w:tblPrEx>
          <w:tblCellMar>
            <w:top w:w="0" w:type="dxa"/>
            <w:left w:w="108" w:type="dxa"/>
            <w:bottom w:w="0" w:type="dxa"/>
            <w:right w:w="108" w:type="dxa"/>
          </w:tblCellMar>
        </w:tblPrEx>
        <w:trPr>
          <w:trHeight w:val="297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机器人室内定位导航工具包(含UWB组件）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rPr>
              <w:t>▲</w:t>
            </w:r>
            <w:r>
              <w:rPr>
                <w:rFonts w:hint="eastAsia" w:ascii="宋体" w:hAnsi="宋体"/>
                <w:kern w:val="0"/>
              </w:rPr>
              <w:t>1、结合机器人的激光雷达和外置的UWB室内无限测距模块实现在室内的自主性走。</w:t>
            </w:r>
          </w:p>
          <w:p>
            <w:pPr>
              <w:rPr>
                <w:rFonts w:ascii="Calibri" w:hAnsi="Calibri"/>
                <w:sz w:val="21"/>
                <w:szCs w:val="21"/>
              </w:rPr>
            </w:pPr>
            <w:r>
              <w:rPr>
                <w:rFonts w:hint="eastAsia" w:ascii="宋体" w:hAnsi="宋体"/>
                <w:kern w:val="0"/>
              </w:rPr>
              <w:t>2、配合室内导航工具软件Slam Express可以实现编辑地图、UWB标定、下载地图至机器人等功能（系统含软件、4个UWB基站、1个UWB标签，每新增1个UWB模块需另外收费）</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r>
      <w:tr>
        <w:tblPrEx>
          <w:tblCellMar>
            <w:top w:w="0" w:type="dxa"/>
            <w:left w:w="108" w:type="dxa"/>
            <w:bottom w:w="0" w:type="dxa"/>
            <w:right w:w="108" w:type="dxa"/>
          </w:tblCellMar>
        </w:tblPrEx>
        <w:trPr>
          <w:trHeight w:val="2978"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导购机器人软件定制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autoSpaceDE w:val="0"/>
              <w:snapToGrid w:val="0"/>
              <w:textAlignment w:val="center"/>
              <w:rPr>
                <w:rFonts w:ascii="宋体" w:hAnsi="宋体"/>
                <w:kern w:val="0"/>
              </w:rPr>
            </w:pPr>
            <w:r>
              <w:rPr>
                <w:rFonts w:hint="eastAsia" w:ascii="宋体" w:hAnsi="宋体"/>
                <w:kern w:val="0"/>
              </w:rPr>
              <w:t>面向银行、房产售楼中心、汽车4S店的导购服务机器人。</w:t>
            </w:r>
          </w:p>
          <w:p>
            <w:pPr>
              <w:rPr>
                <w:rFonts w:ascii="Calibri" w:hAnsi="Calibri"/>
                <w:sz w:val="21"/>
                <w:szCs w:val="21"/>
              </w:rPr>
            </w:pPr>
            <w:r>
              <w:rPr>
                <w:rFonts w:hint="eastAsia" w:ascii="宋体" w:hAnsi="宋体"/>
              </w:rPr>
              <w:t>▲</w:t>
            </w:r>
            <w:r>
              <w:rPr>
                <w:rFonts w:hint="eastAsia" w:ascii="宋体" w:hAnsi="宋体"/>
                <w:kern w:val="0"/>
              </w:rPr>
              <w:t>2、后台连接大数据，用户通过语音即可询问机器人任何有关产品的信息。NAO也能根据客户的人脸信息判断其年龄、性别以及当时的情感，准确推测客户所需要的商品。</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r>
      <w:tr>
        <w:tblPrEx>
          <w:tblCellMar>
            <w:top w:w="0" w:type="dxa"/>
            <w:left w:w="108" w:type="dxa"/>
            <w:bottom w:w="0" w:type="dxa"/>
            <w:right w:w="108" w:type="dxa"/>
          </w:tblCellMar>
        </w:tblPrEx>
        <w:trPr>
          <w:trHeight w:val="2002"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15</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sz w:val="22"/>
                <w:szCs w:val="22"/>
              </w:rPr>
            </w:pPr>
            <w:r>
              <w:rPr>
                <w:rFonts w:hint="eastAsia" w:ascii="宋体" w:hAnsi="宋体" w:cs="宋体"/>
                <w:b w:val="0"/>
                <w:bCs/>
                <w:kern w:val="0"/>
                <w:sz w:val="22"/>
                <w:szCs w:val="22"/>
              </w:rPr>
              <w:t>智能家居机器人软件定制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rPr>
              <w:t>▲</w:t>
            </w:r>
            <w:r>
              <w:rPr>
                <w:rFonts w:hint="eastAsia" w:ascii="宋体" w:hAnsi="宋体"/>
                <w:kern w:val="0"/>
              </w:rPr>
              <w:t>机器人作为家庭管家，用户可以试用语音控制室内灯光、空调、电视机等家用电器。</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rPr>
            </w:pPr>
            <w:r>
              <w:rPr>
                <w:rFonts w:hint="eastAsia" w:ascii="宋体" w:hAnsi="宋体" w:cs="宋体"/>
                <w:b w:val="0"/>
                <w:bCs/>
                <w:kern w:val="0"/>
              </w:rPr>
              <w:t>1</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16</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六角电脑桌椅</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1"/>
                <w:szCs w:val="21"/>
              </w:rPr>
            </w:pPr>
            <w:r>
              <w:rPr>
                <w:rFonts w:hint="eastAsia" w:ascii="宋体" w:hAnsi="宋体" w:cs="宋体"/>
                <w:b w:val="0"/>
                <w:bCs/>
                <w:kern w:val="0"/>
                <w:sz w:val="21"/>
                <w:szCs w:val="21"/>
              </w:rPr>
              <w:t>定制，六人位，含椅子</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17</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实训长条桌</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定制，六人位，含椅子</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18</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sz w:val="22"/>
                <w:szCs w:val="22"/>
              </w:rPr>
            </w:pPr>
            <w:r>
              <w:rPr>
                <w:rFonts w:hint="eastAsia" w:ascii="宋体" w:hAnsi="宋体" w:cs="宋体"/>
                <w:b w:val="0"/>
                <w:bCs/>
                <w:kern w:val="0"/>
                <w:sz w:val="22"/>
                <w:szCs w:val="22"/>
              </w:rPr>
              <w:t>实验设备柜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1"/>
                <w:szCs w:val="21"/>
              </w:rPr>
            </w:pPr>
            <w:r>
              <w:rPr>
                <w:rFonts w:hint="eastAsia" w:ascii="宋体" w:hAnsi="宋体" w:cs="宋体"/>
                <w:b w:val="0"/>
                <w:bCs/>
                <w:kern w:val="0"/>
                <w:sz w:val="21"/>
                <w:szCs w:val="21"/>
              </w:rPr>
              <w:t>定制，组合实验柜，其中3个为PEPPER机器人组合柜，3个为其它设备组合柜。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rPr>
            </w:pPr>
            <w:r>
              <w:rPr>
                <w:rFonts w:hint="eastAsia" w:ascii="宋体" w:hAnsi="宋体" w:cs="宋体"/>
                <w:b w:val="0"/>
                <w:bCs/>
                <w:kern w:val="0"/>
              </w:rPr>
              <w:t>6</w:t>
            </w:r>
          </w:p>
        </w:tc>
      </w:tr>
      <w:tr>
        <w:tblPrEx>
          <w:tblCellMar>
            <w:top w:w="0" w:type="dxa"/>
            <w:left w:w="108" w:type="dxa"/>
            <w:bottom w:w="0" w:type="dxa"/>
            <w:right w:w="108" w:type="dxa"/>
          </w:tblCellMar>
        </w:tblPrEx>
        <w:trPr>
          <w:trHeight w:val="10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19</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sz w:val="22"/>
                <w:szCs w:val="22"/>
              </w:rPr>
            </w:pPr>
            <w:r>
              <w:rPr>
                <w:rFonts w:hint="eastAsia" w:ascii="宋体" w:hAnsi="宋体" w:cs="宋体"/>
                <w:b w:val="0"/>
                <w:bCs/>
                <w:kern w:val="0"/>
                <w:sz w:val="22"/>
                <w:szCs w:val="22"/>
              </w:rPr>
              <w:t>多媒体系统</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一、硬件参数：</w:t>
            </w:r>
          </w:p>
          <w:p>
            <w:pPr>
              <w:widowControl/>
              <w:autoSpaceDE w:val="0"/>
              <w:snapToGrid w:val="0"/>
              <w:textAlignment w:val="center"/>
              <w:rPr>
                <w:rFonts w:ascii="宋体" w:hAnsi="宋体"/>
                <w:kern w:val="0"/>
              </w:rPr>
            </w:pPr>
            <w:r>
              <w:rPr>
                <w:rFonts w:hint="eastAsia" w:ascii="宋体" w:hAnsi="宋体"/>
                <w:kern w:val="0"/>
              </w:rPr>
              <w:t>1.中间屏幕显示尺寸≥86寸，整机的长度≥4400mm，高度≥1200mm，液晶显示屏幕采用工业级A规液晶面板，整机屏幕边缘采用金属圆角包边防护，整机背板采用金属材质一体化成型。图像分辨率≥3840*2160，显示比例支持：4:3、16:9；亮度≥500cd/㎡；对比度≥5000:1；可视角度≥178°，色域覆盖率≥130%NTSC，色彩精准度△E≤1.5，色彩深度≥10bit(灰度≥256级）。</w:t>
            </w:r>
          </w:p>
          <w:p>
            <w:pPr>
              <w:widowControl/>
              <w:autoSpaceDE w:val="0"/>
              <w:snapToGrid w:val="0"/>
              <w:textAlignment w:val="center"/>
              <w:rPr>
                <w:rFonts w:ascii="宋体" w:hAnsi="宋体"/>
                <w:kern w:val="0"/>
              </w:rPr>
            </w:pPr>
            <w:r>
              <w:rPr>
                <w:rFonts w:hint="eastAsia" w:ascii="宋体" w:hAnsi="宋体"/>
                <w:kern w:val="0"/>
              </w:rPr>
              <w:t>2.钢化玻璃与显示屏之间空气层间隙为0，有效降低光线折射，大幅提升大视角观看的视觉体验，书写0偏移。</w:t>
            </w:r>
          </w:p>
          <w:p>
            <w:pPr>
              <w:widowControl/>
              <w:autoSpaceDE w:val="0"/>
              <w:snapToGrid w:val="0"/>
              <w:textAlignment w:val="center"/>
              <w:rPr>
                <w:rFonts w:ascii="宋体" w:hAnsi="宋体"/>
                <w:kern w:val="0"/>
              </w:rPr>
            </w:pPr>
            <w:r>
              <w:rPr>
                <w:rFonts w:hint="eastAsia" w:ascii="宋体" w:hAnsi="宋体"/>
                <w:kern w:val="0"/>
              </w:rPr>
              <w:t>3.</w:t>
            </w:r>
            <w:r>
              <w:rPr>
                <w:rFonts w:hint="eastAsia" w:ascii="宋体" w:hAnsi="宋体"/>
              </w:rPr>
              <w:t xml:space="preserve"> ▲</w:t>
            </w:r>
            <w:r>
              <w:rPr>
                <w:rFonts w:hint="eastAsia" w:ascii="宋体" w:hAnsi="宋体"/>
                <w:kern w:val="0"/>
              </w:rPr>
              <w:t>整机接口具有明确的中文标识，正面需有明确的企业标识，背面需有明确的产品信息标识，前置提示贴：提供上电、开机、关机、关闭OPS、休眠、断电操作提示、提供服务和投诉通道。【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4.中间屏幕采用全物理钢化玻璃，表面硬度≥9H有效保护屏幕显示画面。采用防眩光玻璃，屏幕支持防眩光功能，透光率≥93%，光泽度≤8度。</w:t>
            </w:r>
          </w:p>
          <w:p>
            <w:pPr>
              <w:widowControl/>
              <w:autoSpaceDE w:val="0"/>
              <w:snapToGrid w:val="0"/>
              <w:textAlignment w:val="center"/>
              <w:rPr>
                <w:rFonts w:ascii="宋体" w:hAnsi="宋体"/>
                <w:kern w:val="0"/>
              </w:rPr>
            </w:pPr>
            <w:r>
              <w:rPr>
                <w:rFonts w:hint="eastAsia" w:ascii="宋体" w:hAnsi="宋体"/>
                <w:kern w:val="0"/>
              </w:rPr>
              <w:t>5.</w:t>
            </w:r>
            <w:r>
              <w:rPr>
                <w:rFonts w:hint="eastAsia" w:ascii="宋体" w:hAnsi="宋体"/>
              </w:rPr>
              <w:t xml:space="preserve"> ▲</w:t>
            </w:r>
            <w:r>
              <w:rPr>
                <w:rFonts w:hint="eastAsia" w:ascii="宋体" w:hAnsi="宋体"/>
                <w:kern w:val="0"/>
              </w:rPr>
              <w:t>整机支持HID 免驱协议，Windows7/8/10/Mac OS/Linux/国产化系统下，自动识别，无需额外安装驱动程序。采用高精度触摸，触摸精度±1mm；触摸响应时间≤8ms。【提供国家级机构出具的第三方检测报告】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6.采用电容触控方式，全通道支持20点触摸，从内部Android通道切换到内部PC通道后，触摸框在1s内达到可触控状态。从内部PC通道切换到外部通道后，触摸框在2s内达到可触控状态。</w:t>
            </w:r>
          </w:p>
          <w:p>
            <w:pPr>
              <w:widowControl/>
              <w:autoSpaceDE w:val="0"/>
              <w:snapToGrid w:val="0"/>
              <w:textAlignment w:val="center"/>
              <w:rPr>
                <w:rFonts w:ascii="宋体" w:hAnsi="宋体"/>
                <w:kern w:val="0"/>
              </w:rPr>
            </w:pPr>
            <w:r>
              <w:rPr>
                <w:rFonts w:hint="eastAsia" w:ascii="宋体" w:hAnsi="宋体"/>
                <w:kern w:val="0"/>
              </w:rPr>
              <w:t>7.智慧黑板整机正面没有任何凸起部位；主屏与侧板采用按压卡扣式拼接，拼缝≤0.5mm，整体拼合效果好。</w:t>
            </w:r>
          </w:p>
          <w:p>
            <w:pPr>
              <w:widowControl/>
              <w:autoSpaceDE w:val="0"/>
              <w:snapToGrid w:val="0"/>
              <w:textAlignment w:val="center"/>
              <w:rPr>
                <w:rFonts w:ascii="宋体" w:hAnsi="宋体"/>
                <w:kern w:val="0"/>
              </w:rPr>
            </w:pPr>
            <w:r>
              <w:rPr>
                <w:rFonts w:hint="eastAsia" w:ascii="宋体" w:hAnsi="宋体"/>
                <w:kern w:val="0"/>
              </w:rPr>
              <w:t>8.整机采用等边设计，功能区域均分布在主屏部位；副板区域正面无任何功能区域或凹槽设计，副板全板面区域均可粉笔书写，不占用板书书写面积。</w:t>
            </w:r>
          </w:p>
          <w:p>
            <w:pPr>
              <w:widowControl/>
              <w:autoSpaceDE w:val="0"/>
              <w:snapToGrid w:val="0"/>
              <w:textAlignment w:val="center"/>
              <w:rPr>
                <w:rFonts w:ascii="宋体" w:hAnsi="宋体"/>
                <w:kern w:val="0"/>
              </w:rPr>
            </w:pPr>
            <w:r>
              <w:rPr>
                <w:rFonts w:hint="eastAsia" w:ascii="宋体" w:hAnsi="宋体"/>
                <w:kern w:val="0"/>
              </w:rPr>
              <w:t>9.整机表面支持3种及以上类型的笔书写:水性笔、普通粉笔、无尘粉笔、成膜笔等。</w:t>
            </w:r>
          </w:p>
          <w:p>
            <w:pPr>
              <w:widowControl/>
              <w:autoSpaceDE w:val="0"/>
              <w:snapToGrid w:val="0"/>
              <w:textAlignment w:val="center"/>
              <w:rPr>
                <w:rFonts w:ascii="宋体" w:hAnsi="宋体"/>
                <w:kern w:val="0"/>
              </w:rPr>
            </w:pPr>
            <w:r>
              <w:rPr>
                <w:rFonts w:hint="eastAsia" w:ascii="宋体" w:hAnsi="宋体"/>
                <w:kern w:val="0"/>
              </w:rPr>
              <w:t>10.</w:t>
            </w:r>
            <w:r>
              <w:rPr>
                <w:rFonts w:hint="eastAsia" w:ascii="宋体" w:hAnsi="宋体"/>
              </w:rPr>
              <w:t xml:space="preserve"> ▲</w:t>
            </w:r>
            <w:r>
              <w:rPr>
                <w:rFonts w:hint="eastAsia" w:ascii="宋体" w:hAnsi="宋体"/>
                <w:kern w:val="0"/>
              </w:rPr>
              <w:t>整机支持 2.0立体声模式，内置2个前朝向悬浮式中高频音响，采用左右对称设计，可实现反射式环绕立体音效，功率≥15W*2，整机支持5段均衡器（120Hz、500Hz、1.5KHz、5KHz、10KHz）且调节范围为±50的音效调节方式。整机支持≥4种音效模式（用户、标准、音乐、新闻）。【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11.</w:t>
            </w:r>
            <w:r>
              <w:rPr>
                <w:rFonts w:hint="eastAsia" w:ascii="宋体" w:hAnsi="宋体"/>
              </w:rPr>
              <w:t xml:space="preserve"> ▲</w:t>
            </w:r>
            <w:r>
              <w:rPr>
                <w:rFonts w:hint="eastAsia" w:ascii="宋体" w:hAnsi="宋体"/>
                <w:kern w:val="0"/>
              </w:rPr>
              <w:t>整机内置麦克风阵列数≥8，拾音距离≥12m，麦克风孔间距为40mm且均匀分布。【提供国家级机构出具的第三方检测报告】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12.整机前置摄像头、阵列麦克风及扬声器一体化设计，内置于整机顶部，无任何可见的内部接线外露，无任何可见拼接痕迹及缝隙，不占用整机接口，整体高度≤15mm。</w:t>
            </w:r>
          </w:p>
          <w:p>
            <w:pPr>
              <w:widowControl/>
              <w:autoSpaceDE w:val="0"/>
              <w:snapToGrid w:val="0"/>
              <w:textAlignment w:val="center"/>
              <w:rPr>
                <w:rFonts w:ascii="宋体" w:hAnsi="宋体"/>
                <w:kern w:val="0"/>
              </w:rPr>
            </w:pPr>
            <w:r>
              <w:rPr>
                <w:rFonts w:hint="eastAsia" w:ascii="宋体" w:hAnsi="宋体"/>
                <w:kern w:val="0"/>
              </w:rPr>
              <w:t>13.</w:t>
            </w:r>
            <w:r>
              <w:rPr>
                <w:rFonts w:hint="eastAsia" w:ascii="宋体" w:hAnsi="宋体"/>
              </w:rPr>
              <w:t xml:space="preserve"> ▲</w:t>
            </w:r>
            <w:r>
              <w:rPr>
                <w:rFonts w:hint="eastAsia" w:ascii="宋体" w:hAnsi="宋体"/>
                <w:kern w:val="0"/>
              </w:rPr>
              <w:t>整机前置扬声器采用微缝出音孔方式，出音孔厚度≤5.0mm，开孔尺寸跟随音腔的高中音频分布特点而设。【提供国家级机构出具的第三方检测报告】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14.</w:t>
            </w:r>
            <w:r>
              <w:rPr>
                <w:rFonts w:hint="eastAsia" w:ascii="宋体" w:hAnsi="宋体"/>
              </w:rPr>
              <w:t xml:space="preserve"> ▲</w:t>
            </w:r>
            <w:r>
              <w:rPr>
                <w:rFonts w:hint="eastAsia" w:ascii="宋体" w:hAnsi="宋体"/>
                <w:kern w:val="0"/>
              </w:rPr>
              <w:t>整机内置摄像头，带有工作运行状态指示灯，像素≥1300W，拍摄角度≥135度，支持录制3840X3104分辨率的MJPG和YUY2格式视频，支持拍照、二维码识别、巡课、直播等功能【提供国家级机构出具的第三方检测报告】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15.整机支持4种色温调节（标准、用户、冷、暖），可根据所处环境选择合适的色温模式。</w:t>
            </w:r>
          </w:p>
          <w:p>
            <w:pPr>
              <w:widowControl/>
              <w:autoSpaceDE w:val="0"/>
              <w:snapToGrid w:val="0"/>
              <w:textAlignment w:val="center"/>
              <w:rPr>
                <w:rFonts w:ascii="宋体" w:hAnsi="宋体"/>
                <w:kern w:val="0"/>
              </w:rPr>
            </w:pPr>
            <w:r>
              <w:rPr>
                <w:rFonts w:hint="eastAsia" w:ascii="宋体" w:hAnsi="宋体"/>
                <w:kern w:val="0"/>
              </w:rPr>
              <w:t>16.整机兼容多种视频格式，包括VP9、HEVC/H.265、MPEG1/2、MPEG4、Sorenson H.263、H263、H.264、AVS、AVS+、AVS2、WMV3、VC1、Motion JPEG、VP8、RV30/RV40、AV1等。</w:t>
            </w:r>
          </w:p>
          <w:p>
            <w:pPr>
              <w:widowControl/>
              <w:autoSpaceDE w:val="0"/>
              <w:snapToGrid w:val="0"/>
              <w:textAlignment w:val="center"/>
              <w:rPr>
                <w:rFonts w:ascii="宋体" w:hAnsi="宋体"/>
                <w:kern w:val="0"/>
              </w:rPr>
            </w:pPr>
            <w:r>
              <w:rPr>
                <w:rFonts w:hint="eastAsia" w:ascii="宋体" w:hAnsi="宋体"/>
                <w:kern w:val="0"/>
              </w:rPr>
              <w:t>17.整机接口端子应满足：输入端口：USB≥2，HDMI IN≥1，RS232串口≥1, LAN IN≥1，MIC IN≥1,TF≥1,AV IN≥1，YPbPr≥1，LINE IN≥1,VGA IN≥1；输出端口：USB-TOUCH≥1，AV OUT≥1，LINE OUT≥1，COAX OUT≥1。</w:t>
            </w:r>
          </w:p>
          <w:p>
            <w:pPr>
              <w:widowControl/>
              <w:autoSpaceDE w:val="0"/>
              <w:snapToGrid w:val="0"/>
              <w:textAlignment w:val="center"/>
              <w:rPr>
                <w:rFonts w:ascii="宋体" w:hAnsi="宋体"/>
                <w:kern w:val="0"/>
              </w:rPr>
            </w:pPr>
            <w:r>
              <w:rPr>
                <w:rFonts w:hint="eastAsia" w:ascii="宋体" w:hAnsi="宋体"/>
                <w:kern w:val="0"/>
              </w:rPr>
              <w:t>18.前置电源按键具备三键合一按钮，在开机状态下，短按电源键，弹出智慧电源键菜单，可做关机/关闭OPS/休眠操作，指示灯根据设备不同状态呈现白灯常亮/红灯常亮/红白闪烁；也可通过菜单设置为一键关机，同时关闭大屏与OPS。</w:t>
            </w:r>
          </w:p>
          <w:p>
            <w:pPr>
              <w:widowControl/>
              <w:autoSpaceDE w:val="0"/>
              <w:snapToGrid w:val="0"/>
              <w:textAlignment w:val="center"/>
              <w:rPr>
                <w:rFonts w:ascii="宋体" w:hAnsi="宋体"/>
                <w:kern w:val="0"/>
              </w:rPr>
            </w:pPr>
            <w:r>
              <w:rPr>
                <w:rFonts w:hint="eastAsia" w:ascii="宋体" w:hAnsi="宋体"/>
                <w:kern w:val="0"/>
              </w:rPr>
              <w:t>19.</w:t>
            </w:r>
            <w:r>
              <w:rPr>
                <w:rFonts w:hint="eastAsia" w:ascii="宋体" w:hAnsi="宋体"/>
              </w:rPr>
              <w:t xml:space="preserve"> ▲</w:t>
            </w:r>
            <w:r>
              <w:rPr>
                <w:rFonts w:hint="eastAsia" w:ascii="宋体" w:hAnsi="宋体"/>
                <w:kern w:val="0"/>
              </w:rPr>
              <w:t>前置多功能、音量、电脑、电源、主页、亮度、多任务等不少于7个实体按键和1个针孔式系统还原按键，用户可根据需要通过多功能按键调用白板、录屏、护眼、计算器、投票、倒计时、设置等不少于24个功能，其中录屏功能可将课件、音频等内容与老师人声同步录制，方便制作教学视频。【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20.</w:t>
            </w:r>
            <w:r>
              <w:rPr>
                <w:rFonts w:hint="eastAsia" w:ascii="宋体" w:hAnsi="宋体"/>
              </w:rPr>
              <w:t xml:space="preserve"> ▲</w:t>
            </w:r>
            <w:r>
              <w:rPr>
                <w:rFonts w:hint="eastAsia" w:ascii="宋体" w:hAnsi="宋体"/>
                <w:kern w:val="0"/>
              </w:rPr>
              <w:t>整机前置接口至少1路多功能Type-C（具备U 盘读写和充电功能，可外接电脑调用一体机摄像头、麦克风、扬声器和 USB 设备、4K60Hz视频传输、触摸回传）、 1路HDMI IN、1路触摸USB、3路全通道USB 3.0同时支持在Windows和Android系统下被读取。【提供国家级机构出具的第三方检测报告】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21.整机具备1路后置双通道USB接口，具备Android、Windows双系统自适应、智能识别切换功能，无需用户手动设置或频繁插拔接线，无需占用前置USB接口；支持实物展台、无线智能笔、外置音响等常用设备在Android、Windows系统下调取，方便教学用户使用。</w:t>
            </w:r>
          </w:p>
          <w:p>
            <w:pPr>
              <w:widowControl/>
              <w:autoSpaceDE w:val="0"/>
              <w:snapToGrid w:val="0"/>
              <w:textAlignment w:val="center"/>
              <w:rPr>
                <w:rFonts w:ascii="宋体" w:hAnsi="宋体"/>
                <w:kern w:val="0"/>
              </w:rPr>
            </w:pPr>
            <w:r>
              <w:rPr>
                <w:rFonts w:hint="eastAsia" w:ascii="宋体" w:hAnsi="宋体"/>
                <w:kern w:val="0"/>
              </w:rPr>
              <w:t>22.整机具备TF卡槽接口，非外挂或转接式接口，不用拆机即可快速扩展系统存储空间，最大支持128G存储空间扩展。</w:t>
            </w:r>
          </w:p>
          <w:p>
            <w:pPr>
              <w:widowControl/>
              <w:autoSpaceDE w:val="0"/>
              <w:snapToGrid w:val="0"/>
              <w:textAlignment w:val="center"/>
              <w:rPr>
                <w:rFonts w:ascii="宋体" w:hAnsi="宋体"/>
                <w:kern w:val="0"/>
              </w:rPr>
            </w:pPr>
            <w:r>
              <w:rPr>
                <w:rFonts w:hint="eastAsia" w:ascii="宋体" w:hAnsi="宋体"/>
                <w:kern w:val="0"/>
              </w:rPr>
              <w:t>23.具有无线AP功能，为课堂教学提供稳定网络环境，方便数据有效传输，为互动课堂教学提供稳定、畅通、便捷的网络环境,工作距离最大可达30M ,可支持≥40 路用户接入，连上WIFI后支持生成二维码分享WIFI网络。</w:t>
            </w:r>
          </w:p>
          <w:p>
            <w:pPr>
              <w:widowControl/>
              <w:autoSpaceDE w:val="0"/>
              <w:snapToGrid w:val="0"/>
              <w:textAlignment w:val="center"/>
              <w:rPr>
                <w:rFonts w:ascii="宋体" w:hAnsi="宋体"/>
                <w:kern w:val="0"/>
              </w:rPr>
            </w:pPr>
            <w:r>
              <w:rPr>
                <w:rFonts w:hint="eastAsia" w:ascii="宋体" w:hAnsi="宋体"/>
                <w:kern w:val="0"/>
              </w:rPr>
              <w:t>24.</w:t>
            </w:r>
            <w:r>
              <w:rPr>
                <w:rFonts w:hint="eastAsia" w:ascii="宋体" w:hAnsi="宋体"/>
              </w:rPr>
              <w:t xml:space="preserve"> ▲</w:t>
            </w:r>
            <w:r>
              <w:rPr>
                <w:rFonts w:hint="eastAsia" w:ascii="宋体" w:hAnsi="宋体"/>
                <w:kern w:val="0"/>
              </w:rPr>
              <w:t>整机无线网络模块支持 2.4GHz/5GHz，一边连 WiFi 上网，一边开热点共享，采用多天线和PIFA天线板载设计，不需要再加外置式天线，大幅提高无线信号接收能力、信号覆盖范围 、传输速率，WIFI最高支持866Mbps数据速率。【提供国家级机构出具的第三方检测报告】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25.整机无线模块支持IEEE802.11a/b/g/n/ac协议，支持IEEE802.11i（WPA和WPA2)、WAP1，确保连接安全性，连上WIFI后支持生成二维码分享WIFI网络。</w:t>
            </w:r>
          </w:p>
          <w:p>
            <w:pPr>
              <w:widowControl/>
              <w:autoSpaceDE w:val="0"/>
              <w:snapToGrid w:val="0"/>
              <w:textAlignment w:val="center"/>
              <w:rPr>
                <w:rFonts w:ascii="宋体" w:hAnsi="宋体"/>
                <w:kern w:val="0"/>
              </w:rPr>
            </w:pPr>
            <w:r>
              <w:rPr>
                <w:rFonts w:hint="eastAsia" w:ascii="宋体" w:hAnsi="宋体"/>
                <w:kern w:val="0"/>
              </w:rPr>
              <w:t>26.</w:t>
            </w:r>
            <w:r>
              <w:rPr>
                <w:rFonts w:hint="eastAsia" w:ascii="宋体" w:hAnsi="宋体"/>
              </w:rPr>
              <w:t xml:space="preserve"> ▲</w:t>
            </w:r>
            <w:r>
              <w:rPr>
                <w:rFonts w:hint="eastAsia" w:ascii="宋体" w:hAnsi="宋体"/>
                <w:kern w:val="0"/>
              </w:rPr>
              <w:t>前置隐藏式阵列天线设计≥3个，无线模块设计，无金属材质阻挡，信号更强，包含2.4G、5G双频WIFI及蓝牙5.0接发装置，Android与Windows均可无线上网。【提供国家级机构出具的第三方检测报告】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27.内置符合蓝牙5.0标准。整机支持主动发现蓝牙外设从而连接（无需整机进入发现模式）。手机可通过蓝牙连接智能交互平板，可以调用音箱进行音频播放，智能交互平板可通过蓝牙模块与蓝牙音箱连接，通过蓝牙音箱播放智能交互平板音频。支持智能交互平板与具有蓝牙功能的手机连接，进行文件传输，内置蓝牙模块工作距离≥12米。</w:t>
            </w:r>
          </w:p>
          <w:p>
            <w:pPr>
              <w:widowControl/>
              <w:autoSpaceDE w:val="0"/>
              <w:snapToGrid w:val="0"/>
              <w:textAlignment w:val="center"/>
              <w:rPr>
                <w:rFonts w:ascii="宋体" w:hAnsi="宋体"/>
                <w:kern w:val="0"/>
              </w:rPr>
            </w:pPr>
            <w:r>
              <w:rPr>
                <w:rFonts w:hint="eastAsia" w:ascii="宋体" w:hAnsi="宋体"/>
                <w:kern w:val="0"/>
              </w:rPr>
              <w:t>28.安卓系统下白板软件支持不少于3种类型的背景，颜色：支持不少于5种标准背景颜色，亦可自定义任意颜色作为背景，并支持预览自定义的颜色；线条：支持不少于6种线条背景；图片：支持不少于5种标准图片作为背景。</w:t>
            </w:r>
          </w:p>
          <w:p>
            <w:pPr>
              <w:widowControl/>
              <w:autoSpaceDE w:val="0"/>
              <w:snapToGrid w:val="0"/>
              <w:textAlignment w:val="center"/>
              <w:rPr>
                <w:rFonts w:ascii="宋体" w:hAnsi="宋体"/>
                <w:kern w:val="0"/>
              </w:rPr>
            </w:pPr>
            <w:r>
              <w:rPr>
                <w:rFonts w:hint="eastAsia" w:ascii="宋体" w:hAnsi="宋体"/>
                <w:kern w:val="0"/>
              </w:rPr>
              <w:t>29.</w:t>
            </w:r>
            <w:r>
              <w:rPr>
                <w:rFonts w:hint="eastAsia" w:ascii="宋体" w:hAnsi="宋体"/>
              </w:rPr>
              <w:t xml:space="preserve"> ▲</w:t>
            </w:r>
            <w:r>
              <w:rPr>
                <w:rFonts w:hint="eastAsia" w:ascii="宋体" w:hAnsi="宋体"/>
                <w:kern w:val="0"/>
              </w:rPr>
              <w:t>安卓系统下白板软件支持三角形、正方形、多边形、直线、虚线、箭头等不少于11种常见图形或线条绘制，并可对图形或线条画笔大小、颜色、透明度进行调整。【提供国家级机构出具的第三方检测报告】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30.</w:t>
            </w:r>
            <w:r>
              <w:rPr>
                <w:rFonts w:hint="eastAsia" w:ascii="宋体" w:hAnsi="宋体"/>
              </w:rPr>
              <w:t xml:space="preserve"> ▲</w:t>
            </w:r>
            <w:r>
              <w:rPr>
                <w:rFonts w:hint="eastAsia" w:ascii="宋体" w:hAnsi="宋体"/>
                <w:kern w:val="0"/>
              </w:rPr>
              <w:t>内置安卓嵌入式系统，Android≥11.0版本，具备四核CPU，两核GPU。机身内存≥16G ROM，运行内存≥2G RAM【提供国家级机构出具的第三方检测报告】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31.支持≥4种图像模式（用户、标准、明亮、柔和），在用户图像模式中支持对背光、亮度、对比度等7种图像要素进行修改。</w:t>
            </w:r>
          </w:p>
          <w:p>
            <w:pPr>
              <w:widowControl/>
              <w:autoSpaceDE w:val="0"/>
              <w:snapToGrid w:val="0"/>
              <w:textAlignment w:val="center"/>
              <w:rPr>
                <w:rFonts w:ascii="宋体" w:hAnsi="宋体"/>
                <w:kern w:val="0"/>
              </w:rPr>
            </w:pPr>
            <w:r>
              <w:rPr>
                <w:rFonts w:hint="eastAsia" w:ascii="宋体" w:hAnsi="宋体"/>
                <w:kern w:val="0"/>
              </w:rPr>
              <w:t>32.当外接电脑连接设备时，外接电脑可直接读取插在整机上的 U 盘，并识别翻页笔、无线键鼠等 USB 通讯设备，调用整机内置的摄像头、麦克风、扬声器，实现在外接电脑时即可拍摄教室画面。</w:t>
            </w:r>
          </w:p>
          <w:p>
            <w:pPr>
              <w:widowControl/>
              <w:autoSpaceDE w:val="0"/>
              <w:snapToGrid w:val="0"/>
              <w:textAlignment w:val="center"/>
              <w:rPr>
                <w:rFonts w:ascii="宋体" w:hAnsi="宋体"/>
                <w:kern w:val="0"/>
              </w:rPr>
            </w:pPr>
            <w:r>
              <w:rPr>
                <w:rFonts w:hint="eastAsia" w:ascii="宋体" w:hAnsi="宋体"/>
                <w:kern w:val="0"/>
              </w:rPr>
              <w:t>33.</w:t>
            </w:r>
            <w:r>
              <w:rPr>
                <w:rFonts w:hint="eastAsia" w:ascii="宋体" w:hAnsi="宋体"/>
              </w:rPr>
              <w:t xml:space="preserve"> ▲</w:t>
            </w:r>
            <w:r>
              <w:rPr>
                <w:rFonts w:hint="eastAsia" w:ascii="宋体" w:hAnsi="宋体"/>
                <w:kern w:val="0"/>
              </w:rPr>
              <w:t>整机具备单独锁定接口、按键、遥控器、触控功能：</w:t>
            </w:r>
          </w:p>
          <w:p>
            <w:pPr>
              <w:widowControl/>
              <w:autoSpaceDE w:val="0"/>
              <w:snapToGrid w:val="0"/>
              <w:textAlignment w:val="center"/>
              <w:rPr>
                <w:rFonts w:ascii="宋体" w:hAnsi="宋体"/>
                <w:kern w:val="0"/>
              </w:rPr>
            </w:pPr>
            <w:r>
              <w:rPr>
                <w:rFonts w:hint="eastAsia" w:ascii="宋体" w:hAnsi="宋体"/>
                <w:kern w:val="0"/>
              </w:rPr>
              <w:t>①支持接口锁，插入U盘密钥，通过UI开关打开接口锁，可以禁用USB和信号源接口，再次插入U盘</w:t>
            </w:r>
          </w:p>
          <w:p>
            <w:pPr>
              <w:widowControl/>
              <w:autoSpaceDE w:val="0"/>
              <w:snapToGrid w:val="0"/>
              <w:textAlignment w:val="center"/>
              <w:rPr>
                <w:rFonts w:ascii="宋体" w:hAnsi="宋体"/>
                <w:kern w:val="0"/>
              </w:rPr>
            </w:pPr>
            <w:r>
              <w:rPr>
                <w:rFonts w:hint="eastAsia" w:ascii="宋体" w:hAnsi="宋体"/>
                <w:kern w:val="0"/>
              </w:rPr>
              <w:t>密钥，无需触摸点击，自动复位接口锁定UI开关到关闭状态；</w:t>
            </w:r>
          </w:p>
          <w:p>
            <w:pPr>
              <w:widowControl/>
              <w:autoSpaceDE w:val="0"/>
              <w:snapToGrid w:val="0"/>
              <w:textAlignment w:val="center"/>
              <w:rPr>
                <w:rFonts w:ascii="宋体" w:hAnsi="宋体"/>
                <w:kern w:val="0"/>
              </w:rPr>
            </w:pPr>
            <w:r>
              <w:rPr>
                <w:rFonts w:hint="eastAsia" w:ascii="宋体" w:hAnsi="宋体"/>
                <w:kern w:val="0"/>
              </w:rPr>
              <w:t>②支持按键锁，插入U盘密钥，通过UI开关打开按键锁，可以禁用前置按键，再次插入U盘密钥，无</w:t>
            </w:r>
          </w:p>
          <w:p>
            <w:pPr>
              <w:widowControl/>
              <w:autoSpaceDE w:val="0"/>
              <w:snapToGrid w:val="0"/>
              <w:textAlignment w:val="center"/>
              <w:rPr>
                <w:rFonts w:ascii="宋体" w:hAnsi="宋体"/>
                <w:kern w:val="0"/>
              </w:rPr>
            </w:pPr>
            <w:r>
              <w:rPr>
                <w:rFonts w:hint="eastAsia" w:ascii="宋体" w:hAnsi="宋体"/>
                <w:kern w:val="0"/>
              </w:rPr>
              <w:t>需触摸点击，自动复位按键锁定UI开关到关闭状态；</w:t>
            </w:r>
          </w:p>
          <w:p>
            <w:pPr>
              <w:widowControl/>
              <w:autoSpaceDE w:val="0"/>
              <w:snapToGrid w:val="0"/>
              <w:textAlignment w:val="center"/>
              <w:rPr>
                <w:rFonts w:ascii="宋体" w:hAnsi="宋体"/>
                <w:kern w:val="0"/>
              </w:rPr>
            </w:pPr>
            <w:r>
              <w:rPr>
                <w:rFonts w:hint="eastAsia" w:ascii="宋体" w:hAnsi="宋体"/>
                <w:kern w:val="0"/>
              </w:rPr>
              <w:t>③支持遥控器锁，插入U盘密钥或输入权限密码，通过UI开关打开遥控器锁，可以禁用遥控器，再次</w:t>
            </w:r>
          </w:p>
          <w:p>
            <w:pPr>
              <w:widowControl/>
              <w:autoSpaceDE w:val="0"/>
              <w:snapToGrid w:val="0"/>
              <w:textAlignment w:val="center"/>
              <w:rPr>
                <w:rFonts w:ascii="宋体" w:hAnsi="宋体"/>
                <w:kern w:val="0"/>
              </w:rPr>
            </w:pPr>
            <w:r>
              <w:rPr>
                <w:rFonts w:hint="eastAsia" w:ascii="宋体" w:hAnsi="宋体"/>
                <w:kern w:val="0"/>
              </w:rPr>
              <w:t>插入U盘密钥，无需触摸点击，自动复位遥控器锁定UI开关到关闭状态，也可通过输入权限密码，UI</w:t>
            </w:r>
          </w:p>
          <w:p>
            <w:pPr>
              <w:widowControl/>
              <w:autoSpaceDE w:val="0"/>
              <w:snapToGrid w:val="0"/>
              <w:textAlignment w:val="center"/>
              <w:rPr>
                <w:rFonts w:ascii="宋体" w:hAnsi="宋体"/>
                <w:kern w:val="0"/>
              </w:rPr>
            </w:pPr>
            <w:r>
              <w:rPr>
                <w:rFonts w:hint="eastAsia" w:ascii="宋体" w:hAnsi="宋体"/>
                <w:kern w:val="0"/>
              </w:rPr>
              <w:t>开关关闭遥控器锁；</w:t>
            </w:r>
          </w:p>
          <w:p>
            <w:pPr>
              <w:widowControl/>
              <w:autoSpaceDE w:val="0"/>
              <w:snapToGrid w:val="0"/>
              <w:textAlignment w:val="center"/>
              <w:rPr>
                <w:rFonts w:ascii="宋体" w:hAnsi="宋体"/>
                <w:kern w:val="0"/>
              </w:rPr>
            </w:pPr>
            <w:r>
              <w:rPr>
                <w:rFonts w:hint="eastAsia" w:ascii="宋体" w:hAnsi="宋体"/>
                <w:kern w:val="0"/>
              </w:rPr>
              <w:t>④支持触控锁，插入U盘密钥或输入权限密码，通过UI开关打开触控锁，可以禁用触控，再次插入U</w:t>
            </w:r>
          </w:p>
          <w:p>
            <w:pPr>
              <w:widowControl/>
              <w:autoSpaceDE w:val="0"/>
              <w:snapToGrid w:val="0"/>
              <w:textAlignment w:val="center"/>
              <w:rPr>
                <w:rFonts w:ascii="宋体" w:hAnsi="宋体"/>
                <w:kern w:val="0"/>
              </w:rPr>
            </w:pPr>
            <w:r>
              <w:rPr>
                <w:rFonts w:hint="eastAsia" w:ascii="宋体" w:hAnsi="宋体"/>
                <w:kern w:val="0"/>
              </w:rPr>
              <w:t>盘密钥，无需触摸点击，自动复位触控锁定UI开关到关闭状态，也可通过输入权限密码，UI开关关闭</w:t>
            </w:r>
          </w:p>
          <w:p>
            <w:pPr>
              <w:widowControl/>
              <w:autoSpaceDE w:val="0"/>
              <w:snapToGrid w:val="0"/>
              <w:textAlignment w:val="center"/>
              <w:rPr>
                <w:rFonts w:ascii="宋体" w:hAnsi="宋体"/>
                <w:kern w:val="0"/>
              </w:rPr>
            </w:pPr>
            <w:r>
              <w:rPr>
                <w:rFonts w:hint="eastAsia" w:ascii="宋体" w:hAnsi="宋体"/>
                <w:kern w:val="0"/>
              </w:rPr>
              <w:t>触控锁；满足多种使用场景需要。【提供国家级机构出具的第三方检测报告】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34.</w:t>
            </w:r>
            <w:r>
              <w:rPr>
                <w:rFonts w:hint="eastAsia" w:ascii="宋体" w:hAnsi="宋体"/>
              </w:rPr>
              <w:t xml:space="preserve"> ▲</w:t>
            </w:r>
            <w:r>
              <w:rPr>
                <w:rFonts w:hint="eastAsia" w:ascii="宋体" w:hAnsi="宋体"/>
                <w:kern w:val="0"/>
              </w:rPr>
              <w:t>整机支持在Android系统下通过软件还原、前置针孔按键还原、OPS上自带一键还原、键盘还原等不少于4种方式进行Windows系统还原操作。【提供国家级机构出具的第三方检测报告】</w:t>
            </w:r>
          </w:p>
          <w:p>
            <w:pPr>
              <w:widowControl/>
              <w:autoSpaceDE w:val="0"/>
              <w:snapToGrid w:val="0"/>
              <w:textAlignment w:val="center"/>
              <w:rPr>
                <w:rFonts w:ascii="宋体" w:hAnsi="宋体"/>
                <w:kern w:val="0"/>
              </w:rPr>
            </w:pPr>
            <w:r>
              <w:rPr>
                <w:rFonts w:hint="eastAsia" w:ascii="宋体" w:hAnsi="宋体"/>
                <w:kern w:val="0"/>
              </w:rPr>
              <w:t>35.支持通道自动跳转功能，如整机处于正常使用状态，HDMI信号接入时，能自动识别并切换到对应的HDMI信号源通道，自动跳转前支持选择确认，待确认后再跳转。</w:t>
            </w:r>
          </w:p>
          <w:p>
            <w:pPr>
              <w:widowControl/>
              <w:autoSpaceDE w:val="0"/>
              <w:snapToGrid w:val="0"/>
              <w:textAlignment w:val="center"/>
              <w:rPr>
                <w:rFonts w:ascii="宋体" w:hAnsi="宋体"/>
                <w:kern w:val="0"/>
              </w:rPr>
            </w:pPr>
            <w:r>
              <w:rPr>
                <w:rFonts w:hint="eastAsia" w:ascii="宋体" w:hAnsi="宋体"/>
                <w:kern w:val="0"/>
              </w:rPr>
              <w:t>36.支持外接信号输入时自动唤醒功能，整机处于关机通电状态，外接电脑显示信号通过HDMI传输线连接至整机时，整机可智能识别外接电脑设备信号输入并自动开机。</w:t>
            </w:r>
          </w:p>
          <w:p>
            <w:pPr>
              <w:widowControl/>
              <w:autoSpaceDE w:val="0"/>
              <w:snapToGrid w:val="0"/>
              <w:textAlignment w:val="center"/>
              <w:rPr>
                <w:rFonts w:ascii="宋体" w:hAnsi="宋体"/>
                <w:kern w:val="0"/>
              </w:rPr>
            </w:pPr>
            <w:r>
              <w:rPr>
                <w:rFonts w:hint="eastAsia" w:ascii="宋体" w:hAnsi="宋体"/>
                <w:kern w:val="0"/>
              </w:rPr>
              <w:t>37.整机信号源通道支持用户自定义名称，可兼容中英文数字及标点符号输入。</w:t>
            </w:r>
          </w:p>
          <w:p>
            <w:pPr>
              <w:widowControl/>
              <w:autoSpaceDE w:val="0"/>
              <w:snapToGrid w:val="0"/>
              <w:textAlignment w:val="center"/>
              <w:rPr>
                <w:rFonts w:ascii="宋体" w:hAnsi="宋体"/>
                <w:kern w:val="0"/>
              </w:rPr>
            </w:pPr>
            <w:r>
              <w:rPr>
                <w:rFonts w:hint="eastAsia" w:ascii="宋体" w:hAnsi="宋体"/>
                <w:kern w:val="0"/>
              </w:rPr>
              <w:t>38.支持网络唤醒功能，设备和个人电脑在同一局域网内，且设备连接网线状态下，使用个人电脑通过网络唤醒工具可将设备进行开机。配套相关设备：扩音系统 1套；教师讲台 1套；实物展台 1台</w:t>
            </w:r>
          </w:p>
          <w:p>
            <w:pPr>
              <w:widowControl/>
              <w:autoSpaceDE w:val="0"/>
              <w:snapToGrid w:val="0"/>
              <w:textAlignment w:val="center"/>
              <w:rPr>
                <w:rFonts w:ascii="宋体" w:hAnsi="宋体"/>
                <w:kern w:val="0"/>
              </w:rPr>
            </w:pPr>
            <w:r>
              <w:rPr>
                <w:rFonts w:hint="eastAsia" w:ascii="宋体" w:hAnsi="宋体"/>
                <w:kern w:val="0"/>
              </w:rPr>
              <w:t>39.可一键调取自动关机、自动休眠，支持自动关机，指定时间内无操作，设备自动关机，用户可设置触发自动关机的时长：30分钟/60分钟/90分钟/120分钟；支持自动休眠，指定时间内无操作，设备自动休眠，用户可设置触发自动休眠的时长：1分钟/2分钟/3分钟/5分钟；可设置定时开关机时间。</w:t>
            </w:r>
          </w:p>
          <w:p>
            <w:pPr>
              <w:widowControl/>
              <w:autoSpaceDE w:val="0"/>
              <w:snapToGrid w:val="0"/>
              <w:textAlignment w:val="center"/>
              <w:rPr>
                <w:rFonts w:ascii="宋体" w:hAnsi="宋体"/>
                <w:kern w:val="0"/>
              </w:rPr>
            </w:pPr>
            <w:r>
              <w:rPr>
                <w:rFonts w:hint="eastAsia" w:ascii="宋体" w:hAnsi="宋体"/>
                <w:kern w:val="0"/>
              </w:rPr>
              <w:t>40.单独听：五指长按进入熄屏状态下，可进行音频播放，有助于语音类教学学生精力更集中，可按键唤醒，五指长按触屏唤醒。</w:t>
            </w:r>
          </w:p>
          <w:p>
            <w:pPr>
              <w:widowControl/>
              <w:autoSpaceDE w:val="0"/>
              <w:snapToGrid w:val="0"/>
              <w:textAlignment w:val="center"/>
              <w:rPr>
                <w:rFonts w:ascii="宋体" w:hAnsi="宋体"/>
                <w:kern w:val="0"/>
              </w:rPr>
            </w:pPr>
            <w:r>
              <w:rPr>
                <w:rFonts w:hint="eastAsia" w:ascii="宋体" w:hAnsi="宋体"/>
                <w:kern w:val="0"/>
              </w:rPr>
              <w:t>41.在任意通道下，可通过五指手势实现熄屏与唤醒功能，方便老师在课堂上提问、测验等场景应用。</w:t>
            </w:r>
          </w:p>
          <w:p>
            <w:pPr>
              <w:widowControl/>
              <w:autoSpaceDE w:val="0"/>
              <w:snapToGrid w:val="0"/>
              <w:textAlignment w:val="center"/>
              <w:rPr>
                <w:rFonts w:ascii="宋体" w:hAnsi="宋体"/>
                <w:kern w:val="0"/>
              </w:rPr>
            </w:pPr>
            <w:r>
              <w:rPr>
                <w:rFonts w:hint="eastAsia" w:ascii="宋体" w:hAnsi="宋体"/>
                <w:kern w:val="0"/>
              </w:rPr>
              <w:t>二、内置电脑配置：</w:t>
            </w:r>
          </w:p>
          <w:p>
            <w:pPr>
              <w:widowControl/>
              <w:autoSpaceDE w:val="0"/>
              <w:snapToGrid w:val="0"/>
              <w:textAlignment w:val="center"/>
              <w:rPr>
                <w:rFonts w:ascii="宋体" w:hAnsi="宋体"/>
                <w:kern w:val="0"/>
              </w:rPr>
            </w:pPr>
            <w:r>
              <w:rPr>
                <w:rFonts w:hint="eastAsia" w:ascii="宋体" w:hAnsi="宋体"/>
                <w:kern w:val="0"/>
              </w:rPr>
              <w:t>1.一体机采用抽拉式模块化电脑，采用标准 JAE-80PIN 连接器件模块化设计，标准80针接口，外部无任何连线，支持快速拆卸。</w:t>
            </w:r>
          </w:p>
          <w:p>
            <w:pPr>
              <w:widowControl/>
              <w:autoSpaceDE w:val="0"/>
              <w:snapToGrid w:val="0"/>
              <w:textAlignment w:val="center"/>
              <w:rPr>
                <w:rFonts w:ascii="宋体" w:hAnsi="宋体"/>
                <w:kern w:val="0"/>
              </w:rPr>
            </w:pPr>
            <w:r>
              <w:rPr>
                <w:rFonts w:hint="eastAsia" w:ascii="宋体" w:hAnsi="宋体"/>
                <w:kern w:val="0"/>
              </w:rPr>
              <w:t>2.CPU：≥ INTEL I5；内存：≥8G；固态硬盘：≥256G； 内置WIFI模块。</w:t>
            </w:r>
          </w:p>
          <w:p>
            <w:pPr>
              <w:widowControl/>
              <w:autoSpaceDE w:val="0"/>
              <w:snapToGrid w:val="0"/>
              <w:textAlignment w:val="center"/>
              <w:rPr>
                <w:rFonts w:ascii="宋体" w:hAnsi="宋体"/>
                <w:kern w:val="0"/>
              </w:rPr>
            </w:pPr>
            <w:r>
              <w:rPr>
                <w:rFonts w:hint="eastAsia" w:ascii="宋体" w:hAnsi="宋体"/>
                <w:kern w:val="0"/>
              </w:rPr>
              <w:t>3.支持 windows系统具备一键还原功能，含有防盗锁控。</w:t>
            </w:r>
          </w:p>
          <w:p>
            <w:pPr>
              <w:widowControl/>
              <w:autoSpaceDE w:val="0"/>
              <w:snapToGrid w:val="0"/>
              <w:textAlignment w:val="center"/>
              <w:rPr>
                <w:rFonts w:ascii="宋体" w:hAnsi="宋体"/>
                <w:kern w:val="0"/>
              </w:rPr>
            </w:pPr>
            <w:r>
              <w:rPr>
                <w:rFonts w:hint="eastAsia" w:ascii="宋体" w:hAnsi="宋体"/>
                <w:kern w:val="0"/>
              </w:rPr>
              <w:t>4.独立非外扩展接口：1路VGA，1路HDMI，6路USB（其中USB3.0≥2），1路RJ45。</w:t>
            </w:r>
          </w:p>
          <w:p>
            <w:pPr>
              <w:widowControl/>
              <w:autoSpaceDE w:val="0"/>
              <w:snapToGrid w:val="0"/>
              <w:textAlignment w:val="center"/>
              <w:rPr>
                <w:rFonts w:ascii="宋体" w:hAnsi="宋体"/>
                <w:kern w:val="0"/>
              </w:rPr>
            </w:pPr>
            <w:r>
              <w:rPr>
                <w:rFonts w:hint="eastAsia" w:ascii="宋体" w:hAnsi="宋体"/>
                <w:kern w:val="0"/>
              </w:rPr>
              <w:t>5.拔插式电脑模块具备断电保护功能，当电脑意外断电重启后，操作系统等软件程序不丢失，可以自动恢复；当拔插式电脑模块与整机未接触到位时，整机不会为拔插式电脑模块供电。</w:t>
            </w:r>
          </w:p>
          <w:p>
            <w:pPr>
              <w:widowControl/>
              <w:autoSpaceDE w:val="0"/>
              <w:snapToGrid w:val="0"/>
              <w:textAlignment w:val="center"/>
              <w:rPr>
                <w:rFonts w:ascii="宋体" w:hAnsi="宋体"/>
                <w:kern w:val="0"/>
              </w:rPr>
            </w:pPr>
            <w:r>
              <w:rPr>
                <w:rFonts w:hint="eastAsia" w:ascii="宋体" w:hAnsi="宋体"/>
                <w:kern w:val="0"/>
              </w:rPr>
              <w:t>配套相关设备：扩音系统 1套；教师讲台 1套；实物展台 1台</w:t>
            </w:r>
          </w:p>
          <w:p>
            <w:pPr>
              <w:rPr>
                <w:rFonts w:ascii="Calibri" w:hAnsi="Calibri"/>
                <w:sz w:val="21"/>
                <w:szCs w:val="21"/>
              </w:rPr>
            </w:pPr>
            <w:r>
              <w:rPr>
                <w:rFonts w:hint="eastAsia" w:ascii="宋体" w:hAnsi="宋体"/>
                <w:kern w:val="0"/>
              </w:rPr>
              <w:t>投标时须提供针对本项目的制造厂商出具的授权和售后服务承诺函。</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rPr>
            </w:pPr>
            <w:r>
              <w:rPr>
                <w:rFonts w:hint="eastAsia" w:ascii="宋体" w:hAnsi="宋体" w:cs="宋体"/>
                <w:b w:val="0"/>
                <w:bCs/>
                <w:kern w:val="0"/>
              </w:rPr>
              <w:t>1</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sz w:val="22"/>
                <w:szCs w:val="22"/>
              </w:rPr>
            </w:pPr>
            <w:r>
              <w:rPr>
                <w:rFonts w:hint="eastAsia" w:ascii="宋体" w:hAnsi="宋体" w:cs="宋体"/>
                <w:b w:val="0"/>
                <w:bCs/>
                <w:kern w:val="0"/>
                <w:sz w:val="22"/>
                <w:szCs w:val="22"/>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kern w:val="0"/>
              </w:rPr>
            </w:pPr>
            <w:r>
              <w:rPr>
                <w:rFonts w:hint="eastAsia" w:ascii="宋体" w:hAnsi="宋体"/>
                <w:kern w:val="0"/>
              </w:rPr>
              <w:t>SEER：3.1</w:t>
            </w:r>
          </w:p>
          <w:p>
            <w:pPr>
              <w:widowControl/>
              <w:textAlignment w:val="center"/>
              <w:rPr>
                <w:rFonts w:ascii="宋体" w:hAnsi="宋体"/>
                <w:kern w:val="0"/>
              </w:rPr>
            </w:pPr>
            <w:r>
              <w:rPr>
                <w:rFonts w:hint="eastAsia" w:ascii="宋体" w:hAnsi="宋体"/>
                <w:kern w:val="0"/>
              </w:rPr>
              <w:t>冷媒：R32</w:t>
            </w:r>
          </w:p>
          <w:p>
            <w:pPr>
              <w:widowControl/>
              <w:textAlignment w:val="center"/>
              <w:rPr>
                <w:rFonts w:ascii="宋体" w:hAnsi="宋体"/>
                <w:kern w:val="0"/>
              </w:rPr>
            </w:pPr>
            <w:r>
              <w:rPr>
                <w:rFonts w:hint="eastAsia" w:ascii="宋体" w:hAnsi="宋体"/>
                <w:kern w:val="0"/>
              </w:rPr>
              <w:t>能效等级：三级</w:t>
            </w:r>
          </w:p>
          <w:p>
            <w:pPr>
              <w:widowControl/>
              <w:textAlignment w:val="center"/>
              <w:rPr>
                <w:rFonts w:ascii="宋体" w:hAnsi="宋体"/>
                <w:kern w:val="0"/>
              </w:rPr>
            </w:pPr>
            <w:r>
              <w:rPr>
                <w:rFonts w:hint="eastAsia" w:ascii="宋体" w:hAnsi="宋体"/>
                <w:kern w:val="0"/>
              </w:rPr>
              <w:t>制冷量(W)：≥12400</w:t>
            </w:r>
          </w:p>
          <w:p>
            <w:pPr>
              <w:widowControl/>
              <w:textAlignment w:val="center"/>
              <w:rPr>
                <w:rFonts w:ascii="宋体" w:hAnsi="宋体"/>
                <w:kern w:val="0"/>
              </w:rPr>
            </w:pPr>
            <w:r>
              <w:rPr>
                <w:rFonts w:hint="eastAsia" w:ascii="宋体" w:hAnsi="宋体"/>
                <w:kern w:val="0"/>
              </w:rPr>
              <w:t>制冷功率(W)≥4100</w:t>
            </w:r>
          </w:p>
          <w:p>
            <w:pPr>
              <w:widowControl/>
              <w:textAlignment w:val="center"/>
              <w:rPr>
                <w:rFonts w:ascii="宋体" w:hAnsi="宋体"/>
                <w:kern w:val="0"/>
              </w:rPr>
            </w:pPr>
            <w:r>
              <w:rPr>
                <w:rFonts w:hint="eastAsia" w:ascii="宋体" w:hAnsi="宋体"/>
                <w:kern w:val="0"/>
              </w:rPr>
              <w:t>制冷电流(A)≥7</w:t>
            </w:r>
          </w:p>
          <w:p>
            <w:pPr>
              <w:widowControl/>
              <w:textAlignment w:val="center"/>
              <w:rPr>
                <w:rFonts w:ascii="宋体" w:hAnsi="宋体"/>
                <w:kern w:val="0"/>
              </w:rPr>
            </w:pPr>
            <w:r>
              <w:rPr>
                <w:rFonts w:hint="eastAsia" w:ascii="宋体" w:hAnsi="宋体"/>
                <w:kern w:val="0"/>
              </w:rPr>
              <w:t>室内机噪音低风dB(A）≥39</w:t>
            </w:r>
          </w:p>
          <w:p>
            <w:pPr>
              <w:widowControl/>
              <w:textAlignment w:val="center"/>
              <w:rPr>
                <w:rFonts w:ascii="宋体" w:hAnsi="宋体"/>
                <w:kern w:val="0"/>
              </w:rPr>
            </w:pPr>
            <w:r>
              <w:rPr>
                <w:rFonts w:hint="eastAsia" w:ascii="宋体" w:hAnsi="宋体"/>
                <w:kern w:val="0"/>
              </w:rPr>
              <w:t>室内机噪音高风dB(A）≥49</w:t>
            </w:r>
          </w:p>
          <w:p>
            <w:pPr>
              <w:widowControl/>
              <w:textAlignment w:val="center"/>
              <w:rPr>
                <w:rFonts w:ascii="宋体" w:hAnsi="宋体"/>
                <w:kern w:val="0"/>
              </w:rPr>
            </w:pPr>
            <w:r>
              <w:rPr>
                <w:rFonts w:hint="eastAsia" w:ascii="宋体" w:hAnsi="宋体"/>
                <w:kern w:val="0"/>
              </w:rPr>
              <w:t>室外高风dB(A）≥53</w:t>
            </w:r>
          </w:p>
          <w:p>
            <w:pPr>
              <w:widowControl/>
              <w:textAlignment w:val="center"/>
              <w:rPr>
                <w:rFonts w:ascii="宋体" w:hAnsi="宋体"/>
                <w:kern w:val="0"/>
              </w:rPr>
            </w:pPr>
            <w:r>
              <w:rPr>
                <w:rFonts w:hint="eastAsia" w:ascii="宋体" w:hAnsi="宋体"/>
                <w:kern w:val="0"/>
              </w:rPr>
              <w:t>循环风量（m³/h)≥2050</w:t>
            </w:r>
          </w:p>
          <w:p>
            <w:pPr>
              <w:widowControl/>
              <w:textAlignment w:val="center"/>
              <w:rPr>
                <w:rFonts w:ascii="宋体" w:hAnsi="宋体"/>
                <w:kern w:val="0"/>
              </w:rPr>
            </w:pPr>
            <w:r>
              <w:rPr>
                <w:rFonts w:hint="eastAsia" w:ascii="宋体" w:hAnsi="宋体"/>
                <w:kern w:val="0"/>
              </w:rPr>
              <w:t>制冷适用面积(m²)≥54~80</w:t>
            </w:r>
          </w:p>
          <w:p>
            <w:pPr>
              <w:widowControl/>
              <w:textAlignment w:val="center"/>
              <w:rPr>
                <w:rFonts w:ascii="宋体" w:hAnsi="宋体"/>
                <w:kern w:val="0"/>
              </w:rPr>
            </w:pPr>
            <w:r>
              <w:rPr>
                <w:rFonts w:hint="eastAsia" w:ascii="宋体" w:hAnsi="宋体"/>
                <w:kern w:val="0"/>
              </w:rPr>
              <w:t>室内机尺寸(长*宽*高)mm≥830*287*830</w:t>
            </w:r>
          </w:p>
          <w:p>
            <w:pPr>
              <w:widowControl/>
              <w:textAlignment w:val="center"/>
              <w:rPr>
                <w:rFonts w:ascii="宋体" w:hAnsi="宋体"/>
                <w:kern w:val="0"/>
              </w:rPr>
            </w:pPr>
            <w:r>
              <w:rPr>
                <w:rFonts w:hint="eastAsia" w:ascii="宋体" w:hAnsi="宋体"/>
                <w:kern w:val="0"/>
              </w:rPr>
              <w:t>室外机尺寸(宽*高*深)mm≥946(990)*810*420</w:t>
            </w:r>
          </w:p>
          <w:p>
            <w:pPr>
              <w:widowControl/>
              <w:textAlignment w:val="center"/>
              <w:rPr>
                <w:rFonts w:ascii="宋体" w:hAnsi="宋体"/>
                <w:kern w:val="0"/>
              </w:rPr>
            </w:pPr>
            <w:r>
              <w:rPr>
                <w:rFonts w:hint="eastAsia" w:ascii="宋体" w:hAnsi="宋体"/>
                <w:kern w:val="0"/>
              </w:rPr>
              <w:t>室内机质量(kg)≥28+6</w:t>
            </w:r>
          </w:p>
          <w:p>
            <w:pPr>
              <w:widowControl/>
              <w:textAlignment w:val="center"/>
              <w:rPr>
                <w:rFonts w:ascii="宋体" w:hAnsi="宋体"/>
                <w:kern w:val="0"/>
              </w:rPr>
            </w:pPr>
            <w:r>
              <w:rPr>
                <w:rFonts w:hint="eastAsia" w:ascii="宋体" w:hAnsi="宋体"/>
                <w:kern w:val="0"/>
              </w:rPr>
              <w:t>室外机质量(kg≥)89</w:t>
            </w:r>
          </w:p>
          <w:p>
            <w:pPr>
              <w:rPr>
                <w:rFonts w:ascii="Calibri" w:hAnsi="Calibri"/>
              </w:rPr>
            </w:pPr>
            <w:r>
              <w:rPr>
                <w:rFonts w:hint="eastAsia" w:ascii="宋体" w:hAnsi="宋体"/>
                <w:kern w:val="0"/>
              </w:rPr>
              <w:t>电压/频率V/HZ：380V 3N～/50Hz</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rPr>
            </w:pPr>
            <w:r>
              <w:rPr>
                <w:rFonts w:hint="eastAsia" w:ascii="宋体" w:hAnsi="宋体" w:cs="宋体"/>
                <w:b w:val="0"/>
                <w:bCs/>
                <w:kern w:val="0"/>
              </w:rPr>
              <w:t>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kern w:val="0"/>
                <w:sz w:val="22"/>
                <w:szCs w:val="22"/>
              </w:rPr>
            </w:pPr>
            <w:r>
              <w:rPr>
                <w:rFonts w:hint="eastAsia" w:ascii="宋体" w:hAnsi="宋体" w:cs="宋体"/>
                <w:b w:val="0"/>
                <w:bCs/>
                <w:kern w:val="0"/>
                <w:sz w:val="22"/>
                <w:szCs w:val="22"/>
              </w:rPr>
              <w:t>教师笔记本电脑</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1.机型:移动图形工作站；</w:t>
            </w:r>
          </w:p>
          <w:p>
            <w:pPr>
              <w:widowControl/>
              <w:autoSpaceDE w:val="0"/>
              <w:snapToGrid w:val="0"/>
              <w:textAlignment w:val="center"/>
              <w:rPr>
                <w:rFonts w:ascii="宋体" w:hAnsi="宋体"/>
                <w:kern w:val="0"/>
              </w:rPr>
            </w:pPr>
            <w:r>
              <w:rPr>
                <w:rFonts w:hint="eastAsia" w:ascii="宋体" w:hAnsi="宋体"/>
                <w:kern w:val="0"/>
              </w:rPr>
              <w:t>2.处理器: 不低于英特尔i7-12700H，基础频率≥2.3Ghz，核心数≥14个；</w:t>
            </w:r>
          </w:p>
          <w:p>
            <w:pPr>
              <w:widowControl/>
              <w:autoSpaceDE w:val="0"/>
              <w:snapToGrid w:val="0"/>
              <w:textAlignment w:val="center"/>
              <w:rPr>
                <w:rFonts w:ascii="宋体" w:hAnsi="宋体"/>
                <w:kern w:val="0"/>
              </w:rPr>
            </w:pPr>
            <w:r>
              <w:rPr>
                <w:rFonts w:hint="eastAsia" w:ascii="宋体" w:hAnsi="宋体"/>
                <w:kern w:val="0"/>
              </w:rPr>
              <w:t>3.内存：16G DDR5 4800Mhz，至少提供2个内存插槽，最大支持64G内存；</w:t>
            </w:r>
          </w:p>
          <w:p>
            <w:pPr>
              <w:widowControl/>
              <w:autoSpaceDE w:val="0"/>
              <w:snapToGrid w:val="0"/>
              <w:textAlignment w:val="center"/>
              <w:rPr>
                <w:rFonts w:ascii="宋体" w:hAnsi="宋体"/>
                <w:kern w:val="0"/>
              </w:rPr>
            </w:pPr>
            <w:r>
              <w:rPr>
                <w:rFonts w:hint="eastAsia" w:ascii="宋体" w:hAnsi="宋体"/>
                <w:kern w:val="0"/>
              </w:rPr>
              <w:t>4. 显卡：独立显卡，独立显存不低于4GB;</w:t>
            </w:r>
          </w:p>
          <w:p>
            <w:pPr>
              <w:widowControl/>
              <w:autoSpaceDE w:val="0"/>
              <w:snapToGrid w:val="0"/>
              <w:textAlignment w:val="center"/>
              <w:rPr>
                <w:rFonts w:ascii="宋体" w:hAnsi="宋体"/>
                <w:kern w:val="0"/>
              </w:rPr>
            </w:pPr>
            <w:r>
              <w:rPr>
                <w:rFonts w:hint="eastAsia" w:ascii="宋体" w:hAnsi="宋体"/>
                <w:kern w:val="0"/>
              </w:rPr>
              <w:t>5.硬盘：原厂标配一个1TB固态硬盘；</w:t>
            </w:r>
          </w:p>
          <w:p>
            <w:pPr>
              <w:widowControl/>
              <w:autoSpaceDE w:val="0"/>
              <w:snapToGrid w:val="0"/>
              <w:textAlignment w:val="center"/>
              <w:rPr>
                <w:rFonts w:ascii="宋体" w:hAnsi="宋体"/>
                <w:kern w:val="0"/>
              </w:rPr>
            </w:pPr>
            <w:r>
              <w:rPr>
                <w:rFonts w:hint="eastAsia" w:ascii="宋体" w:hAnsi="宋体"/>
                <w:kern w:val="0"/>
              </w:rPr>
              <w:t>6.</w:t>
            </w:r>
            <w:r>
              <w:rPr>
                <w:rFonts w:hint="eastAsia" w:ascii="宋体" w:hAnsi="宋体"/>
              </w:rPr>
              <w:t xml:space="preserve"> ▲</w:t>
            </w:r>
            <w:r>
              <w:rPr>
                <w:rFonts w:hint="eastAsia" w:ascii="宋体" w:hAnsi="宋体"/>
                <w:kern w:val="0"/>
              </w:rPr>
              <w:t>显示屏：15.6寸全高清屏，分辨率不低于3840*2160 ，具有优化显示寿命功能，提供技术说明文件复印件并原厂盖章；</w:t>
            </w:r>
          </w:p>
          <w:p>
            <w:pPr>
              <w:widowControl/>
              <w:autoSpaceDE w:val="0"/>
              <w:snapToGrid w:val="0"/>
              <w:textAlignment w:val="center"/>
              <w:rPr>
                <w:rFonts w:ascii="宋体" w:hAnsi="宋体"/>
                <w:kern w:val="0"/>
              </w:rPr>
            </w:pPr>
            <w:r>
              <w:rPr>
                <w:rFonts w:hint="eastAsia" w:ascii="宋体" w:hAnsi="宋体"/>
                <w:kern w:val="0"/>
              </w:rPr>
              <w:t xml:space="preserve">7. </w:t>
            </w:r>
            <w:r>
              <w:rPr>
                <w:rFonts w:hint="eastAsia" w:ascii="宋体" w:hAnsi="宋体"/>
              </w:rPr>
              <w:t>▲</w:t>
            </w:r>
            <w:r>
              <w:rPr>
                <w:rFonts w:hint="eastAsia" w:ascii="宋体" w:hAnsi="宋体"/>
                <w:kern w:val="0"/>
              </w:rPr>
              <w:t>接口：USB接口≥4个，其中包含至少两个雷电接口；音频接口≥1组；</w:t>
            </w:r>
          </w:p>
          <w:p>
            <w:pPr>
              <w:widowControl/>
              <w:autoSpaceDE w:val="0"/>
              <w:snapToGrid w:val="0"/>
              <w:textAlignment w:val="center"/>
              <w:rPr>
                <w:rFonts w:ascii="宋体" w:hAnsi="宋体"/>
                <w:kern w:val="0"/>
              </w:rPr>
            </w:pPr>
            <w:r>
              <w:rPr>
                <w:rFonts w:hint="eastAsia" w:ascii="宋体" w:hAnsi="宋体"/>
                <w:kern w:val="0"/>
              </w:rPr>
              <w:t>8.</w:t>
            </w:r>
            <w:r>
              <w:rPr>
                <w:rFonts w:hint="eastAsia" w:ascii="宋体" w:hAnsi="宋体"/>
              </w:rPr>
              <w:t xml:space="preserve"> ▲</w:t>
            </w:r>
            <w:r>
              <w:rPr>
                <w:rFonts w:hint="eastAsia" w:ascii="宋体" w:hAnsi="宋体"/>
                <w:kern w:val="0"/>
              </w:rPr>
              <w:t>网卡：内置英特尔Wifi 6E AX211无线网卡+蓝牙；</w:t>
            </w:r>
          </w:p>
          <w:p>
            <w:pPr>
              <w:widowControl/>
              <w:autoSpaceDE w:val="0"/>
              <w:snapToGrid w:val="0"/>
              <w:textAlignment w:val="center"/>
              <w:rPr>
                <w:rFonts w:ascii="宋体" w:hAnsi="宋体"/>
                <w:kern w:val="0"/>
              </w:rPr>
            </w:pPr>
            <w:r>
              <w:rPr>
                <w:rFonts w:hint="eastAsia" w:ascii="宋体" w:hAnsi="宋体"/>
                <w:kern w:val="0"/>
              </w:rPr>
              <w:t>9.</w:t>
            </w:r>
            <w:r>
              <w:rPr>
                <w:rFonts w:hint="eastAsia" w:ascii="宋体" w:hAnsi="宋体"/>
              </w:rPr>
              <w:t xml:space="preserve"> ▲</w:t>
            </w:r>
            <w:r>
              <w:rPr>
                <w:rFonts w:hint="eastAsia" w:ascii="宋体" w:hAnsi="宋体"/>
                <w:kern w:val="0"/>
              </w:rPr>
              <w:t>音频：四个扬声器、双阵列麦克风；</w:t>
            </w:r>
          </w:p>
          <w:p>
            <w:pPr>
              <w:widowControl/>
              <w:autoSpaceDE w:val="0"/>
              <w:snapToGrid w:val="0"/>
              <w:textAlignment w:val="center"/>
              <w:rPr>
                <w:rFonts w:ascii="宋体" w:hAnsi="宋体"/>
                <w:kern w:val="0"/>
              </w:rPr>
            </w:pPr>
            <w:r>
              <w:rPr>
                <w:rFonts w:hint="eastAsia" w:ascii="宋体" w:hAnsi="宋体"/>
                <w:kern w:val="0"/>
              </w:rPr>
              <w:t>10.电池：6芯电池锂电池，容量不低于83Whr；</w:t>
            </w:r>
          </w:p>
          <w:p>
            <w:pPr>
              <w:widowControl/>
              <w:autoSpaceDE w:val="0"/>
              <w:snapToGrid w:val="0"/>
              <w:textAlignment w:val="center"/>
              <w:rPr>
                <w:rFonts w:ascii="宋体" w:hAnsi="宋体"/>
                <w:kern w:val="0"/>
              </w:rPr>
            </w:pPr>
            <w:r>
              <w:rPr>
                <w:rFonts w:hint="eastAsia" w:ascii="宋体" w:hAnsi="宋体"/>
                <w:kern w:val="0"/>
              </w:rPr>
              <w:t>11.尺寸及重量：整机厚度 ≤ 1.9厘米，整机重量≤1.8千克</w:t>
            </w:r>
          </w:p>
          <w:p>
            <w:pPr>
              <w:widowControl/>
              <w:autoSpaceDE w:val="0"/>
              <w:snapToGrid w:val="0"/>
              <w:textAlignment w:val="center"/>
              <w:rPr>
                <w:rFonts w:ascii="宋体" w:hAnsi="宋体"/>
                <w:kern w:val="0"/>
              </w:rPr>
            </w:pPr>
            <w:r>
              <w:rPr>
                <w:rFonts w:hint="eastAsia" w:ascii="宋体" w:hAnsi="宋体"/>
                <w:kern w:val="0"/>
              </w:rPr>
              <w:t>12.</w:t>
            </w:r>
            <w:r>
              <w:rPr>
                <w:rFonts w:hint="eastAsia" w:ascii="宋体" w:hAnsi="宋体"/>
              </w:rPr>
              <w:t xml:space="preserve"> ▲</w:t>
            </w:r>
            <w:r>
              <w:rPr>
                <w:rFonts w:hint="eastAsia" w:ascii="宋体" w:hAnsi="宋体"/>
                <w:kern w:val="0"/>
              </w:rPr>
              <w:t>随机软件：提供正版远程图形软件，软件需与工作站同一品牌。实现集中管理，远程预览、远程操控、协同工作。为确保在 100M/1000M 网络下良好运行，要求压缩比不低于 340:1。支持AES256-bit 信号加密，支持远程 3D 图形传输协议。须提供说明文件复印件并原厂盖章；</w:t>
            </w:r>
          </w:p>
          <w:p>
            <w:pPr>
              <w:rPr>
                <w:rFonts w:ascii="Calibri" w:hAnsi="Calibri"/>
                <w:sz w:val="21"/>
                <w:szCs w:val="21"/>
              </w:rPr>
            </w:pPr>
            <w:r>
              <w:rPr>
                <w:rFonts w:hint="eastAsia" w:ascii="宋体" w:hAnsi="宋体"/>
                <w:kern w:val="0"/>
              </w:rPr>
              <w:t>13.售后服务：一年免费保修，投标时须提供针对本项目的制造厂商出具的授权和售后服务承诺函。</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台式电脑</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snapToGrid w:val="0"/>
              <w:textAlignment w:val="center"/>
              <w:rPr>
                <w:rFonts w:ascii="宋体" w:hAnsi="宋体"/>
                <w:kern w:val="0"/>
              </w:rPr>
            </w:pPr>
            <w:r>
              <w:rPr>
                <w:rFonts w:hint="eastAsia" w:ascii="宋体" w:hAnsi="宋体"/>
                <w:kern w:val="0"/>
              </w:rPr>
              <w:t>1. 机型:商用计算机；</w:t>
            </w:r>
          </w:p>
          <w:p>
            <w:pPr>
              <w:widowControl/>
              <w:autoSpaceDE w:val="0"/>
              <w:snapToGrid w:val="0"/>
              <w:textAlignment w:val="center"/>
              <w:rPr>
                <w:rFonts w:ascii="宋体" w:hAnsi="宋体"/>
                <w:kern w:val="0"/>
              </w:rPr>
            </w:pPr>
            <w:r>
              <w:rPr>
                <w:rFonts w:hint="eastAsia" w:ascii="宋体" w:hAnsi="宋体"/>
                <w:kern w:val="0"/>
              </w:rPr>
              <w:t>2. CPU: 不低于英特尔i5-12500；</w:t>
            </w:r>
          </w:p>
          <w:p>
            <w:pPr>
              <w:widowControl/>
              <w:autoSpaceDE w:val="0"/>
              <w:snapToGrid w:val="0"/>
              <w:textAlignment w:val="center"/>
              <w:rPr>
                <w:rFonts w:ascii="宋体" w:hAnsi="宋体"/>
                <w:kern w:val="0"/>
              </w:rPr>
            </w:pPr>
            <w:r>
              <w:rPr>
                <w:rFonts w:hint="eastAsia" w:ascii="宋体" w:hAnsi="宋体"/>
                <w:kern w:val="0"/>
              </w:rPr>
              <w:t>3. 主板：不低于英特尔670芯片组；</w:t>
            </w:r>
          </w:p>
          <w:p>
            <w:pPr>
              <w:widowControl/>
              <w:autoSpaceDE w:val="0"/>
              <w:snapToGrid w:val="0"/>
              <w:textAlignment w:val="center"/>
              <w:rPr>
                <w:rFonts w:ascii="宋体" w:hAnsi="宋体"/>
                <w:kern w:val="0"/>
              </w:rPr>
            </w:pPr>
            <w:r>
              <w:rPr>
                <w:rFonts w:hint="eastAsia" w:ascii="宋体" w:hAnsi="宋体"/>
                <w:kern w:val="0"/>
              </w:rPr>
              <w:t>4. 显卡：2G独立显卡；</w:t>
            </w:r>
          </w:p>
          <w:p>
            <w:pPr>
              <w:widowControl/>
              <w:autoSpaceDE w:val="0"/>
              <w:snapToGrid w:val="0"/>
              <w:textAlignment w:val="center"/>
              <w:rPr>
                <w:rFonts w:ascii="宋体" w:hAnsi="宋体"/>
                <w:kern w:val="0"/>
              </w:rPr>
            </w:pPr>
            <w:r>
              <w:rPr>
                <w:rFonts w:hint="eastAsia" w:ascii="宋体" w:hAnsi="宋体"/>
                <w:kern w:val="0"/>
              </w:rPr>
              <w:t>5. 内存：8G DDR4 3200Mhz，至少提供两个内存插槽，最大支持64G内存；</w:t>
            </w:r>
          </w:p>
          <w:p>
            <w:pPr>
              <w:widowControl/>
              <w:autoSpaceDE w:val="0"/>
              <w:snapToGrid w:val="0"/>
              <w:textAlignment w:val="center"/>
              <w:rPr>
                <w:rFonts w:ascii="宋体" w:hAnsi="宋体"/>
                <w:kern w:val="0"/>
              </w:rPr>
            </w:pPr>
            <w:r>
              <w:rPr>
                <w:rFonts w:hint="eastAsia" w:ascii="宋体" w:hAnsi="宋体"/>
                <w:kern w:val="0"/>
              </w:rPr>
              <w:t xml:space="preserve">6. </w:t>
            </w:r>
            <w:r>
              <w:rPr>
                <w:rFonts w:hint="eastAsia" w:ascii="宋体" w:hAnsi="宋体"/>
              </w:rPr>
              <w:t>▲</w:t>
            </w:r>
            <w:r>
              <w:rPr>
                <w:rFonts w:hint="eastAsia" w:ascii="宋体" w:hAnsi="宋体"/>
                <w:kern w:val="0"/>
              </w:rPr>
              <w:t xml:space="preserve">接口：主机前置USB接口≥6个，整机提供RJ-45 网络接口≥1个；音频接口≥2组； </w:t>
            </w:r>
          </w:p>
          <w:p>
            <w:pPr>
              <w:widowControl/>
              <w:autoSpaceDE w:val="0"/>
              <w:snapToGrid w:val="0"/>
              <w:textAlignment w:val="center"/>
              <w:rPr>
                <w:rFonts w:ascii="宋体" w:hAnsi="宋体"/>
                <w:kern w:val="0"/>
              </w:rPr>
            </w:pPr>
            <w:r>
              <w:rPr>
                <w:rFonts w:hint="eastAsia" w:ascii="宋体" w:hAnsi="宋体"/>
                <w:kern w:val="0"/>
              </w:rPr>
              <w:t xml:space="preserve">7. </w:t>
            </w:r>
            <w:r>
              <w:rPr>
                <w:rFonts w:hint="eastAsia" w:ascii="宋体" w:hAnsi="宋体"/>
              </w:rPr>
              <w:t>▲</w:t>
            </w:r>
            <w:r>
              <w:rPr>
                <w:rFonts w:hint="eastAsia" w:ascii="宋体" w:hAnsi="宋体"/>
                <w:kern w:val="0"/>
              </w:rPr>
              <w:t>拓展插槽：PCI-E x1≥1个，PCI-E x16≥1个，PCI插槽≥1个，M.2接口≥2个；</w:t>
            </w:r>
          </w:p>
          <w:p>
            <w:pPr>
              <w:widowControl/>
              <w:autoSpaceDE w:val="0"/>
              <w:snapToGrid w:val="0"/>
              <w:textAlignment w:val="center"/>
              <w:rPr>
                <w:rFonts w:ascii="宋体" w:hAnsi="宋体"/>
                <w:kern w:val="0"/>
              </w:rPr>
            </w:pPr>
            <w:r>
              <w:rPr>
                <w:rFonts w:hint="eastAsia" w:ascii="宋体" w:hAnsi="宋体"/>
                <w:kern w:val="0"/>
              </w:rPr>
              <w:t>8. 硬盘：一个M.2接口256G固态硬盘和1TB机械硬盘；</w:t>
            </w:r>
          </w:p>
          <w:p>
            <w:pPr>
              <w:widowControl/>
              <w:autoSpaceDE w:val="0"/>
              <w:snapToGrid w:val="0"/>
              <w:textAlignment w:val="center"/>
              <w:rPr>
                <w:rFonts w:ascii="宋体" w:hAnsi="宋体"/>
                <w:kern w:val="0"/>
              </w:rPr>
            </w:pPr>
            <w:r>
              <w:rPr>
                <w:rFonts w:hint="eastAsia" w:ascii="宋体" w:hAnsi="宋体"/>
                <w:kern w:val="0"/>
              </w:rPr>
              <w:t>9. 光驱：无光驱；</w:t>
            </w:r>
          </w:p>
          <w:p>
            <w:pPr>
              <w:widowControl/>
              <w:autoSpaceDE w:val="0"/>
              <w:snapToGrid w:val="0"/>
              <w:textAlignment w:val="center"/>
              <w:rPr>
                <w:rFonts w:ascii="宋体" w:hAnsi="宋体"/>
                <w:kern w:val="0"/>
              </w:rPr>
            </w:pPr>
            <w:r>
              <w:rPr>
                <w:rFonts w:hint="eastAsia" w:ascii="宋体" w:hAnsi="宋体"/>
                <w:kern w:val="0"/>
              </w:rPr>
              <w:t xml:space="preserve">10. 键盘：抗菌键盘； </w:t>
            </w:r>
          </w:p>
          <w:p>
            <w:pPr>
              <w:widowControl/>
              <w:autoSpaceDE w:val="0"/>
              <w:snapToGrid w:val="0"/>
              <w:textAlignment w:val="center"/>
              <w:rPr>
                <w:rFonts w:ascii="宋体" w:hAnsi="宋体"/>
                <w:kern w:val="0"/>
              </w:rPr>
            </w:pPr>
            <w:r>
              <w:rPr>
                <w:rFonts w:hint="eastAsia" w:ascii="宋体" w:hAnsi="宋体"/>
                <w:kern w:val="0"/>
              </w:rPr>
              <w:t>11. 鼠标：光电抗菌鼠标；</w:t>
            </w:r>
          </w:p>
          <w:p>
            <w:pPr>
              <w:widowControl/>
              <w:autoSpaceDE w:val="0"/>
              <w:snapToGrid w:val="0"/>
              <w:textAlignment w:val="center"/>
              <w:rPr>
                <w:rFonts w:ascii="宋体" w:hAnsi="宋体"/>
                <w:kern w:val="0"/>
              </w:rPr>
            </w:pPr>
            <w:r>
              <w:rPr>
                <w:rFonts w:hint="eastAsia" w:ascii="宋体" w:hAnsi="宋体"/>
                <w:kern w:val="0"/>
              </w:rPr>
              <w:t>12. 网卡：集成千兆网卡；</w:t>
            </w:r>
          </w:p>
          <w:p>
            <w:pPr>
              <w:widowControl/>
              <w:autoSpaceDE w:val="0"/>
              <w:snapToGrid w:val="0"/>
              <w:textAlignment w:val="center"/>
              <w:rPr>
                <w:rFonts w:ascii="宋体" w:hAnsi="宋体"/>
                <w:kern w:val="0"/>
              </w:rPr>
            </w:pPr>
            <w:r>
              <w:rPr>
                <w:rFonts w:hint="eastAsia" w:ascii="宋体" w:hAnsi="宋体"/>
                <w:kern w:val="0"/>
              </w:rPr>
              <w:t xml:space="preserve">13. </w:t>
            </w:r>
            <w:r>
              <w:rPr>
                <w:rFonts w:hint="eastAsia" w:ascii="宋体" w:hAnsi="宋体"/>
              </w:rPr>
              <w:t>▲</w:t>
            </w:r>
            <w:r>
              <w:rPr>
                <w:rFonts w:hint="eastAsia" w:ascii="宋体" w:hAnsi="宋体"/>
                <w:kern w:val="0"/>
              </w:rPr>
              <w:t>机箱：通用立式机箱，机箱≥15升，体积高效散热静音，具有超温报警功能，须提供相关技术说明文件并原厂盖章；</w:t>
            </w:r>
          </w:p>
          <w:p>
            <w:pPr>
              <w:widowControl/>
              <w:autoSpaceDE w:val="0"/>
              <w:snapToGrid w:val="0"/>
              <w:textAlignment w:val="center"/>
              <w:rPr>
                <w:rFonts w:ascii="宋体" w:hAnsi="宋体"/>
                <w:kern w:val="0"/>
              </w:rPr>
            </w:pPr>
            <w:r>
              <w:rPr>
                <w:rFonts w:hint="eastAsia" w:ascii="宋体" w:hAnsi="宋体"/>
                <w:kern w:val="0"/>
              </w:rPr>
              <w:t>14. 电源：不低于180瓦高能效电源；</w:t>
            </w:r>
          </w:p>
          <w:p>
            <w:pPr>
              <w:widowControl/>
              <w:autoSpaceDE w:val="0"/>
              <w:snapToGrid w:val="0"/>
              <w:textAlignment w:val="center"/>
              <w:rPr>
                <w:rFonts w:ascii="宋体" w:hAnsi="宋体"/>
                <w:kern w:val="0"/>
              </w:rPr>
            </w:pPr>
            <w:r>
              <w:rPr>
                <w:rFonts w:hint="eastAsia" w:ascii="宋体" w:hAnsi="宋体"/>
                <w:kern w:val="0"/>
              </w:rPr>
              <w:t>15. 显示器：21.45寸显示器，具有优化显示器寿命功能，须提供相关技术说明文件并原厂盖章；</w:t>
            </w:r>
          </w:p>
          <w:p>
            <w:pPr>
              <w:widowControl/>
              <w:autoSpaceDE w:val="0"/>
              <w:snapToGrid w:val="0"/>
              <w:textAlignment w:val="center"/>
              <w:rPr>
                <w:rFonts w:ascii="宋体" w:hAnsi="宋体"/>
                <w:kern w:val="0"/>
              </w:rPr>
            </w:pPr>
            <w:r>
              <w:rPr>
                <w:rFonts w:hint="eastAsia" w:ascii="宋体" w:hAnsi="宋体"/>
                <w:kern w:val="0"/>
              </w:rPr>
              <w:t xml:space="preserve">16. </w:t>
            </w:r>
            <w:r>
              <w:rPr>
                <w:rFonts w:hint="eastAsia" w:ascii="宋体" w:hAnsi="宋体"/>
              </w:rPr>
              <w:t>▲</w:t>
            </w:r>
            <w:r>
              <w:rPr>
                <w:rFonts w:hint="eastAsia" w:ascii="宋体" w:hAnsi="宋体"/>
                <w:kern w:val="0"/>
              </w:rPr>
              <w:t>噪声控制：主机声功率级不高于1.75B，提供第三方检测机构认证证书复印件并原厂盖章；</w:t>
            </w:r>
          </w:p>
          <w:p>
            <w:pPr>
              <w:widowControl/>
              <w:autoSpaceDE w:val="0"/>
              <w:snapToGrid w:val="0"/>
              <w:textAlignment w:val="center"/>
              <w:rPr>
                <w:rFonts w:ascii="宋体" w:hAnsi="宋体"/>
                <w:kern w:val="0"/>
              </w:rPr>
            </w:pPr>
            <w:r>
              <w:rPr>
                <w:rFonts w:hint="eastAsia" w:ascii="宋体" w:hAnsi="宋体"/>
                <w:kern w:val="0"/>
              </w:rPr>
              <w:t xml:space="preserve">17. </w:t>
            </w:r>
            <w:r>
              <w:rPr>
                <w:rFonts w:hint="eastAsia" w:ascii="宋体" w:hAnsi="宋体"/>
              </w:rPr>
              <w:t>▲</w:t>
            </w:r>
            <w:r>
              <w:rPr>
                <w:rFonts w:hint="eastAsia" w:ascii="宋体" w:hAnsi="宋体"/>
                <w:kern w:val="0"/>
              </w:rPr>
              <w:t>考虑到使用方地处于热带，天气炎热，所投产品须在55℃至少保存48小时后仍能正常工作，提供第三方权威检测机构认证证书复印件并原厂盖章；</w:t>
            </w:r>
          </w:p>
          <w:p>
            <w:pPr>
              <w:rPr>
                <w:rFonts w:ascii="Calibri" w:hAnsi="Calibri"/>
                <w:sz w:val="21"/>
                <w:szCs w:val="21"/>
              </w:rPr>
            </w:pPr>
            <w:r>
              <w:rPr>
                <w:rFonts w:hint="eastAsia" w:ascii="宋体" w:hAnsi="宋体"/>
                <w:kern w:val="0"/>
              </w:rPr>
              <w:t>18. 售后服务：享受三年有限免费上门保修，全国联保。须由厂家提供针对本项目的授权、售后服务承诺函原件。</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53</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rPr>
            </w:pPr>
            <w:r>
              <w:rPr>
                <w:rFonts w:hint="eastAsia" w:ascii="宋体" w:hAnsi="宋体" w:cs="宋体"/>
                <w:b w:val="0"/>
                <w:bCs/>
                <w:kern w:val="0"/>
              </w:rPr>
              <w:t>二</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rPr>
            </w:pPr>
            <w:r>
              <w:rPr>
                <w:rFonts w:hint="eastAsia" w:ascii="宋体" w:hAnsi="宋体" w:cs="宋体"/>
                <w:b w:val="0"/>
                <w:bCs/>
                <w:kern w:val="0"/>
              </w:rPr>
              <w:t>非固定资产物品</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val="0"/>
                <w:bCs/>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b w:val="0"/>
                <w:bCs/>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b w:val="0"/>
                <w:bCs/>
              </w:rPr>
            </w:pPr>
          </w:p>
        </w:tc>
      </w:tr>
      <w:tr>
        <w:tblPrEx>
          <w:tblCellMar>
            <w:top w:w="0" w:type="dxa"/>
            <w:left w:w="108" w:type="dxa"/>
            <w:bottom w:w="0" w:type="dxa"/>
            <w:right w:w="108" w:type="dxa"/>
          </w:tblCellMar>
        </w:tblPrEx>
        <w:trPr>
          <w:trHeight w:val="2967"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b w:val="0"/>
                <w:bCs/>
                <w:sz w:val="22"/>
                <w:szCs w:val="22"/>
              </w:rPr>
            </w:pPr>
            <w:r>
              <w:rPr>
                <w:rFonts w:hint="eastAsia" w:ascii="宋体" w:hAnsi="宋体" w:cs="宋体"/>
                <w:b w:val="0"/>
                <w:bCs/>
                <w:kern w:val="0"/>
                <w:sz w:val="22"/>
                <w:szCs w:val="22"/>
              </w:rPr>
              <w:t>智慧万能遥控器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kern w:val="0"/>
              </w:rPr>
              <w:t>智能家居系统遥控开关家电通用遥控RM Pro+,控制方向：多方位，WIFI频率：2.4ghz 802.11b/g/n，支持设备：IOS8.0、Android4.0及以上，可红外频射、远程控制、定时控制、智能联动、语音控制家电、海量码库，不管是红外遥控还是射频遥控，支持多种电器，电视、机顶盒、空调、音箱、窗帘等。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1"/>
                <w:szCs w:val="21"/>
              </w:rPr>
            </w:pPr>
            <w:r>
              <w:rPr>
                <w:rFonts w:hint="eastAsia" w:ascii="宋体" w:hAnsi="宋体" w:cs="宋体"/>
                <w:b w:val="0"/>
                <w:bCs/>
                <w:kern w:val="0"/>
                <w:sz w:val="21"/>
                <w:szCs w:val="21"/>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rPr>
            </w:pPr>
            <w:r>
              <w:rPr>
                <w:rFonts w:hint="eastAsia" w:ascii="宋体" w:hAnsi="宋体" w:cs="宋体"/>
                <w:b w:val="0"/>
                <w:bCs/>
                <w:kern w:val="0"/>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2</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迷你万能遥控器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kern w:val="0"/>
              </w:rPr>
              <w:t>智能红外遥控器，支持海量智能音箱，控制方向：多方位红外，WIFI频率：2.4ghz 802.11b/g/n，支持设备：IOS8.0、Android4.0及以上，全面支持语音控制、插座、遥控、开关等，兼容市面上主流红外家电：空调、电视、IPTV、投影仪等。</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小米智能电灯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kern w:val="0"/>
              </w:rPr>
              <w:t>LED手机APP控制彩光灯泡，E27彩光版，高达800流明，支持智能语音控制，控制灯的开关、亮度、色温等，内置智能家庭WiFi模块，手机灯光控制不受距离控制。</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环境检测仪</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hAnsi="宋体"/>
                <w:kern w:val="0"/>
              </w:rPr>
              <w:t>A1 智能家居室内环境检测仪，空气质量检测仪A1，实时检测温度、湿度、VOC、噪音、光照等环境指标，远程操控，智能联动，可远程查看各项环境指标，通过与智能产品联动自动优化和改善环境。</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5</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智能插座</w:t>
            </w:r>
          </w:p>
        </w:tc>
        <w:tc>
          <w:tcPr>
            <w:tcW w:w="5315" w:type="dxa"/>
            <w:tcBorders>
              <w:top w:val="single" w:color="000000" w:sz="4" w:space="0"/>
              <w:left w:val="nil"/>
              <w:bottom w:val="single" w:color="auto" w:sz="4" w:space="0"/>
              <w:right w:val="single" w:color="000000" w:sz="4" w:space="0"/>
            </w:tcBorders>
            <w:shd w:val="clear" w:color="auto" w:fill="auto"/>
          </w:tcPr>
          <w:p>
            <w:r>
              <w:rPr>
                <w:rFonts w:hint="eastAsia" w:ascii="宋体" w:hAnsi="宋体"/>
              </w:rPr>
              <w:t>▲</w:t>
            </w:r>
            <w:r>
              <w:rPr>
                <w:rFonts w:hint="eastAsia" w:ascii="宋体" w:hAnsi="宋体"/>
                <w:kern w:val="0"/>
              </w:rPr>
              <w:t>无线WIFI定时器远程遥控插座，支持多种音箱语音控制，可设置多组定时，准确控制目标，精准定位，自然语音控制，安全耐用</w:t>
            </w:r>
          </w:p>
        </w:tc>
        <w:tc>
          <w:tcPr>
            <w:tcW w:w="6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套</w:t>
            </w:r>
          </w:p>
        </w:tc>
        <w:tc>
          <w:tcPr>
            <w:tcW w:w="78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9</w:t>
            </w:r>
          </w:p>
        </w:tc>
      </w:tr>
      <w:tr>
        <w:tblPrEx>
          <w:tblCellMar>
            <w:top w:w="0" w:type="dxa"/>
            <w:left w:w="108" w:type="dxa"/>
            <w:bottom w:w="0" w:type="dxa"/>
            <w:right w:w="108" w:type="dxa"/>
          </w:tblCellMar>
        </w:tblPrEx>
        <w:tc>
          <w:tcPr>
            <w:tcW w:w="60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6</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培训</w:t>
            </w:r>
          </w:p>
        </w:tc>
        <w:tc>
          <w:tcPr>
            <w:tcW w:w="5315" w:type="dxa"/>
            <w:tcBorders>
              <w:top w:val="single" w:color="auto" w:sz="4" w:space="0"/>
              <w:left w:val="nil"/>
              <w:bottom w:val="single" w:color="000000" w:sz="4" w:space="0"/>
              <w:right w:val="single" w:color="000000" w:sz="4" w:space="0"/>
            </w:tcBorders>
            <w:shd w:val="clear" w:color="auto" w:fill="auto"/>
          </w:tcPr>
          <w:p>
            <w:r>
              <w:rPr>
                <w:rFonts w:hint="eastAsia" w:ascii="宋体" w:hAnsi="宋体"/>
                <w:kern w:val="0"/>
              </w:rPr>
              <w:t>人工智能与机器人动手；智能机械臂动手培训；NAO、Pepper SDK for NI LabVIEW；makeblock实训；智能家居培训课等</w:t>
            </w:r>
          </w:p>
        </w:tc>
        <w:tc>
          <w:tcPr>
            <w:tcW w:w="6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项</w:t>
            </w:r>
          </w:p>
        </w:tc>
        <w:tc>
          <w:tcPr>
            <w:tcW w:w="7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r>
      <w:tr>
        <w:tblPrEx>
          <w:tblCellMar>
            <w:top w:w="0" w:type="dxa"/>
            <w:left w:w="108" w:type="dxa"/>
            <w:bottom w:w="0" w:type="dxa"/>
            <w:right w:w="108" w:type="dxa"/>
          </w:tblCellMar>
        </w:tblPrEx>
        <w:tc>
          <w:tcPr>
            <w:tcW w:w="606"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val="0"/>
                <w:bCs/>
              </w:rPr>
            </w:pPr>
            <w:r>
              <w:rPr>
                <w:rFonts w:hint="eastAsia" w:ascii="宋体" w:hAnsi="宋体" w:cs="宋体"/>
                <w:b w:val="0"/>
                <w:bCs/>
                <w:kern w:val="0"/>
              </w:rPr>
              <w:t>三</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val="0"/>
                <w:bCs/>
              </w:rPr>
            </w:pPr>
            <w:r>
              <w:rPr>
                <w:rFonts w:hint="eastAsia" w:ascii="宋体" w:hAnsi="宋体" w:cs="宋体"/>
                <w:b w:val="0"/>
                <w:bCs/>
                <w:kern w:val="0"/>
              </w:rPr>
              <w:t>辅助工程类</w:t>
            </w:r>
          </w:p>
        </w:tc>
        <w:tc>
          <w:tcPr>
            <w:tcW w:w="531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b w:val="0"/>
                <w:bCs/>
              </w:rPr>
            </w:pPr>
          </w:p>
        </w:tc>
        <w:tc>
          <w:tcPr>
            <w:tcW w:w="64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宋体" w:hAnsi="宋体" w:cs="宋体"/>
                <w:b w:val="0"/>
                <w:bCs/>
              </w:rPr>
            </w:pPr>
          </w:p>
        </w:tc>
        <w:tc>
          <w:tcPr>
            <w:tcW w:w="78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宋体" w:hAnsi="宋体" w:cs="宋体"/>
                <w:b w:val="0"/>
                <w:bCs/>
              </w:rPr>
            </w:pPr>
          </w:p>
        </w:tc>
      </w:tr>
      <w:tr>
        <w:tblPrEx>
          <w:tblCellMar>
            <w:top w:w="0" w:type="dxa"/>
            <w:left w:w="108" w:type="dxa"/>
            <w:bottom w:w="0" w:type="dxa"/>
            <w:right w:w="108" w:type="dxa"/>
          </w:tblCellMar>
        </w:tblPrEx>
        <w:tc>
          <w:tcPr>
            <w:tcW w:w="60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1</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val="0"/>
                <w:bCs/>
                <w:sz w:val="22"/>
                <w:szCs w:val="22"/>
              </w:rPr>
            </w:pPr>
            <w:r>
              <w:rPr>
                <w:rFonts w:hint="eastAsia" w:ascii="宋体" w:hAnsi="宋体" w:cs="宋体"/>
                <w:b w:val="0"/>
                <w:bCs/>
                <w:kern w:val="0"/>
                <w:sz w:val="22"/>
                <w:szCs w:val="22"/>
              </w:rPr>
              <w:t>文化墙建设</w:t>
            </w:r>
          </w:p>
        </w:tc>
        <w:tc>
          <w:tcPr>
            <w:tcW w:w="5315" w:type="dxa"/>
            <w:tcBorders>
              <w:top w:val="single" w:color="auto" w:sz="4" w:space="0"/>
              <w:left w:val="nil"/>
              <w:bottom w:val="single" w:color="auto" w:sz="4" w:space="0"/>
              <w:right w:val="single" w:color="000000" w:sz="4" w:space="0"/>
            </w:tcBorders>
            <w:shd w:val="clear" w:color="auto" w:fill="auto"/>
          </w:tcPr>
          <w:p>
            <w:pPr>
              <w:widowControl/>
              <w:textAlignment w:val="top"/>
              <w:rPr>
                <w:rFonts w:ascii="宋体" w:hAnsi="宋体" w:cs="宋体"/>
                <w:b w:val="0"/>
                <w:bCs/>
                <w:sz w:val="20"/>
                <w:szCs w:val="20"/>
              </w:rPr>
            </w:pPr>
            <w:r>
              <w:rPr>
                <w:rFonts w:hint="eastAsia" w:ascii="宋体" w:hAnsi="宋体" w:cs="宋体"/>
                <w:b w:val="0"/>
                <w:bCs/>
                <w:kern w:val="0"/>
                <w:sz w:val="20"/>
                <w:szCs w:val="20"/>
              </w:rPr>
              <w:t>长*宽：23m*3.5m,含人工智能文化墙、宣传海报、LOGO背景墙和实验基地门牌等</w:t>
            </w:r>
          </w:p>
        </w:tc>
        <w:tc>
          <w:tcPr>
            <w:tcW w:w="6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平方米</w:t>
            </w:r>
          </w:p>
        </w:tc>
        <w:tc>
          <w:tcPr>
            <w:tcW w:w="7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sz w:val="22"/>
                <w:szCs w:val="22"/>
              </w:rPr>
            </w:pPr>
            <w:r>
              <w:rPr>
                <w:rFonts w:hint="eastAsia" w:ascii="宋体" w:hAnsi="宋体" w:cs="宋体"/>
                <w:b w:val="0"/>
                <w:bCs/>
                <w:kern w:val="0"/>
                <w:sz w:val="22"/>
                <w:szCs w:val="22"/>
              </w:rPr>
              <w:t>80.5</w:t>
            </w:r>
          </w:p>
        </w:tc>
      </w:tr>
    </w:tbl>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spacing w:before="0" w:after="0"/>
        <w:rPr>
          <w:b w:val="0"/>
          <w:bCs w:val="0"/>
        </w:rPr>
      </w:pPr>
      <w:bookmarkStart w:id="122" w:name="_Toc13426"/>
      <w:r>
        <w:rPr>
          <w:rFonts w:hint="eastAsia" w:ascii="宋体" w:hAnsi="宋体" w:cs="宋体"/>
          <w:b w:val="0"/>
          <w:bCs w:val="0"/>
        </w:rPr>
        <w:t>二、</w:t>
      </w:r>
      <w:r>
        <w:rPr>
          <w:rFonts w:hint="eastAsia" w:ascii="宋体" w:hAnsi="宋体" w:cs="宋体"/>
          <w:b w:val="0"/>
          <w:bCs w:val="0"/>
          <w:lang w:val="zh-CN"/>
        </w:rPr>
        <w:t>采购设备参数</w:t>
      </w:r>
      <w:bookmarkEnd w:id="122"/>
    </w:p>
    <w:p>
      <w:pPr>
        <w:spacing w:line="360" w:lineRule="auto"/>
      </w:pPr>
    </w:p>
    <w:p>
      <w:pPr>
        <w:spacing w:line="360" w:lineRule="auto"/>
      </w:pPr>
    </w:p>
    <w:p>
      <w:pPr>
        <w:spacing w:line="360" w:lineRule="auto"/>
      </w:pPr>
      <w:r>
        <w:rPr>
          <w:rFonts w:hint="eastAsia"/>
        </w:rPr>
        <w:t xml:space="preserve">特别说明： </w:t>
      </w:r>
    </w:p>
    <w:p>
      <w:pPr>
        <w:spacing w:line="360" w:lineRule="auto"/>
      </w:pPr>
      <w:r>
        <w:rPr>
          <w:rFonts w:hint="eastAsia"/>
        </w:rPr>
        <w:t>1、《采购技术需求》中标注“</w:t>
      </w:r>
      <w:r>
        <w:rPr>
          <w:rFonts w:hint="eastAsia" w:ascii="宋体" w:hAnsi="宋体"/>
        </w:rPr>
        <w:t>★</w:t>
      </w:r>
      <w:r>
        <w:rPr>
          <w:rFonts w:hint="eastAsia"/>
        </w:rPr>
        <w:t>”的条款为实质性指标参数，必须响应满足，否则视为无效投标；标注“</w:t>
      </w:r>
      <w:r>
        <w:rPr>
          <w:rFonts w:hint="eastAsia" w:ascii="宋体" w:hAnsi="宋体"/>
        </w:rPr>
        <w:t>▲</w:t>
      </w:r>
      <w:r>
        <w:rPr>
          <w:rFonts w:hint="eastAsia"/>
        </w:rPr>
        <w:t>”的条款为重要性指标参数，不作为无效投标，但将导致着重扣分；其他条款是采购单位对该产品技术性能和品质要求的条款，不做无效投标，但将导致相应扣分。</w:t>
      </w:r>
    </w:p>
    <w:p>
      <w:pPr>
        <w:rPr>
          <w:rFonts w:ascii="宋体" w:hAnsi="宋体" w:cs="宋体"/>
          <w:b w:val="0"/>
          <w:color w:val="000000"/>
          <w:szCs w:val="21"/>
          <w:lang w:val="zh-CN"/>
        </w:rPr>
        <w:sectPr>
          <w:pgSz w:w="11906" w:h="16838"/>
          <w:pgMar w:top="1417" w:right="1417" w:bottom="1417" w:left="1417" w:header="851" w:footer="992" w:gutter="0"/>
          <w:cols w:space="720" w:num="1"/>
          <w:docGrid w:type="lines" w:linePitch="336" w:charSpace="0"/>
        </w:sectPr>
      </w:pPr>
      <w:r>
        <w:rPr>
          <w:rFonts w:hint="eastAsia" w:ascii="宋体" w:hAnsi="宋体" w:cs="宋体"/>
          <w:b w:val="0"/>
          <w:color w:val="000000"/>
          <w:szCs w:val="21"/>
        </w:rPr>
        <w:br w:type="page"/>
      </w:r>
    </w:p>
    <w:p>
      <w:pPr>
        <w:jc w:val="center"/>
        <w:rPr>
          <w:rFonts w:ascii="宋体" w:hAnsi="宋体" w:cs="宋体"/>
          <w:color w:val="000000"/>
          <w:sz w:val="36"/>
          <w:szCs w:val="36"/>
        </w:rPr>
      </w:pPr>
      <w:r>
        <w:rPr>
          <w:rStyle w:val="24"/>
          <w:rFonts w:hint="eastAsia"/>
        </w:rPr>
        <w:t>第四章 评定办法</w:t>
      </w:r>
    </w:p>
    <w:p>
      <w:pPr>
        <w:spacing w:line="360" w:lineRule="auto"/>
        <w:outlineLvl w:val="1"/>
        <w:rPr>
          <w:rFonts w:ascii="宋体" w:hAnsi="宋体" w:cs="宋体"/>
          <w:b w:val="0"/>
          <w:color w:val="000000"/>
          <w:szCs w:val="21"/>
        </w:rPr>
      </w:pPr>
      <w:bookmarkStart w:id="123" w:name="_Toc6584"/>
      <w:r>
        <w:rPr>
          <w:rFonts w:hint="eastAsia" w:ascii="宋体" w:hAnsi="宋体" w:cs="宋体"/>
          <w:b w:val="0"/>
          <w:color w:val="000000"/>
          <w:szCs w:val="21"/>
        </w:rPr>
        <w:t>评定办法前附表</w:t>
      </w:r>
      <w:bookmarkEnd w:id="123"/>
    </w:p>
    <w:p>
      <w:pPr>
        <w:spacing w:line="360" w:lineRule="auto"/>
        <w:jc w:val="center"/>
        <w:outlineLvl w:val="1"/>
        <w:rPr>
          <w:rFonts w:ascii="宋体" w:hAnsi="宋体" w:cs="宋体"/>
          <w:bCs/>
          <w:color w:val="000000"/>
          <w:sz w:val="32"/>
        </w:rPr>
      </w:pPr>
      <w:bookmarkStart w:id="124" w:name="_Toc16339"/>
      <w:r>
        <w:rPr>
          <w:rFonts w:hint="eastAsia" w:ascii="宋体" w:hAnsi="宋体" w:cs="宋体"/>
          <w:bCs/>
          <w:color w:val="000000"/>
          <w:sz w:val="32"/>
        </w:rPr>
        <w:t>资格审查表</w:t>
      </w:r>
      <w:bookmarkEnd w:id="124"/>
    </w:p>
    <w:p>
      <w:pPr>
        <w:spacing w:line="360" w:lineRule="auto"/>
        <w:outlineLvl w:val="1"/>
        <w:rPr>
          <w:rFonts w:ascii="宋体" w:hAnsi="宋体" w:cs="宋体"/>
          <w:b w:val="0"/>
          <w:color w:val="000000"/>
          <w:szCs w:val="21"/>
        </w:rPr>
      </w:pPr>
      <w:bookmarkStart w:id="125" w:name="_Toc26989"/>
      <w:r>
        <w:rPr>
          <w:rFonts w:hint="eastAsia" w:ascii="宋体" w:hAnsi="宋体" w:cs="宋体"/>
          <w:b w:val="0"/>
          <w:color w:val="000000"/>
          <w:szCs w:val="21"/>
        </w:rPr>
        <w:t>项目名称：</w:t>
      </w:r>
      <w:r>
        <w:rPr>
          <w:rFonts w:hint="eastAsia" w:ascii="宋体" w:hAnsi="宋体" w:cs="宋体"/>
          <w:b w:val="0"/>
          <w:bCs/>
          <w:color w:val="000000"/>
        </w:rPr>
        <w:t>《人工智能体验与教育实训室》项目</w:t>
      </w:r>
      <w:r>
        <w:rPr>
          <w:rFonts w:hint="eastAsia" w:ascii="宋体" w:hAnsi="宋体" w:cs="宋体"/>
          <w:b w:val="0"/>
          <w:color w:val="000000"/>
          <w:szCs w:val="21"/>
        </w:rPr>
        <w:t xml:space="preserve">                                      项目编号：</w:t>
      </w:r>
      <w:bookmarkEnd w:id="125"/>
      <w:r>
        <w:rPr>
          <w:rFonts w:hint="eastAsia" w:ascii="宋体" w:hAnsi="宋体" w:cs="宋体"/>
          <w:b w:val="0"/>
          <w:bCs/>
          <w:color w:val="000000"/>
        </w:rPr>
        <w:t>HNZB-CG-2023004</w:t>
      </w:r>
    </w:p>
    <w:tbl>
      <w:tblPr>
        <w:tblStyle w:val="16"/>
        <w:tblpPr w:leftFromText="180" w:rightFromText="180" w:vertAnchor="text" w:horzAnchor="page" w:tblpX="1479" w:tblpY="21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5478"/>
        <w:gridCol w:w="1956"/>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62" w:type="dxa"/>
            <w:noWrap/>
            <w:vAlign w:val="center"/>
          </w:tcPr>
          <w:p>
            <w:pPr>
              <w:spacing w:line="360" w:lineRule="auto"/>
              <w:jc w:val="center"/>
              <w:outlineLvl w:val="1"/>
              <w:rPr>
                <w:rFonts w:ascii="宋体" w:hAnsi="宋体" w:cs="宋体"/>
                <w:b w:val="0"/>
                <w:color w:val="000000"/>
                <w:szCs w:val="21"/>
              </w:rPr>
            </w:pPr>
            <w:bookmarkStart w:id="126" w:name="_Toc32713"/>
            <w:r>
              <w:rPr>
                <w:rFonts w:hint="eastAsia" w:ascii="宋体" w:hAnsi="宋体" w:cs="宋体"/>
                <w:b w:val="0"/>
                <w:color w:val="000000"/>
                <w:szCs w:val="21"/>
              </w:rPr>
              <w:t>序号</w:t>
            </w:r>
            <w:bookmarkEnd w:id="126"/>
          </w:p>
        </w:tc>
        <w:tc>
          <w:tcPr>
            <w:tcW w:w="5478" w:type="dxa"/>
            <w:noWrap/>
            <w:vAlign w:val="center"/>
          </w:tcPr>
          <w:p>
            <w:pPr>
              <w:spacing w:line="360" w:lineRule="auto"/>
              <w:jc w:val="center"/>
              <w:outlineLvl w:val="1"/>
              <w:rPr>
                <w:rFonts w:ascii="宋体" w:hAnsi="宋体" w:cs="宋体"/>
                <w:b w:val="0"/>
                <w:color w:val="000000"/>
                <w:szCs w:val="21"/>
              </w:rPr>
            </w:pPr>
            <w:bookmarkStart w:id="127" w:name="_Toc3690"/>
            <w:r>
              <w:rPr>
                <w:rFonts w:hint="eastAsia" w:ascii="宋体" w:hAnsi="宋体" w:cs="宋体"/>
                <w:b w:val="0"/>
                <w:color w:val="000000"/>
                <w:szCs w:val="21"/>
              </w:rPr>
              <w:t>审查项目</w:t>
            </w:r>
            <w:bookmarkEnd w:id="127"/>
          </w:p>
        </w:tc>
        <w:tc>
          <w:tcPr>
            <w:tcW w:w="1956" w:type="dxa"/>
            <w:noWrap/>
            <w:vAlign w:val="center"/>
          </w:tcPr>
          <w:p>
            <w:pPr>
              <w:spacing w:line="360" w:lineRule="auto"/>
              <w:jc w:val="center"/>
              <w:outlineLvl w:val="1"/>
              <w:rPr>
                <w:rFonts w:ascii="宋体" w:hAnsi="宋体" w:cs="宋体"/>
                <w:b w:val="0"/>
                <w:color w:val="000000"/>
                <w:szCs w:val="21"/>
              </w:rPr>
            </w:pPr>
            <w:bookmarkStart w:id="128" w:name="_Toc3032"/>
            <w:r>
              <w:rPr>
                <w:rFonts w:hint="eastAsia" w:ascii="宋体" w:hAnsi="宋体" w:cs="宋体"/>
                <w:b w:val="0"/>
                <w:color w:val="000000"/>
                <w:szCs w:val="21"/>
              </w:rPr>
              <w:t>审查标准</w:t>
            </w:r>
            <w:bookmarkEnd w:id="128"/>
          </w:p>
        </w:tc>
        <w:tc>
          <w:tcPr>
            <w:tcW w:w="965" w:type="dxa"/>
            <w:noWrap/>
            <w:vAlign w:val="center"/>
          </w:tcPr>
          <w:p>
            <w:pPr>
              <w:spacing w:line="360" w:lineRule="auto"/>
              <w:jc w:val="center"/>
              <w:outlineLvl w:val="1"/>
              <w:rPr>
                <w:rFonts w:ascii="宋体" w:hAnsi="宋体" w:cs="宋体"/>
                <w:b w:val="0"/>
                <w:color w:val="000000"/>
                <w:szCs w:val="21"/>
              </w:rPr>
            </w:pPr>
            <w:bookmarkStart w:id="129" w:name="_Toc31820"/>
            <w:r>
              <w:rPr>
                <w:rFonts w:hint="eastAsia" w:ascii="宋体" w:hAnsi="宋体" w:cs="宋体"/>
                <w:b w:val="0"/>
                <w:color w:val="000000"/>
                <w:szCs w:val="21"/>
              </w:rPr>
              <w:t>投标人</w:t>
            </w:r>
            <w:bookmarkEnd w:id="12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662" w:type="dxa"/>
            <w:noWrap/>
            <w:vAlign w:val="center"/>
          </w:tcPr>
          <w:p>
            <w:pPr>
              <w:spacing w:line="360" w:lineRule="auto"/>
              <w:jc w:val="center"/>
              <w:outlineLvl w:val="1"/>
              <w:rPr>
                <w:rFonts w:ascii="宋体" w:hAnsi="宋体" w:cs="宋体"/>
                <w:b w:val="0"/>
                <w:color w:val="000000"/>
                <w:szCs w:val="21"/>
              </w:rPr>
            </w:pPr>
            <w:bookmarkStart w:id="130" w:name="_Toc684"/>
            <w:r>
              <w:rPr>
                <w:rFonts w:hint="eastAsia" w:ascii="宋体" w:hAnsi="宋体" w:cs="宋体"/>
                <w:b w:val="0"/>
                <w:color w:val="000000"/>
                <w:szCs w:val="21"/>
              </w:rPr>
              <w:t>1</w:t>
            </w:r>
            <w:bookmarkEnd w:id="130"/>
          </w:p>
        </w:tc>
        <w:tc>
          <w:tcPr>
            <w:tcW w:w="5478" w:type="dxa"/>
            <w:noWrap/>
          </w:tcPr>
          <w:p>
            <w:pPr>
              <w:rPr>
                <w:rFonts w:ascii="宋体" w:hAnsi="宋体" w:cs="宋体"/>
                <w:b w:val="0"/>
                <w:color w:val="000000"/>
                <w:szCs w:val="21"/>
              </w:rPr>
            </w:pPr>
          </w:p>
          <w:p>
            <w:pPr>
              <w:spacing w:line="360" w:lineRule="auto"/>
              <w:outlineLvl w:val="1"/>
              <w:rPr>
                <w:rFonts w:ascii="宋体" w:hAnsi="宋体" w:cs="宋体"/>
                <w:b w:val="0"/>
                <w:color w:val="000000"/>
                <w:szCs w:val="21"/>
              </w:rPr>
            </w:pPr>
            <w:bookmarkStart w:id="131" w:name="_Toc29318"/>
            <w:r>
              <w:rPr>
                <w:rFonts w:hint="eastAsia" w:ascii="宋体" w:hAnsi="宋体" w:cs="宋体"/>
                <w:b w:val="0"/>
                <w:color w:val="000000"/>
                <w:szCs w:val="21"/>
              </w:rPr>
              <w:t>法定代表人授权书、法定代表人身份证明</w:t>
            </w:r>
            <w:bookmarkEnd w:id="131"/>
          </w:p>
        </w:tc>
        <w:tc>
          <w:tcPr>
            <w:tcW w:w="1956" w:type="dxa"/>
            <w:noWrap/>
          </w:tcPr>
          <w:p>
            <w:pPr>
              <w:spacing w:line="360" w:lineRule="auto"/>
              <w:outlineLvl w:val="1"/>
              <w:rPr>
                <w:rFonts w:ascii="宋体" w:hAnsi="宋体" w:cs="宋体"/>
                <w:b w:val="0"/>
                <w:color w:val="000000"/>
                <w:szCs w:val="21"/>
              </w:rPr>
            </w:pPr>
            <w:bookmarkStart w:id="132" w:name="_Toc15227"/>
            <w:r>
              <w:rPr>
                <w:rFonts w:hint="eastAsia" w:ascii="宋体" w:hAnsi="宋体" w:cs="宋体"/>
                <w:b w:val="0"/>
                <w:color w:val="000000"/>
                <w:szCs w:val="21"/>
              </w:rPr>
              <w:t>是否合法有效且满足招标文件要求</w:t>
            </w:r>
            <w:bookmarkEnd w:id="132"/>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662" w:type="dxa"/>
            <w:noWrap/>
            <w:vAlign w:val="center"/>
          </w:tcPr>
          <w:p>
            <w:pPr>
              <w:spacing w:line="360" w:lineRule="auto"/>
              <w:jc w:val="center"/>
              <w:rPr>
                <w:rFonts w:ascii="宋体" w:hAnsi="宋体" w:cs="宋体"/>
                <w:b w:val="0"/>
                <w:color w:val="000000"/>
                <w:szCs w:val="21"/>
              </w:rPr>
            </w:pPr>
          </w:p>
          <w:p>
            <w:pPr>
              <w:spacing w:line="360" w:lineRule="auto"/>
              <w:jc w:val="center"/>
              <w:outlineLvl w:val="1"/>
              <w:rPr>
                <w:rFonts w:ascii="宋体" w:hAnsi="宋体" w:cs="宋体"/>
                <w:b w:val="0"/>
                <w:color w:val="000000"/>
                <w:szCs w:val="21"/>
              </w:rPr>
            </w:pPr>
            <w:bookmarkStart w:id="133" w:name="_Toc29378"/>
            <w:r>
              <w:rPr>
                <w:rFonts w:hint="eastAsia" w:ascii="宋体" w:hAnsi="宋体" w:cs="宋体"/>
                <w:b w:val="0"/>
                <w:color w:val="000000"/>
                <w:szCs w:val="21"/>
              </w:rPr>
              <w:t>2</w:t>
            </w:r>
            <w:bookmarkEnd w:id="133"/>
          </w:p>
        </w:tc>
        <w:tc>
          <w:tcPr>
            <w:tcW w:w="5478" w:type="dxa"/>
            <w:noWrap/>
          </w:tcPr>
          <w:p>
            <w:pPr>
              <w:spacing w:line="360" w:lineRule="auto"/>
              <w:outlineLvl w:val="1"/>
              <w:rPr>
                <w:rFonts w:ascii="宋体" w:hAnsi="宋体" w:cs="宋体"/>
                <w:b w:val="0"/>
                <w:color w:val="000000"/>
                <w:szCs w:val="21"/>
              </w:rPr>
            </w:pPr>
            <w:bookmarkStart w:id="134" w:name="_Toc17256"/>
            <w:r>
              <w:rPr>
                <w:rFonts w:hint="eastAsia" w:ascii="宋体" w:hAnsi="宋体" w:cs="宋体"/>
                <w:b w:val="0"/>
                <w:color w:val="000000"/>
                <w:szCs w:val="21"/>
              </w:rPr>
              <w:t>在中华人民共和国注册的、具有独立承担民事责任能力的法人（需提供营业执照、组织机构代码证、税务登记证有效证件（或三证合一营业执照）；（复印件加盖公章）</w:t>
            </w:r>
            <w:bookmarkEnd w:id="134"/>
          </w:p>
        </w:tc>
        <w:tc>
          <w:tcPr>
            <w:tcW w:w="1956" w:type="dxa"/>
            <w:noWrap/>
            <w:vAlign w:val="center"/>
          </w:tcPr>
          <w:p>
            <w:pPr>
              <w:spacing w:line="360" w:lineRule="auto"/>
              <w:jc w:val="both"/>
              <w:outlineLvl w:val="1"/>
              <w:rPr>
                <w:rFonts w:ascii="宋体" w:hAnsi="宋体" w:cs="宋体"/>
                <w:b w:val="0"/>
                <w:color w:val="000000"/>
                <w:szCs w:val="21"/>
              </w:rPr>
            </w:pPr>
            <w:bookmarkStart w:id="135" w:name="_Toc10033"/>
            <w:r>
              <w:rPr>
                <w:rFonts w:hint="eastAsia" w:ascii="宋体" w:hAnsi="宋体" w:cs="宋体"/>
                <w:b w:val="0"/>
                <w:color w:val="000000"/>
                <w:szCs w:val="21"/>
              </w:rPr>
              <w:t>是否合法有效且满足招标文件要求</w:t>
            </w:r>
            <w:bookmarkEnd w:id="135"/>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2" w:type="dxa"/>
            <w:noWrap/>
            <w:vAlign w:val="center"/>
          </w:tcPr>
          <w:p>
            <w:pPr>
              <w:spacing w:line="360" w:lineRule="auto"/>
              <w:jc w:val="center"/>
              <w:outlineLvl w:val="1"/>
              <w:rPr>
                <w:rFonts w:ascii="宋体" w:hAnsi="宋体" w:cs="宋体"/>
                <w:b w:val="0"/>
                <w:color w:val="000000"/>
                <w:szCs w:val="21"/>
              </w:rPr>
            </w:pPr>
            <w:bookmarkStart w:id="136" w:name="_Toc3865"/>
            <w:r>
              <w:rPr>
                <w:rFonts w:hint="eastAsia" w:ascii="宋体" w:hAnsi="宋体" w:cs="宋体"/>
                <w:b w:val="0"/>
                <w:color w:val="000000"/>
                <w:szCs w:val="21"/>
              </w:rPr>
              <w:t>3</w:t>
            </w:r>
            <w:bookmarkEnd w:id="136"/>
          </w:p>
        </w:tc>
        <w:tc>
          <w:tcPr>
            <w:tcW w:w="5478" w:type="dxa"/>
            <w:noWrap/>
          </w:tcPr>
          <w:p>
            <w:pPr>
              <w:tabs>
                <w:tab w:val="left" w:pos="280"/>
              </w:tabs>
              <w:spacing w:line="360" w:lineRule="auto"/>
              <w:rPr>
                <w:rFonts w:ascii="宋体" w:hAnsi="宋体" w:cs="宋体"/>
                <w:b w:val="0"/>
                <w:color w:val="000000"/>
                <w:szCs w:val="21"/>
              </w:rPr>
            </w:pPr>
            <w:r>
              <w:rPr>
                <w:rFonts w:hint="eastAsia" w:ascii="宋体" w:hAnsi="宋体" w:cs="宋体"/>
                <w:b w:val="0"/>
                <w:bCs/>
                <w:color w:val="000000"/>
              </w:rPr>
              <w:t>须具有良好的信誉要求和健全的财务会计制度；（提供2022年度经会计师事务所出具的财务审计报告复印件或2023年1月至今任意1个月健全的财务报表，复印件加盖公章，成立时间未满足要求的按成立时间至投标截止时间提供。）</w:t>
            </w:r>
          </w:p>
        </w:tc>
        <w:tc>
          <w:tcPr>
            <w:tcW w:w="1956" w:type="dxa"/>
            <w:noWrap/>
            <w:vAlign w:val="center"/>
          </w:tcPr>
          <w:p>
            <w:pPr>
              <w:spacing w:line="360" w:lineRule="auto"/>
              <w:jc w:val="both"/>
              <w:outlineLvl w:val="1"/>
              <w:rPr>
                <w:rFonts w:ascii="宋体" w:hAnsi="宋体" w:cs="宋体"/>
                <w:b w:val="0"/>
                <w:color w:val="000000"/>
                <w:szCs w:val="21"/>
              </w:rPr>
            </w:pPr>
            <w:bookmarkStart w:id="137" w:name="_Toc8269"/>
            <w:r>
              <w:rPr>
                <w:rFonts w:hint="eastAsia" w:ascii="宋体" w:hAnsi="宋体" w:cs="宋体"/>
                <w:b w:val="0"/>
                <w:color w:val="000000"/>
                <w:szCs w:val="21"/>
              </w:rPr>
              <w:t>是否合法有效且满足招标文件要求</w:t>
            </w:r>
            <w:bookmarkEnd w:id="137"/>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62" w:type="dxa"/>
            <w:noWrap/>
            <w:vAlign w:val="center"/>
          </w:tcPr>
          <w:p>
            <w:pPr>
              <w:spacing w:line="360" w:lineRule="auto"/>
              <w:jc w:val="center"/>
              <w:outlineLvl w:val="1"/>
              <w:rPr>
                <w:rFonts w:ascii="宋体" w:hAnsi="宋体" w:cs="宋体"/>
                <w:b w:val="0"/>
                <w:color w:val="000000"/>
                <w:szCs w:val="21"/>
              </w:rPr>
            </w:pPr>
            <w:bookmarkStart w:id="138" w:name="_Toc18906"/>
            <w:r>
              <w:rPr>
                <w:rFonts w:hint="eastAsia" w:ascii="宋体" w:hAnsi="宋体" w:cs="宋体"/>
                <w:b w:val="0"/>
                <w:color w:val="000000"/>
                <w:szCs w:val="21"/>
              </w:rPr>
              <w:t>4</w:t>
            </w:r>
            <w:bookmarkEnd w:id="138"/>
          </w:p>
        </w:tc>
        <w:tc>
          <w:tcPr>
            <w:tcW w:w="5478" w:type="dxa"/>
            <w:noWrap/>
          </w:tcPr>
          <w:p>
            <w:pPr>
              <w:spacing w:line="360" w:lineRule="auto"/>
              <w:outlineLvl w:val="1"/>
              <w:rPr>
                <w:rFonts w:ascii="宋体" w:hAnsi="宋体" w:cs="宋体"/>
                <w:b w:val="0"/>
                <w:color w:val="000000"/>
                <w:szCs w:val="21"/>
              </w:rPr>
            </w:pPr>
            <w:bookmarkStart w:id="139" w:name="_Toc19945"/>
            <w:r>
              <w:rPr>
                <w:rFonts w:hint="eastAsia" w:ascii="宋体" w:hAnsi="宋体" w:cs="宋体"/>
                <w:b w:val="0"/>
                <w:bCs/>
                <w:color w:val="000000"/>
              </w:rPr>
              <w:t>须具有良好的纳税记录；（供应商需提供2023年1月至今任意1个月的纳税证明，复印件加盖公章，成立时间未满足要求的按成立时间至投标截止时间提供。）</w:t>
            </w:r>
            <w:bookmarkEnd w:id="139"/>
          </w:p>
        </w:tc>
        <w:tc>
          <w:tcPr>
            <w:tcW w:w="1956" w:type="dxa"/>
            <w:noWrap/>
          </w:tcPr>
          <w:p>
            <w:pPr>
              <w:spacing w:line="360" w:lineRule="auto"/>
              <w:outlineLvl w:val="1"/>
              <w:rPr>
                <w:rFonts w:ascii="宋体" w:hAnsi="宋体" w:cs="宋体"/>
                <w:b w:val="0"/>
                <w:color w:val="000000"/>
                <w:szCs w:val="21"/>
              </w:rPr>
            </w:pPr>
            <w:bookmarkStart w:id="140" w:name="_Toc14085"/>
            <w:r>
              <w:rPr>
                <w:rFonts w:hint="eastAsia" w:ascii="宋体" w:hAnsi="宋体" w:cs="宋体"/>
                <w:b w:val="0"/>
                <w:color w:val="000000"/>
                <w:szCs w:val="21"/>
              </w:rPr>
              <w:t>是否合法有效且满足招标文件要求</w:t>
            </w:r>
            <w:bookmarkEnd w:id="140"/>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62" w:type="dxa"/>
            <w:noWrap/>
            <w:vAlign w:val="center"/>
          </w:tcPr>
          <w:p>
            <w:pPr>
              <w:spacing w:line="360" w:lineRule="auto"/>
              <w:jc w:val="center"/>
              <w:outlineLvl w:val="1"/>
              <w:rPr>
                <w:rFonts w:ascii="宋体" w:hAnsi="宋体" w:cs="宋体"/>
                <w:b w:val="0"/>
                <w:color w:val="000000"/>
                <w:szCs w:val="21"/>
              </w:rPr>
            </w:pPr>
            <w:bookmarkStart w:id="141" w:name="_Toc30082"/>
            <w:r>
              <w:rPr>
                <w:rFonts w:hint="eastAsia" w:ascii="宋体" w:hAnsi="宋体" w:cs="宋体"/>
                <w:b w:val="0"/>
                <w:color w:val="000000"/>
                <w:szCs w:val="21"/>
              </w:rPr>
              <w:t>5</w:t>
            </w:r>
            <w:bookmarkEnd w:id="141"/>
          </w:p>
        </w:tc>
        <w:tc>
          <w:tcPr>
            <w:tcW w:w="5478" w:type="dxa"/>
            <w:noWrap/>
            <w:vAlign w:val="center"/>
          </w:tcPr>
          <w:p>
            <w:pPr>
              <w:spacing w:line="360" w:lineRule="auto"/>
              <w:jc w:val="both"/>
              <w:outlineLvl w:val="1"/>
              <w:rPr>
                <w:rFonts w:ascii="宋体" w:hAnsi="宋体" w:cs="宋体"/>
                <w:b w:val="0"/>
                <w:color w:val="000000"/>
                <w:szCs w:val="21"/>
              </w:rPr>
            </w:pPr>
            <w:bookmarkStart w:id="142" w:name="_Toc32653"/>
            <w:r>
              <w:rPr>
                <w:rFonts w:hint="eastAsia" w:ascii="宋体" w:hAnsi="宋体" w:cs="宋体"/>
                <w:b w:val="0"/>
                <w:color w:val="000000"/>
                <w:szCs w:val="21"/>
              </w:rPr>
              <w:t>须有依法缴纳社会保障资金的良好记录；（需提供2023年</w:t>
            </w:r>
            <w:r>
              <w:rPr>
                <w:rFonts w:hint="eastAsia" w:ascii="宋体" w:hAnsi="宋体" w:cs="宋体"/>
                <w:b w:val="0"/>
                <w:bCs/>
                <w:color w:val="000000"/>
              </w:rPr>
              <w:t>1月至今</w:t>
            </w:r>
            <w:r>
              <w:rPr>
                <w:rFonts w:hint="eastAsia" w:ascii="宋体" w:hAnsi="宋体" w:cs="宋体"/>
                <w:b w:val="0"/>
                <w:color w:val="000000"/>
                <w:szCs w:val="21"/>
              </w:rPr>
              <w:t>任意1个月的企业社保缴费记录,复印件加盖公章，成立时间未满足要求的按成立时间至投标截止时间提供。）</w:t>
            </w:r>
            <w:bookmarkEnd w:id="142"/>
          </w:p>
        </w:tc>
        <w:tc>
          <w:tcPr>
            <w:tcW w:w="1956" w:type="dxa"/>
            <w:noWrap/>
          </w:tcPr>
          <w:p>
            <w:pPr>
              <w:spacing w:line="360" w:lineRule="auto"/>
              <w:outlineLvl w:val="1"/>
              <w:rPr>
                <w:rFonts w:ascii="宋体" w:hAnsi="宋体" w:cs="宋体"/>
                <w:b w:val="0"/>
                <w:color w:val="000000"/>
                <w:szCs w:val="21"/>
              </w:rPr>
            </w:pPr>
            <w:bookmarkStart w:id="143" w:name="_Toc14364"/>
            <w:r>
              <w:rPr>
                <w:rFonts w:hint="eastAsia" w:ascii="宋体" w:hAnsi="宋体" w:cs="宋体"/>
                <w:b w:val="0"/>
                <w:color w:val="000000"/>
                <w:szCs w:val="21"/>
              </w:rPr>
              <w:t>是否合法有效且满足招标文件要求</w:t>
            </w:r>
            <w:bookmarkEnd w:id="143"/>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62" w:type="dxa"/>
            <w:noWrap/>
            <w:vAlign w:val="center"/>
          </w:tcPr>
          <w:p>
            <w:pPr>
              <w:spacing w:line="360" w:lineRule="auto"/>
              <w:jc w:val="center"/>
              <w:outlineLvl w:val="1"/>
              <w:rPr>
                <w:rFonts w:ascii="宋体" w:hAnsi="宋体" w:cs="宋体"/>
                <w:b w:val="0"/>
                <w:color w:val="000000"/>
                <w:szCs w:val="21"/>
              </w:rPr>
            </w:pPr>
            <w:bookmarkStart w:id="144" w:name="_Toc21710"/>
            <w:r>
              <w:rPr>
                <w:rFonts w:hint="eastAsia" w:ascii="宋体" w:hAnsi="宋体" w:cs="宋体"/>
                <w:b w:val="0"/>
                <w:color w:val="000000"/>
                <w:szCs w:val="21"/>
              </w:rPr>
              <w:t>6</w:t>
            </w:r>
            <w:bookmarkEnd w:id="144"/>
          </w:p>
        </w:tc>
        <w:tc>
          <w:tcPr>
            <w:tcW w:w="5478" w:type="dxa"/>
            <w:noWrap/>
          </w:tcPr>
          <w:p>
            <w:pPr>
              <w:tabs>
                <w:tab w:val="left" w:pos="280"/>
              </w:tabs>
              <w:spacing w:line="360" w:lineRule="auto"/>
              <w:rPr>
                <w:rFonts w:ascii="宋体" w:hAnsi="宋体" w:cs="宋体"/>
                <w:b w:val="0"/>
                <w:color w:val="000000"/>
                <w:szCs w:val="21"/>
              </w:rPr>
            </w:pPr>
            <w:r>
              <w:rPr>
                <w:rFonts w:hint="eastAsia" w:ascii="宋体" w:hAnsi="宋体" w:cs="宋体"/>
                <w:b w:val="0"/>
                <w:bCs/>
                <w:color w:val="000000"/>
              </w:rPr>
              <w:t>供应商必须为未被列入“信用中国”网站(www.creditchina.gov.cn)政府采购严重违法失信名单、重大税收违法失信主体和中国执行信息公开网（http://zxgk.court.gov.cn/shixin/）失信被执行人及中国政府采购网( www.ccgp.gov.cn ) 的“政府采购严重违法失信行为记录名单”的供应商（提供查询结果的网页截图加盖公章）；</w:t>
            </w:r>
          </w:p>
        </w:tc>
        <w:tc>
          <w:tcPr>
            <w:tcW w:w="1956" w:type="dxa"/>
            <w:noWrap/>
            <w:vAlign w:val="center"/>
          </w:tcPr>
          <w:p>
            <w:pPr>
              <w:spacing w:line="360" w:lineRule="auto"/>
              <w:jc w:val="both"/>
              <w:outlineLvl w:val="1"/>
              <w:rPr>
                <w:rFonts w:ascii="宋体" w:hAnsi="宋体" w:cs="宋体"/>
                <w:b w:val="0"/>
                <w:color w:val="000000"/>
                <w:szCs w:val="21"/>
              </w:rPr>
            </w:pPr>
            <w:bookmarkStart w:id="145" w:name="_Toc3142"/>
            <w:r>
              <w:rPr>
                <w:rFonts w:hint="eastAsia" w:ascii="宋体" w:hAnsi="宋体" w:cs="宋体"/>
                <w:b w:val="0"/>
                <w:color w:val="000000"/>
                <w:szCs w:val="21"/>
              </w:rPr>
              <w:t>是否合法有效且满足招标文件要求</w:t>
            </w:r>
            <w:bookmarkEnd w:id="145"/>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2" w:type="dxa"/>
            <w:noWrap/>
            <w:vAlign w:val="center"/>
          </w:tcPr>
          <w:p>
            <w:pPr>
              <w:spacing w:line="360" w:lineRule="auto"/>
              <w:ind w:firstLine="240" w:firstLineChars="100"/>
              <w:jc w:val="both"/>
              <w:outlineLvl w:val="1"/>
              <w:rPr>
                <w:rFonts w:ascii="宋体" w:hAnsi="宋体" w:cs="宋体"/>
                <w:b w:val="0"/>
                <w:color w:val="000000"/>
                <w:szCs w:val="21"/>
              </w:rPr>
            </w:pPr>
            <w:bookmarkStart w:id="146" w:name="_Toc23330"/>
            <w:r>
              <w:rPr>
                <w:rFonts w:hint="eastAsia" w:ascii="宋体" w:hAnsi="宋体" w:cs="宋体"/>
                <w:b w:val="0"/>
                <w:color w:val="000000"/>
                <w:szCs w:val="21"/>
              </w:rPr>
              <w:t>7</w:t>
            </w:r>
            <w:bookmarkEnd w:id="146"/>
          </w:p>
        </w:tc>
        <w:tc>
          <w:tcPr>
            <w:tcW w:w="5478" w:type="dxa"/>
            <w:noWrap/>
          </w:tcPr>
          <w:p>
            <w:pPr>
              <w:spacing w:line="360" w:lineRule="auto"/>
              <w:outlineLvl w:val="1"/>
              <w:rPr>
                <w:rFonts w:ascii="宋体" w:hAnsi="宋体" w:cs="宋体"/>
                <w:b w:val="0"/>
                <w:color w:val="000000"/>
                <w:szCs w:val="21"/>
              </w:rPr>
            </w:pPr>
            <w:bookmarkStart w:id="147" w:name="_Toc29939"/>
            <w:r>
              <w:rPr>
                <w:rFonts w:hint="eastAsia" w:ascii="宋体" w:hAnsi="宋体" w:cs="宋体"/>
                <w:b w:val="0"/>
                <w:bCs/>
                <w:color w:val="000000"/>
              </w:rPr>
              <w:t>参加本次政府采购活动近三年内（成立时间不足三年的从成立之日起算），在项目所在地经营活动中没有重大违法记录的书面声明函；</w:t>
            </w:r>
            <w:bookmarkEnd w:id="147"/>
          </w:p>
        </w:tc>
        <w:tc>
          <w:tcPr>
            <w:tcW w:w="1956" w:type="dxa"/>
            <w:noWrap/>
            <w:vAlign w:val="center"/>
          </w:tcPr>
          <w:p>
            <w:pPr>
              <w:spacing w:line="360" w:lineRule="auto"/>
              <w:jc w:val="both"/>
              <w:outlineLvl w:val="1"/>
              <w:rPr>
                <w:rFonts w:ascii="宋体" w:hAnsi="宋体" w:cs="宋体"/>
                <w:b w:val="0"/>
                <w:color w:val="000000"/>
                <w:szCs w:val="21"/>
              </w:rPr>
            </w:pPr>
            <w:bookmarkStart w:id="148" w:name="_Toc8641"/>
            <w:r>
              <w:rPr>
                <w:rFonts w:hint="eastAsia" w:ascii="宋体" w:hAnsi="宋体" w:cs="宋体"/>
                <w:b w:val="0"/>
                <w:color w:val="000000"/>
                <w:szCs w:val="21"/>
              </w:rPr>
              <w:t>是否合法有效且满足招标文件要求</w:t>
            </w:r>
            <w:bookmarkEnd w:id="148"/>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2" w:type="dxa"/>
            <w:noWrap/>
            <w:vAlign w:val="center"/>
          </w:tcPr>
          <w:p>
            <w:pPr>
              <w:spacing w:line="360" w:lineRule="auto"/>
              <w:ind w:firstLine="240" w:firstLineChars="100"/>
              <w:jc w:val="both"/>
              <w:outlineLvl w:val="1"/>
              <w:rPr>
                <w:rFonts w:ascii="宋体" w:hAnsi="宋体" w:cs="宋体"/>
                <w:b w:val="0"/>
                <w:color w:val="000000"/>
                <w:szCs w:val="21"/>
              </w:rPr>
            </w:pPr>
            <w:bookmarkStart w:id="149" w:name="_Toc17473"/>
            <w:r>
              <w:rPr>
                <w:rFonts w:hint="eastAsia" w:ascii="宋体" w:hAnsi="宋体" w:cs="宋体"/>
                <w:b w:val="0"/>
                <w:color w:val="000000"/>
                <w:szCs w:val="21"/>
              </w:rPr>
              <w:t>8</w:t>
            </w:r>
            <w:bookmarkEnd w:id="149"/>
          </w:p>
        </w:tc>
        <w:tc>
          <w:tcPr>
            <w:tcW w:w="5478" w:type="dxa"/>
            <w:noWrap/>
          </w:tcPr>
          <w:p>
            <w:pPr>
              <w:spacing w:line="360" w:lineRule="auto"/>
              <w:outlineLvl w:val="1"/>
              <w:rPr>
                <w:rFonts w:ascii="宋体" w:hAnsi="宋体" w:cs="宋体"/>
                <w:b w:val="0"/>
                <w:bCs/>
                <w:color w:val="000000"/>
              </w:rPr>
            </w:pPr>
            <w:bookmarkStart w:id="150" w:name="_Toc23285"/>
            <w:r>
              <w:rPr>
                <w:rFonts w:hint="eastAsia" w:ascii="宋体" w:hAnsi="宋体" w:cs="宋体"/>
                <w:b w:val="0"/>
                <w:color w:val="000000"/>
              </w:rPr>
              <w:t>单位负责人为同一人或者存在控股、管理关系的不同单位，不得同时参加本项目（提供承诺函加盖公章）</w:t>
            </w:r>
            <w:bookmarkEnd w:id="150"/>
          </w:p>
        </w:tc>
        <w:tc>
          <w:tcPr>
            <w:tcW w:w="1956" w:type="dxa"/>
            <w:noWrap/>
            <w:vAlign w:val="center"/>
          </w:tcPr>
          <w:p>
            <w:pPr>
              <w:spacing w:line="360" w:lineRule="auto"/>
              <w:jc w:val="both"/>
              <w:outlineLvl w:val="1"/>
              <w:rPr>
                <w:rFonts w:ascii="宋体" w:hAnsi="宋体" w:cs="宋体"/>
                <w:b w:val="0"/>
                <w:color w:val="000000"/>
                <w:szCs w:val="21"/>
              </w:rPr>
            </w:pPr>
            <w:bookmarkStart w:id="151" w:name="_Toc29039"/>
            <w:r>
              <w:rPr>
                <w:rFonts w:hint="eastAsia" w:ascii="宋体" w:hAnsi="宋体" w:cs="宋体"/>
                <w:b w:val="0"/>
                <w:color w:val="000000"/>
                <w:szCs w:val="21"/>
              </w:rPr>
              <w:t>是否合法有效且满足招标文件要求</w:t>
            </w:r>
            <w:bookmarkEnd w:id="151"/>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62" w:type="dxa"/>
            <w:noWrap/>
            <w:vAlign w:val="center"/>
          </w:tcPr>
          <w:p>
            <w:pPr>
              <w:spacing w:line="360" w:lineRule="auto"/>
              <w:ind w:firstLine="240" w:firstLineChars="100"/>
              <w:jc w:val="both"/>
              <w:outlineLvl w:val="1"/>
              <w:rPr>
                <w:rFonts w:ascii="宋体" w:hAnsi="宋体" w:cs="宋体"/>
                <w:b w:val="0"/>
                <w:color w:val="000000"/>
                <w:szCs w:val="21"/>
              </w:rPr>
            </w:pPr>
            <w:bookmarkStart w:id="152" w:name="_Toc24239"/>
            <w:r>
              <w:rPr>
                <w:rFonts w:hint="eastAsia" w:ascii="宋体" w:hAnsi="宋体" w:cs="宋体"/>
                <w:b w:val="0"/>
                <w:color w:val="000000"/>
                <w:szCs w:val="21"/>
              </w:rPr>
              <w:t>9</w:t>
            </w:r>
            <w:bookmarkEnd w:id="152"/>
          </w:p>
        </w:tc>
        <w:tc>
          <w:tcPr>
            <w:tcW w:w="5478" w:type="dxa"/>
            <w:noWrap/>
            <w:vAlign w:val="center"/>
          </w:tcPr>
          <w:p>
            <w:pPr>
              <w:jc w:val="both"/>
              <w:outlineLvl w:val="1"/>
              <w:rPr>
                <w:rFonts w:ascii="宋体" w:hAnsi="宋体" w:cs="宋体"/>
                <w:b w:val="0"/>
                <w:color w:val="000000"/>
                <w:szCs w:val="21"/>
              </w:rPr>
            </w:pPr>
            <w:bookmarkStart w:id="153" w:name="_Toc912"/>
            <w:r>
              <w:rPr>
                <w:rFonts w:hint="eastAsia" w:ascii="宋体" w:hAnsi="宋体" w:cs="宋体"/>
                <w:b w:val="0"/>
                <w:color w:val="000000"/>
                <w:szCs w:val="21"/>
              </w:rPr>
              <w:t>其它</w:t>
            </w:r>
            <w:bookmarkEnd w:id="153"/>
          </w:p>
        </w:tc>
        <w:tc>
          <w:tcPr>
            <w:tcW w:w="1956" w:type="dxa"/>
            <w:noWrap/>
          </w:tcPr>
          <w:p>
            <w:pPr>
              <w:spacing w:line="360" w:lineRule="auto"/>
              <w:outlineLvl w:val="1"/>
              <w:rPr>
                <w:rFonts w:ascii="宋体" w:hAnsi="宋体" w:cs="宋体"/>
                <w:b w:val="0"/>
                <w:color w:val="000000"/>
                <w:szCs w:val="21"/>
              </w:rPr>
            </w:pPr>
            <w:bookmarkStart w:id="154" w:name="_Toc4861"/>
            <w:r>
              <w:rPr>
                <w:rFonts w:hint="eastAsia" w:ascii="宋体" w:hAnsi="宋体" w:cs="宋体"/>
                <w:b w:val="0"/>
                <w:color w:val="000000"/>
                <w:szCs w:val="21"/>
              </w:rPr>
              <w:t>是否无其它无效投标资格认定条件</w:t>
            </w:r>
            <w:bookmarkEnd w:id="154"/>
          </w:p>
        </w:tc>
        <w:tc>
          <w:tcPr>
            <w:tcW w:w="965" w:type="dxa"/>
            <w:noWrap/>
          </w:tcPr>
          <w:p>
            <w:pPr>
              <w:spacing w:line="360" w:lineRule="auto"/>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662" w:type="dxa"/>
            <w:noWrap/>
            <w:vAlign w:val="center"/>
          </w:tcPr>
          <w:p>
            <w:pPr>
              <w:spacing w:line="360" w:lineRule="auto"/>
              <w:jc w:val="center"/>
              <w:outlineLvl w:val="1"/>
              <w:rPr>
                <w:rFonts w:ascii="宋体" w:hAnsi="宋体" w:cs="宋体"/>
                <w:b w:val="0"/>
                <w:color w:val="000000"/>
                <w:szCs w:val="21"/>
              </w:rPr>
            </w:pPr>
            <w:bookmarkStart w:id="155" w:name="_Toc24248"/>
            <w:r>
              <w:rPr>
                <w:rFonts w:hint="eastAsia" w:ascii="宋体" w:hAnsi="宋体" w:cs="宋体"/>
                <w:b w:val="0"/>
                <w:color w:val="000000"/>
                <w:szCs w:val="21"/>
              </w:rPr>
              <w:t>10</w:t>
            </w:r>
            <w:bookmarkEnd w:id="155"/>
          </w:p>
        </w:tc>
        <w:tc>
          <w:tcPr>
            <w:tcW w:w="7434" w:type="dxa"/>
            <w:gridSpan w:val="2"/>
            <w:noWrap/>
            <w:vAlign w:val="center"/>
          </w:tcPr>
          <w:p>
            <w:pPr>
              <w:spacing w:line="360" w:lineRule="auto"/>
              <w:jc w:val="both"/>
              <w:outlineLvl w:val="1"/>
              <w:rPr>
                <w:rFonts w:ascii="宋体" w:hAnsi="宋体" w:cs="宋体"/>
                <w:b w:val="0"/>
                <w:color w:val="000000"/>
                <w:szCs w:val="21"/>
              </w:rPr>
            </w:pPr>
            <w:bookmarkStart w:id="156" w:name="_Toc28913"/>
            <w:r>
              <w:rPr>
                <w:rFonts w:hint="eastAsia" w:ascii="宋体" w:hAnsi="宋体" w:cs="宋体"/>
                <w:b w:val="0"/>
                <w:color w:val="000000"/>
                <w:szCs w:val="21"/>
              </w:rPr>
              <w:t>结论</w:t>
            </w:r>
            <w:bookmarkEnd w:id="156"/>
          </w:p>
        </w:tc>
        <w:tc>
          <w:tcPr>
            <w:tcW w:w="965" w:type="dxa"/>
            <w:noWrap/>
          </w:tcPr>
          <w:p>
            <w:pPr>
              <w:spacing w:line="360" w:lineRule="auto"/>
              <w:rPr>
                <w:rFonts w:ascii="宋体" w:hAnsi="宋体" w:cs="宋体"/>
                <w:b w:val="0"/>
                <w:color w:val="000000"/>
                <w:szCs w:val="21"/>
              </w:rPr>
            </w:pPr>
          </w:p>
        </w:tc>
      </w:tr>
    </w:tbl>
    <w:p>
      <w:pPr>
        <w:spacing w:line="360" w:lineRule="auto"/>
        <w:outlineLvl w:val="1"/>
        <w:rPr>
          <w:rFonts w:ascii="宋体" w:hAnsi="宋体" w:cs="宋体"/>
          <w:b w:val="0"/>
          <w:color w:val="000000"/>
          <w:sz w:val="22"/>
          <w:szCs w:val="20"/>
        </w:rPr>
      </w:pPr>
      <w:bookmarkStart w:id="157" w:name="_Toc28602"/>
      <w:r>
        <w:rPr>
          <w:rFonts w:hint="eastAsia" w:ascii="宋体" w:hAnsi="宋体" w:cs="宋体"/>
          <w:b w:val="0"/>
          <w:color w:val="000000"/>
          <w:sz w:val="22"/>
          <w:szCs w:val="20"/>
        </w:rPr>
        <w:t>1、表中只需填写“√/通过”或“×/不通过”。</w:t>
      </w:r>
      <w:bookmarkEnd w:id="157"/>
    </w:p>
    <w:p>
      <w:pPr>
        <w:spacing w:line="360" w:lineRule="auto"/>
        <w:outlineLvl w:val="1"/>
        <w:rPr>
          <w:rFonts w:ascii="宋体" w:hAnsi="宋体" w:cs="宋体"/>
          <w:b w:val="0"/>
          <w:color w:val="000000"/>
          <w:sz w:val="22"/>
          <w:szCs w:val="20"/>
        </w:rPr>
      </w:pPr>
      <w:bookmarkStart w:id="158" w:name="_Toc20980"/>
      <w:r>
        <w:rPr>
          <w:rFonts w:hint="eastAsia" w:ascii="宋体" w:hAnsi="宋体" w:cs="宋体"/>
          <w:b w:val="0"/>
          <w:color w:val="000000"/>
          <w:sz w:val="22"/>
          <w:szCs w:val="20"/>
        </w:rPr>
        <w:t>2、在结论中按“一项否决”的原则，只有全部是√/通过的，填写“合格”；只要其中有一项是×/不通过的，填写“不合格”。</w:t>
      </w:r>
      <w:bookmarkEnd w:id="158"/>
    </w:p>
    <w:p>
      <w:pPr>
        <w:spacing w:line="360" w:lineRule="auto"/>
        <w:outlineLvl w:val="1"/>
        <w:rPr>
          <w:rFonts w:ascii="宋体" w:hAnsi="宋体" w:cs="宋体"/>
          <w:b w:val="0"/>
          <w:color w:val="000000"/>
          <w:szCs w:val="21"/>
        </w:rPr>
      </w:pPr>
      <w:bookmarkStart w:id="159" w:name="_Toc21170"/>
      <w:r>
        <w:rPr>
          <w:rFonts w:hint="eastAsia" w:ascii="宋体" w:hAnsi="宋体" w:cs="宋体"/>
          <w:b w:val="0"/>
          <w:color w:val="000000"/>
          <w:sz w:val="22"/>
          <w:szCs w:val="20"/>
        </w:rPr>
        <w:t>3、结论是合格的，才能进入下一轮；不合格的被淘汰。</w:t>
      </w:r>
      <w:bookmarkEnd w:id="159"/>
    </w:p>
    <w:p>
      <w:pPr>
        <w:spacing w:line="360" w:lineRule="auto"/>
        <w:outlineLvl w:val="1"/>
        <w:rPr>
          <w:rFonts w:ascii="宋体" w:hAnsi="宋体" w:cs="宋体"/>
          <w:b w:val="0"/>
          <w:color w:val="000000"/>
          <w:szCs w:val="21"/>
        </w:rPr>
      </w:pPr>
      <w:bookmarkStart w:id="160" w:name="_Toc20648"/>
      <w:r>
        <w:rPr>
          <w:rFonts w:hint="eastAsia" w:ascii="宋体" w:hAnsi="宋体" w:cs="宋体"/>
          <w:b w:val="0"/>
          <w:color w:val="000000"/>
          <w:sz w:val="28"/>
          <w:szCs w:val="28"/>
        </w:rPr>
        <w:t>评审小组签字：</w:t>
      </w:r>
      <w:bookmarkEnd w:id="160"/>
    </w:p>
    <w:p>
      <w:pPr>
        <w:pStyle w:val="5"/>
        <w:jc w:val="center"/>
        <w:rPr>
          <w:rFonts w:ascii="宋体" w:hAnsi="宋体" w:cs="宋体"/>
          <w:bCs/>
          <w:color w:val="000000"/>
          <w:sz w:val="32"/>
          <w:szCs w:val="24"/>
        </w:rPr>
      </w:pPr>
    </w:p>
    <w:p>
      <w:pPr>
        <w:pStyle w:val="5"/>
        <w:jc w:val="center"/>
        <w:rPr>
          <w:rFonts w:ascii="宋体" w:hAnsi="宋体" w:cs="宋体"/>
          <w:bCs/>
          <w:color w:val="000000"/>
          <w:sz w:val="32"/>
          <w:szCs w:val="24"/>
        </w:rPr>
      </w:pPr>
    </w:p>
    <w:p>
      <w:pPr>
        <w:pStyle w:val="5"/>
        <w:jc w:val="center"/>
        <w:rPr>
          <w:rFonts w:ascii="宋体" w:hAnsi="宋体" w:cs="宋体"/>
          <w:bCs/>
          <w:color w:val="000000"/>
          <w:sz w:val="32"/>
          <w:szCs w:val="24"/>
        </w:rPr>
      </w:pPr>
      <w:r>
        <w:rPr>
          <w:rFonts w:hint="eastAsia" w:ascii="宋体" w:hAnsi="宋体" w:cs="宋体"/>
          <w:bCs/>
          <w:color w:val="000000"/>
          <w:sz w:val="32"/>
          <w:szCs w:val="24"/>
        </w:rPr>
        <w:br w:type="page"/>
      </w:r>
      <w:r>
        <w:rPr>
          <w:rFonts w:hint="eastAsia" w:ascii="宋体" w:hAnsi="宋体" w:cs="宋体"/>
          <w:bCs/>
          <w:color w:val="000000"/>
          <w:sz w:val="32"/>
          <w:szCs w:val="24"/>
        </w:rPr>
        <w:t>符合性审查表</w:t>
      </w:r>
    </w:p>
    <w:p>
      <w:pPr>
        <w:pStyle w:val="5"/>
        <w:rPr>
          <w:rFonts w:ascii="宋体" w:hAnsi="宋体" w:cs="宋体"/>
          <w:b w:val="0"/>
          <w:color w:val="000000"/>
          <w:szCs w:val="21"/>
        </w:rPr>
      </w:pPr>
    </w:p>
    <w:p>
      <w:pPr>
        <w:pStyle w:val="5"/>
        <w:ind w:left="540" w:leftChars="200" w:hanging="60" w:hangingChars="25"/>
        <w:rPr>
          <w:rFonts w:ascii="宋体" w:hAnsi="宋体" w:cs="宋体"/>
          <w:b w:val="0"/>
          <w:color w:val="000000"/>
          <w:szCs w:val="21"/>
        </w:rPr>
      </w:pPr>
      <w:r>
        <w:rPr>
          <w:rFonts w:hint="eastAsia" w:ascii="宋体" w:hAnsi="宋体" w:cs="宋体"/>
          <w:b w:val="0"/>
          <w:color w:val="000000"/>
          <w:szCs w:val="21"/>
        </w:rPr>
        <w:t>项目名称：</w:t>
      </w:r>
      <w:r>
        <w:rPr>
          <w:rFonts w:hint="eastAsia" w:ascii="宋体" w:hAnsi="宋体" w:cs="宋体"/>
          <w:b w:val="0"/>
          <w:bCs/>
          <w:color w:val="000000"/>
        </w:rPr>
        <w:t>《人工智能体验与教育实训室》项目</w:t>
      </w:r>
      <w:r>
        <w:rPr>
          <w:rFonts w:hint="eastAsia" w:ascii="宋体" w:hAnsi="宋体" w:cs="宋体"/>
          <w:b w:val="0"/>
          <w:color w:val="000000"/>
          <w:szCs w:val="21"/>
        </w:rPr>
        <w:tab/>
      </w:r>
      <w:r>
        <w:rPr>
          <w:rFonts w:hint="eastAsia" w:ascii="宋体" w:hAnsi="宋体" w:cs="宋体"/>
          <w:b w:val="0"/>
          <w:color w:val="000000"/>
          <w:szCs w:val="21"/>
        </w:rPr>
        <w:t xml:space="preserve">                           </w:t>
      </w:r>
    </w:p>
    <w:p>
      <w:pPr>
        <w:pStyle w:val="5"/>
        <w:ind w:left="540" w:leftChars="200" w:hanging="60" w:hangingChars="25"/>
        <w:rPr>
          <w:rFonts w:ascii="宋体" w:hAnsi="宋体" w:cs="宋体"/>
          <w:b w:val="0"/>
          <w:color w:val="000000"/>
          <w:szCs w:val="21"/>
        </w:rPr>
      </w:pPr>
      <w:r>
        <w:rPr>
          <w:rFonts w:hint="eastAsia" w:ascii="宋体" w:hAnsi="宋体" w:cs="宋体"/>
          <w:b w:val="0"/>
          <w:color w:val="000000"/>
          <w:szCs w:val="21"/>
        </w:rPr>
        <w:t>项目编号：</w:t>
      </w:r>
      <w:r>
        <w:rPr>
          <w:rFonts w:hint="eastAsia" w:ascii="宋体" w:hAnsi="宋体" w:cs="宋体"/>
          <w:b w:val="0"/>
          <w:bCs/>
          <w:color w:val="000000"/>
        </w:rPr>
        <w:t>HNZB-CG-2023004</w:t>
      </w:r>
    </w:p>
    <w:tbl>
      <w:tblPr>
        <w:tblStyle w:val="16"/>
        <w:tblpPr w:leftFromText="180" w:rightFromText="180" w:vertAnchor="text" w:horzAnchor="page" w:tblpX="1704" w:tblpY="21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
        <w:gridCol w:w="3589"/>
        <w:gridCol w:w="3150"/>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766" w:type="dxa"/>
            <w:noWrap/>
            <w:vAlign w:val="center"/>
          </w:tcPr>
          <w:p>
            <w:pPr>
              <w:pStyle w:val="5"/>
              <w:ind w:firstLine="240" w:firstLineChars="100"/>
              <w:jc w:val="both"/>
              <w:rPr>
                <w:rFonts w:ascii="宋体" w:hAnsi="宋体" w:cs="宋体"/>
                <w:b w:val="0"/>
                <w:color w:val="000000"/>
                <w:szCs w:val="21"/>
              </w:rPr>
            </w:pPr>
            <w:r>
              <w:rPr>
                <w:rFonts w:hint="eastAsia" w:ascii="宋体" w:hAnsi="宋体" w:cs="宋体"/>
                <w:b w:val="0"/>
                <w:color w:val="000000"/>
                <w:szCs w:val="21"/>
              </w:rPr>
              <w:t>序号</w:t>
            </w:r>
          </w:p>
        </w:tc>
        <w:tc>
          <w:tcPr>
            <w:tcW w:w="3589" w:type="dxa"/>
            <w:noWrap/>
            <w:vAlign w:val="center"/>
          </w:tcPr>
          <w:p>
            <w:pPr>
              <w:pStyle w:val="5"/>
              <w:ind w:firstLine="1200" w:firstLineChars="500"/>
              <w:jc w:val="both"/>
              <w:rPr>
                <w:rFonts w:ascii="宋体" w:hAnsi="宋体" w:cs="宋体"/>
                <w:b w:val="0"/>
                <w:color w:val="000000"/>
                <w:szCs w:val="21"/>
              </w:rPr>
            </w:pPr>
            <w:r>
              <w:rPr>
                <w:rFonts w:hint="eastAsia" w:ascii="宋体" w:hAnsi="宋体" w:cs="宋体"/>
                <w:b w:val="0"/>
                <w:color w:val="000000"/>
                <w:szCs w:val="21"/>
              </w:rPr>
              <w:t>审查项目</w:t>
            </w:r>
          </w:p>
        </w:tc>
        <w:tc>
          <w:tcPr>
            <w:tcW w:w="3150" w:type="dxa"/>
            <w:noWrap/>
            <w:vAlign w:val="center"/>
          </w:tcPr>
          <w:p>
            <w:pPr>
              <w:pStyle w:val="5"/>
              <w:ind w:firstLine="1140" w:firstLineChars="475"/>
              <w:jc w:val="both"/>
              <w:rPr>
                <w:rFonts w:ascii="宋体" w:hAnsi="宋体" w:cs="宋体"/>
                <w:b w:val="0"/>
                <w:color w:val="000000"/>
                <w:szCs w:val="21"/>
              </w:rPr>
            </w:pPr>
            <w:r>
              <w:rPr>
                <w:rFonts w:hint="eastAsia" w:ascii="宋体" w:hAnsi="宋体" w:cs="宋体"/>
                <w:b w:val="0"/>
                <w:color w:val="000000"/>
                <w:szCs w:val="21"/>
              </w:rPr>
              <w:t>审查标准</w:t>
            </w:r>
          </w:p>
        </w:tc>
        <w:tc>
          <w:tcPr>
            <w:tcW w:w="1215" w:type="dxa"/>
            <w:noWrap/>
            <w:vAlign w:val="center"/>
          </w:tcPr>
          <w:p>
            <w:pPr>
              <w:pStyle w:val="5"/>
              <w:ind w:firstLine="240" w:firstLineChars="100"/>
              <w:jc w:val="both"/>
              <w:rPr>
                <w:rFonts w:ascii="宋体" w:hAnsi="宋体" w:cs="宋体"/>
                <w:b w:val="0"/>
                <w:color w:val="000000"/>
                <w:szCs w:val="21"/>
              </w:rPr>
            </w:pPr>
            <w:r>
              <w:rPr>
                <w:rFonts w:hint="eastAsia" w:ascii="宋体" w:hAnsi="宋体" w:cs="宋体"/>
                <w:b w:val="0"/>
                <w:color w:val="000000"/>
                <w:szCs w:val="21"/>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1</w:t>
            </w:r>
          </w:p>
        </w:tc>
        <w:tc>
          <w:tcPr>
            <w:tcW w:w="3589" w:type="dxa"/>
            <w:noWrap/>
            <w:vAlign w:val="center"/>
          </w:tcPr>
          <w:p>
            <w:pPr>
              <w:pStyle w:val="5"/>
              <w:ind w:firstLine="0"/>
              <w:rPr>
                <w:rFonts w:ascii="宋体" w:hAnsi="宋体" w:cs="宋体"/>
                <w:b w:val="0"/>
                <w:color w:val="000000"/>
                <w:szCs w:val="21"/>
              </w:rPr>
            </w:pPr>
            <w:r>
              <w:rPr>
                <w:rFonts w:hint="eastAsia" w:ascii="宋体" w:hAnsi="宋体" w:cs="宋体"/>
                <w:b w:val="0"/>
                <w:color w:val="000000"/>
                <w:szCs w:val="21"/>
              </w:rPr>
              <w:t>投标文件的式样及有效性、完整性</w:t>
            </w:r>
          </w:p>
        </w:tc>
        <w:tc>
          <w:tcPr>
            <w:tcW w:w="3150"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是否满足招标文件要求</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2</w:t>
            </w:r>
          </w:p>
        </w:tc>
        <w:tc>
          <w:tcPr>
            <w:tcW w:w="3589"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投标文件的签署</w:t>
            </w:r>
          </w:p>
        </w:tc>
        <w:tc>
          <w:tcPr>
            <w:tcW w:w="3150"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是否满足招标文件要求</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3</w:t>
            </w:r>
          </w:p>
        </w:tc>
        <w:tc>
          <w:tcPr>
            <w:tcW w:w="3589"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招标有效期</w:t>
            </w:r>
          </w:p>
        </w:tc>
        <w:tc>
          <w:tcPr>
            <w:tcW w:w="3150"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是否满足招标文件要求</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4</w:t>
            </w:r>
          </w:p>
        </w:tc>
        <w:tc>
          <w:tcPr>
            <w:tcW w:w="3589"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招标保证金</w:t>
            </w:r>
          </w:p>
        </w:tc>
        <w:tc>
          <w:tcPr>
            <w:tcW w:w="3150" w:type="dxa"/>
            <w:noWrap/>
            <w:vAlign w:val="center"/>
          </w:tcPr>
          <w:p>
            <w:pPr>
              <w:pStyle w:val="5"/>
              <w:ind w:firstLine="0"/>
              <w:jc w:val="center"/>
              <w:rPr>
                <w:rFonts w:ascii="宋体" w:hAnsi="宋体" w:cs="宋体"/>
                <w:b w:val="0"/>
                <w:color w:val="000000"/>
                <w:szCs w:val="21"/>
              </w:rPr>
            </w:pPr>
            <w:r>
              <w:rPr>
                <w:rFonts w:hint="eastAsia" w:ascii="宋体" w:hAnsi="宋体" w:cs="宋体"/>
                <w:b w:val="0"/>
                <w:color w:val="000000"/>
                <w:szCs w:val="21"/>
              </w:rPr>
              <w:t xml:space="preserve"> 是否满足招标文件要求</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5</w:t>
            </w:r>
          </w:p>
        </w:tc>
        <w:tc>
          <w:tcPr>
            <w:tcW w:w="3589"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供货期</w:t>
            </w:r>
          </w:p>
        </w:tc>
        <w:tc>
          <w:tcPr>
            <w:tcW w:w="3150" w:type="dxa"/>
            <w:noWrap/>
            <w:vAlign w:val="center"/>
          </w:tcPr>
          <w:p>
            <w:pPr>
              <w:pStyle w:val="5"/>
              <w:ind w:firstLine="0"/>
              <w:jc w:val="center"/>
              <w:rPr>
                <w:rFonts w:ascii="宋体" w:hAnsi="宋体" w:cs="宋体"/>
                <w:b w:val="0"/>
                <w:color w:val="000000"/>
                <w:szCs w:val="21"/>
              </w:rPr>
            </w:pPr>
            <w:r>
              <w:rPr>
                <w:rFonts w:hint="eastAsia" w:ascii="宋体" w:hAnsi="宋体" w:cs="宋体"/>
                <w:b w:val="0"/>
                <w:color w:val="000000"/>
                <w:szCs w:val="21"/>
              </w:rPr>
              <w:t xml:space="preserve"> 是否满足招标文件要求</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6</w:t>
            </w:r>
          </w:p>
        </w:tc>
        <w:tc>
          <w:tcPr>
            <w:tcW w:w="3589"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投标报价</w:t>
            </w:r>
          </w:p>
        </w:tc>
        <w:tc>
          <w:tcPr>
            <w:tcW w:w="3150" w:type="dxa"/>
            <w:noWrap/>
            <w:vAlign w:val="center"/>
          </w:tcPr>
          <w:p>
            <w:pPr>
              <w:pStyle w:val="5"/>
              <w:ind w:firstLine="0"/>
              <w:jc w:val="center"/>
              <w:rPr>
                <w:rFonts w:ascii="宋体" w:hAnsi="宋体" w:cs="宋体"/>
                <w:b w:val="0"/>
                <w:color w:val="000000"/>
                <w:szCs w:val="21"/>
              </w:rPr>
            </w:pPr>
            <w:r>
              <w:rPr>
                <w:rFonts w:hint="eastAsia" w:ascii="宋体" w:hAnsi="宋体" w:cs="宋体"/>
                <w:b w:val="0"/>
                <w:color w:val="000000"/>
                <w:szCs w:val="21"/>
              </w:rPr>
              <w:t xml:space="preserve"> 是否满足招标文件要求</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7</w:t>
            </w:r>
          </w:p>
        </w:tc>
        <w:tc>
          <w:tcPr>
            <w:tcW w:w="3589"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其它</w:t>
            </w:r>
          </w:p>
        </w:tc>
        <w:tc>
          <w:tcPr>
            <w:tcW w:w="3150" w:type="dxa"/>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是否无其它无效投标认定条件</w:t>
            </w:r>
          </w:p>
        </w:tc>
        <w:tc>
          <w:tcPr>
            <w:tcW w:w="1215" w:type="dxa"/>
            <w:noWrap/>
          </w:tcPr>
          <w:p>
            <w:pPr>
              <w:pStyle w:val="5"/>
              <w:rPr>
                <w:rFonts w:ascii="宋体" w:hAnsi="宋体" w:cs="宋体"/>
                <w:b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6" w:type="dxa"/>
            <w:noWrap/>
            <w:vAlign w:val="center"/>
          </w:tcPr>
          <w:p>
            <w:pPr>
              <w:pStyle w:val="5"/>
              <w:jc w:val="both"/>
              <w:rPr>
                <w:rFonts w:ascii="宋体" w:hAnsi="宋体" w:cs="宋体"/>
                <w:b w:val="0"/>
                <w:color w:val="000000"/>
                <w:szCs w:val="21"/>
              </w:rPr>
            </w:pPr>
            <w:r>
              <w:rPr>
                <w:rFonts w:hint="eastAsia" w:ascii="宋体" w:hAnsi="宋体" w:cs="宋体"/>
                <w:b w:val="0"/>
                <w:color w:val="000000"/>
                <w:szCs w:val="21"/>
              </w:rPr>
              <w:t>8</w:t>
            </w:r>
          </w:p>
        </w:tc>
        <w:tc>
          <w:tcPr>
            <w:tcW w:w="6739" w:type="dxa"/>
            <w:gridSpan w:val="2"/>
            <w:noWrap/>
            <w:vAlign w:val="center"/>
          </w:tcPr>
          <w:p>
            <w:pPr>
              <w:pStyle w:val="5"/>
              <w:ind w:firstLine="0"/>
              <w:jc w:val="both"/>
              <w:rPr>
                <w:rFonts w:ascii="宋体" w:hAnsi="宋体" w:cs="宋体"/>
                <w:b w:val="0"/>
                <w:color w:val="000000"/>
                <w:szCs w:val="21"/>
              </w:rPr>
            </w:pPr>
            <w:r>
              <w:rPr>
                <w:rFonts w:hint="eastAsia" w:ascii="宋体" w:hAnsi="宋体" w:cs="宋体"/>
                <w:b w:val="0"/>
                <w:color w:val="000000"/>
                <w:szCs w:val="21"/>
              </w:rPr>
              <w:t>结论</w:t>
            </w:r>
          </w:p>
        </w:tc>
        <w:tc>
          <w:tcPr>
            <w:tcW w:w="1215" w:type="dxa"/>
            <w:noWrap/>
          </w:tcPr>
          <w:p>
            <w:pPr>
              <w:pStyle w:val="5"/>
              <w:rPr>
                <w:rFonts w:ascii="宋体" w:hAnsi="宋体" w:cs="宋体"/>
                <w:b w:val="0"/>
                <w:color w:val="000000"/>
                <w:szCs w:val="21"/>
              </w:rPr>
            </w:pPr>
          </w:p>
        </w:tc>
      </w:tr>
    </w:tbl>
    <w:p>
      <w:pPr>
        <w:pStyle w:val="5"/>
        <w:rPr>
          <w:rFonts w:ascii="宋体" w:hAnsi="宋体" w:cs="宋体"/>
          <w:b w:val="0"/>
          <w:color w:val="000000"/>
          <w:sz w:val="22"/>
        </w:rPr>
      </w:pPr>
    </w:p>
    <w:p>
      <w:pPr>
        <w:pStyle w:val="5"/>
        <w:spacing w:line="360" w:lineRule="auto"/>
        <w:rPr>
          <w:rFonts w:ascii="宋体" w:hAnsi="宋体" w:cs="宋体"/>
          <w:b w:val="0"/>
          <w:color w:val="000000"/>
          <w:sz w:val="22"/>
        </w:rPr>
      </w:pPr>
      <w:r>
        <w:rPr>
          <w:rFonts w:hint="eastAsia" w:ascii="宋体" w:hAnsi="宋体" w:cs="宋体"/>
          <w:b w:val="0"/>
          <w:color w:val="000000"/>
          <w:sz w:val="22"/>
        </w:rPr>
        <w:t>1、表中只需填写“√/通过”或“×/不通过”。</w:t>
      </w:r>
    </w:p>
    <w:p>
      <w:pPr>
        <w:pStyle w:val="5"/>
        <w:spacing w:line="360" w:lineRule="auto"/>
        <w:rPr>
          <w:rFonts w:ascii="宋体" w:hAnsi="宋体" w:cs="宋体"/>
          <w:b w:val="0"/>
          <w:color w:val="000000"/>
          <w:sz w:val="22"/>
        </w:rPr>
      </w:pPr>
      <w:r>
        <w:rPr>
          <w:rFonts w:hint="eastAsia" w:ascii="宋体" w:hAnsi="宋体" w:cs="宋体"/>
          <w:b w:val="0"/>
          <w:color w:val="000000"/>
          <w:sz w:val="22"/>
        </w:rPr>
        <w:t>2、在结论中按“一项否决”的原则，只有全部是√/通过的，填写“合格”；只要其中有一项是×/不通过的，填写“不合格”。</w:t>
      </w:r>
    </w:p>
    <w:p>
      <w:pPr>
        <w:pStyle w:val="5"/>
        <w:spacing w:line="360" w:lineRule="auto"/>
        <w:rPr>
          <w:rFonts w:ascii="宋体" w:hAnsi="宋体" w:cs="宋体"/>
          <w:b w:val="0"/>
          <w:color w:val="000000"/>
          <w:sz w:val="22"/>
        </w:rPr>
      </w:pPr>
      <w:r>
        <w:rPr>
          <w:rFonts w:hint="eastAsia" w:ascii="宋体" w:hAnsi="宋体" w:cs="宋体"/>
          <w:b w:val="0"/>
          <w:color w:val="000000"/>
          <w:sz w:val="22"/>
        </w:rPr>
        <w:t>3、结论是合格的，才能进入下一轮；不合格的被淘汰。</w:t>
      </w:r>
    </w:p>
    <w:p>
      <w:pPr>
        <w:pStyle w:val="5"/>
        <w:ind w:firstLine="560" w:firstLineChars="200"/>
        <w:rPr>
          <w:rFonts w:ascii="宋体" w:hAnsi="宋体" w:cs="宋体"/>
          <w:b w:val="0"/>
          <w:color w:val="000000"/>
          <w:sz w:val="28"/>
          <w:szCs w:val="28"/>
        </w:rPr>
      </w:pPr>
      <w:r>
        <w:rPr>
          <w:rFonts w:hint="eastAsia" w:ascii="宋体" w:hAnsi="宋体" w:cs="宋体"/>
          <w:b w:val="0"/>
          <w:color w:val="000000"/>
          <w:sz w:val="28"/>
          <w:szCs w:val="28"/>
        </w:rPr>
        <w:t>评审小组签字：</w:t>
      </w:r>
    </w:p>
    <w:p>
      <w:pPr>
        <w:pStyle w:val="6"/>
        <w:rPr>
          <w:lang w:val="en-GB"/>
        </w:rPr>
      </w:pPr>
    </w:p>
    <w:p>
      <w:pPr>
        <w:tabs>
          <w:tab w:val="left" w:pos="540"/>
        </w:tabs>
        <w:autoSpaceDE w:val="0"/>
        <w:autoSpaceDN w:val="0"/>
        <w:adjustRightInd w:val="0"/>
        <w:spacing w:line="360" w:lineRule="auto"/>
        <w:rPr>
          <w:rFonts w:ascii="宋体" w:hAnsi="宋体" w:cs="宋体"/>
          <w:b w:val="0"/>
          <w:snapToGrid w:val="0"/>
          <w:color w:val="000000"/>
          <w:kern w:val="0"/>
          <w:lang w:val="en-GB"/>
        </w:rPr>
      </w:pPr>
    </w:p>
    <w:p>
      <w:pPr>
        <w:tabs>
          <w:tab w:val="left" w:pos="540"/>
        </w:tabs>
        <w:autoSpaceDE w:val="0"/>
        <w:autoSpaceDN w:val="0"/>
        <w:adjustRightInd w:val="0"/>
        <w:spacing w:line="360" w:lineRule="auto"/>
        <w:rPr>
          <w:rFonts w:ascii="宋体" w:hAnsi="宋体" w:cs="宋体"/>
          <w:b w:val="0"/>
          <w:snapToGrid w:val="0"/>
          <w:color w:val="000000"/>
          <w:kern w:val="0"/>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spacing w:line="360" w:lineRule="auto"/>
        <w:outlineLvl w:val="1"/>
        <w:rPr>
          <w:rFonts w:ascii="宋体" w:hAnsi="宋体" w:cs="宋体"/>
          <w:b w:val="0"/>
          <w:color w:val="000000"/>
          <w:szCs w:val="21"/>
        </w:rPr>
      </w:pPr>
      <w:bookmarkStart w:id="161" w:name="_Toc13030"/>
      <w:r>
        <w:rPr>
          <w:rFonts w:hint="eastAsia" w:ascii="宋体" w:hAnsi="宋体" w:cs="宋体"/>
          <w:b w:val="0"/>
          <w:color w:val="000000"/>
          <w:szCs w:val="21"/>
        </w:rPr>
        <w:t>附表</w:t>
      </w:r>
      <w:bookmarkEnd w:id="161"/>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416"/>
        <w:gridCol w:w="3345"/>
        <w:gridCol w:w="43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1416" w:type="dxa"/>
            <w:noWrap/>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评定</w:t>
            </w:r>
          </w:p>
          <w:p>
            <w:pPr>
              <w:widowControl/>
              <w:jc w:val="center"/>
              <w:rPr>
                <w:rFonts w:ascii="宋体" w:hAnsi="宋体" w:cs="宋体"/>
                <w:b w:val="0"/>
                <w:color w:val="000000"/>
                <w:szCs w:val="21"/>
              </w:rPr>
            </w:pPr>
            <w:r>
              <w:rPr>
                <w:rFonts w:hint="eastAsia" w:ascii="宋体" w:hAnsi="宋体" w:cs="宋体"/>
                <w:b w:val="0"/>
                <w:color w:val="000000"/>
                <w:kern w:val="0"/>
                <w:szCs w:val="21"/>
              </w:rPr>
              <w:t>办法</w:t>
            </w:r>
          </w:p>
        </w:tc>
        <w:tc>
          <w:tcPr>
            <w:tcW w:w="3345" w:type="dxa"/>
            <w:noWrap/>
            <w:vAlign w:val="center"/>
          </w:tcPr>
          <w:p>
            <w:pPr>
              <w:jc w:val="center"/>
              <w:rPr>
                <w:rFonts w:ascii="宋体" w:hAnsi="宋体" w:cs="宋体"/>
                <w:b w:val="0"/>
                <w:color w:val="000000"/>
                <w:szCs w:val="21"/>
              </w:rPr>
            </w:pPr>
            <w:r>
              <w:rPr>
                <w:rFonts w:hint="eastAsia" w:ascii="宋体" w:hAnsi="宋体" w:cs="宋体"/>
                <w:b w:val="0"/>
                <w:color w:val="000000"/>
                <w:kern w:val="0"/>
                <w:szCs w:val="21"/>
              </w:rPr>
              <w:t>综合评分法</w:t>
            </w:r>
          </w:p>
        </w:tc>
        <w:tc>
          <w:tcPr>
            <w:tcW w:w="4310" w:type="dxa"/>
            <w:noWrap/>
            <w:vAlign w:val="center"/>
          </w:tcPr>
          <w:p>
            <w:pPr>
              <w:rPr>
                <w:rFonts w:ascii="宋体" w:hAnsi="宋体" w:cs="宋体"/>
                <w:b w:val="0"/>
                <w:color w:val="000000"/>
                <w:szCs w:val="21"/>
              </w:rPr>
            </w:pPr>
            <w:r>
              <w:rPr>
                <w:rFonts w:hint="eastAsia" w:ascii="宋体" w:hAnsi="宋体" w:cs="宋体"/>
                <w:b w:val="0"/>
                <w:color w:val="000000"/>
                <w:szCs w:val="21"/>
              </w:rPr>
              <w:t>各供应商的最终得分为各评委所评定分数的算术平均值。招标小组将根据供应商最终得分由高到低的顺序推荐3名成交候选人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9071" w:type="dxa"/>
            <w:gridSpan w:val="3"/>
            <w:noWrap/>
            <w:vAlign w:val="center"/>
          </w:tcPr>
          <w:p>
            <w:pPr>
              <w:jc w:val="center"/>
              <w:rPr>
                <w:rFonts w:ascii="宋体" w:hAnsi="宋体" w:cs="宋体"/>
                <w:b w:val="0"/>
                <w:color w:val="000000"/>
                <w:szCs w:val="21"/>
              </w:rPr>
            </w:pPr>
            <w:r>
              <w:rPr>
                <w:rFonts w:hint="eastAsia" w:ascii="宋体" w:hAnsi="宋体" w:cs="宋体"/>
                <w:b w:val="0"/>
                <w:color w:val="000000"/>
                <w:szCs w:val="21"/>
              </w:rPr>
              <w:t>政策支持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中小企业</w:t>
            </w:r>
          </w:p>
        </w:tc>
        <w:tc>
          <w:tcPr>
            <w:tcW w:w="7655" w:type="dxa"/>
            <w:gridSpan w:val="2"/>
            <w:noWrap/>
            <w:vAlign w:val="center"/>
          </w:tcPr>
          <w:p>
            <w:pPr>
              <w:rPr>
                <w:rFonts w:ascii="宋体" w:hAnsi="宋体" w:cs="宋体"/>
                <w:b w:val="0"/>
                <w:color w:val="000000"/>
                <w:szCs w:val="21"/>
              </w:rPr>
            </w:pPr>
            <w:r>
              <w:rPr>
                <w:rFonts w:hint="eastAsia" w:ascii="宋体" w:hAnsi="宋体" w:cs="宋体"/>
                <w:b w:val="0"/>
                <w:color w:val="000000"/>
                <w:szCs w:val="21"/>
              </w:rPr>
              <w:t>如符合工信部联企业〔2011〕300号文中对中小企业划型标准的，需提供本单位的《中小企业声明函》（格式见第六章）及企业相关数据资料。</w:t>
            </w:r>
          </w:p>
          <w:p>
            <w:pPr>
              <w:rPr>
                <w:rFonts w:ascii="宋体" w:hAnsi="宋体" w:cs="宋体"/>
                <w:b w:val="0"/>
                <w:color w:val="000000"/>
                <w:szCs w:val="21"/>
              </w:rPr>
            </w:pPr>
            <w:r>
              <w:rPr>
                <w:rFonts w:hint="eastAsia" w:ascii="宋体" w:hAnsi="宋体" w:cs="宋体"/>
                <w:b w:val="0"/>
                <w:color w:val="000000"/>
                <w:szCs w:val="21"/>
              </w:rPr>
              <w:t>代理商投标需同时提供制造商及代理商双方的数据资料（制造商直接投标的仅需提供制造商数据资料）及企业所在地的县级以上中小企业主管部门的证明文件，如果数据资料与声明函不一致的，由评标委员会判定。</w:t>
            </w:r>
          </w:p>
          <w:p>
            <w:pPr>
              <w:rPr>
                <w:rFonts w:ascii="宋体" w:hAnsi="宋体" w:cs="宋体"/>
                <w:b w:val="0"/>
                <w:color w:val="000000"/>
                <w:szCs w:val="21"/>
              </w:rPr>
            </w:pPr>
            <w:r>
              <w:rPr>
                <w:rFonts w:hint="eastAsia" w:ascii="宋体" w:hAnsi="宋体" w:cs="宋体"/>
                <w:b w:val="0"/>
                <w:color w:val="000000"/>
                <w:szCs w:val="21"/>
              </w:rPr>
              <w:t>经评委会审核确认供应商符合工信部联企业〔2011〕300号文中对中小企业划型标准的，将根据</w:t>
            </w:r>
            <w:r>
              <w:rPr>
                <w:rFonts w:hint="eastAsia" w:ascii="宋体" w:hAnsi="宋体" w:cs="宋体"/>
                <w:b w:val="0"/>
                <w:color w:val="000000"/>
                <w:kern w:val="0"/>
              </w:rPr>
              <w:t>《政府采购促进中小企业发展管理办法》财库〔2020〕46 号</w:t>
            </w:r>
            <w:r>
              <w:rPr>
                <w:rFonts w:hint="eastAsia" w:ascii="宋体" w:hAnsi="宋体" w:cs="宋体"/>
                <w:b w:val="0"/>
                <w:color w:val="000000"/>
                <w:szCs w:val="21"/>
              </w:rPr>
              <w:t>的相关规定在评定时对小型和微型企业产品的价格给予10%的扣除后的价格参与评审。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监狱企业</w:t>
            </w:r>
          </w:p>
        </w:tc>
        <w:tc>
          <w:tcPr>
            <w:tcW w:w="7655" w:type="dxa"/>
            <w:gridSpan w:val="2"/>
            <w:noWrap/>
            <w:vAlign w:val="center"/>
          </w:tcPr>
          <w:p>
            <w:pPr>
              <w:rPr>
                <w:rFonts w:ascii="宋体" w:hAnsi="宋体" w:cs="宋体"/>
                <w:b w:val="0"/>
                <w:color w:val="000000"/>
                <w:szCs w:val="21"/>
              </w:rPr>
            </w:pPr>
            <w:r>
              <w:rPr>
                <w:rFonts w:hint="eastAsia" w:ascii="宋体" w:hAnsi="宋体" w:cs="宋体"/>
                <w:b w:val="0"/>
                <w:color w:val="000000"/>
                <w:szCs w:val="21"/>
              </w:rPr>
              <w:t>按照财政部《关于政府采购支持监狱企业发展有关问题的通知》（财库〔2014〕68号）的规定，</w:t>
            </w:r>
            <w:r>
              <w:rPr>
                <w:rFonts w:hint="eastAsia" w:ascii="宋体" w:hAnsi="宋体" w:cs="宋体"/>
                <w:b w:val="0"/>
                <w:color w:val="000000"/>
              </w:rPr>
              <w:t>在政府采购活动中，监狱企业视同小型、微型企业，享受预留份额、评审中价格扣除等政府采购促进中小企业发展的政府采购政策。</w:t>
            </w:r>
          </w:p>
          <w:p>
            <w:pPr>
              <w:rPr>
                <w:rFonts w:ascii="宋体" w:hAnsi="宋体" w:cs="宋体"/>
                <w:b w:val="0"/>
                <w:color w:val="000000"/>
              </w:rPr>
            </w:pPr>
            <w:r>
              <w:rPr>
                <w:rFonts w:hint="eastAsia" w:ascii="宋体" w:hAnsi="宋体" w:cs="宋体"/>
                <w:b w:val="0"/>
                <w:color w:val="000000"/>
              </w:rPr>
              <w:t>监狱企业参加政府采购活动时，应当提供由省级以上监狱管理局、戒毒管理局(含新疆生产建设兵团)出具的属于监狱企业的证明文件，材料不全的不予折扣。</w:t>
            </w:r>
          </w:p>
          <w:p>
            <w:pPr>
              <w:rPr>
                <w:rFonts w:ascii="宋体" w:hAnsi="宋体" w:cs="宋体"/>
                <w:b w:val="0"/>
                <w:color w:val="000000"/>
                <w:szCs w:val="21"/>
              </w:rPr>
            </w:pPr>
            <w:r>
              <w:rPr>
                <w:rFonts w:hint="eastAsia" w:ascii="宋体" w:hAnsi="宋体" w:cs="宋体"/>
                <w:b w:val="0"/>
                <w:color w:val="000000"/>
              </w:rPr>
              <w:t>经评委会审核确认供应商属于监狱企业的，在评定时视同中小企业。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0" w:hRule="atLeast"/>
          <w:jc w:val="center"/>
        </w:trPr>
        <w:tc>
          <w:tcPr>
            <w:tcW w:w="1416" w:type="dxa"/>
            <w:noWrap/>
            <w:vAlign w:val="center"/>
          </w:tcPr>
          <w:p>
            <w:pPr>
              <w:widowControl/>
              <w:jc w:val="center"/>
              <w:rPr>
                <w:rFonts w:ascii="宋体" w:hAnsi="宋体" w:cs="宋体"/>
                <w:b w:val="0"/>
                <w:color w:val="000000"/>
                <w:kern w:val="0"/>
                <w:szCs w:val="21"/>
              </w:rPr>
            </w:pPr>
            <w:r>
              <w:rPr>
                <w:rFonts w:hint="eastAsia" w:ascii="宋体" w:hAnsi="宋体" w:cs="宋体"/>
                <w:b w:val="0"/>
                <w:color w:val="000000"/>
                <w:kern w:val="0"/>
                <w:szCs w:val="21"/>
              </w:rPr>
              <w:t>促进残疾人</w:t>
            </w:r>
          </w:p>
          <w:p>
            <w:pPr>
              <w:widowControl/>
              <w:jc w:val="center"/>
              <w:rPr>
                <w:rFonts w:ascii="宋体" w:hAnsi="宋体" w:cs="宋体"/>
                <w:b w:val="0"/>
                <w:color w:val="000000"/>
                <w:kern w:val="0"/>
                <w:szCs w:val="21"/>
              </w:rPr>
            </w:pPr>
            <w:r>
              <w:rPr>
                <w:rFonts w:hint="eastAsia" w:ascii="宋体" w:hAnsi="宋体" w:cs="宋体"/>
                <w:b w:val="0"/>
                <w:color w:val="000000"/>
                <w:kern w:val="0"/>
                <w:szCs w:val="21"/>
              </w:rPr>
              <w:t>就业</w:t>
            </w:r>
          </w:p>
        </w:tc>
        <w:tc>
          <w:tcPr>
            <w:tcW w:w="7655" w:type="dxa"/>
            <w:gridSpan w:val="2"/>
            <w:noWrap/>
            <w:vAlign w:val="center"/>
          </w:tcPr>
          <w:p>
            <w:pPr>
              <w:rPr>
                <w:rFonts w:ascii="宋体" w:hAnsi="宋体" w:cs="宋体"/>
                <w:b w:val="0"/>
                <w:color w:val="000000"/>
              </w:rPr>
            </w:pPr>
            <w:r>
              <w:rPr>
                <w:rFonts w:hint="eastAsia" w:ascii="宋体" w:hAnsi="宋体" w:cs="宋体"/>
                <w:b w:val="0"/>
                <w:color w:val="000000"/>
                <w:szCs w:val="21"/>
              </w:rPr>
              <w:t>按照《三部门联合发布关于促进残疾人就业政府采购政策的通知》（财库〔2017〕141号）的规定，</w:t>
            </w:r>
            <w:r>
              <w:rPr>
                <w:rFonts w:hint="eastAsia" w:ascii="宋体" w:hAnsi="宋体" w:cs="宋体"/>
                <w:b w:val="0"/>
                <w:color w:val="000000"/>
              </w:rPr>
              <w:t>在政府采购活动中，残疾人福利性单位视同小型、微型企业，享受预留份额、评审中价格扣除等政府采购促进中小企业发展的政府采购政策。</w:t>
            </w:r>
          </w:p>
          <w:p>
            <w:pPr>
              <w:rPr>
                <w:rFonts w:ascii="宋体" w:hAnsi="宋体" w:cs="宋体"/>
                <w:b w:val="0"/>
                <w:color w:val="000000"/>
              </w:rPr>
            </w:pPr>
            <w:r>
              <w:rPr>
                <w:rFonts w:hint="eastAsia" w:ascii="宋体" w:hAnsi="宋体" w:cs="宋体"/>
                <w:b w:val="0"/>
                <w:color w:val="000000"/>
                <w:szCs w:val="21"/>
              </w:rPr>
              <w:t>符合条件的</w:t>
            </w:r>
            <w:r>
              <w:rPr>
                <w:rFonts w:hint="eastAsia" w:ascii="宋体" w:hAnsi="宋体" w:cs="宋体"/>
                <w:b w:val="0"/>
                <w:color w:val="000000"/>
              </w:rPr>
              <w:t>残疾人福利性单位在参加政府采购活动时，应当提供</w:t>
            </w:r>
            <w:r>
              <w:rPr>
                <w:rFonts w:hint="eastAsia" w:ascii="宋体" w:hAnsi="宋体" w:cs="宋体"/>
                <w:b w:val="0"/>
                <w:color w:val="000000"/>
                <w:szCs w:val="21"/>
              </w:rPr>
              <w:t>（财库〔2017〕141号）规定的《残疾人福利性单位声明函》（格式见第六章），并对声明的真实性负责，未提供声明函的</w:t>
            </w:r>
            <w:r>
              <w:rPr>
                <w:rFonts w:hint="eastAsia" w:ascii="宋体" w:hAnsi="宋体" w:cs="宋体"/>
                <w:b w:val="0"/>
                <w:color w:val="000000"/>
              </w:rPr>
              <w:t>不予折扣。</w:t>
            </w:r>
          </w:p>
          <w:p>
            <w:pPr>
              <w:rPr>
                <w:rFonts w:ascii="宋体" w:hAnsi="宋体" w:cs="宋体"/>
                <w:b w:val="0"/>
                <w:color w:val="000000"/>
              </w:rPr>
            </w:pPr>
            <w:r>
              <w:rPr>
                <w:rFonts w:hint="eastAsia" w:ascii="宋体" w:hAnsi="宋体" w:cs="宋体"/>
                <w:b w:val="0"/>
                <w:color w:val="000000"/>
              </w:rPr>
              <w:t>经评委会审核确认供应商符合</w:t>
            </w:r>
            <w:r>
              <w:rPr>
                <w:rFonts w:hint="eastAsia" w:ascii="宋体" w:hAnsi="宋体" w:cs="宋体"/>
                <w:b w:val="0"/>
                <w:color w:val="000000"/>
                <w:szCs w:val="21"/>
              </w:rPr>
              <w:t>残疾人福利性单位条件</w:t>
            </w:r>
            <w:r>
              <w:rPr>
                <w:rFonts w:hint="eastAsia" w:ascii="宋体" w:hAnsi="宋体" w:cs="宋体"/>
                <w:b w:val="0"/>
                <w:color w:val="000000"/>
              </w:rPr>
              <w:t>的，在评定时视同中小企业。</w:t>
            </w:r>
          </w:p>
          <w:p>
            <w:pPr>
              <w:rPr>
                <w:rFonts w:ascii="宋体" w:hAnsi="宋体" w:cs="宋体"/>
                <w:b w:val="0"/>
                <w:color w:val="000000"/>
                <w:szCs w:val="21"/>
              </w:rPr>
            </w:pPr>
            <w:r>
              <w:rPr>
                <w:rFonts w:hint="eastAsia" w:ascii="宋体" w:hAnsi="宋体" w:cs="宋体"/>
                <w:b w:val="0"/>
                <w:color w:val="000000"/>
                <w:szCs w:val="21"/>
              </w:rPr>
              <w:t>残疾人福利性单位属于小型、微型企业的，不重复享受政策。</w:t>
            </w:r>
          </w:p>
        </w:tc>
      </w:tr>
    </w:tbl>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spacing w:line="360" w:lineRule="auto"/>
        <w:rPr>
          <w:rFonts w:ascii="宋体" w:hAnsi="宋体" w:cs="宋体"/>
          <w:kern w:val="0"/>
        </w:rPr>
      </w:pPr>
      <w:r>
        <w:rPr>
          <w:rFonts w:hint="eastAsia" w:ascii="宋体" w:hAnsi="宋体" w:cs="宋体"/>
          <w:b w:val="0"/>
          <w:color w:val="000000"/>
        </w:rPr>
        <w:t xml:space="preserve">附表                           </w:t>
      </w:r>
      <w:r>
        <w:rPr>
          <w:rFonts w:hint="eastAsia" w:ascii="宋体" w:hAnsi="宋体" w:cs="宋体"/>
          <w:bCs/>
          <w:color w:val="000000"/>
          <w:sz w:val="32"/>
          <w:szCs w:val="32"/>
        </w:rPr>
        <w:t>评分标准</w:t>
      </w:r>
    </w:p>
    <w:tbl>
      <w:tblPr>
        <w:tblStyle w:val="16"/>
        <w:tblW w:w="105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226"/>
        <w:gridCol w:w="7704"/>
        <w:gridCol w:w="9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6" w:hRule="atLeast"/>
          <w:jc w:val="center"/>
        </w:trPr>
        <w:tc>
          <w:tcPr>
            <w:tcW w:w="724" w:type="dxa"/>
            <w:noWrap/>
            <w:vAlign w:val="center"/>
          </w:tcPr>
          <w:p>
            <w:pPr>
              <w:adjustRightInd w:val="0"/>
              <w:snapToGrid w:val="0"/>
              <w:jc w:val="center"/>
              <w:rPr>
                <w:rFonts w:ascii="宋体" w:hAnsi="宋体"/>
                <w:b w:val="0"/>
                <w:sz w:val="21"/>
                <w:szCs w:val="21"/>
              </w:rPr>
            </w:pPr>
            <w:r>
              <w:rPr>
                <w:rFonts w:hint="eastAsia" w:ascii="宋体" w:hAnsi="宋体"/>
                <w:b w:val="0"/>
                <w:sz w:val="21"/>
                <w:szCs w:val="21"/>
              </w:rPr>
              <w:t>序号</w:t>
            </w:r>
          </w:p>
        </w:tc>
        <w:tc>
          <w:tcPr>
            <w:tcW w:w="1226" w:type="dxa"/>
            <w:noWrap/>
            <w:vAlign w:val="center"/>
          </w:tcPr>
          <w:p>
            <w:pPr>
              <w:adjustRightInd w:val="0"/>
              <w:snapToGrid w:val="0"/>
              <w:jc w:val="center"/>
              <w:rPr>
                <w:rFonts w:ascii="宋体" w:hAnsi="宋体"/>
                <w:b w:val="0"/>
                <w:sz w:val="21"/>
                <w:szCs w:val="21"/>
              </w:rPr>
            </w:pPr>
            <w:r>
              <w:rPr>
                <w:rFonts w:hint="eastAsia" w:ascii="宋体" w:hAnsi="宋体"/>
                <w:b w:val="0"/>
                <w:sz w:val="21"/>
                <w:szCs w:val="21"/>
              </w:rPr>
              <w:t>评审因素</w:t>
            </w:r>
          </w:p>
        </w:tc>
        <w:tc>
          <w:tcPr>
            <w:tcW w:w="7704" w:type="dxa"/>
            <w:noWrap/>
            <w:vAlign w:val="center"/>
          </w:tcPr>
          <w:p>
            <w:pPr>
              <w:snapToGrid w:val="0"/>
              <w:jc w:val="center"/>
              <w:rPr>
                <w:rFonts w:ascii="宋体" w:hAnsi="宋体"/>
                <w:b w:val="0"/>
                <w:sz w:val="21"/>
                <w:szCs w:val="21"/>
              </w:rPr>
            </w:pPr>
            <w:r>
              <w:rPr>
                <w:rFonts w:hint="eastAsia" w:ascii="宋体" w:hAnsi="宋体"/>
                <w:b w:val="0"/>
                <w:sz w:val="21"/>
                <w:szCs w:val="21"/>
              </w:rPr>
              <w:t>评审标准（参考）</w:t>
            </w:r>
          </w:p>
        </w:tc>
        <w:tc>
          <w:tcPr>
            <w:tcW w:w="943" w:type="dxa"/>
            <w:noWrap/>
            <w:vAlign w:val="center"/>
          </w:tcPr>
          <w:p>
            <w:pPr>
              <w:snapToGrid w:val="0"/>
              <w:jc w:val="center"/>
              <w:rPr>
                <w:rFonts w:ascii="宋体" w:hAnsi="宋体"/>
                <w:b w:val="0"/>
                <w:sz w:val="21"/>
                <w:szCs w:val="21"/>
              </w:rPr>
            </w:pPr>
            <w:r>
              <w:rPr>
                <w:rFonts w:ascii="宋体" w:hAnsi="宋体"/>
                <w:b w:val="0"/>
                <w:sz w:val="21"/>
                <w:szCs w:val="21"/>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24" w:type="dxa"/>
            <w:noWrap/>
            <w:vAlign w:val="center"/>
          </w:tcPr>
          <w:p>
            <w:pPr>
              <w:adjustRightInd w:val="0"/>
              <w:snapToGrid w:val="0"/>
              <w:jc w:val="center"/>
              <w:rPr>
                <w:rFonts w:ascii="宋体" w:hAnsi="宋体"/>
                <w:b w:val="0"/>
                <w:sz w:val="21"/>
                <w:szCs w:val="21"/>
              </w:rPr>
            </w:pPr>
            <w:r>
              <w:rPr>
                <w:rFonts w:hint="eastAsia" w:ascii="宋体" w:hAnsi="宋体"/>
                <w:b w:val="0"/>
                <w:sz w:val="21"/>
                <w:szCs w:val="21"/>
              </w:rPr>
              <w:t>1</w:t>
            </w:r>
          </w:p>
        </w:tc>
        <w:tc>
          <w:tcPr>
            <w:tcW w:w="1226" w:type="dxa"/>
            <w:noWrap/>
            <w:vAlign w:val="center"/>
          </w:tcPr>
          <w:p>
            <w:pPr>
              <w:adjustRightInd w:val="0"/>
              <w:snapToGrid w:val="0"/>
              <w:rPr>
                <w:rFonts w:ascii="宋体" w:hAnsi="宋体"/>
                <w:b w:val="0"/>
                <w:sz w:val="21"/>
                <w:szCs w:val="21"/>
              </w:rPr>
            </w:pPr>
            <w:r>
              <w:rPr>
                <w:rFonts w:hint="eastAsia" w:ascii="宋体" w:hAnsi="宋体"/>
                <w:b w:val="0"/>
                <w:sz w:val="21"/>
                <w:szCs w:val="21"/>
              </w:rPr>
              <w:t>技术评审</w:t>
            </w:r>
          </w:p>
        </w:tc>
        <w:tc>
          <w:tcPr>
            <w:tcW w:w="7704" w:type="dxa"/>
            <w:noWrap/>
            <w:vAlign w:val="center"/>
          </w:tcPr>
          <w:p>
            <w:pPr>
              <w:adjustRightInd w:val="0"/>
              <w:snapToGrid w:val="0"/>
              <w:rPr>
                <w:rFonts w:ascii="宋体" w:hAnsi="宋体"/>
                <w:b w:val="0"/>
                <w:sz w:val="21"/>
                <w:szCs w:val="21"/>
              </w:rPr>
            </w:pPr>
            <w:r>
              <w:rPr>
                <w:rFonts w:hint="eastAsia" w:ascii="宋体" w:hAnsi="宋体"/>
                <w:b w:val="0"/>
                <w:sz w:val="21"/>
                <w:szCs w:val="21"/>
              </w:rPr>
              <w:t>根据投标人提供的设备技术参数及相关证明资料与招标文件中的参照参数及要求进行点对点比较：</w:t>
            </w:r>
          </w:p>
          <w:p>
            <w:pPr>
              <w:adjustRightInd w:val="0"/>
              <w:snapToGrid w:val="0"/>
              <w:rPr>
                <w:rFonts w:ascii="宋体" w:hAnsi="宋体"/>
                <w:b w:val="0"/>
                <w:sz w:val="21"/>
                <w:szCs w:val="21"/>
              </w:rPr>
            </w:pPr>
            <w:r>
              <w:rPr>
                <w:rFonts w:hint="eastAsia" w:ascii="宋体" w:hAnsi="宋体"/>
                <w:b w:val="0"/>
                <w:sz w:val="21"/>
                <w:szCs w:val="21"/>
              </w:rPr>
              <w:t>（1）完全满足或优于招标文件中技术采购要求的各项指标的，得56分。</w:t>
            </w:r>
          </w:p>
          <w:p>
            <w:pPr>
              <w:adjustRightInd w:val="0"/>
              <w:snapToGrid w:val="0"/>
              <w:rPr>
                <w:rFonts w:ascii="宋体" w:hAnsi="宋体"/>
                <w:b w:val="0"/>
                <w:sz w:val="21"/>
                <w:szCs w:val="21"/>
              </w:rPr>
            </w:pPr>
            <w:r>
              <w:rPr>
                <w:rFonts w:hint="eastAsia" w:ascii="宋体" w:hAnsi="宋体"/>
                <w:b w:val="0"/>
                <w:sz w:val="21"/>
                <w:szCs w:val="21"/>
              </w:rPr>
              <w:t>（2）负偏离一条打“★”技术指标的作无效标处理。</w:t>
            </w:r>
          </w:p>
          <w:p>
            <w:pPr>
              <w:adjustRightInd w:val="0"/>
              <w:snapToGrid w:val="0"/>
              <w:rPr>
                <w:rFonts w:ascii="宋体" w:hAnsi="宋体"/>
                <w:b w:val="0"/>
                <w:sz w:val="21"/>
                <w:szCs w:val="21"/>
              </w:rPr>
            </w:pPr>
            <w:r>
              <w:rPr>
                <w:rFonts w:hint="eastAsia" w:ascii="宋体" w:hAnsi="宋体"/>
                <w:b w:val="0"/>
                <w:sz w:val="21"/>
                <w:szCs w:val="21"/>
              </w:rPr>
              <w:t>（3）每负偏离一条打“▲”技术指标的扣1分，直至扣完为止。</w:t>
            </w:r>
          </w:p>
          <w:p>
            <w:pPr>
              <w:adjustRightInd w:val="0"/>
              <w:snapToGrid w:val="0"/>
              <w:rPr>
                <w:rFonts w:ascii="宋体" w:hAnsi="宋体"/>
                <w:b w:val="0"/>
                <w:sz w:val="21"/>
                <w:szCs w:val="21"/>
              </w:rPr>
            </w:pPr>
            <w:r>
              <w:rPr>
                <w:rFonts w:hint="eastAsia" w:ascii="宋体" w:hAnsi="宋体"/>
                <w:b w:val="0"/>
                <w:sz w:val="21"/>
                <w:szCs w:val="21"/>
              </w:rPr>
              <w:t>（4）每负偏离一条未打“★”和“▲”指标的扣0.5分，直至扣完为止。</w:t>
            </w:r>
          </w:p>
          <w:p>
            <w:pPr>
              <w:adjustRightInd w:val="0"/>
              <w:snapToGrid w:val="0"/>
              <w:rPr>
                <w:rFonts w:ascii="宋体" w:hAnsi="宋体"/>
                <w:b w:val="0"/>
                <w:sz w:val="21"/>
                <w:szCs w:val="21"/>
              </w:rPr>
            </w:pPr>
            <w:r>
              <w:rPr>
                <w:rFonts w:hint="eastAsia" w:ascii="宋体" w:hAnsi="宋体"/>
                <w:b w:val="0"/>
                <w:sz w:val="21"/>
                <w:szCs w:val="21"/>
              </w:rPr>
              <w:t>（5）本项技术评分最低得0分。</w:t>
            </w:r>
          </w:p>
          <w:p>
            <w:pPr>
              <w:adjustRightInd w:val="0"/>
              <w:snapToGrid w:val="0"/>
              <w:rPr>
                <w:rFonts w:ascii="宋体" w:hAnsi="宋体"/>
                <w:b w:val="0"/>
                <w:sz w:val="21"/>
                <w:szCs w:val="21"/>
              </w:rPr>
            </w:pPr>
            <w:r>
              <w:rPr>
                <w:rFonts w:hint="eastAsia" w:ascii="宋体" w:hAnsi="宋体"/>
                <w:b w:val="0"/>
                <w:sz w:val="21"/>
                <w:szCs w:val="21"/>
              </w:rPr>
              <w:t>【注：打“★”和“▲”技术指标以投标人投标文件中响应情况填写内容为准（招标文件中要求提供证明材料的，须按要求提供），未填写响应表或参数不满足或未按要求提供证明材料的都视为负偏离】</w:t>
            </w:r>
          </w:p>
        </w:tc>
        <w:tc>
          <w:tcPr>
            <w:tcW w:w="943" w:type="dxa"/>
            <w:noWrap/>
            <w:vAlign w:val="center"/>
          </w:tcPr>
          <w:p>
            <w:pPr>
              <w:snapToGrid w:val="0"/>
              <w:jc w:val="center"/>
              <w:rPr>
                <w:rFonts w:ascii="宋体" w:hAnsi="宋体"/>
                <w:b w:val="0"/>
                <w:sz w:val="21"/>
                <w:szCs w:val="21"/>
              </w:rPr>
            </w:pPr>
            <w:r>
              <w:rPr>
                <w:rFonts w:hint="eastAsia" w:ascii="宋体" w:hAnsi="宋体"/>
                <w:b w:val="0"/>
                <w:sz w:val="21"/>
                <w:szCs w:val="21"/>
              </w:rPr>
              <w:t>56分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24" w:type="dxa"/>
            <w:noWrap/>
            <w:vAlign w:val="center"/>
          </w:tcPr>
          <w:p>
            <w:pPr>
              <w:adjustRightInd w:val="0"/>
              <w:snapToGrid w:val="0"/>
              <w:jc w:val="center"/>
              <w:rPr>
                <w:rFonts w:ascii="宋体" w:hAnsi="宋体"/>
                <w:b w:val="0"/>
                <w:sz w:val="21"/>
                <w:szCs w:val="21"/>
              </w:rPr>
            </w:pPr>
            <w:r>
              <w:rPr>
                <w:rFonts w:hint="eastAsia" w:ascii="宋体" w:hAnsi="宋体"/>
                <w:b w:val="0"/>
                <w:sz w:val="21"/>
                <w:szCs w:val="21"/>
              </w:rPr>
              <w:t>2</w:t>
            </w:r>
          </w:p>
        </w:tc>
        <w:tc>
          <w:tcPr>
            <w:tcW w:w="1226" w:type="dxa"/>
            <w:noWrap/>
            <w:vAlign w:val="center"/>
          </w:tcPr>
          <w:p>
            <w:pPr>
              <w:adjustRightInd w:val="0"/>
              <w:snapToGrid w:val="0"/>
              <w:rPr>
                <w:rFonts w:ascii="宋体" w:hAnsi="宋体"/>
                <w:b w:val="0"/>
                <w:sz w:val="21"/>
                <w:szCs w:val="21"/>
              </w:rPr>
            </w:pPr>
            <w:r>
              <w:rPr>
                <w:rFonts w:hint="eastAsia" w:ascii="宋体" w:hAnsi="宋体"/>
                <w:b w:val="0"/>
                <w:sz w:val="21"/>
                <w:szCs w:val="21"/>
              </w:rPr>
              <w:t>售后服务</w:t>
            </w:r>
            <w:r>
              <w:rPr>
                <w:rFonts w:ascii="宋体" w:hAnsi="宋体"/>
                <w:b w:val="0"/>
                <w:sz w:val="21"/>
                <w:szCs w:val="21"/>
              </w:rPr>
              <w:t>方案</w:t>
            </w:r>
          </w:p>
        </w:tc>
        <w:tc>
          <w:tcPr>
            <w:tcW w:w="7704" w:type="dxa"/>
            <w:noWrap/>
            <w:vAlign w:val="center"/>
          </w:tcPr>
          <w:p>
            <w:pPr>
              <w:adjustRightInd w:val="0"/>
              <w:snapToGrid w:val="0"/>
              <w:rPr>
                <w:rFonts w:ascii="宋体" w:hAnsi="宋体"/>
                <w:b w:val="0"/>
                <w:sz w:val="21"/>
                <w:szCs w:val="21"/>
              </w:rPr>
            </w:pPr>
            <w:r>
              <w:rPr>
                <w:rFonts w:hint="eastAsia" w:ascii="宋体" w:hAnsi="宋体"/>
                <w:b w:val="0"/>
                <w:sz w:val="21"/>
                <w:szCs w:val="21"/>
              </w:rPr>
              <w:t>优（8-10分）：1、供应商设有本地化服务机构，有固定的维护人员并有能力及时处理所有可能发生的故障，在响应文件中明确地提供售后服务机构地址、电话、联系人等资料；2、在保质期以内，供应商在接到业主的维修通知对故障能在0.5-1小时内响应，3-4小时内派出有能力的维修人员赶到业主现场进行处理。</w:t>
            </w:r>
          </w:p>
          <w:p>
            <w:pPr>
              <w:adjustRightInd w:val="0"/>
              <w:snapToGrid w:val="0"/>
              <w:rPr>
                <w:rFonts w:ascii="宋体" w:hAnsi="宋体"/>
                <w:b w:val="0"/>
                <w:sz w:val="21"/>
                <w:szCs w:val="21"/>
              </w:rPr>
            </w:pPr>
            <w:r>
              <w:rPr>
                <w:rFonts w:hint="eastAsia" w:ascii="宋体" w:hAnsi="宋体"/>
                <w:b w:val="0"/>
                <w:sz w:val="21"/>
                <w:szCs w:val="21"/>
              </w:rPr>
              <w:t>良（4-7分）：1、供应商设有本地化服务机构，但无固定的维护人员处理所有可能发生的故障；2、在保质期以内，供应商在接到业主的维修通知对故障能在1-2小时内电话响应，4-5小时内派出有能力的维修人员赶到业主现场进行处理。</w:t>
            </w:r>
          </w:p>
          <w:p>
            <w:pPr>
              <w:adjustRightInd w:val="0"/>
              <w:snapToGrid w:val="0"/>
              <w:rPr>
                <w:rFonts w:ascii="宋体" w:hAnsi="宋体"/>
                <w:b w:val="0"/>
                <w:sz w:val="21"/>
                <w:szCs w:val="21"/>
              </w:rPr>
            </w:pPr>
            <w:r>
              <w:rPr>
                <w:rFonts w:hint="eastAsia" w:ascii="宋体" w:hAnsi="宋体"/>
                <w:b w:val="0"/>
                <w:sz w:val="21"/>
                <w:szCs w:val="21"/>
              </w:rPr>
              <w:t>差（1-3分）：1、供应商不设有本地化服务机构，无售后服务机构地址、电话、联系人等资料；2、在保质期以内，供应商在接到业主的维修通知对故障能在2-3小时内电话响应，5-6小时内派出有能力的维修人员赶到业主现场进行处理。不提供不得分。</w:t>
            </w:r>
          </w:p>
        </w:tc>
        <w:tc>
          <w:tcPr>
            <w:tcW w:w="943" w:type="dxa"/>
            <w:noWrap/>
            <w:vAlign w:val="center"/>
          </w:tcPr>
          <w:p>
            <w:pPr>
              <w:snapToGrid w:val="0"/>
              <w:jc w:val="center"/>
              <w:rPr>
                <w:rFonts w:ascii="宋体" w:hAnsi="宋体"/>
                <w:b w:val="0"/>
                <w:sz w:val="21"/>
                <w:szCs w:val="21"/>
              </w:rPr>
            </w:pPr>
            <w:r>
              <w:rPr>
                <w:rFonts w:hint="eastAsia" w:ascii="宋体" w:hAnsi="宋体"/>
                <w:b w:val="0"/>
                <w:sz w:val="21"/>
                <w:szCs w:val="21"/>
              </w:rPr>
              <w:t>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24" w:type="dxa"/>
            <w:noWrap/>
            <w:vAlign w:val="center"/>
          </w:tcPr>
          <w:p>
            <w:pPr>
              <w:adjustRightInd w:val="0"/>
              <w:snapToGrid w:val="0"/>
              <w:jc w:val="center"/>
              <w:rPr>
                <w:rFonts w:ascii="宋体" w:hAnsi="宋体"/>
                <w:b w:val="0"/>
                <w:sz w:val="21"/>
                <w:szCs w:val="21"/>
              </w:rPr>
            </w:pPr>
            <w:r>
              <w:rPr>
                <w:rFonts w:hint="eastAsia" w:ascii="宋体" w:hAnsi="宋体"/>
                <w:b w:val="0"/>
                <w:sz w:val="21"/>
                <w:szCs w:val="21"/>
              </w:rPr>
              <w:t>3</w:t>
            </w:r>
          </w:p>
        </w:tc>
        <w:tc>
          <w:tcPr>
            <w:tcW w:w="1226" w:type="dxa"/>
            <w:noWrap/>
            <w:vAlign w:val="center"/>
          </w:tcPr>
          <w:p>
            <w:pPr>
              <w:adjustRightInd w:val="0"/>
              <w:snapToGrid w:val="0"/>
              <w:rPr>
                <w:rFonts w:ascii="宋体" w:hAnsi="宋体"/>
                <w:b w:val="0"/>
                <w:sz w:val="21"/>
                <w:szCs w:val="21"/>
              </w:rPr>
            </w:pPr>
            <w:r>
              <w:rPr>
                <w:rFonts w:hint="eastAsia" w:ascii="宋体" w:hAnsi="宋体"/>
                <w:b w:val="0"/>
                <w:sz w:val="21"/>
                <w:szCs w:val="21"/>
              </w:rPr>
              <w:t>项目设计方案及技术能力评价</w:t>
            </w:r>
          </w:p>
        </w:tc>
        <w:tc>
          <w:tcPr>
            <w:tcW w:w="7704" w:type="dxa"/>
            <w:noWrap/>
            <w:vAlign w:val="center"/>
          </w:tcPr>
          <w:p>
            <w:pPr>
              <w:adjustRightInd w:val="0"/>
              <w:snapToGrid w:val="0"/>
              <w:rPr>
                <w:rFonts w:ascii="宋体" w:hAnsi="宋体"/>
                <w:b w:val="0"/>
                <w:sz w:val="21"/>
                <w:szCs w:val="21"/>
              </w:rPr>
            </w:pPr>
            <w:r>
              <w:rPr>
                <w:rFonts w:hint="eastAsia" w:ascii="宋体" w:hAnsi="宋体"/>
                <w:b w:val="0"/>
                <w:sz w:val="21"/>
                <w:szCs w:val="21"/>
              </w:rPr>
              <w:t>根据投标人提供的示范性内涵建设方案进行综合比较评价：</w:t>
            </w:r>
          </w:p>
          <w:p>
            <w:pPr>
              <w:adjustRightInd w:val="0"/>
              <w:snapToGrid w:val="0"/>
              <w:rPr>
                <w:rFonts w:ascii="宋体" w:hAnsi="宋体"/>
                <w:b w:val="0"/>
                <w:sz w:val="21"/>
                <w:szCs w:val="21"/>
              </w:rPr>
            </w:pPr>
            <w:r>
              <w:rPr>
                <w:rFonts w:hint="eastAsia" w:ascii="宋体" w:hAnsi="宋体"/>
                <w:b w:val="0"/>
                <w:sz w:val="21"/>
                <w:szCs w:val="21"/>
              </w:rPr>
              <w:t>参考点：根据采购需求的要求，方案中VIS标识文化系统和内涵管理系统是否包含以下13项内容：7S文化展板、励志性标语、区域悬挂牌标识、警告标识、7S管理展板标识、文化窗帘、功能室概况标识、7S含义、推行作用、目标、规程、目视化管理、管理制度等。</w:t>
            </w:r>
          </w:p>
          <w:p>
            <w:pPr>
              <w:adjustRightInd w:val="0"/>
              <w:snapToGrid w:val="0"/>
              <w:rPr>
                <w:rFonts w:ascii="宋体" w:hAnsi="宋体"/>
                <w:b w:val="0"/>
                <w:sz w:val="21"/>
                <w:szCs w:val="21"/>
              </w:rPr>
            </w:pPr>
            <w:r>
              <w:rPr>
                <w:rFonts w:hint="eastAsia" w:ascii="宋体" w:hAnsi="宋体"/>
                <w:b w:val="0"/>
                <w:sz w:val="21"/>
                <w:szCs w:val="21"/>
              </w:rPr>
              <w:t>（1）提供的内涵建设方案设计详实完整、完全包含参考点13项内容的为优，得3-4分；</w:t>
            </w:r>
          </w:p>
          <w:p>
            <w:pPr>
              <w:adjustRightInd w:val="0"/>
              <w:snapToGrid w:val="0"/>
              <w:rPr>
                <w:rFonts w:ascii="宋体" w:hAnsi="宋体"/>
                <w:b w:val="0"/>
                <w:sz w:val="21"/>
                <w:szCs w:val="21"/>
              </w:rPr>
            </w:pPr>
            <w:r>
              <w:rPr>
                <w:rFonts w:hint="eastAsia" w:ascii="宋体" w:hAnsi="宋体"/>
                <w:b w:val="0"/>
                <w:sz w:val="21"/>
                <w:szCs w:val="21"/>
              </w:rPr>
              <w:t>（2）提供的内涵建设方案设计基本完整、参考点13项内容缺少1项的为良，得1-2分；</w:t>
            </w:r>
          </w:p>
          <w:p>
            <w:pPr>
              <w:adjustRightInd w:val="0"/>
              <w:snapToGrid w:val="0"/>
              <w:rPr>
                <w:rFonts w:ascii="宋体" w:hAnsi="宋体"/>
                <w:b w:val="0"/>
                <w:sz w:val="21"/>
                <w:szCs w:val="21"/>
              </w:rPr>
            </w:pPr>
            <w:r>
              <w:rPr>
                <w:rFonts w:hint="eastAsia" w:ascii="宋体" w:hAnsi="宋体"/>
                <w:b w:val="0"/>
                <w:sz w:val="21"/>
                <w:szCs w:val="21"/>
              </w:rPr>
              <w:t>（3）提供的内涵建设方案设计不完整、参考点13项内容缺少2项（含）以上的为差，得0-0.9分；</w:t>
            </w:r>
          </w:p>
        </w:tc>
        <w:tc>
          <w:tcPr>
            <w:tcW w:w="943" w:type="dxa"/>
            <w:noWrap/>
            <w:vAlign w:val="center"/>
          </w:tcPr>
          <w:p>
            <w:pPr>
              <w:snapToGrid w:val="0"/>
              <w:jc w:val="center"/>
              <w:rPr>
                <w:rFonts w:ascii="宋体" w:hAnsi="宋体"/>
                <w:b w:val="0"/>
                <w:sz w:val="21"/>
                <w:szCs w:val="21"/>
              </w:rPr>
            </w:pPr>
            <w:r>
              <w:rPr>
                <w:rFonts w:hint="eastAsia" w:ascii="宋体" w:hAnsi="宋体"/>
                <w:b w:val="0"/>
                <w:sz w:val="21"/>
                <w:szCs w:val="21"/>
              </w:rPr>
              <w:t>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24" w:type="dxa"/>
            <w:noWrap/>
            <w:vAlign w:val="center"/>
          </w:tcPr>
          <w:p>
            <w:pPr>
              <w:adjustRightInd w:val="0"/>
              <w:snapToGrid w:val="0"/>
              <w:jc w:val="center"/>
              <w:rPr>
                <w:rFonts w:ascii="宋体" w:hAnsi="宋体"/>
                <w:b w:val="0"/>
                <w:sz w:val="21"/>
                <w:szCs w:val="21"/>
              </w:rPr>
            </w:pPr>
            <w:r>
              <w:rPr>
                <w:rFonts w:hint="eastAsia" w:ascii="宋体" w:hAnsi="宋体"/>
                <w:b w:val="0"/>
                <w:sz w:val="21"/>
                <w:szCs w:val="21"/>
              </w:rPr>
              <w:t>4</w:t>
            </w:r>
          </w:p>
        </w:tc>
        <w:tc>
          <w:tcPr>
            <w:tcW w:w="1226" w:type="dxa"/>
            <w:noWrap/>
            <w:vAlign w:val="center"/>
          </w:tcPr>
          <w:p>
            <w:pPr>
              <w:adjustRightInd w:val="0"/>
              <w:snapToGrid w:val="0"/>
              <w:rPr>
                <w:rFonts w:ascii="宋体" w:hAnsi="宋体"/>
                <w:b w:val="0"/>
                <w:sz w:val="21"/>
                <w:szCs w:val="21"/>
              </w:rPr>
            </w:pPr>
            <w:r>
              <w:rPr>
                <w:rFonts w:hint="eastAsia" w:ascii="宋体" w:hAnsi="宋体"/>
                <w:b w:val="0"/>
                <w:sz w:val="21"/>
                <w:szCs w:val="21"/>
              </w:rPr>
              <w:t>投标报价</w:t>
            </w:r>
          </w:p>
        </w:tc>
        <w:tc>
          <w:tcPr>
            <w:tcW w:w="7704" w:type="dxa"/>
            <w:noWrap/>
            <w:vAlign w:val="center"/>
          </w:tcPr>
          <w:p>
            <w:pPr>
              <w:adjustRightInd w:val="0"/>
              <w:snapToGrid w:val="0"/>
              <w:rPr>
                <w:rFonts w:ascii="宋体" w:hAnsi="宋体" w:cs="Arial"/>
                <w:b w:val="0"/>
                <w:spacing w:val="6"/>
                <w:sz w:val="21"/>
                <w:szCs w:val="21"/>
              </w:rPr>
            </w:pPr>
            <w:r>
              <w:rPr>
                <w:rFonts w:hint="eastAsia" w:ascii="宋体" w:hAnsi="宋体" w:cs="Arial"/>
                <w:b w:val="0"/>
                <w:spacing w:val="6"/>
                <w:sz w:val="21"/>
                <w:szCs w:val="21"/>
              </w:rPr>
              <w:t>满足招标文件要求报价</w:t>
            </w:r>
            <w:r>
              <w:rPr>
                <w:rFonts w:hint="eastAsia" w:ascii="宋体" w:hAnsi="宋体" w:cs="Arial"/>
                <w:b w:val="0"/>
                <w:spacing w:val="6"/>
                <w:sz w:val="21"/>
                <w:szCs w:val="21"/>
                <w:lang w:val="en-US" w:eastAsia="zh-CN"/>
              </w:rPr>
              <w:t>且投标报价最低的</w:t>
            </w:r>
            <w:r>
              <w:rPr>
                <w:rFonts w:hint="eastAsia" w:ascii="宋体" w:hAnsi="宋体" w:cs="Arial"/>
                <w:b w:val="0"/>
                <w:spacing w:val="6"/>
                <w:sz w:val="21"/>
                <w:szCs w:val="21"/>
              </w:rPr>
              <w:t>投标报价为评标基准价（落实政府采购政策进行价格调整的，以调整后的价格计算），其价格分为满分；其他合格投标人的投标报价得分按如下公式计算：</w:t>
            </w:r>
          </w:p>
          <w:p>
            <w:pPr>
              <w:adjustRightInd w:val="0"/>
              <w:snapToGrid w:val="0"/>
              <w:rPr>
                <w:rFonts w:ascii="宋体" w:hAnsi="宋体" w:cs="Arial"/>
                <w:b w:val="0"/>
                <w:spacing w:val="6"/>
                <w:sz w:val="21"/>
                <w:szCs w:val="21"/>
              </w:rPr>
            </w:pPr>
            <w:r>
              <w:rPr>
                <w:rFonts w:hint="eastAsia" w:ascii="宋体" w:hAnsi="宋体" w:cs="Arial"/>
                <w:b w:val="0"/>
                <w:spacing w:val="6"/>
                <w:sz w:val="21"/>
                <w:szCs w:val="21"/>
              </w:rPr>
              <w:t>投标报价得分=【评标基准价（核算后）／投标报价（核算后）】 ×30%×100（报价得分四舍五入后保留至小数点后2位）。</w:t>
            </w:r>
          </w:p>
        </w:tc>
        <w:tc>
          <w:tcPr>
            <w:tcW w:w="943" w:type="dxa"/>
            <w:noWrap/>
            <w:vAlign w:val="center"/>
          </w:tcPr>
          <w:p>
            <w:pPr>
              <w:adjustRightInd w:val="0"/>
              <w:snapToGrid w:val="0"/>
              <w:jc w:val="center"/>
              <w:rPr>
                <w:rFonts w:ascii="宋体" w:hAnsi="宋体" w:cs="Arial"/>
                <w:b w:val="0"/>
                <w:spacing w:val="6"/>
                <w:sz w:val="21"/>
                <w:szCs w:val="21"/>
              </w:rPr>
            </w:pPr>
            <w:r>
              <w:rPr>
                <w:rFonts w:ascii="宋体" w:hAnsi="宋体"/>
                <w:b w:val="0"/>
                <w:sz w:val="21"/>
                <w:szCs w:val="21"/>
              </w:rPr>
              <w:t>30</w:t>
            </w:r>
            <w:r>
              <w:rPr>
                <w:rFonts w:hint="eastAsia" w:ascii="宋体" w:hAnsi="宋体"/>
                <w:b w:val="0"/>
                <w:sz w:val="21"/>
                <w:szCs w:val="21"/>
              </w:rPr>
              <w:t>分</w:t>
            </w:r>
          </w:p>
        </w:tc>
      </w:tr>
    </w:tbl>
    <w:p>
      <w:pPr>
        <w:spacing w:line="360" w:lineRule="auto"/>
        <w:outlineLvl w:val="1"/>
        <w:rPr>
          <w:rFonts w:ascii="宋体" w:hAnsi="宋体" w:cs="宋体"/>
          <w:bCs/>
          <w:color w:val="000000"/>
          <w:szCs w:val="21"/>
        </w:rPr>
      </w:pPr>
      <w:bookmarkStart w:id="252" w:name="_GoBack"/>
      <w:bookmarkEnd w:id="252"/>
    </w:p>
    <w:p>
      <w:pPr>
        <w:pStyle w:val="3"/>
        <w:spacing w:before="0" w:after="0" w:line="360" w:lineRule="auto"/>
        <w:rPr>
          <w:rFonts w:ascii="宋体" w:hAnsi="宋体"/>
          <w:sz w:val="32"/>
          <w:szCs w:val="32"/>
          <w:lang w:val="zh-CN"/>
        </w:rPr>
      </w:pPr>
      <w:bookmarkStart w:id="162" w:name="_Toc22100"/>
      <w:bookmarkStart w:id="163" w:name="_Toc22717"/>
      <w:r>
        <w:rPr>
          <w:rFonts w:hint="eastAsia" w:ascii="宋体" w:hAnsi="宋体"/>
          <w:sz w:val="32"/>
          <w:szCs w:val="32"/>
          <w:lang w:val="zh-CN"/>
        </w:rPr>
        <w:t>评标办法</w:t>
      </w:r>
      <w:bookmarkEnd w:id="162"/>
      <w:bookmarkEnd w:id="163"/>
    </w:p>
    <w:p>
      <w:pPr>
        <w:rPr>
          <w:rFonts w:ascii="宋体" w:hAnsi="宋体" w:cs="Arial"/>
          <w:b w:val="0"/>
          <w:spacing w:val="6"/>
          <w:sz w:val="21"/>
          <w:szCs w:val="21"/>
        </w:rPr>
      </w:pPr>
      <w:bookmarkStart w:id="164" w:name="_Toc26381"/>
      <w:r>
        <w:rPr>
          <w:rFonts w:hint="eastAsia" w:ascii="宋体" w:hAnsi="宋体" w:cs="Arial"/>
          <w:b w:val="0"/>
          <w:spacing w:val="6"/>
          <w:sz w:val="21"/>
          <w:szCs w:val="21"/>
        </w:rPr>
        <w:t>一、评审办法</w:t>
      </w:r>
      <w:bookmarkEnd w:id="164"/>
    </w:p>
    <w:p>
      <w:pPr>
        <w:rPr>
          <w:rFonts w:ascii="宋体" w:hAnsi="宋体" w:cs="Arial"/>
          <w:b w:val="0"/>
          <w:spacing w:val="6"/>
          <w:sz w:val="21"/>
          <w:szCs w:val="21"/>
        </w:rPr>
      </w:pPr>
      <w:r>
        <w:rPr>
          <w:rFonts w:hint="eastAsia" w:ascii="宋体" w:hAnsi="宋体" w:cs="Arial"/>
          <w:b w:val="0"/>
          <w:spacing w:val="6"/>
          <w:sz w:val="21"/>
          <w:szCs w:val="21"/>
        </w:rPr>
        <w:t>（一）评标办法采用综合评分法。</w:t>
      </w:r>
    </w:p>
    <w:p>
      <w:pPr>
        <w:rPr>
          <w:rFonts w:ascii="宋体" w:hAnsi="宋体" w:cs="Arial"/>
          <w:b w:val="0"/>
          <w:spacing w:val="6"/>
          <w:sz w:val="21"/>
          <w:szCs w:val="21"/>
        </w:rPr>
      </w:pPr>
      <w:r>
        <w:rPr>
          <w:rFonts w:hint="eastAsia" w:ascii="宋体" w:hAnsi="宋体" w:cs="Arial"/>
          <w:b w:val="0"/>
          <w:spacing w:val="6"/>
          <w:sz w:val="21"/>
          <w:szCs w:val="21"/>
        </w:rPr>
        <w:t>（二）综合评分法评标步骤。评标委员会先进行符合性审查，再进行技术、商务及价格的详细评审。只有通过资格和符合性审查的投标人才能进入详细的评审。</w:t>
      </w:r>
    </w:p>
    <w:p>
      <w:pPr>
        <w:rPr>
          <w:rFonts w:ascii="宋体" w:hAnsi="宋体" w:cs="Arial"/>
          <w:b w:val="0"/>
          <w:spacing w:val="6"/>
          <w:sz w:val="21"/>
          <w:szCs w:val="21"/>
        </w:rPr>
      </w:pPr>
      <w:r>
        <w:rPr>
          <w:rFonts w:hint="eastAsia" w:ascii="宋体" w:hAnsi="宋体" w:cs="Arial"/>
          <w:b w:val="0"/>
          <w:spacing w:val="6"/>
          <w:sz w:val="21"/>
          <w:szCs w:val="21"/>
        </w:rPr>
        <w:t>（三）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rPr>
          <w:rFonts w:ascii="宋体" w:hAnsi="宋体" w:cs="Arial"/>
          <w:b w:val="0"/>
          <w:spacing w:val="6"/>
          <w:sz w:val="21"/>
          <w:szCs w:val="21"/>
        </w:rPr>
      </w:pPr>
      <w:r>
        <w:rPr>
          <w:rFonts w:hint="eastAsia" w:ascii="宋体" w:hAnsi="宋体" w:cs="Arial"/>
          <w:b w:val="0"/>
          <w:spacing w:val="6"/>
          <w:sz w:val="21"/>
          <w:szCs w:val="21"/>
        </w:rPr>
        <w:t>二、资格性审查</w:t>
      </w:r>
    </w:p>
    <w:p>
      <w:pPr>
        <w:rPr>
          <w:rFonts w:ascii="宋体" w:hAnsi="宋体" w:cs="Arial"/>
          <w:b w:val="0"/>
          <w:spacing w:val="6"/>
          <w:sz w:val="21"/>
          <w:szCs w:val="21"/>
        </w:rPr>
      </w:pPr>
      <w:r>
        <w:rPr>
          <w:rFonts w:hint="eastAsia" w:ascii="宋体" w:hAnsi="宋体" w:cs="Arial"/>
          <w:b w:val="0"/>
          <w:spacing w:val="6"/>
          <w:sz w:val="21"/>
          <w:szCs w:val="21"/>
        </w:rPr>
        <w:t>（一）根据财政部第 87 号令第四十四条的规定，采购人、采购代理机构对投标人的资格进行审查。</w:t>
      </w:r>
    </w:p>
    <w:p>
      <w:pPr>
        <w:rPr>
          <w:rFonts w:ascii="宋体" w:hAnsi="宋体" w:cs="Arial"/>
          <w:b w:val="0"/>
          <w:spacing w:val="6"/>
          <w:sz w:val="21"/>
          <w:szCs w:val="21"/>
        </w:rPr>
      </w:pPr>
      <w:r>
        <w:rPr>
          <w:rFonts w:hint="eastAsia" w:ascii="宋体" w:hAnsi="宋体" w:cs="Arial"/>
          <w:b w:val="0"/>
          <w:spacing w:val="6"/>
          <w:sz w:val="21"/>
          <w:szCs w:val="21"/>
        </w:rPr>
        <w:t>（二）采购人、采购代理机构根据“资格审查表”对投标人的资格性进行评审，只有对“资格评审表”所列各项作出实质性响应的投标文件才能通过资格评审。</w:t>
      </w:r>
    </w:p>
    <w:p>
      <w:pPr>
        <w:rPr>
          <w:rFonts w:ascii="宋体" w:hAnsi="宋体" w:cs="Arial"/>
          <w:b w:val="0"/>
          <w:spacing w:val="6"/>
          <w:sz w:val="21"/>
          <w:szCs w:val="21"/>
        </w:rPr>
      </w:pPr>
      <w:r>
        <w:rPr>
          <w:rFonts w:hint="eastAsia" w:ascii="宋体" w:hAnsi="宋体" w:cs="Arial"/>
          <w:b w:val="0"/>
          <w:spacing w:val="6"/>
          <w:sz w:val="21"/>
          <w:szCs w:val="21"/>
        </w:rPr>
        <w:t>（三）判断投标文件的响应与否只根据投标文件本身，而不寻求外部证据。</w:t>
      </w:r>
    </w:p>
    <w:p>
      <w:pPr>
        <w:rPr>
          <w:rFonts w:ascii="宋体" w:hAnsi="宋体" w:cs="Arial"/>
          <w:b w:val="0"/>
          <w:spacing w:val="6"/>
          <w:sz w:val="21"/>
          <w:szCs w:val="21"/>
        </w:rPr>
      </w:pPr>
      <w:r>
        <w:rPr>
          <w:rFonts w:hint="eastAsia" w:ascii="宋体" w:hAnsi="宋体" w:cs="Arial"/>
          <w:b w:val="0"/>
          <w:spacing w:val="6"/>
          <w:sz w:val="21"/>
          <w:szCs w:val="21"/>
        </w:rPr>
        <w:t>（四）通过资格审查的投标人不足三家，则本次招标失败。</w:t>
      </w:r>
    </w:p>
    <w:p>
      <w:pPr>
        <w:rPr>
          <w:rFonts w:ascii="宋体" w:hAnsi="宋体" w:cs="Arial"/>
          <w:b w:val="0"/>
          <w:spacing w:val="6"/>
          <w:sz w:val="21"/>
          <w:szCs w:val="21"/>
        </w:rPr>
      </w:pPr>
      <w:r>
        <w:rPr>
          <w:rFonts w:hint="eastAsia" w:ascii="宋体" w:hAnsi="宋体" w:cs="Arial"/>
          <w:b w:val="0"/>
          <w:spacing w:val="6"/>
          <w:sz w:val="21"/>
          <w:szCs w:val="21"/>
        </w:rPr>
        <w:t>三、符合性审查</w:t>
      </w:r>
    </w:p>
    <w:p>
      <w:pPr>
        <w:rPr>
          <w:rFonts w:ascii="宋体" w:hAnsi="宋体" w:cs="Arial"/>
          <w:b w:val="0"/>
          <w:spacing w:val="6"/>
          <w:sz w:val="21"/>
          <w:szCs w:val="21"/>
        </w:rPr>
      </w:pPr>
      <w:r>
        <w:rPr>
          <w:rFonts w:hint="eastAsia" w:ascii="宋体" w:hAnsi="宋体" w:cs="Arial"/>
          <w:b w:val="0"/>
          <w:spacing w:val="6"/>
          <w:sz w:val="21"/>
          <w:szCs w:val="21"/>
        </w:rPr>
        <w:t>（一）评标委员会根据“符合性审查表”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rPr>
          <w:rFonts w:ascii="宋体" w:hAnsi="宋体" w:cs="Arial"/>
          <w:b w:val="0"/>
          <w:spacing w:val="6"/>
          <w:sz w:val="21"/>
          <w:szCs w:val="21"/>
        </w:rPr>
      </w:pPr>
      <w:r>
        <w:rPr>
          <w:rFonts w:hint="eastAsia" w:ascii="宋体" w:hAnsi="宋体" w:cs="Arial"/>
          <w:b w:val="0"/>
          <w:spacing w:val="6"/>
          <w:sz w:val="21"/>
          <w:szCs w:val="21"/>
        </w:rPr>
        <w:t>（二）判断投标文件的响应与否只根据投标文件本身，而不寻求外部证据。</w:t>
      </w:r>
    </w:p>
    <w:p>
      <w:pPr>
        <w:rPr>
          <w:rFonts w:ascii="宋体" w:hAnsi="宋体" w:cs="Arial"/>
          <w:b w:val="0"/>
          <w:spacing w:val="6"/>
          <w:sz w:val="21"/>
          <w:szCs w:val="21"/>
        </w:rPr>
      </w:pPr>
      <w:r>
        <w:rPr>
          <w:rFonts w:hint="eastAsia" w:ascii="宋体" w:hAnsi="宋体" w:cs="Arial"/>
          <w:b w:val="0"/>
          <w:spacing w:val="6"/>
          <w:sz w:val="21"/>
          <w:szCs w:val="21"/>
        </w:rPr>
        <w:t>（三）评标委员会在符合性审查中，对算术错误的修正原则如下：</w:t>
      </w:r>
    </w:p>
    <w:p>
      <w:pPr>
        <w:rPr>
          <w:rFonts w:ascii="宋体" w:hAnsi="宋体" w:cs="Arial"/>
          <w:b w:val="0"/>
          <w:spacing w:val="6"/>
          <w:sz w:val="21"/>
          <w:szCs w:val="21"/>
        </w:rPr>
      </w:pPr>
      <w:r>
        <w:rPr>
          <w:rFonts w:hint="eastAsia" w:ascii="宋体" w:hAnsi="宋体" w:cs="Arial"/>
          <w:b w:val="0"/>
          <w:spacing w:val="6"/>
          <w:sz w:val="21"/>
          <w:szCs w:val="21"/>
        </w:rPr>
        <w:t>（1）开标一览表内容与投标文件中明细表内容不一致的，以开标一览表为准；</w:t>
      </w:r>
    </w:p>
    <w:p>
      <w:pPr>
        <w:rPr>
          <w:rFonts w:ascii="宋体" w:hAnsi="宋体" w:cs="Arial"/>
          <w:b w:val="0"/>
          <w:spacing w:val="6"/>
          <w:sz w:val="21"/>
          <w:szCs w:val="21"/>
        </w:rPr>
      </w:pPr>
      <w:r>
        <w:rPr>
          <w:rFonts w:hint="eastAsia" w:ascii="宋体" w:hAnsi="宋体" w:cs="Arial"/>
          <w:b w:val="0"/>
          <w:spacing w:val="6"/>
          <w:sz w:val="21"/>
          <w:szCs w:val="21"/>
        </w:rPr>
        <w:t>（2）投标文件的大写金额和小写金额不一致的，以大写金额为准；</w:t>
      </w:r>
    </w:p>
    <w:p>
      <w:pPr>
        <w:rPr>
          <w:rFonts w:ascii="宋体" w:hAnsi="宋体" w:cs="Arial"/>
          <w:b w:val="0"/>
          <w:spacing w:val="6"/>
          <w:sz w:val="21"/>
          <w:szCs w:val="21"/>
        </w:rPr>
      </w:pPr>
      <w:r>
        <w:rPr>
          <w:rFonts w:hint="eastAsia" w:ascii="宋体" w:hAnsi="宋体" w:cs="Arial"/>
          <w:b w:val="0"/>
          <w:spacing w:val="6"/>
          <w:sz w:val="21"/>
          <w:szCs w:val="21"/>
        </w:rPr>
        <w:t>（3）总价金额与按单价汇总金额不一致的，以单价金额计算结果为准；</w:t>
      </w:r>
    </w:p>
    <w:p>
      <w:pPr>
        <w:rPr>
          <w:rFonts w:ascii="宋体" w:hAnsi="宋体" w:cs="Arial"/>
          <w:b w:val="0"/>
          <w:spacing w:val="6"/>
          <w:sz w:val="21"/>
          <w:szCs w:val="21"/>
        </w:rPr>
      </w:pPr>
      <w:r>
        <w:rPr>
          <w:rFonts w:hint="eastAsia" w:ascii="宋体" w:hAnsi="宋体" w:cs="Arial"/>
          <w:b w:val="0"/>
          <w:spacing w:val="6"/>
          <w:sz w:val="21"/>
          <w:szCs w:val="21"/>
        </w:rPr>
        <w:t>（4）单价金额小数点有明显错位的，以总价为准并修改单价；</w:t>
      </w:r>
    </w:p>
    <w:p>
      <w:pPr>
        <w:rPr>
          <w:rFonts w:ascii="宋体" w:hAnsi="宋体" w:cs="Arial"/>
          <w:b w:val="0"/>
          <w:spacing w:val="6"/>
          <w:sz w:val="21"/>
          <w:szCs w:val="21"/>
        </w:rPr>
      </w:pPr>
      <w:r>
        <w:rPr>
          <w:rFonts w:hint="eastAsia" w:ascii="宋体" w:hAnsi="宋体" w:cs="Arial"/>
          <w:b w:val="0"/>
          <w:spacing w:val="6"/>
          <w:sz w:val="21"/>
          <w:szCs w:val="21"/>
        </w:rPr>
        <w:t>（5）若投标人不同意以上修正，投标文件将视为无效</w:t>
      </w:r>
      <w:bookmarkStart w:id="165" w:name="_Toc49"/>
      <w:r>
        <w:rPr>
          <w:rFonts w:hint="eastAsia" w:ascii="宋体" w:hAnsi="宋体" w:cs="Arial"/>
          <w:b w:val="0"/>
          <w:spacing w:val="6"/>
          <w:sz w:val="21"/>
          <w:szCs w:val="21"/>
        </w:rPr>
        <w:t>；</w:t>
      </w:r>
    </w:p>
    <w:p>
      <w:pPr>
        <w:rPr>
          <w:rFonts w:ascii="宋体" w:hAnsi="宋体" w:cs="Arial"/>
          <w:b w:val="0"/>
          <w:spacing w:val="6"/>
          <w:sz w:val="21"/>
          <w:szCs w:val="21"/>
        </w:rPr>
      </w:pPr>
      <w:r>
        <w:rPr>
          <w:rFonts w:hint="eastAsia" w:ascii="宋体" w:hAnsi="宋体" w:cs="Arial"/>
          <w:b w:val="0"/>
          <w:spacing w:val="6"/>
          <w:sz w:val="21"/>
          <w:szCs w:val="21"/>
        </w:rPr>
        <w:t>（6）通过符合性审查的投标人不足三家，则本次招标失败。</w:t>
      </w:r>
    </w:p>
    <w:p>
      <w:pPr>
        <w:rPr>
          <w:rFonts w:ascii="宋体" w:hAnsi="宋体" w:cs="Arial"/>
          <w:b w:val="0"/>
          <w:spacing w:val="6"/>
          <w:sz w:val="21"/>
          <w:szCs w:val="21"/>
        </w:rPr>
      </w:pPr>
      <w:r>
        <w:rPr>
          <w:rFonts w:hint="eastAsia" w:ascii="宋体" w:hAnsi="宋体" w:cs="Arial"/>
          <w:b w:val="0"/>
          <w:spacing w:val="6"/>
          <w:sz w:val="21"/>
          <w:szCs w:val="21"/>
        </w:rPr>
        <w:t>三、详细评审</w:t>
      </w:r>
      <w:bookmarkEnd w:id="165"/>
    </w:p>
    <w:p>
      <w:pPr>
        <w:rPr>
          <w:rFonts w:ascii="宋体" w:hAnsi="宋体" w:cs="Arial"/>
          <w:b w:val="0"/>
          <w:spacing w:val="6"/>
          <w:sz w:val="21"/>
          <w:szCs w:val="21"/>
        </w:rPr>
      </w:pPr>
      <w:r>
        <w:rPr>
          <w:rFonts w:hint="eastAsia" w:ascii="宋体" w:hAnsi="宋体" w:cs="Arial"/>
          <w:b w:val="0"/>
          <w:spacing w:val="6"/>
          <w:sz w:val="21"/>
          <w:szCs w:val="21"/>
        </w:rPr>
        <w:t>（一）评标委员会根据评审办法对通过资格符合性审查的投标文件进行详细评审，并进行技术和商务的评审打分。</w:t>
      </w:r>
    </w:p>
    <w:p>
      <w:pPr>
        <w:rPr>
          <w:rFonts w:ascii="宋体" w:hAnsi="宋体" w:cs="Arial"/>
          <w:b w:val="0"/>
          <w:spacing w:val="6"/>
          <w:sz w:val="21"/>
          <w:szCs w:val="21"/>
        </w:rPr>
      </w:pPr>
      <w:r>
        <w:rPr>
          <w:rFonts w:hint="eastAsia" w:ascii="宋体" w:hAnsi="宋体" w:cs="Arial"/>
          <w:b w:val="0"/>
          <w:spacing w:val="6"/>
          <w:sz w:val="21"/>
          <w:szCs w:val="21"/>
        </w:rPr>
        <w:t>（二）技术、商务评分：评标委员会就投标人对技术、商务响应表中各项要求的响应程度等因素进行打分，具体评审的内容详见（附表2）。</w:t>
      </w:r>
    </w:p>
    <w:p>
      <w:pPr>
        <w:rPr>
          <w:rFonts w:ascii="宋体" w:hAnsi="宋体" w:cs="Arial"/>
          <w:b w:val="0"/>
          <w:spacing w:val="6"/>
          <w:sz w:val="21"/>
          <w:szCs w:val="21"/>
        </w:rPr>
      </w:pPr>
      <w:r>
        <w:rPr>
          <w:rFonts w:hint="eastAsia" w:ascii="宋体" w:hAnsi="宋体" w:cs="Arial"/>
          <w:b w:val="0"/>
          <w:spacing w:val="6"/>
          <w:sz w:val="21"/>
          <w:szCs w:val="21"/>
        </w:rPr>
        <w:t>（三）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rPr>
          <w:lang w:val="zh-CN"/>
        </w:rPr>
      </w:pPr>
      <w:r>
        <w:rPr>
          <w:rFonts w:hint="eastAsia" w:ascii="宋体" w:hAnsi="宋体" w:cs="Arial"/>
          <w:b w:val="0"/>
          <w:spacing w:val="6"/>
          <w:sz w:val="21"/>
          <w:szCs w:val="21"/>
        </w:rPr>
        <w:t>投标报价得分=【评标基准价（核算后）／投标报价（核算后）】 ×30%×100（报价得分四舍五入后保留至小数点后2位）。</w:t>
      </w:r>
    </w:p>
    <w:p>
      <w:pPr>
        <w:autoSpaceDE w:val="0"/>
        <w:autoSpaceDN w:val="0"/>
        <w:adjustRightInd w:val="0"/>
        <w:spacing w:line="360" w:lineRule="auto"/>
        <w:jc w:val="center"/>
        <w:rPr>
          <w:sz w:val="32"/>
          <w:szCs w:val="32"/>
        </w:rPr>
      </w:pPr>
    </w:p>
    <w:p>
      <w:pPr>
        <w:autoSpaceDE w:val="0"/>
        <w:autoSpaceDN w:val="0"/>
        <w:adjustRightInd w:val="0"/>
        <w:spacing w:line="360" w:lineRule="auto"/>
        <w:jc w:val="center"/>
        <w:rPr>
          <w:sz w:val="32"/>
          <w:szCs w:val="32"/>
        </w:rPr>
      </w:pPr>
    </w:p>
    <w:p>
      <w:pPr>
        <w:pStyle w:val="3"/>
        <w:rPr>
          <w:rFonts w:ascii="宋体" w:hAnsi="宋体" w:cs="宋体"/>
          <w:bCs w:val="0"/>
          <w:color w:val="000000"/>
          <w:szCs w:val="36"/>
        </w:rPr>
      </w:pPr>
      <w:bookmarkStart w:id="166" w:name="_Toc318643471"/>
      <w:bookmarkStart w:id="167" w:name="_Toc211783328"/>
      <w:bookmarkStart w:id="168" w:name="_Toc23"/>
      <w:bookmarkStart w:id="169" w:name="_Toc10985"/>
      <w:bookmarkStart w:id="170" w:name="_Toc1804"/>
      <w:bookmarkStart w:id="171" w:name="_Toc6755"/>
      <w:bookmarkStart w:id="172" w:name="_Toc8538"/>
      <w:bookmarkStart w:id="173" w:name="_Toc22224"/>
    </w:p>
    <w:p>
      <w:pPr>
        <w:pStyle w:val="3"/>
        <w:rPr>
          <w:rFonts w:ascii="宋体" w:hAnsi="宋体" w:cs="宋体"/>
          <w:bCs w:val="0"/>
          <w:color w:val="000000"/>
          <w:szCs w:val="36"/>
        </w:rPr>
      </w:pPr>
    </w:p>
    <w:p>
      <w:pPr>
        <w:pStyle w:val="3"/>
        <w:rPr>
          <w:rFonts w:ascii="宋体" w:hAnsi="宋体" w:cs="宋体"/>
          <w:bCs w:val="0"/>
          <w:color w:val="000000"/>
          <w:szCs w:val="36"/>
        </w:rPr>
      </w:pPr>
    </w:p>
    <w:p>
      <w:pPr>
        <w:pStyle w:val="3"/>
        <w:rPr>
          <w:rFonts w:ascii="宋体" w:hAnsi="宋体" w:cs="宋体"/>
          <w:bCs w:val="0"/>
          <w:color w:val="000000"/>
          <w:szCs w:val="36"/>
        </w:rPr>
      </w:pPr>
    </w:p>
    <w:p>
      <w:pPr>
        <w:pStyle w:val="3"/>
        <w:rPr>
          <w:rFonts w:ascii="宋体" w:hAnsi="宋体" w:cs="宋体"/>
          <w:bCs w:val="0"/>
          <w:color w:val="000000"/>
          <w:szCs w:val="36"/>
        </w:rPr>
      </w:pPr>
    </w:p>
    <w:p>
      <w:pPr>
        <w:pStyle w:val="3"/>
        <w:rPr>
          <w:rFonts w:ascii="宋体" w:hAnsi="宋体" w:cs="宋体"/>
          <w:bCs w:val="0"/>
          <w:color w:val="000000"/>
          <w:szCs w:val="36"/>
        </w:rPr>
      </w:pPr>
    </w:p>
    <w:p>
      <w:pPr>
        <w:pStyle w:val="3"/>
        <w:rPr>
          <w:rFonts w:ascii="宋体" w:hAnsi="宋体" w:cs="宋体"/>
          <w:bCs w:val="0"/>
          <w:color w:val="000000"/>
          <w:szCs w:val="36"/>
        </w:rPr>
      </w:pPr>
    </w:p>
    <w:p>
      <w:pPr>
        <w:rPr>
          <w:rFonts w:ascii="宋体" w:hAnsi="宋体" w:cs="宋体"/>
          <w:color w:val="000000"/>
          <w:szCs w:val="36"/>
        </w:rPr>
      </w:pPr>
    </w:p>
    <w:p>
      <w:pPr>
        <w:pStyle w:val="2"/>
      </w:pPr>
    </w:p>
    <w:p>
      <w:pPr>
        <w:pStyle w:val="3"/>
        <w:jc w:val="both"/>
        <w:rPr>
          <w:rFonts w:ascii="宋体" w:hAnsi="宋体" w:cs="宋体"/>
          <w:bCs w:val="0"/>
          <w:color w:val="000000"/>
          <w:szCs w:val="36"/>
        </w:rPr>
      </w:pPr>
    </w:p>
    <w:p/>
    <w:p>
      <w:pPr>
        <w:pStyle w:val="3"/>
        <w:rPr>
          <w:rFonts w:ascii="宋体" w:hAnsi="宋体" w:cs="宋体"/>
          <w:bCs w:val="0"/>
          <w:color w:val="000000"/>
          <w:szCs w:val="36"/>
        </w:rPr>
      </w:pPr>
      <w:r>
        <w:rPr>
          <w:rFonts w:hint="eastAsia" w:ascii="宋体" w:hAnsi="宋体" w:cs="宋体"/>
          <w:bCs w:val="0"/>
          <w:color w:val="000000"/>
          <w:szCs w:val="36"/>
        </w:rPr>
        <w:t>第五章 合同书</w:t>
      </w:r>
      <w:bookmarkEnd w:id="166"/>
      <w:bookmarkEnd w:id="167"/>
      <w:bookmarkEnd w:id="168"/>
      <w:bookmarkEnd w:id="169"/>
      <w:bookmarkEnd w:id="170"/>
      <w:bookmarkEnd w:id="171"/>
      <w:bookmarkEnd w:id="172"/>
      <w:bookmarkEnd w:id="173"/>
    </w:p>
    <w:p>
      <w:pPr>
        <w:pStyle w:val="3"/>
        <w:tabs>
          <w:tab w:val="left" w:pos="425"/>
        </w:tabs>
        <w:rPr>
          <w:rFonts w:ascii="宋体" w:hAnsi="宋体"/>
        </w:rPr>
      </w:pPr>
      <w:bookmarkStart w:id="174" w:name="_Toc24858"/>
      <w:bookmarkStart w:id="175" w:name="_Toc11337"/>
      <w:bookmarkStart w:id="176" w:name="_Toc947"/>
      <w:r>
        <w:rPr>
          <w:rFonts w:hint="eastAsia" w:ascii="宋体" w:hAnsi="宋体"/>
        </w:rPr>
        <w:t>合同专用条款</w:t>
      </w:r>
      <w:r>
        <w:rPr>
          <w:rFonts w:ascii="宋体" w:hAnsi="宋体"/>
        </w:rPr>
        <w:t>（参考文本）</w:t>
      </w:r>
      <w:bookmarkEnd w:id="174"/>
      <w:bookmarkEnd w:id="175"/>
      <w:bookmarkEnd w:id="176"/>
    </w:p>
    <w:p>
      <w:pPr>
        <w:pStyle w:val="26"/>
        <w:spacing w:line="360" w:lineRule="auto"/>
        <w:ind w:firstLine="0" w:firstLineChars="0"/>
        <w:rPr>
          <w:rFonts w:ascii="宋体" w:hAnsi="宋体" w:cs="Times New Roman"/>
          <w:b w:val="0"/>
          <w:bCs/>
          <w:sz w:val="24"/>
          <w:szCs w:val="24"/>
        </w:rPr>
      </w:pPr>
      <w:r>
        <w:rPr>
          <w:rFonts w:hint="eastAsia" w:ascii="宋体" w:hAnsi="宋体" w:cs="Times New Roman"/>
          <w:b w:val="0"/>
          <w:bCs/>
          <w:sz w:val="24"/>
          <w:szCs w:val="24"/>
        </w:rPr>
        <w:t>合同编号：XXXX。</w:t>
      </w:r>
    </w:p>
    <w:p>
      <w:pPr>
        <w:pStyle w:val="26"/>
        <w:spacing w:line="360" w:lineRule="auto"/>
        <w:ind w:firstLine="0" w:firstLineChars="0"/>
        <w:rPr>
          <w:rFonts w:ascii="宋体" w:hAnsi="宋体" w:cs="Times New Roman"/>
          <w:b w:val="0"/>
          <w:bCs/>
          <w:sz w:val="24"/>
          <w:szCs w:val="24"/>
        </w:rPr>
      </w:pPr>
      <w:r>
        <w:rPr>
          <w:rFonts w:hint="eastAsia" w:ascii="宋体" w:hAnsi="宋体" w:cs="Times New Roman"/>
          <w:b w:val="0"/>
          <w:bCs/>
          <w:sz w:val="24"/>
          <w:szCs w:val="24"/>
        </w:rPr>
        <w:t>签订地点：XXXX。</w:t>
      </w:r>
    </w:p>
    <w:p>
      <w:pPr>
        <w:pStyle w:val="26"/>
        <w:spacing w:line="360" w:lineRule="auto"/>
        <w:ind w:firstLine="0" w:firstLineChars="0"/>
        <w:rPr>
          <w:rFonts w:ascii="宋体" w:hAnsi="宋体" w:cs="Times New Roman"/>
          <w:b w:val="0"/>
          <w:bCs/>
          <w:sz w:val="24"/>
          <w:szCs w:val="24"/>
        </w:rPr>
      </w:pPr>
      <w:r>
        <w:rPr>
          <w:rFonts w:hint="eastAsia" w:ascii="宋体" w:hAnsi="宋体" w:cs="Times New Roman"/>
          <w:b w:val="0"/>
          <w:bCs/>
          <w:sz w:val="24"/>
          <w:szCs w:val="24"/>
        </w:rPr>
        <w:t>签订时间：XXXX年XX月XX日。</w:t>
      </w:r>
    </w:p>
    <w:p>
      <w:pPr>
        <w:pStyle w:val="26"/>
        <w:spacing w:line="360" w:lineRule="auto"/>
        <w:ind w:firstLine="0" w:firstLineChars="0"/>
        <w:rPr>
          <w:rFonts w:ascii="宋体" w:hAnsi="宋体" w:cs="Times New Roman"/>
          <w:b w:val="0"/>
          <w:bCs/>
          <w:sz w:val="24"/>
          <w:szCs w:val="24"/>
        </w:rPr>
      </w:pPr>
      <w:r>
        <w:rPr>
          <w:rFonts w:hint="eastAsia" w:ascii="宋体" w:hAnsi="宋体" w:cs="Times New Roman"/>
          <w:b w:val="0"/>
          <w:bCs/>
          <w:sz w:val="24"/>
          <w:szCs w:val="24"/>
        </w:rPr>
        <w:t xml:space="preserve">采购人（甲方）：                     </w:t>
      </w:r>
    </w:p>
    <w:p>
      <w:pPr>
        <w:pStyle w:val="26"/>
        <w:spacing w:line="360" w:lineRule="auto"/>
        <w:ind w:firstLine="0" w:firstLineChars="0"/>
        <w:rPr>
          <w:rFonts w:ascii="宋体" w:hAnsi="宋体" w:cs="Times New Roman"/>
          <w:b w:val="0"/>
          <w:bCs/>
          <w:sz w:val="24"/>
          <w:szCs w:val="24"/>
        </w:rPr>
      </w:pPr>
      <w:r>
        <w:rPr>
          <w:rFonts w:hint="eastAsia" w:ascii="宋体" w:hAnsi="宋体" w:cs="Times New Roman"/>
          <w:b w:val="0"/>
          <w:bCs/>
          <w:sz w:val="24"/>
          <w:szCs w:val="24"/>
        </w:rPr>
        <w:t xml:space="preserve">供应商（乙方）：              </w:t>
      </w:r>
    </w:p>
    <w:p>
      <w:pPr>
        <w:pStyle w:val="26"/>
        <w:spacing w:line="360" w:lineRule="auto"/>
        <w:ind w:firstLine="0" w:firstLineChars="0"/>
        <w:rPr>
          <w:rFonts w:ascii="宋体" w:hAnsi="宋体" w:cs="Times New Roman"/>
          <w:b w:val="0"/>
          <w:bCs/>
          <w:sz w:val="24"/>
          <w:szCs w:val="24"/>
        </w:rPr>
      </w:pPr>
      <w:r>
        <w:rPr>
          <w:rFonts w:hint="eastAsia" w:ascii="宋体" w:hAnsi="宋体" w:cs="Times New Roman"/>
          <w:b w:val="0"/>
          <w:bCs/>
          <w:sz w:val="24"/>
          <w:szCs w:val="24"/>
        </w:rPr>
        <w:t>根据《中华人民共和国政府采购法》、《中华人民共和国民法典》及海南正博工程管理有限公司采购项目（采购编号：XX）的《中标通知书》、乙方的《响应文件》及《成交通知书》，甲、乙双方同意签订本合同。详细技术说明及其他有关合同项目的特定信息由合同附件予以说明，合同附件及本项目的中标通知书、响应文件等均为本合同不可分割的部分。双方同意共同遵守如下条款：</w:t>
      </w:r>
    </w:p>
    <w:p>
      <w:pPr>
        <w:spacing w:line="360" w:lineRule="auto"/>
        <w:ind w:firstLine="470" w:firstLineChars="196"/>
        <w:rPr>
          <w:rFonts w:ascii="黑体" w:hAnsi="宋体"/>
          <w:b w:val="0"/>
          <w:bCs/>
        </w:rPr>
      </w:pPr>
      <w:r>
        <w:rPr>
          <w:rFonts w:hint="eastAsia" w:ascii="黑体" w:hAnsi="宋体"/>
          <w:b w:val="0"/>
          <w:bCs/>
        </w:rPr>
        <w:t>一、合同货物</w:t>
      </w:r>
    </w:p>
    <w:tbl>
      <w:tblPr>
        <w:tblStyle w:val="1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6"/>
        <w:gridCol w:w="1701"/>
        <w:gridCol w:w="792"/>
        <w:gridCol w:w="990"/>
        <w:gridCol w:w="1188"/>
        <w:gridCol w:w="1303"/>
        <w:gridCol w:w="1386"/>
        <w:gridCol w:w="13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b w:val="0"/>
                <w:bCs/>
              </w:rPr>
            </w:pPr>
            <w:r>
              <w:rPr>
                <w:rFonts w:hint="eastAsia" w:ascii="宋体" w:hAnsi="宋体"/>
                <w:b w:val="0"/>
                <w:bCs/>
              </w:rPr>
              <w:t>货物品名</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val="0"/>
                <w:bCs/>
              </w:rPr>
            </w:pPr>
            <w:r>
              <w:rPr>
                <w:rFonts w:hint="eastAsia" w:ascii="宋体" w:hAnsi="宋体"/>
                <w:b w:val="0"/>
                <w:bCs/>
              </w:rPr>
              <w:t>品牌/规格</w:t>
            </w:r>
          </w:p>
          <w:p>
            <w:pPr>
              <w:spacing w:line="400" w:lineRule="exact"/>
              <w:jc w:val="center"/>
              <w:rPr>
                <w:rFonts w:ascii="宋体" w:hAnsi="宋体"/>
                <w:b w:val="0"/>
                <w:bCs/>
              </w:rPr>
            </w:pPr>
            <w:r>
              <w:rPr>
                <w:rFonts w:hint="eastAsia" w:ascii="宋体" w:hAnsi="宋体"/>
                <w:b w:val="0"/>
                <w:bCs/>
              </w:rPr>
              <w:t>型号</w:t>
            </w:r>
          </w:p>
        </w:tc>
        <w:tc>
          <w:tcPr>
            <w:tcW w:w="79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b w:val="0"/>
                <w:bCs/>
              </w:rPr>
            </w:pPr>
            <w:r>
              <w:rPr>
                <w:rFonts w:hint="eastAsia" w:ascii="宋体" w:hAnsi="宋体"/>
                <w:b w:val="0"/>
                <w:bCs/>
              </w:rPr>
              <w:t>单位</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120" w:firstLineChars="50"/>
              <w:rPr>
                <w:rFonts w:ascii="宋体" w:hAnsi="宋体"/>
                <w:b w:val="0"/>
                <w:bCs/>
              </w:rPr>
            </w:pPr>
            <w:r>
              <w:rPr>
                <w:rFonts w:hint="eastAsia" w:ascii="宋体" w:hAnsi="宋体"/>
                <w:b w:val="0"/>
                <w:bCs/>
              </w:rPr>
              <w:t>数量</w:t>
            </w:r>
          </w:p>
        </w:tc>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120" w:firstLineChars="50"/>
              <w:jc w:val="center"/>
              <w:rPr>
                <w:rFonts w:ascii="宋体" w:hAnsi="宋体"/>
                <w:b w:val="0"/>
                <w:bCs/>
              </w:rPr>
            </w:pPr>
            <w:r>
              <w:rPr>
                <w:rFonts w:hint="eastAsia" w:ascii="宋体" w:hAnsi="宋体"/>
                <w:b w:val="0"/>
                <w:bCs/>
              </w:rPr>
              <w:t>单价</w:t>
            </w:r>
          </w:p>
          <w:p>
            <w:pPr>
              <w:spacing w:line="400" w:lineRule="exact"/>
              <w:jc w:val="center"/>
              <w:rPr>
                <w:rFonts w:ascii="宋体" w:hAnsi="宋体"/>
                <w:b w:val="0"/>
                <w:bCs/>
              </w:rPr>
            </w:pPr>
            <w:r>
              <w:rPr>
                <w:rFonts w:hint="eastAsia" w:ascii="宋体" w:hAnsi="宋体"/>
                <w:b w:val="0"/>
                <w:bCs/>
              </w:rPr>
              <w:t>（元）</w:t>
            </w:r>
          </w:p>
        </w:tc>
        <w:tc>
          <w:tcPr>
            <w:tcW w:w="1303"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40" w:firstLineChars="100"/>
              <w:rPr>
                <w:rFonts w:ascii="宋体" w:hAnsi="宋体"/>
                <w:b w:val="0"/>
                <w:bCs/>
              </w:rPr>
            </w:pPr>
            <w:r>
              <w:rPr>
                <w:rFonts w:hint="eastAsia" w:ascii="宋体" w:hAnsi="宋体"/>
                <w:b w:val="0"/>
                <w:bCs/>
              </w:rPr>
              <w:t>总价</w:t>
            </w:r>
          </w:p>
          <w:p>
            <w:pPr>
              <w:spacing w:line="400" w:lineRule="exact"/>
              <w:rPr>
                <w:rFonts w:ascii="宋体" w:hAnsi="宋体"/>
                <w:b w:val="0"/>
                <w:bCs/>
              </w:rPr>
            </w:pPr>
            <w:r>
              <w:rPr>
                <w:rFonts w:hint="eastAsia" w:ascii="宋体" w:hAnsi="宋体"/>
                <w:b w:val="0"/>
                <w:bCs/>
              </w:rPr>
              <w:t>（万元）</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val="0"/>
                <w:bCs/>
              </w:rPr>
            </w:pPr>
            <w:r>
              <w:rPr>
                <w:rFonts w:hint="eastAsia" w:ascii="宋体" w:hAnsi="宋体"/>
                <w:b w:val="0"/>
                <w:bCs/>
              </w:rPr>
              <w:t>随机</w:t>
            </w:r>
          </w:p>
          <w:p>
            <w:pPr>
              <w:spacing w:line="400" w:lineRule="exact"/>
              <w:jc w:val="center"/>
              <w:rPr>
                <w:rFonts w:ascii="宋体" w:hAnsi="宋体"/>
                <w:b w:val="0"/>
                <w:bCs/>
              </w:rPr>
            </w:pPr>
            <w:r>
              <w:rPr>
                <w:rFonts w:hint="eastAsia" w:ascii="宋体" w:hAnsi="宋体"/>
                <w:b w:val="0"/>
                <w:bCs/>
              </w:rPr>
              <w:t>配件</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120" w:firstLineChars="50"/>
              <w:rPr>
                <w:rFonts w:ascii="宋体" w:hAnsi="宋体"/>
                <w:b w:val="0"/>
                <w:bCs/>
              </w:rPr>
            </w:pPr>
            <w:r>
              <w:rPr>
                <w:rFonts w:hint="eastAsia" w:ascii="宋体" w:hAnsi="宋体"/>
                <w:b w:val="0"/>
                <w:bCs/>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79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18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3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1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79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18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3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val="0"/>
                <w:bCs/>
              </w:rPr>
            </w:pPr>
            <w:r>
              <w:rPr>
                <w:rFonts w:ascii="宋体" w:hAnsi="宋体"/>
                <w:b w:val="0"/>
                <w:bCs/>
              </w:rPr>
              <w:t> </w:t>
            </w:r>
          </w:p>
        </w:tc>
      </w:tr>
    </w:tbl>
    <w:p>
      <w:pPr>
        <w:spacing w:line="360" w:lineRule="auto"/>
        <w:ind w:firstLine="470" w:firstLineChars="196"/>
        <w:rPr>
          <w:rFonts w:ascii="黑体" w:hAnsi="宋体"/>
          <w:b w:val="0"/>
          <w:bCs/>
        </w:rPr>
      </w:pPr>
      <w:r>
        <w:rPr>
          <w:rFonts w:hint="eastAsia" w:ascii="黑体" w:hAnsi="宋体"/>
          <w:b w:val="0"/>
          <w:bCs/>
        </w:rPr>
        <w:t>二、合同总价</w:t>
      </w:r>
    </w:p>
    <w:p>
      <w:pPr>
        <w:pStyle w:val="5"/>
        <w:ind w:firstLineChars="175"/>
        <w:rPr>
          <w:rFonts w:ascii="宋体" w:hAnsi="宋体"/>
          <w:b w:val="0"/>
          <w:bCs/>
        </w:rPr>
      </w:pPr>
      <w:r>
        <w:rPr>
          <w:rFonts w:hint="eastAsia" w:ascii="宋体" w:hAnsi="宋体"/>
          <w:b w:val="0"/>
          <w:bCs/>
        </w:rPr>
        <w:t>合同总价为人民币大写：元，即</w:t>
      </w:r>
      <w:r>
        <w:rPr>
          <w:rFonts w:ascii="宋体" w:hAnsi="宋体"/>
          <w:b w:val="0"/>
          <w:bCs/>
        </w:rPr>
        <w:t>RMB</w:t>
      </w:r>
      <w:r>
        <w:rPr>
          <w:rFonts w:hint="eastAsia" w:ascii="宋体" w:hAnsi="宋体"/>
          <w:b w:val="0"/>
          <w:bCs/>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spacing w:line="360" w:lineRule="auto"/>
        <w:ind w:firstLine="470" w:firstLineChars="196"/>
        <w:rPr>
          <w:rFonts w:ascii="宋体" w:hAnsi="宋体"/>
          <w:b w:val="0"/>
          <w:bCs/>
        </w:rPr>
      </w:pPr>
      <w:r>
        <w:rPr>
          <w:rFonts w:hint="eastAsia" w:ascii="宋体" w:hAnsi="宋体"/>
          <w:b w:val="0"/>
          <w:bCs/>
        </w:rPr>
        <w:t>三、设备要求</w:t>
      </w:r>
    </w:p>
    <w:p>
      <w:pPr>
        <w:spacing w:line="360" w:lineRule="auto"/>
        <w:ind w:firstLine="480" w:firstLineChars="200"/>
        <w:rPr>
          <w:rFonts w:ascii="宋体" w:hAnsi="宋体"/>
          <w:b w:val="0"/>
          <w:bCs/>
        </w:rPr>
      </w:pPr>
      <w:r>
        <w:rPr>
          <w:rFonts w:hint="eastAsia" w:ascii="宋体" w:hAnsi="宋体"/>
          <w:b w:val="0"/>
          <w:bCs/>
        </w:rPr>
        <w:t>1.货物为原制造商制造的全新产品，整机无污染，无侵权行为、表面无划损、无任何缺陷隐患，在中国境内可依常规安全合法使用。</w:t>
      </w:r>
    </w:p>
    <w:p>
      <w:pPr>
        <w:spacing w:line="360" w:lineRule="auto"/>
        <w:ind w:firstLine="480" w:firstLineChars="200"/>
        <w:rPr>
          <w:rFonts w:ascii="宋体" w:hAnsi="宋体"/>
          <w:b w:val="0"/>
          <w:bCs/>
        </w:rPr>
      </w:pPr>
      <w:r>
        <w:rPr>
          <w:rFonts w:hint="eastAsia" w:ascii="宋体" w:hAnsi="宋体"/>
          <w:b w:val="0"/>
          <w:bCs/>
        </w:rPr>
        <w:t>2.交付验收标准</w:t>
      </w:r>
      <w:r>
        <w:rPr>
          <w:rFonts w:hint="eastAsia" w:ascii="宋体" w:hAnsi="宋体"/>
          <w:b w:val="0"/>
          <w:bCs/>
          <w:lang w:val="en-GB"/>
        </w:rPr>
        <w:t>依次序对照适用标准为：</w:t>
      </w:r>
      <w:r>
        <w:rPr>
          <w:rFonts w:hint="eastAsia" w:ascii="宋体" w:hAnsi="宋体"/>
          <w:b w:val="0"/>
          <w:bCs/>
        </w:rPr>
        <w:t xml:space="preserve">①符合中华人民共和国国家安全质量标准、环保标准或行业标准；②符合中标通知书和响应承诺中甲方认可的合理最佳配置、参数及各项要求；③货物来源国官方标准。    </w:t>
      </w:r>
    </w:p>
    <w:p>
      <w:pPr>
        <w:spacing w:line="360" w:lineRule="auto"/>
        <w:ind w:firstLine="480" w:firstLineChars="200"/>
        <w:rPr>
          <w:rFonts w:ascii="宋体" w:hAnsi="宋体"/>
          <w:b w:val="0"/>
          <w:bCs/>
        </w:rPr>
      </w:pPr>
      <w:r>
        <w:rPr>
          <w:rFonts w:hint="eastAsia" w:ascii="宋体" w:hAnsi="宋体"/>
          <w:b w:val="0"/>
          <w:bCs/>
        </w:rPr>
        <w:t>3.进口产品必须具备原产地证明和商检局的检验证明及合法进货渠道证明。</w:t>
      </w:r>
    </w:p>
    <w:p>
      <w:pPr>
        <w:tabs>
          <w:tab w:val="left" w:pos="735"/>
        </w:tabs>
        <w:spacing w:line="360" w:lineRule="auto"/>
        <w:ind w:firstLine="480" w:firstLineChars="200"/>
        <w:rPr>
          <w:rFonts w:ascii="宋体" w:hAnsi="宋体"/>
          <w:b w:val="0"/>
          <w:bCs/>
        </w:rPr>
      </w:pPr>
      <w:r>
        <w:rPr>
          <w:rFonts w:hint="eastAsia" w:ascii="宋体" w:hAnsi="宋体"/>
          <w:b w:val="0"/>
          <w:bCs/>
        </w:rPr>
        <w:t>4.货物为原厂商未启封全新包装，具出厂合格证，序列号、包装箱号与出厂批号一致，并可追索查阅。</w:t>
      </w:r>
    </w:p>
    <w:p>
      <w:pPr>
        <w:tabs>
          <w:tab w:val="left" w:pos="360"/>
        </w:tabs>
        <w:spacing w:line="360" w:lineRule="auto"/>
        <w:ind w:firstLine="480" w:firstLineChars="200"/>
        <w:rPr>
          <w:rFonts w:ascii="宋体" w:hAnsi="宋体"/>
          <w:b w:val="0"/>
          <w:bCs/>
        </w:rPr>
      </w:pPr>
      <w:r>
        <w:rPr>
          <w:rFonts w:hint="eastAsia" w:ascii="宋体" w:hAnsi="宋体"/>
          <w:b w:val="0"/>
          <w:bCs/>
        </w:rPr>
        <w:t>5.乙方应将关键主机设备的用户手册、保修手册、有关单证资料及配备件、随机工具等交付给甲方，使用操作及安全须知等重要资料应附有中文说明。</w:t>
      </w:r>
    </w:p>
    <w:p>
      <w:pPr>
        <w:spacing w:line="360" w:lineRule="auto"/>
        <w:ind w:firstLine="470" w:firstLineChars="196"/>
        <w:rPr>
          <w:rFonts w:ascii="宋体" w:hAnsi="宋体"/>
          <w:b w:val="0"/>
          <w:bCs/>
        </w:rPr>
      </w:pPr>
      <w:r>
        <w:rPr>
          <w:rFonts w:hint="eastAsia" w:ascii="宋体" w:hAnsi="宋体"/>
          <w:b w:val="0"/>
          <w:bCs/>
        </w:rPr>
        <w:t>四、交货期、交货方式及交货地点</w:t>
      </w:r>
    </w:p>
    <w:p>
      <w:pPr>
        <w:spacing w:line="360" w:lineRule="auto"/>
        <w:ind w:firstLine="480" w:firstLineChars="200"/>
        <w:rPr>
          <w:rFonts w:ascii="宋体" w:hAnsi="宋体"/>
          <w:b w:val="0"/>
          <w:bCs/>
        </w:rPr>
      </w:pPr>
      <w:r>
        <w:rPr>
          <w:rFonts w:hint="eastAsia" w:ascii="宋体" w:hAnsi="宋体"/>
          <w:b w:val="0"/>
          <w:bCs/>
        </w:rPr>
        <w:t>1.交货期：</w:t>
      </w:r>
    </w:p>
    <w:p>
      <w:pPr>
        <w:spacing w:line="360" w:lineRule="auto"/>
        <w:ind w:firstLine="480" w:firstLineChars="200"/>
        <w:rPr>
          <w:rFonts w:ascii="宋体" w:hAnsi="宋体"/>
          <w:b w:val="0"/>
          <w:bCs/>
        </w:rPr>
      </w:pPr>
      <w:r>
        <w:rPr>
          <w:rFonts w:hint="eastAsia" w:ascii="宋体" w:hAnsi="宋体"/>
          <w:b w:val="0"/>
          <w:bCs/>
        </w:rPr>
        <w:t>2.交货方式：</w:t>
      </w:r>
    </w:p>
    <w:p>
      <w:pPr>
        <w:spacing w:line="360" w:lineRule="auto"/>
        <w:ind w:firstLine="480" w:firstLineChars="200"/>
        <w:rPr>
          <w:rFonts w:ascii="宋体" w:hAnsi="宋体"/>
          <w:b w:val="0"/>
          <w:bCs/>
        </w:rPr>
      </w:pPr>
      <w:r>
        <w:rPr>
          <w:rFonts w:hint="eastAsia" w:ascii="宋体" w:hAnsi="宋体"/>
          <w:b w:val="0"/>
          <w:bCs/>
        </w:rPr>
        <w:t>3.交货地点：</w:t>
      </w:r>
    </w:p>
    <w:p>
      <w:pPr>
        <w:spacing w:line="360" w:lineRule="auto"/>
        <w:ind w:firstLine="470" w:firstLineChars="196"/>
        <w:rPr>
          <w:rFonts w:ascii="宋体" w:hAnsi="宋体"/>
          <w:b w:val="0"/>
          <w:bCs/>
        </w:rPr>
      </w:pPr>
      <w:r>
        <w:rPr>
          <w:rFonts w:hint="eastAsia" w:ascii="宋体" w:hAnsi="宋体"/>
          <w:b w:val="0"/>
          <w:bCs/>
        </w:rPr>
        <w:t>五、付款方式</w:t>
      </w:r>
    </w:p>
    <w:p>
      <w:pPr>
        <w:spacing w:line="360" w:lineRule="auto"/>
        <w:ind w:firstLine="470" w:firstLineChars="196"/>
        <w:rPr>
          <w:rFonts w:ascii="宋体" w:hAnsi="宋体"/>
          <w:b w:val="0"/>
          <w:bCs/>
        </w:rPr>
      </w:pPr>
      <w:r>
        <w:rPr>
          <w:rFonts w:hint="eastAsia" w:ascii="宋体" w:hAnsi="宋体"/>
          <w:b w:val="0"/>
          <w:bCs/>
        </w:rPr>
        <w:t>六、质保期及售后服务要求</w:t>
      </w:r>
    </w:p>
    <w:p>
      <w:pPr>
        <w:pStyle w:val="2"/>
        <w:rPr>
          <w:rFonts w:ascii="宋体" w:hAnsi="宋体"/>
          <w:b w:val="0"/>
        </w:rPr>
      </w:pPr>
    </w:p>
    <w:p>
      <w:r>
        <w:rPr>
          <w:rFonts w:hint="eastAsia" w:ascii="宋体" w:hAnsi="宋体"/>
          <w:b w:val="0"/>
          <w:bCs/>
        </w:rPr>
        <w:t xml:space="preserve">  </w:t>
      </w:r>
    </w:p>
    <w:p>
      <w:pPr>
        <w:spacing w:line="360" w:lineRule="auto"/>
        <w:ind w:firstLine="470" w:firstLineChars="196"/>
        <w:rPr>
          <w:rFonts w:ascii="宋体" w:hAnsi="宋体"/>
          <w:b w:val="0"/>
          <w:bCs/>
        </w:rPr>
      </w:pPr>
      <w:r>
        <w:rPr>
          <w:rFonts w:hint="eastAsia" w:ascii="宋体" w:hAnsi="宋体"/>
          <w:b w:val="0"/>
          <w:bCs/>
        </w:rPr>
        <w:t>七、安装与调试</w:t>
      </w:r>
    </w:p>
    <w:p>
      <w:pPr>
        <w:spacing w:line="360" w:lineRule="auto"/>
        <w:ind w:firstLine="480" w:firstLineChars="200"/>
        <w:rPr>
          <w:rFonts w:ascii="宋体" w:hAnsi="宋体"/>
          <w:b w:val="0"/>
          <w:bCs/>
          <w:sz w:val="28"/>
          <w:szCs w:val="28"/>
        </w:rPr>
      </w:pPr>
      <w:r>
        <w:rPr>
          <w:rFonts w:hint="eastAsia" w:ascii="宋体" w:hAnsi="宋体"/>
          <w:b w:val="0"/>
          <w:bCs/>
        </w:rPr>
        <w:t>乙方必须依照中标通知书的要求和响应文件的承诺，将设备、系统安装并调试至正常运行的最佳状态。</w:t>
      </w:r>
    </w:p>
    <w:p>
      <w:pPr>
        <w:spacing w:line="360" w:lineRule="auto"/>
        <w:ind w:firstLine="470" w:firstLineChars="196"/>
        <w:rPr>
          <w:rFonts w:ascii="宋体" w:hAnsi="宋体"/>
          <w:b w:val="0"/>
          <w:bCs/>
        </w:rPr>
      </w:pPr>
      <w:r>
        <w:rPr>
          <w:rFonts w:hint="eastAsia" w:ascii="宋体" w:hAnsi="宋体"/>
          <w:b w:val="0"/>
          <w:bCs/>
        </w:rPr>
        <w:t>八、验收</w:t>
      </w:r>
    </w:p>
    <w:p>
      <w:pPr>
        <w:tabs>
          <w:tab w:val="left" w:pos="900"/>
        </w:tabs>
        <w:spacing w:line="360" w:lineRule="auto"/>
        <w:ind w:firstLine="470" w:firstLineChars="196"/>
        <w:rPr>
          <w:rFonts w:ascii="宋体" w:hAnsi="宋体"/>
          <w:b w:val="0"/>
          <w:bCs/>
        </w:rPr>
      </w:pPr>
      <w:r>
        <w:rPr>
          <w:rFonts w:hint="eastAsia" w:ascii="宋体" w:hAnsi="宋体"/>
          <w:b w:val="0"/>
          <w:bCs/>
        </w:rPr>
        <w:t>九、违约责任与赔偿损失</w:t>
      </w:r>
    </w:p>
    <w:p>
      <w:pPr>
        <w:spacing w:line="360" w:lineRule="auto"/>
        <w:ind w:firstLine="470" w:firstLineChars="196"/>
        <w:rPr>
          <w:rFonts w:ascii="宋体" w:hAnsi="宋体"/>
          <w:b w:val="0"/>
          <w:bCs/>
        </w:rPr>
      </w:pPr>
      <w:r>
        <w:rPr>
          <w:rFonts w:hint="eastAsia" w:ascii="宋体" w:hAnsi="宋体"/>
          <w:b w:val="0"/>
          <w:bCs/>
        </w:rPr>
        <w:t>十、争议的解决</w:t>
      </w:r>
    </w:p>
    <w:p>
      <w:pPr>
        <w:tabs>
          <w:tab w:val="left" w:pos="824"/>
        </w:tabs>
        <w:spacing w:line="360" w:lineRule="auto"/>
        <w:ind w:firstLine="480" w:firstLineChars="200"/>
        <w:rPr>
          <w:rFonts w:ascii="宋体" w:hAnsi="宋体"/>
          <w:b w:val="0"/>
          <w:bCs/>
        </w:rPr>
      </w:pPr>
      <w:r>
        <w:rPr>
          <w:rFonts w:hint="eastAsia" w:ascii="宋体" w:hAnsi="宋体"/>
          <w:b w:val="0"/>
          <w:bCs/>
        </w:rPr>
        <w:t>合同执行过程中发生的任何争议，如双方不能通过友好协商解决，按相关法律法规处理。</w:t>
      </w:r>
    </w:p>
    <w:p>
      <w:pPr>
        <w:spacing w:line="360" w:lineRule="auto"/>
        <w:ind w:firstLine="470" w:firstLineChars="196"/>
        <w:rPr>
          <w:rFonts w:ascii="宋体" w:hAnsi="宋体"/>
          <w:b w:val="0"/>
          <w:bCs/>
        </w:rPr>
      </w:pPr>
      <w:r>
        <w:rPr>
          <w:rFonts w:hint="eastAsia" w:ascii="宋体" w:hAnsi="宋体"/>
          <w:b w:val="0"/>
          <w:bCs/>
        </w:rPr>
        <w:t>十一、不可抗力</w:t>
      </w:r>
    </w:p>
    <w:p>
      <w:pPr>
        <w:spacing w:line="360" w:lineRule="auto"/>
        <w:ind w:firstLine="480" w:firstLineChars="200"/>
        <w:rPr>
          <w:rFonts w:ascii="宋体" w:hAnsi="宋体"/>
          <w:b w:val="0"/>
          <w:bCs/>
          <w:sz w:val="28"/>
          <w:szCs w:val="28"/>
        </w:rPr>
      </w:pPr>
      <w:r>
        <w:rPr>
          <w:rFonts w:hint="eastAsia" w:ascii="宋体" w:hAnsi="宋体"/>
          <w:b w:val="0"/>
          <w:bCs/>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70" w:firstLineChars="196"/>
        <w:rPr>
          <w:rFonts w:ascii="宋体" w:hAnsi="宋体"/>
          <w:b w:val="0"/>
          <w:bCs/>
        </w:rPr>
      </w:pPr>
      <w:r>
        <w:rPr>
          <w:rFonts w:hint="eastAsia" w:ascii="宋体" w:hAnsi="宋体"/>
          <w:b w:val="0"/>
          <w:bCs/>
        </w:rPr>
        <w:t>十二、税费</w:t>
      </w:r>
    </w:p>
    <w:p>
      <w:pPr>
        <w:spacing w:line="360" w:lineRule="auto"/>
        <w:ind w:firstLine="480" w:firstLineChars="200"/>
        <w:rPr>
          <w:rFonts w:ascii="宋体" w:hAnsi="宋体"/>
          <w:b w:val="0"/>
          <w:bCs/>
          <w:sz w:val="28"/>
          <w:szCs w:val="28"/>
        </w:rPr>
      </w:pPr>
      <w:r>
        <w:rPr>
          <w:rFonts w:hint="eastAsia" w:ascii="宋体" w:hAnsi="宋体"/>
          <w:b w:val="0"/>
          <w:bCs/>
        </w:rPr>
        <w:t>在中国境内、外发生的与本合同执行有关的一切税费均由乙方负担。</w:t>
      </w:r>
    </w:p>
    <w:p>
      <w:pPr>
        <w:spacing w:line="360" w:lineRule="auto"/>
        <w:ind w:firstLine="470" w:firstLineChars="196"/>
        <w:rPr>
          <w:rFonts w:ascii="宋体" w:hAnsi="宋体"/>
          <w:b w:val="0"/>
          <w:bCs/>
        </w:rPr>
      </w:pPr>
      <w:r>
        <w:rPr>
          <w:rFonts w:hint="eastAsia" w:ascii="宋体" w:hAnsi="宋体"/>
          <w:b w:val="0"/>
          <w:bCs/>
        </w:rPr>
        <w:t>十三、其它</w:t>
      </w:r>
    </w:p>
    <w:p>
      <w:pPr>
        <w:spacing w:line="360" w:lineRule="auto"/>
        <w:ind w:firstLine="480" w:firstLineChars="200"/>
        <w:rPr>
          <w:rFonts w:ascii="宋体" w:hAnsi="宋体"/>
          <w:b w:val="0"/>
          <w:bCs/>
        </w:rPr>
      </w:pPr>
      <w:r>
        <w:rPr>
          <w:rFonts w:hint="eastAsia" w:ascii="宋体" w:hAnsi="宋体"/>
          <w:b w:val="0"/>
          <w:bCs/>
        </w:rPr>
        <w:t>1.本合同所有附件、中标通知书、响应文件均为合同的有效组成部分，与本合同具有同等法律效力。</w:t>
      </w:r>
    </w:p>
    <w:p>
      <w:pPr>
        <w:spacing w:line="360" w:lineRule="auto"/>
        <w:ind w:firstLine="480" w:firstLineChars="200"/>
        <w:rPr>
          <w:rFonts w:ascii="宋体" w:hAnsi="宋体"/>
          <w:b w:val="0"/>
          <w:bCs/>
        </w:rPr>
      </w:pPr>
      <w:r>
        <w:rPr>
          <w:rFonts w:hint="eastAsia" w:ascii="宋体" w:hAnsi="宋体"/>
          <w:b w:val="0"/>
          <w:bCs/>
        </w:rPr>
        <w:t>2.在执行本合同的过程中，所有经双方签署确认的文件（包括会议纪要、补充协议、往来信函）即成为本合同的有效组成部分。</w:t>
      </w:r>
    </w:p>
    <w:p>
      <w:pPr>
        <w:spacing w:line="360" w:lineRule="auto"/>
        <w:ind w:firstLine="480" w:firstLineChars="200"/>
        <w:rPr>
          <w:rFonts w:ascii="宋体" w:hAnsi="宋体"/>
          <w:b w:val="0"/>
          <w:bCs/>
        </w:rPr>
      </w:pPr>
      <w:r>
        <w:rPr>
          <w:rFonts w:hint="eastAsia" w:ascii="宋体" w:hAnsi="宋体"/>
          <w:b w:val="0"/>
          <w:bCs/>
        </w:rPr>
        <w:t xml:space="preserve">3.如一方地址、电话、传真号码有变更，应在变更当日内书面通知对方，否则，应承担相应责任。 </w:t>
      </w:r>
    </w:p>
    <w:p>
      <w:pPr>
        <w:spacing w:line="360" w:lineRule="auto"/>
        <w:ind w:firstLine="480" w:firstLineChars="200"/>
        <w:rPr>
          <w:rFonts w:ascii="宋体" w:hAnsi="宋体"/>
          <w:b w:val="0"/>
          <w:bCs/>
        </w:rPr>
      </w:pPr>
      <w:r>
        <w:rPr>
          <w:rFonts w:hint="eastAsia" w:ascii="宋体" w:hAnsi="宋体"/>
          <w:b w:val="0"/>
          <w:bCs/>
        </w:rPr>
        <w:t>4.除甲方事先书面同意外，乙方不得部分或全部转让其应履行的合同项下的义务。</w:t>
      </w:r>
    </w:p>
    <w:p>
      <w:pPr>
        <w:spacing w:line="360" w:lineRule="auto"/>
        <w:ind w:firstLine="470" w:firstLineChars="196"/>
        <w:rPr>
          <w:rFonts w:ascii="宋体" w:hAnsi="宋体"/>
          <w:b w:val="0"/>
          <w:bCs/>
        </w:rPr>
      </w:pPr>
      <w:r>
        <w:rPr>
          <w:rFonts w:hint="eastAsia" w:ascii="宋体" w:hAnsi="宋体"/>
          <w:b w:val="0"/>
          <w:bCs/>
        </w:rPr>
        <w:t>十四、合同生效</w:t>
      </w:r>
    </w:p>
    <w:p>
      <w:pPr>
        <w:snapToGrid w:val="0"/>
        <w:spacing w:line="360" w:lineRule="auto"/>
        <w:ind w:firstLine="480" w:firstLineChars="200"/>
        <w:rPr>
          <w:rFonts w:hAnsi="宋体"/>
          <w:b w:val="0"/>
          <w:bCs/>
        </w:rPr>
      </w:pPr>
      <w:r>
        <w:rPr>
          <w:rFonts w:hint="eastAsia" w:hAnsi="宋体"/>
          <w:b w:val="0"/>
          <w:bCs/>
        </w:rPr>
        <w:t>本合同签字盖章后生效。</w:t>
      </w:r>
    </w:p>
    <w:p>
      <w:pPr>
        <w:spacing w:line="360" w:lineRule="auto"/>
        <w:ind w:firstLine="470" w:firstLineChars="196"/>
        <w:rPr>
          <w:rFonts w:ascii="宋体" w:hAnsi="宋体"/>
          <w:b w:val="0"/>
          <w:bCs/>
        </w:rPr>
      </w:pPr>
      <w:r>
        <w:rPr>
          <w:rFonts w:hint="eastAsia" w:ascii="宋体" w:hAnsi="宋体"/>
          <w:b w:val="0"/>
          <w:bCs/>
        </w:rPr>
        <w:t>十五、合同鉴证</w:t>
      </w:r>
    </w:p>
    <w:p>
      <w:pPr>
        <w:snapToGrid w:val="0"/>
        <w:spacing w:line="360" w:lineRule="auto"/>
        <w:ind w:firstLine="480" w:firstLineChars="200"/>
        <w:rPr>
          <w:rFonts w:hAnsi="宋体"/>
          <w:b w:val="0"/>
          <w:bCs/>
        </w:rPr>
      </w:pPr>
      <w:r>
        <w:rPr>
          <w:rFonts w:hint="eastAsia" w:hAnsi="宋体"/>
          <w:b w:val="0"/>
          <w:bCs/>
        </w:rPr>
        <w:t>招标代理机构应当在本合同上签章，以证明本合同条款与中标通知书、响应文件的相关要求相符并且未对采购内容和技术参数进行实质性修改。</w:t>
      </w:r>
    </w:p>
    <w:p>
      <w:pPr>
        <w:spacing w:line="360" w:lineRule="auto"/>
        <w:ind w:firstLine="470" w:firstLineChars="196"/>
        <w:rPr>
          <w:rFonts w:ascii="宋体" w:hAnsi="宋体"/>
          <w:b w:val="0"/>
          <w:bCs/>
        </w:rPr>
      </w:pPr>
      <w:r>
        <w:rPr>
          <w:rFonts w:hint="eastAsia" w:ascii="宋体" w:hAnsi="宋体"/>
          <w:b w:val="0"/>
          <w:bCs/>
        </w:rPr>
        <w:t>十六、合同备案</w:t>
      </w:r>
    </w:p>
    <w:p>
      <w:pPr>
        <w:snapToGrid w:val="0"/>
        <w:spacing w:line="360" w:lineRule="auto"/>
        <w:ind w:firstLine="480" w:firstLineChars="200"/>
      </w:pPr>
      <w:r>
        <w:rPr>
          <w:rFonts w:hint="eastAsia" w:hAnsi="宋体"/>
          <w:b w:val="0"/>
          <w:bCs/>
        </w:rPr>
        <w:t>本合同一式八份，中文书写。甲方、乙方各执三份，招标代理机构一份，另外一份由招标代理机构报政府采购主管部门备案。</w:t>
      </w:r>
    </w:p>
    <w:p>
      <w:pPr>
        <w:pStyle w:val="2"/>
        <w:jc w:val="left"/>
        <w:rPr>
          <w:rFonts w:ascii="Times New Roman" w:hAnsi="宋体"/>
          <w:kern w:val="2"/>
          <w:sz w:val="24"/>
          <w:szCs w:val="24"/>
        </w:rPr>
      </w:pPr>
      <w:bookmarkStart w:id="177" w:name="_Toc8523"/>
      <w:r>
        <w:rPr>
          <w:rFonts w:hint="eastAsia" w:ascii="Times New Roman" w:hAnsi="宋体"/>
          <w:kern w:val="2"/>
          <w:sz w:val="24"/>
          <w:szCs w:val="24"/>
        </w:rPr>
        <w:t>采购代理机构声明：本合同主要条款为本次招标参考条款，最终有效合同以双方签字盖章生效版本为准。</w:t>
      </w:r>
      <w:bookmarkEnd w:id="177"/>
    </w:p>
    <w:p>
      <w:pPr>
        <w:snapToGrid w:val="0"/>
        <w:spacing w:line="360" w:lineRule="auto"/>
        <w:ind w:firstLine="480" w:firstLineChars="200"/>
        <w:rPr>
          <w:rFonts w:hAnsi="宋体"/>
          <w:b w:val="0"/>
          <w:bCs/>
        </w:rPr>
      </w:pPr>
    </w:p>
    <w:p>
      <w:pPr>
        <w:snapToGrid w:val="0"/>
        <w:spacing w:line="360" w:lineRule="auto"/>
        <w:ind w:firstLine="480" w:firstLineChars="200"/>
        <w:rPr>
          <w:rFonts w:hAnsi="宋体" w:cs="宋体"/>
          <w:b w:val="0"/>
          <w:bCs/>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Ansi="宋体"/>
          <w:b w:val="0"/>
          <w:bCs/>
        </w:rPr>
      </w:pPr>
      <w:r>
        <w:rPr>
          <w:rFonts w:hint="eastAsia" w:hAnsi="宋体"/>
          <w:b w:val="0"/>
          <w:bCs/>
        </w:rPr>
        <w:t xml:space="preserve">    甲方：</w:t>
      </w:r>
      <w:r>
        <w:rPr>
          <w:rFonts w:hint="eastAsia" w:hAnsi="宋体"/>
          <w:b w:val="0"/>
          <w:bCs/>
          <w:u w:val="single"/>
        </w:rPr>
        <w:t>（盖章）</w:t>
      </w:r>
      <w:r>
        <w:rPr>
          <w:rFonts w:hint="eastAsia" w:hAnsi="宋体"/>
          <w:b w:val="0"/>
          <w:bCs/>
        </w:rPr>
        <w:t>乙方：</w:t>
      </w:r>
      <w:r>
        <w:rPr>
          <w:rFonts w:hint="eastAsia" w:hAnsi="宋体"/>
          <w:b w:val="0"/>
          <w:bCs/>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Ansi="宋体"/>
          <w:b w:val="0"/>
          <w:bCs/>
          <w:u w:val="single"/>
        </w:rPr>
      </w:pPr>
      <w:r>
        <w:rPr>
          <w:rFonts w:hint="eastAsia" w:hAnsi="宋体"/>
          <w:b w:val="0"/>
          <w:bCs/>
        </w:rPr>
        <w:t xml:space="preserve">    地址：地址：</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Ansi="宋体"/>
          <w:b w:val="0"/>
          <w:bCs/>
        </w:rPr>
      </w:pPr>
      <w:r>
        <w:rPr>
          <w:rFonts w:hint="eastAsia" w:hAnsi="宋体"/>
          <w:b w:val="0"/>
          <w:bCs/>
        </w:rPr>
        <w:t xml:space="preserve">    法定（或授权）代表人：法定（或授权）代表人：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sz w:val="32"/>
          <w:szCs w:val="32"/>
        </w:rPr>
      </w:pPr>
      <w:r>
        <w:rPr>
          <w:rFonts w:hint="eastAsia" w:hAnsi="宋体"/>
          <w:b w:val="0"/>
          <w:bCs/>
        </w:rPr>
        <w:t>年月日年月日</w:t>
      </w:r>
    </w:p>
    <w:p>
      <w:pPr>
        <w:autoSpaceDE w:val="0"/>
        <w:autoSpaceDN w:val="0"/>
        <w:adjustRightInd w:val="0"/>
        <w:spacing w:line="360" w:lineRule="auto"/>
        <w:jc w:val="center"/>
        <w:rPr>
          <w:sz w:val="32"/>
          <w:szCs w:val="32"/>
        </w:rPr>
      </w:pPr>
    </w:p>
    <w:p>
      <w:pPr>
        <w:autoSpaceDE w:val="0"/>
        <w:autoSpaceDN w:val="0"/>
        <w:adjustRightInd w:val="0"/>
        <w:spacing w:line="360" w:lineRule="auto"/>
        <w:jc w:val="center"/>
        <w:rPr>
          <w:sz w:val="32"/>
          <w:szCs w:val="32"/>
        </w:rPr>
      </w:pPr>
      <w:r>
        <w:rPr>
          <w:rFonts w:hint="eastAsia"/>
          <w:sz w:val="32"/>
          <w:szCs w:val="32"/>
        </w:rPr>
        <w:t>第六章 招标响应文件格式</w:t>
      </w:r>
    </w:p>
    <w:p>
      <w:pPr>
        <w:autoSpaceDE w:val="0"/>
        <w:autoSpaceDN w:val="0"/>
        <w:adjustRightInd w:val="0"/>
        <w:spacing w:line="360" w:lineRule="auto"/>
        <w:jc w:val="center"/>
        <w:rPr>
          <w:rFonts w:ascii="宋体" w:hAnsi="宋体" w:cs="宋体"/>
          <w:color w:val="000000"/>
        </w:rPr>
      </w:pPr>
      <w:r>
        <w:rPr>
          <w:rFonts w:hint="eastAsia" w:ascii="宋体" w:hAnsi="宋体" w:cs="宋体"/>
          <w:color w:val="000000"/>
          <w:sz w:val="36"/>
          <w:szCs w:val="36"/>
        </w:rPr>
        <w:t>响应文件目录</w:t>
      </w:r>
    </w:p>
    <w:p>
      <w:pPr>
        <w:autoSpaceDE w:val="0"/>
        <w:autoSpaceDN w:val="0"/>
        <w:adjustRightInd w:val="0"/>
        <w:rPr>
          <w:rFonts w:ascii="宋体" w:hAnsi="宋体" w:cs="宋体"/>
          <w:b w:val="0"/>
          <w:bCs/>
          <w:color w:val="000000"/>
          <w:szCs w:val="21"/>
        </w:rPr>
      </w:pPr>
    </w:p>
    <w:p>
      <w:pPr>
        <w:numPr>
          <w:ilvl w:val="2"/>
          <w:numId w:val="8"/>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招标</w:t>
      </w:r>
      <w:r>
        <w:rPr>
          <w:rFonts w:hint="eastAsia" w:ascii="宋体" w:hAnsi="宋体" w:cs="宋体"/>
          <w:snapToGrid w:val="0"/>
          <w:color w:val="000000"/>
          <w:szCs w:val="21"/>
          <w:lang w:val="zh-CN"/>
        </w:rPr>
        <w:t xml:space="preserve">书； </w:t>
      </w:r>
    </w:p>
    <w:p>
      <w:pPr>
        <w:numPr>
          <w:ilvl w:val="2"/>
          <w:numId w:val="8"/>
        </w:numPr>
        <w:tabs>
          <w:tab w:val="left" w:pos="360"/>
        </w:tabs>
        <w:autoSpaceDE w:val="0"/>
        <w:autoSpaceDN w:val="0"/>
        <w:adjustRightInd w:val="0"/>
        <w:spacing w:line="360" w:lineRule="auto"/>
        <w:ind w:left="360" w:hanging="360"/>
        <w:rPr>
          <w:rFonts w:ascii="宋体" w:hAnsi="宋体" w:cs="宋体"/>
          <w:snapToGrid w:val="0"/>
          <w:color w:val="000000"/>
          <w:szCs w:val="21"/>
          <w:lang w:val="zh-CN"/>
        </w:rPr>
      </w:pPr>
      <w:r>
        <w:rPr>
          <w:rFonts w:hint="eastAsia" w:ascii="宋体" w:hAnsi="宋体" w:cs="宋体"/>
          <w:snapToGrid w:val="0"/>
          <w:color w:val="000000"/>
          <w:szCs w:val="21"/>
          <w:lang w:val="zh-CN"/>
        </w:rPr>
        <w:t xml:space="preserve">报价一览表； </w:t>
      </w:r>
    </w:p>
    <w:p>
      <w:pPr>
        <w:numPr>
          <w:ilvl w:val="2"/>
          <w:numId w:val="8"/>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lang w:val="zh-CN"/>
        </w:rPr>
        <w:t>法定代表人授权书；</w:t>
      </w:r>
    </w:p>
    <w:p>
      <w:pPr>
        <w:numPr>
          <w:ilvl w:val="2"/>
          <w:numId w:val="8"/>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招标保证金</w:t>
      </w:r>
      <w:r>
        <w:rPr>
          <w:rFonts w:hint="eastAsia" w:ascii="宋体" w:hAnsi="宋体" w:cs="宋体"/>
          <w:snapToGrid w:val="0"/>
          <w:color w:val="000000"/>
          <w:szCs w:val="21"/>
          <w:lang w:val="zh-CN"/>
        </w:rPr>
        <w:t xml:space="preserve">； </w:t>
      </w:r>
    </w:p>
    <w:p>
      <w:pPr>
        <w:numPr>
          <w:ilvl w:val="2"/>
          <w:numId w:val="8"/>
        </w:numPr>
        <w:tabs>
          <w:tab w:val="left" w:pos="360"/>
        </w:tabs>
        <w:autoSpaceDE w:val="0"/>
        <w:autoSpaceDN w:val="0"/>
        <w:adjustRightInd w:val="0"/>
        <w:spacing w:line="360" w:lineRule="auto"/>
        <w:ind w:hanging="1500"/>
        <w:rPr>
          <w:rFonts w:ascii="宋体" w:hAnsi="宋体" w:cs="宋体"/>
          <w:snapToGrid w:val="0"/>
          <w:color w:val="000000"/>
          <w:szCs w:val="21"/>
          <w:lang w:val="zh-CN"/>
        </w:rPr>
      </w:pPr>
      <w:r>
        <w:rPr>
          <w:rFonts w:hint="eastAsia" w:ascii="宋体" w:hAnsi="宋体" w:cs="宋体"/>
          <w:snapToGrid w:val="0"/>
          <w:color w:val="000000"/>
          <w:szCs w:val="21"/>
        </w:rPr>
        <w:t>供应商的资格</w:t>
      </w:r>
      <w:r>
        <w:rPr>
          <w:rFonts w:hint="eastAsia" w:ascii="宋体" w:hAnsi="宋体" w:cs="宋体"/>
          <w:color w:val="000000"/>
        </w:rPr>
        <w:t>；</w:t>
      </w:r>
    </w:p>
    <w:p>
      <w:pPr>
        <w:tabs>
          <w:tab w:val="left" w:pos="360"/>
        </w:tabs>
        <w:autoSpaceDE w:val="0"/>
        <w:autoSpaceDN w:val="0"/>
        <w:adjustRightInd w:val="0"/>
        <w:spacing w:line="360" w:lineRule="auto"/>
        <w:rPr>
          <w:rFonts w:ascii="宋体" w:hAnsi="宋体" w:cs="宋体"/>
          <w:snapToGrid w:val="0"/>
          <w:color w:val="000000"/>
          <w:szCs w:val="21"/>
          <w:lang w:val="zh-CN"/>
        </w:rPr>
      </w:pPr>
      <w:r>
        <w:rPr>
          <w:rFonts w:hint="eastAsia" w:ascii="宋体" w:hAnsi="宋体" w:cs="宋体"/>
          <w:snapToGrid w:val="0"/>
          <w:color w:val="000000"/>
          <w:szCs w:val="21"/>
        </w:rPr>
        <w:t>6)中小企业声明函；</w:t>
      </w:r>
    </w:p>
    <w:p>
      <w:pPr>
        <w:tabs>
          <w:tab w:val="left" w:pos="360"/>
        </w:tabs>
        <w:autoSpaceDE w:val="0"/>
        <w:autoSpaceDN w:val="0"/>
        <w:adjustRightInd w:val="0"/>
        <w:spacing w:line="360" w:lineRule="auto"/>
        <w:rPr>
          <w:rFonts w:ascii="宋体" w:hAnsi="宋体" w:cs="宋体"/>
          <w:snapToGrid w:val="0"/>
          <w:color w:val="000000"/>
          <w:szCs w:val="21"/>
          <w:lang w:val="zh-CN"/>
        </w:rPr>
      </w:pPr>
      <w:r>
        <w:rPr>
          <w:rFonts w:hint="eastAsia" w:ascii="宋体" w:hAnsi="宋体" w:cs="宋体"/>
          <w:snapToGrid w:val="0"/>
          <w:color w:val="000000"/>
          <w:szCs w:val="21"/>
        </w:rPr>
        <w:t>7)监狱企业证明文件（如有）；</w:t>
      </w:r>
    </w:p>
    <w:p>
      <w:pPr>
        <w:tabs>
          <w:tab w:val="left" w:pos="360"/>
        </w:tabs>
        <w:autoSpaceDE w:val="0"/>
        <w:autoSpaceDN w:val="0"/>
        <w:adjustRightInd w:val="0"/>
        <w:spacing w:line="360" w:lineRule="auto"/>
        <w:rPr>
          <w:rFonts w:ascii="宋体" w:hAnsi="宋体" w:cs="宋体"/>
          <w:snapToGrid w:val="0"/>
          <w:color w:val="000000"/>
          <w:szCs w:val="21"/>
        </w:rPr>
      </w:pPr>
      <w:r>
        <w:rPr>
          <w:rFonts w:hint="eastAsia" w:ascii="宋体" w:hAnsi="宋体" w:cs="宋体"/>
          <w:snapToGrid w:val="0"/>
          <w:color w:val="000000"/>
          <w:szCs w:val="21"/>
        </w:rPr>
        <w:t>8)残疾人福利性单位声明函（如有）</w:t>
      </w:r>
    </w:p>
    <w:p>
      <w:pPr>
        <w:tabs>
          <w:tab w:val="left" w:pos="360"/>
        </w:tabs>
        <w:autoSpaceDE w:val="0"/>
        <w:autoSpaceDN w:val="0"/>
        <w:adjustRightInd w:val="0"/>
        <w:spacing w:line="360" w:lineRule="auto"/>
        <w:rPr>
          <w:rFonts w:ascii="宋体" w:hAnsi="宋体" w:cs="宋体"/>
          <w:snapToGrid w:val="0"/>
          <w:color w:val="000000"/>
          <w:szCs w:val="21"/>
          <w:lang w:val="zh-CN"/>
        </w:rPr>
      </w:pPr>
      <w:r>
        <w:rPr>
          <w:rFonts w:hint="eastAsia" w:ascii="宋体" w:hAnsi="宋体" w:cs="宋体"/>
          <w:snapToGrid w:val="0"/>
          <w:color w:val="000000"/>
          <w:szCs w:val="21"/>
        </w:rPr>
        <w:t>9)无重大违法记录声明；</w:t>
      </w:r>
    </w:p>
    <w:p>
      <w:pPr>
        <w:tabs>
          <w:tab w:val="left" w:pos="360"/>
        </w:tabs>
        <w:autoSpaceDE w:val="0"/>
        <w:autoSpaceDN w:val="0"/>
        <w:adjustRightInd w:val="0"/>
        <w:spacing w:line="360" w:lineRule="auto"/>
        <w:rPr>
          <w:rFonts w:ascii="宋体" w:hAnsi="宋体" w:cs="宋体"/>
          <w:snapToGrid w:val="0"/>
          <w:color w:val="000000"/>
          <w:szCs w:val="21"/>
          <w:lang w:val="zh-CN"/>
        </w:rPr>
      </w:pPr>
      <w:r>
        <w:rPr>
          <w:rFonts w:hint="eastAsia" w:ascii="宋体" w:hAnsi="宋体" w:cs="宋体"/>
          <w:snapToGrid w:val="0"/>
          <w:color w:val="000000"/>
          <w:szCs w:val="21"/>
        </w:rPr>
        <w:t>10）</w:t>
      </w:r>
      <w:r>
        <w:rPr>
          <w:rFonts w:hint="eastAsia" w:ascii="宋体" w:hAnsi="宋体" w:cs="宋体"/>
          <w:snapToGrid w:val="0"/>
          <w:color w:val="000000"/>
          <w:szCs w:val="21"/>
          <w:lang w:val="zh-CN"/>
        </w:rPr>
        <w:t>需求响应表；</w:t>
      </w:r>
    </w:p>
    <w:p>
      <w:pPr>
        <w:tabs>
          <w:tab w:val="left" w:pos="360"/>
        </w:tabs>
        <w:autoSpaceDE w:val="0"/>
        <w:autoSpaceDN w:val="0"/>
        <w:adjustRightInd w:val="0"/>
        <w:spacing w:line="360" w:lineRule="auto"/>
        <w:rPr>
          <w:rFonts w:ascii="宋体" w:hAnsi="宋体" w:cs="宋体"/>
          <w:color w:val="000000"/>
        </w:rPr>
      </w:pPr>
      <w:r>
        <w:rPr>
          <w:rFonts w:hint="eastAsia" w:ascii="宋体" w:hAnsi="宋体" w:cs="宋体"/>
          <w:snapToGrid w:val="0"/>
          <w:color w:val="000000"/>
          <w:szCs w:val="21"/>
        </w:rPr>
        <w:t>11）其他材料</w:t>
      </w:r>
      <w:r>
        <w:rPr>
          <w:rFonts w:hint="eastAsia" w:ascii="宋体" w:hAnsi="宋体" w:cs="宋体"/>
          <w:color w:val="000000"/>
        </w:rPr>
        <w:t>；</w:t>
      </w:r>
    </w:p>
    <w:p>
      <w:pPr>
        <w:pStyle w:val="5"/>
        <w:ind w:firstLine="0"/>
        <w:rPr>
          <w:rFonts w:ascii="宋体" w:hAnsi="宋体" w:cs="宋体"/>
          <w:color w:val="000000"/>
        </w:rPr>
      </w:pPr>
      <w:r>
        <w:rPr>
          <w:rFonts w:hint="eastAsia" w:ascii="宋体" w:hAnsi="宋体" w:cs="宋体"/>
          <w:color w:val="000000"/>
        </w:rPr>
        <w:t>12）认为对投标有利的其他证明材料；</w:t>
      </w:r>
    </w:p>
    <w:p>
      <w:pPr>
        <w:pStyle w:val="5"/>
        <w:rPr>
          <w:color w:val="000000"/>
        </w:rPr>
      </w:pPr>
    </w:p>
    <w:p>
      <w:pPr>
        <w:autoSpaceDE w:val="0"/>
        <w:autoSpaceDN w:val="0"/>
        <w:adjustRightInd w:val="0"/>
        <w:rPr>
          <w:rFonts w:ascii="宋体" w:hAnsi="宋体" w:cs="宋体"/>
          <w:b w:val="0"/>
          <w:bCs/>
          <w:color w:val="000000"/>
          <w:szCs w:val="21"/>
        </w:rPr>
      </w:pPr>
      <w:r>
        <w:rPr>
          <w:rFonts w:hint="eastAsia" w:ascii="宋体" w:hAnsi="宋体" w:cs="宋体"/>
          <w:b w:val="0"/>
          <w:bCs/>
          <w:color w:val="000000"/>
          <w:szCs w:val="21"/>
        </w:rPr>
        <w:t>注：公开招标响应文件目录之后内容每页须按顺序编写页码。</w:t>
      </w:r>
    </w:p>
    <w:p>
      <w:pPr>
        <w:pStyle w:val="3"/>
        <w:spacing w:line="240" w:lineRule="auto"/>
        <w:jc w:val="both"/>
        <w:rPr>
          <w:rFonts w:ascii="宋体" w:hAnsi="宋体"/>
          <w:sz w:val="32"/>
          <w:szCs w:val="3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both"/>
        <w:rPr>
          <w:rFonts w:ascii="宋体" w:hAnsi="宋体" w:cs="仿宋"/>
          <w:bCs/>
          <w:sz w:val="28"/>
          <w:szCs w:val="28"/>
        </w:rPr>
      </w:pPr>
    </w:p>
    <w:p>
      <w:pPr>
        <w:pStyle w:val="3"/>
      </w:pPr>
      <w:r>
        <w:rPr>
          <w:rFonts w:hint="eastAsia"/>
        </w:rPr>
        <w:t xml:space="preserve"> 招标响应文件格式</w:t>
      </w:r>
    </w:p>
    <w:p>
      <w:pPr>
        <w:autoSpaceDE w:val="0"/>
        <w:autoSpaceDN w:val="0"/>
        <w:adjustRightInd w:val="0"/>
        <w:jc w:val="center"/>
        <w:rPr>
          <w:rFonts w:ascii="宋体" w:hAnsi="宋体" w:cs="宋体"/>
          <w:color w:val="000000"/>
        </w:rPr>
      </w:pPr>
      <w:r>
        <w:rPr>
          <w:rFonts w:hint="eastAsia" w:ascii="宋体" w:hAnsi="宋体" w:cs="宋体"/>
          <w:color w:val="000000"/>
        </w:rPr>
        <w:t>封面：</w:t>
      </w:r>
    </w:p>
    <w:p>
      <w:pPr>
        <w:jc w:val="center"/>
        <w:rPr>
          <w:rFonts w:ascii="宋体" w:hAnsi="宋体" w:cs="宋体"/>
          <w:b w:val="0"/>
          <w:color w:val="000000"/>
          <w:sz w:val="84"/>
          <w:szCs w:val="84"/>
        </w:rPr>
      </w:pPr>
    </w:p>
    <w:p>
      <w:pPr>
        <w:jc w:val="center"/>
        <w:rPr>
          <w:rFonts w:ascii="宋体" w:hAnsi="宋体" w:cs="宋体"/>
          <w:b w:val="0"/>
          <w:color w:val="000000"/>
          <w:sz w:val="84"/>
          <w:szCs w:val="84"/>
        </w:rPr>
      </w:pPr>
    </w:p>
    <w:p>
      <w:pPr>
        <w:jc w:val="center"/>
        <w:rPr>
          <w:rFonts w:ascii="宋体" w:hAnsi="宋体" w:cs="宋体"/>
          <w:b w:val="0"/>
          <w:color w:val="000000"/>
          <w:sz w:val="84"/>
          <w:szCs w:val="84"/>
        </w:rPr>
      </w:pPr>
      <w:r>
        <w:rPr>
          <w:rFonts w:hint="eastAsia" w:ascii="宋体" w:hAnsi="宋体" w:cs="宋体"/>
          <w:b w:val="0"/>
          <w:color w:val="000000"/>
          <w:sz w:val="84"/>
          <w:szCs w:val="84"/>
        </w:rPr>
        <w:t>响 应 文 件</w:t>
      </w:r>
    </w:p>
    <w:p>
      <w:pPr>
        <w:jc w:val="center"/>
        <w:rPr>
          <w:rFonts w:ascii="宋体" w:hAnsi="宋体" w:cs="仿宋"/>
          <w:bCs/>
          <w:sz w:val="28"/>
          <w:szCs w:val="28"/>
        </w:rPr>
      </w:pPr>
      <w:r>
        <w:rPr>
          <w:rFonts w:hint="eastAsia" w:ascii="宋体" w:hAnsi="宋体" w:cs="仿宋"/>
          <w:bCs/>
          <w:sz w:val="28"/>
          <w:szCs w:val="28"/>
        </w:rPr>
        <w:t>（正\副本）</w:t>
      </w:r>
    </w:p>
    <w:p>
      <w:pPr>
        <w:rPr>
          <w:rFonts w:ascii="宋体" w:hAnsi="宋体" w:cs="仿宋"/>
          <w:bCs/>
          <w:sz w:val="28"/>
          <w:szCs w:val="28"/>
        </w:rPr>
      </w:pPr>
    </w:p>
    <w:p>
      <w:pPr>
        <w:rPr>
          <w:rFonts w:ascii="宋体" w:hAnsi="宋体" w:cs="仿宋"/>
          <w:bCs/>
          <w:sz w:val="28"/>
          <w:szCs w:val="28"/>
          <w:u w:val="single"/>
        </w:rPr>
      </w:pPr>
      <w:r>
        <w:rPr>
          <w:rFonts w:hint="eastAsia" w:ascii="宋体" w:hAnsi="宋体" w:cs="仿宋"/>
          <w:bCs/>
          <w:sz w:val="28"/>
          <w:szCs w:val="28"/>
        </w:rPr>
        <w:t>项目名称：</w:t>
      </w:r>
    </w:p>
    <w:p>
      <w:pPr>
        <w:rPr>
          <w:rFonts w:ascii="宋体" w:hAnsi="宋体" w:cs="仿宋"/>
          <w:bCs/>
          <w:sz w:val="28"/>
          <w:szCs w:val="28"/>
          <w:u w:val="single"/>
        </w:rPr>
      </w:pPr>
      <w:r>
        <w:rPr>
          <w:rFonts w:hint="eastAsia" w:ascii="宋体" w:hAnsi="宋体" w:cs="仿宋"/>
          <w:bCs/>
          <w:sz w:val="28"/>
          <w:szCs w:val="28"/>
        </w:rPr>
        <w:t>项目编号：</w:t>
      </w:r>
    </w:p>
    <w:p>
      <w:pPr>
        <w:rPr>
          <w:rFonts w:ascii="宋体" w:hAnsi="宋体" w:cs="仿宋"/>
          <w:sz w:val="28"/>
          <w:szCs w:val="28"/>
          <w:u w:val="single"/>
        </w:rPr>
      </w:pPr>
      <w:r>
        <w:rPr>
          <w:rFonts w:hint="eastAsia" w:ascii="宋体" w:hAnsi="宋体" w:cs="仿宋"/>
          <w:sz w:val="28"/>
          <w:szCs w:val="28"/>
        </w:rPr>
        <w:t>供应商名称 （盖章 ） ：</w:t>
      </w:r>
    </w:p>
    <w:p>
      <w:pPr>
        <w:rPr>
          <w:rFonts w:ascii="宋体" w:hAnsi="宋体" w:cs="仿宋"/>
          <w:sz w:val="28"/>
          <w:szCs w:val="28"/>
        </w:rPr>
      </w:pPr>
      <w:r>
        <w:rPr>
          <w:rFonts w:hint="eastAsia" w:ascii="宋体" w:hAnsi="宋体" w:cs="仿宋"/>
          <w:sz w:val="28"/>
          <w:szCs w:val="28"/>
        </w:rPr>
        <w:t>法定代表人或授权代表（签名或签章）：</w:t>
      </w:r>
    </w:p>
    <w:p>
      <w:pPr>
        <w:rPr>
          <w:rFonts w:ascii="宋体" w:hAnsi="宋体" w:cs="仿宋"/>
          <w:sz w:val="28"/>
          <w:szCs w:val="28"/>
        </w:rPr>
      </w:pPr>
      <w:r>
        <w:rPr>
          <w:rFonts w:hint="eastAsia" w:ascii="宋体" w:hAnsi="宋体" w:cs="仿宋"/>
          <w:sz w:val="28"/>
          <w:szCs w:val="28"/>
        </w:rPr>
        <w:t>电话：</w:t>
      </w:r>
    </w:p>
    <w:p>
      <w:pPr>
        <w:rPr>
          <w:rFonts w:ascii="宋体" w:hAnsi="宋体" w:cs="仿宋"/>
          <w:sz w:val="28"/>
          <w:szCs w:val="28"/>
        </w:rPr>
      </w:pPr>
      <w:r>
        <w:rPr>
          <w:rFonts w:hint="eastAsia" w:ascii="宋体" w:hAnsi="宋体" w:cs="仿宋"/>
          <w:sz w:val="28"/>
          <w:szCs w:val="28"/>
        </w:rPr>
        <w:t>地址：</w:t>
      </w:r>
    </w:p>
    <w:p>
      <w:pPr>
        <w:rPr>
          <w:lang w:val="zh-CN"/>
        </w:rPr>
      </w:pPr>
      <w:r>
        <w:rPr>
          <w:rFonts w:hint="eastAsia" w:ascii="宋体" w:hAnsi="宋体" w:cs="仿宋"/>
          <w:sz w:val="28"/>
          <w:szCs w:val="28"/>
        </w:rPr>
        <w:t>日期 ：2023年   月   日</w:t>
      </w:r>
    </w:p>
    <w:p>
      <w:pPr>
        <w:pStyle w:val="2"/>
        <w:jc w:val="both"/>
      </w:pPr>
    </w:p>
    <w:p/>
    <w:p>
      <w:pPr>
        <w:pStyle w:val="2"/>
        <w:rPr>
          <w:rFonts w:ascii="宋体" w:hAnsi="宋体" w:cs="宋体"/>
          <w:color w:val="000000"/>
        </w:rPr>
      </w:pPr>
      <w:bookmarkStart w:id="178" w:name="_Toc22829"/>
      <w:r>
        <w:rPr>
          <w:rFonts w:hint="eastAsia" w:ascii="宋体" w:hAnsi="宋体" w:cs="宋体"/>
          <w:bCs w:val="0"/>
          <w:color w:val="000000"/>
        </w:rPr>
        <w:t>一、投标书</w:t>
      </w:r>
      <w:bookmarkEnd w:id="178"/>
    </w:p>
    <w:p>
      <w:pPr>
        <w:rPr>
          <w:bCs/>
          <w:color w:val="000000"/>
          <w:u w:val="single"/>
        </w:rPr>
      </w:pPr>
      <w:r>
        <w:rPr>
          <w:rFonts w:hint="eastAsia"/>
          <w:bCs/>
          <w:color w:val="000000"/>
          <w:u w:val="single"/>
        </w:rPr>
        <w:t>（采购人）</w:t>
      </w:r>
      <w:r>
        <w:rPr>
          <w:rFonts w:hint="eastAsia"/>
          <w:bCs/>
          <w:color w:val="000000"/>
        </w:rPr>
        <w:t>：</w:t>
      </w:r>
    </w:p>
    <w:p>
      <w:pPr>
        <w:autoSpaceDE w:val="0"/>
        <w:autoSpaceDN w:val="0"/>
        <w:adjustRightInd w:val="0"/>
        <w:spacing w:line="400" w:lineRule="exact"/>
        <w:ind w:left="2" w:firstLine="528" w:firstLineChars="220"/>
        <w:rPr>
          <w:rFonts w:ascii="宋体" w:hAnsi="宋体" w:cs="宋体"/>
          <w:b w:val="0"/>
          <w:bCs/>
          <w:color w:val="000000"/>
          <w:kern w:val="0"/>
          <w:szCs w:val="21"/>
        </w:rPr>
      </w:pPr>
      <w:r>
        <w:rPr>
          <w:rFonts w:hint="eastAsia" w:ascii="宋体" w:hAnsi="宋体" w:cs="宋体"/>
          <w:b w:val="0"/>
          <w:bCs/>
          <w:color w:val="000000"/>
          <w:kern w:val="0"/>
          <w:szCs w:val="21"/>
        </w:rPr>
        <w:t>依据贵方</w:t>
      </w:r>
      <w:r>
        <w:rPr>
          <w:rFonts w:hint="eastAsia" w:ascii="宋体" w:hAnsi="宋体" w:cs="宋体"/>
          <w:b w:val="0"/>
          <w:bCs/>
          <w:color w:val="000000"/>
          <w:kern w:val="0"/>
          <w:szCs w:val="21"/>
          <w:u w:val="single"/>
        </w:rPr>
        <w:t>（项目名称/项目编号）</w:t>
      </w:r>
      <w:r>
        <w:rPr>
          <w:rFonts w:hint="eastAsia" w:ascii="宋体" w:hAnsi="宋体" w:cs="宋体"/>
          <w:b w:val="0"/>
          <w:bCs/>
          <w:color w:val="000000"/>
          <w:kern w:val="0"/>
          <w:szCs w:val="21"/>
        </w:rPr>
        <w:t>项目采购货物的招标邀请，我方代表</w:t>
      </w:r>
      <w:r>
        <w:rPr>
          <w:rFonts w:hint="eastAsia" w:ascii="宋体" w:hAnsi="宋体" w:cs="宋体"/>
          <w:b w:val="0"/>
          <w:bCs/>
          <w:color w:val="000000"/>
          <w:kern w:val="0"/>
          <w:szCs w:val="21"/>
          <w:u w:val="single"/>
        </w:rPr>
        <w:t>（姓名、职务）</w:t>
      </w:r>
      <w:r>
        <w:rPr>
          <w:rFonts w:hint="eastAsia" w:ascii="宋体" w:hAnsi="宋体" w:cs="宋体"/>
          <w:b w:val="0"/>
          <w:bCs/>
          <w:color w:val="000000"/>
          <w:kern w:val="0"/>
          <w:szCs w:val="21"/>
        </w:rPr>
        <w:t>经正式授权并代表供应商</w:t>
      </w:r>
      <w:r>
        <w:rPr>
          <w:rFonts w:hint="eastAsia" w:ascii="宋体" w:hAnsi="宋体" w:cs="宋体"/>
          <w:b w:val="0"/>
          <w:bCs/>
          <w:color w:val="000000"/>
          <w:kern w:val="0"/>
          <w:szCs w:val="21"/>
          <w:u w:val="single"/>
        </w:rPr>
        <w:t>（供应商的名称）</w:t>
      </w:r>
      <w:r>
        <w:rPr>
          <w:rFonts w:hint="eastAsia" w:ascii="宋体" w:hAnsi="宋体" w:cs="宋体"/>
          <w:b w:val="0"/>
          <w:bCs/>
          <w:color w:val="000000"/>
          <w:kern w:val="0"/>
          <w:szCs w:val="21"/>
        </w:rPr>
        <w:t>提交下述文件正本一包，副本两包。</w:t>
      </w:r>
    </w:p>
    <w:p>
      <w:pPr>
        <w:numPr>
          <w:ilvl w:val="1"/>
          <w:numId w:val="9"/>
        </w:numPr>
        <w:tabs>
          <w:tab w:val="left" w:pos="840"/>
          <w:tab w:val="clear" w:pos="360"/>
        </w:tabs>
        <w:autoSpaceDE w:val="0"/>
        <w:autoSpaceDN w:val="0"/>
        <w:adjustRightInd w:val="0"/>
        <w:spacing w:line="440" w:lineRule="exact"/>
        <w:ind w:left="840" w:hanging="420"/>
        <w:rPr>
          <w:rFonts w:ascii="宋体" w:hAnsi="宋体" w:cs="宋体"/>
          <w:b w:val="0"/>
          <w:bCs/>
          <w:color w:val="000000"/>
          <w:kern w:val="0"/>
          <w:szCs w:val="21"/>
        </w:rPr>
      </w:pPr>
      <w:r>
        <w:rPr>
          <w:rFonts w:hint="eastAsia" w:ascii="宋体" w:hAnsi="宋体" w:cs="宋体"/>
          <w:b w:val="0"/>
          <w:bCs/>
          <w:color w:val="000000"/>
          <w:kern w:val="0"/>
          <w:szCs w:val="21"/>
        </w:rPr>
        <w:t>公开招标响应文件；</w:t>
      </w:r>
    </w:p>
    <w:p>
      <w:pPr>
        <w:numPr>
          <w:ilvl w:val="1"/>
          <w:numId w:val="9"/>
        </w:numPr>
        <w:tabs>
          <w:tab w:val="left" w:pos="840"/>
          <w:tab w:val="clear" w:pos="360"/>
        </w:tabs>
        <w:autoSpaceDE w:val="0"/>
        <w:autoSpaceDN w:val="0"/>
        <w:adjustRightInd w:val="0"/>
        <w:spacing w:line="440" w:lineRule="exact"/>
        <w:ind w:left="840" w:hanging="420"/>
        <w:rPr>
          <w:rFonts w:ascii="宋体" w:hAnsi="宋体" w:cs="宋体"/>
          <w:b w:val="0"/>
          <w:bCs/>
          <w:color w:val="000000"/>
          <w:kern w:val="0"/>
          <w:szCs w:val="21"/>
        </w:rPr>
      </w:pPr>
      <w:r>
        <w:rPr>
          <w:rFonts w:hint="eastAsia" w:ascii="宋体" w:hAnsi="宋体" w:cs="宋体"/>
          <w:b w:val="0"/>
          <w:bCs/>
          <w:color w:val="000000"/>
          <w:kern w:val="0"/>
          <w:szCs w:val="21"/>
        </w:rPr>
        <w:t>资格证明文件；</w:t>
      </w:r>
    </w:p>
    <w:p>
      <w:pPr>
        <w:numPr>
          <w:ilvl w:val="1"/>
          <w:numId w:val="9"/>
        </w:numPr>
        <w:tabs>
          <w:tab w:val="left" w:pos="840"/>
          <w:tab w:val="clear" w:pos="360"/>
        </w:tabs>
        <w:autoSpaceDE w:val="0"/>
        <w:autoSpaceDN w:val="0"/>
        <w:adjustRightInd w:val="0"/>
        <w:spacing w:line="440" w:lineRule="exact"/>
        <w:ind w:left="840" w:hanging="420"/>
        <w:rPr>
          <w:rFonts w:ascii="宋体" w:hAnsi="宋体" w:cs="宋体"/>
          <w:b w:val="0"/>
          <w:bCs/>
          <w:color w:val="000000"/>
          <w:kern w:val="0"/>
          <w:szCs w:val="21"/>
        </w:rPr>
      </w:pPr>
      <w:r>
        <w:rPr>
          <w:rFonts w:hint="eastAsia" w:ascii="宋体" w:hAnsi="宋体" w:cs="宋体"/>
          <w:b w:val="0"/>
          <w:bCs/>
          <w:color w:val="000000"/>
          <w:kern w:val="0"/>
          <w:szCs w:val="21"/>
        </w:rPr>
        <w:t>按采购的规定递交元（人民币大写:     ）的保证金。</w:t>
      </w:r>
    </w:p>
    <w:p>
      <w:pPr>
        <w:autoSpaceDE w:val="0"/>
        <w:autoSpaceDN w:val="0"/>
        <w:adjustRightInd w:val="0"/>
        <w:spacing w:line="440" w:lineRule="exact"/>
        <w:rPr>
          <w:rFonts w:ascii="宋体" w:hAnsi="宋体" w:cs="宋体"/>
          <w:color w:val="000000"/>
          <w:kern w:val="0"/>
          <w:szCs w:val="21"/>
        </w:rPr>
      </w:pPr>
      <w:r>
        <w:rPr>
          <w:rFonts w:hint="eastAsia" w:ascii="宋体" w:hAnsi="宋体" w:cs="宋体"/>
          <w:color w:val="000000"/>
          <w:kern w:val="0"/>
          <w:szCs w:val="21"/>
        </w:rPr>
        <w:t>并进行如下承诺声明：</w:t>
      </w:r>
    </w:p>
    <w:p>
      <w:pPr>
        <w:numPr>
          <w:ilvl w:val="0"/>
          <w:numId w:val="10"/>
        </w:numPr>
        <w:tabs>
          <w:tab w:val="left" w:pos="840"/>
        </w:tabs>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lang w:val="zh-CN"/>
        </w:rPr>
        <w:t>我公司在参加本次政府采购活动近</w:t>
      </w:r>
      <w:r>
        <w:rPr>
          <w:rFonts w:hint="eastAsia" w:ascii="宋体" w:hAnsi="宋体" w:cs="宋体"/>
          <w:b w:val="0"/>
          <w:bCs/>
          <w:color w:val="000000"/>
          <w:kern w:val="0"/>
          <w:szCs w:val="21"/>
        </w:rPr>
        <w:t>3年内在经营活动中没有重大违法记录；</w:t>
      </w:r>
    </w:p>
    <w:p>
      <w:pPr>
        <w:numPr>
          <w:ilvl w:val="0"/>
          <w:numId w:val="10"/>
        </w:numPr>
        <w:tabs>
          <w:tab w:val="left" w:pos="840"/>
        </w:tabs>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我公司在本响应文件中所提供的全部资格证明文件均真实有效，我方承诺对其真实性负责并承担相应后果；</w:t>
      </w:r>
    </w:p>
    <w:p>
      <w:p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我公司在本响应文件中所响应的内容均将成为签订合同的依据，并承诺按响应内容提供相应服务；（其它承诺：如有的话，可自行填写）</w:t>
      </w:r>
    </w:p>
    <w:p>
      <w:pPr>
        <w:numPr>
          <w:ilvl w:val="0"/>
          <w:numId w:val="10"/>
        </w:num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本项目代理服务费由中标单位支付。</w:t>
      </w:r>
    </w:p>
    <w:p>
      <w:pPr>
        <w:numPr>
          <w:ilvl w:val="0"/>
          <w:numId w:val="10"/>
        </w:numPr>
        <w:autoSpaceDE w:val="0"/>
        <w:autoSpaceDN w:val="0"/>
        <w:adjustRightInd w:val="0"/>
        <w:spacing w:line="360" w:lineRule="auto"/>
        <w:ind w:firstLine="480" w:firstLineChars="200"/>
        <w:rPr>
          <w:rFonts w:ascii="宋体" w:hAnsi="宋体" w:cs="宋体"/>
          <w:b w:val="0"/>
          <w:bCs/>
          <w:color w:val="000000"/>
          <w:kern w:val="0"/>
          <w:szCs w:val="21"/>
        </w:rPr>
      </w:pPr>
      <w:r>
        <w:rPr>
          <w:rFonts w:hint="eastAsia" w:ascii="宋体" w:hAnsi="宋体" w:cs="宋体"/>
          <w:b w:val="0"/>
          <w:bCs/>
          <w:color w:val="000000"/>
          <w:kern w:val="0"/>
          <w:szCs w:val="21"/>
        </w:rPr>
        <w:t>招标有效期：日历天。</w:t>
      </w:r>
    </w:p>
    <w:p>
      <w:pPr>
        <w:tabs>
          <w:tab w:val="left" w:pos="840"/>
        </w:tabs>
        <w:autoSpaceDE w:val="0"/>
        <w:autoSpaceDN w:val="0"/>
        <w:adjustRightInd w:val="0"/>
        <w:spacing w:line="360" w:lineRule="auto"/>
        <w:ind w:left="480" w:leftChars="200"/>
        <w:rPr>
          <w:rFonts w:ascii="宋体" w:hAnsi="宋体" w:cs="宋体"/>
          <w:bCs/>
          <w:color w:val="000000"/>
          <w:kern w:val="0"/>
          <w:szCs w:val="21"/>
        </w:rPr>
      </w:pP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供 应 商：（公章）</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地    址：</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电    话：</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 xml:space="preserve">法人或授权代表签字：                            </w:t>
      </w:r>
    </w:p>
    <w:p>
      <w:pPr>
        <w:tabs>
          <w:tab w:val="left" w:pos="840"/>
        </w:tabs>
        <w:autoSpaceDE w:val="0"/>
        <w:autoSpaceDN w:val="0"/>
        <w:adjustRightInd w:val="0"/>
        <w:spacing w:line="360" w:lineRule="auto"/>
        <w:ind w:left="480" w:leftChars="200"/>
        <w:rPr>
          <w:rFonts w:ascii="宋体" w:hAnsi="宋体" w:cs="宋体"/>
          <w:bCs/>
          <w:color w:val="000000"/>
          <w:kern w:val="0"/>
          <w:szCs w:val="21"/>
        </w:rPr>
      </w:pPr>
      <w:r>
        <w:rPr>
          <w:rFonts w:hint="eastAsia" w:ascii="宋体" w:hAnsi="宋体" w:cs="宋体"/>
          <w:bCs/>
          <w:color w:val="000000"/>
          <w:kern w:val="0"/>
          <w:szCs w:val="21"/>
        </w:rPr>
        <w:t>日    期：</w:t>
      </w:r>
    </w:p>
    <w:p>
      <w:pPr>
        <w:widowControl/>
        <w:jc w:val="center"/>
      </w:pPr>
      <w:r>
        <w:rPr>
          <w:rFonts w:hint="eastAsia" w:ascii="宋体" w:hAnsi="宋体"/>
        </w:rPr>
        <w:br w:type="page"/>
      </w:r>
      <w:r>
        <w:rPr>
          <w:rFonts w:hint="eastAsia" w:ascii="宋体" w:hAnsi="宋体" w:cs="宋体"/>
          <w:bCs/>
          <w:color w:val="000000"/>
          <w:kern w:val="0"/>
          <w:sz w:val="32"/>
          <w:szCs w:val="32"/>
        </w:rPr>
        <w:t>二、开标一览表</w:t>
      </w:r>
    </w:p>
    <w:p>
      <w:pPr>
        <w:widowControl/>
        <w:rPr>
          <w:rFonts w:ascii="宋体" w:hAnsi="宋体" w:cs="宋体"/>
          <w:b w:val="0"/>
          <w:color w:val="000000"/>
          <w:kern w:val="0"/>
        </w:rPr>
      </w:pPr>
      <w:r>
        <w:rPr>
          <w:rFonts w:hint="eastAsia" w:ascii="宋体" w:hAnsi="宋体" w:cs="宋体"/>
          <w:b w:val="0"/>
          <w:bCs/>
          <w:color w:val="000000"/>
          <w:kern w:val="0"/>
        </w:rPr>
        <w:t xml:space="preserve">项目名称： </w:t>
      </w:r>
      <w:r>
        <w:rPr>
          <w:rFonts w:hint="eastAsia" w:ascii="宋体" w:hAnsi="宋体" w:cs="宋体"/>
          <w:b w:val="0"/>
          <w:color w:val="000000"/>
          <w:kern w:val="0"/>
        </w:rPr>
        <w:t xml:space="preserve">                                   金额单位：元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4" w:type="dxa"/>
            <w:noWrap/>
            <w:vAlign w:val="center"/>
          </w:tcPr>
          <w:p>
            <w:pPr>
              <w:widowControl/>
              <w:jc w:val="center"/>
              <w:rPr>
                <w:b w:val="0"/>
                <w:color w:val="000000"/>
                <w:kern w:val="0"/>
              </w:rPr>
            </w:pPr>
            <w:r>
              <w:rPr>
                <w:rFonts w:hint="eastAsia"/>
                <w:b w:val="0"/>
                <w:color w:val="000000"/>
                <w:kern w:val="0"/>
              </w:rPr>
              <w:t>列名称</w:t>
            </w:r>
          </w:p>
        </w:tc>
        <w:tc>
          <w:tcPr>
            <w:tcW w:w="4644" w:type="dxa"/>
            <w:noWrap/>
            <w:vAlign w:val="center"/>
          </w:tcPr>
          <w:p>
            <w:pPr>
              <w:widowControl/>
              <w:jc w:val="center"/>
              <w:rPr>
                <w:b w:val="0"/>
                <w:color w:val="000000"/>
                <w:kern w:val="0"/>
              </w:rPr>
            </w:pPr>
            <w:r>
              <w:rPr>
                <w:rFonts w:hint="eastAsia"/>
                <w:b w:val="0"/>
                <w:color w:val="000000"/>
                <w:kern w:val="0"/>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4" w:type="dxa"/>
            <w:noWrap/>
            <w:vAlign w:val="center"/>
          </w:tcPr>
          <w:p>
            <w:pPr>
              <w:widowControl/>
              <w:jc w:val="both"/>
              <w:rPr>
                <w:b w:val="0"/>
                <w:color w:val="000000"/>
                <w:kern w:val="0"/>
              </w:rPr>
            </w:pPr>
            <w:r>
              <w:rPr>
                <w:rFonts w:hint="eastAsia"/>
                <w:b w:val="0"/>
                <w:color w:val="000000"/>
                <w:kern w:val="0"/>
              </w:rPr>
              <w:t>投标单位名称</w:t>
            </w:r>
          </w:p>
        </w:tc>
        <w:tc>
          <w:tcPr>
            <w:tcW w:w="4644" w:type="dxa"/>
            <w:noWrap/>
            <w:vAlign w:val="center"/>
          </w:tcPr>
          <w:p>
            <w:pPr>
              <w:widowControl/>
              <w:jc w:val="center"/>
              <w:rPr>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4" w:type="dxa"/>
            <w:noWrap/>
            <w:vAlign w:val="center"/>
          </w:tcPr>
          <w:p>
            <w:pPr>
              <w:widowControl/>
              <w:jc w:val="both"/>
              <w:rPr>
                <w:b w:val="0"/>
                <w:color w:val="000000"/>
                <w:kern w:val="0"/>
              </w:rPr>
            </w:pPr>
            <w:r>
              <w:rPr>
                <w:rFonts w:hint="eastAsia"/>
                <w:b w:val="0"/>
                <w:color w:val="000000"/>
                <w:kern w:val="0"/>
              </w:rPr>
              <w:t>投标报价（小写）</w:t>
            </w:r>
          </w:p>
        </w:tc>
        <w:tc>
          <w:tcPr>
            <w:tcW w:w="4644" w:type="dxa"/>
            <w:noWrap/>
            <w:vAlign w:val="center"/>
          </w:tcPr>
          <w:p>
            <w:pPr>
              <w:widowControl/>
              <w:jc w:val="center"/>
              <w:rPr>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4" w:type="dxa"/>
            <w:noWrap/>
            <w:vAlign w:val="center"/>
          </w:tcPr>
          <w:p>
            <w:pPr>
              <w:widowControl/>
              <w:jc w:val="both"/>
              <w:rPr>
                <w:b w:val="0"/>
                <w:color w:val="000000"/>
                <w:kern w:val="0"/>
              </w:rPr>
            </w:pPr>
            <w:r>
              <w:rPr>
                <w:rFonts w:hint="eastAsia"/>
                <w:b w:val="0"/>
                <w:color w:val="000000"/>
                <w:kern w:val="0"/>
              </w:rPr>
              <w:t>投标报价（大写）</w:t>
            </w:r>
          </w:p>
        </w:tc>
        <w:tc>
          <w:tcPr>
            <w:tcW w:w="4644" w:type="dxa"/>
            <w:noWrap/>
            <w:vAlign w:val="center"/>
          </w:tcPr>
          <w:p>
            <w:pPr>
              <w:widowControl/>
              <w:jc w:val="center"/>
              <w:rPr>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4" w:type="dxa"/>
            <w:noWrap/>
            <w:vAlign w:val="center"/>
          </w:tcPr>
          <w:p>
            <w:pPr>
              <w:widowControl/>
              <w:jc w:val="both"/>
              <w:rPr>
                <w:b w:val="0"/>
                <w:color w:val="000000"/>
                <w:kern w:val="0"/>
              </w:rPr>
            </w:pPr>
            <w:r>
              <w:rPr>
                <w:rFonts w:hint="eastAsia"/>
                <w:b w:val="0"/>
                <w:color w:val="000000"/>
                <w:kern w:val="0"/>
              </w:rPr>
              <w:t>交付期</w:t>
            </w:r>
          </w:p>
        </w:tc>
        <w:tc>
          <w:tcPr>
            <w:tcW w:w="4644" w:type="dxa"/>
            <w:noWrap/>
            <w:vAlign w:val="center"/>
          </w:tcPr>
          <w:p>
            <w:pPr>
              <w:widowControl/>
              <w:jc w:val="center"/>
              <w:rPr>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644" w:type="dxa"/>
            <w:noWrap/>
            <w:vAlign w:val="center"/>
          </w:tcPr>
          <w:p>
            <w:pPr>
              <w:widowControl/>
              <w:jc w:val="both"/>
              <w:rPr>
                <w:b w:val="0"/>
                <w:color w:val="000000"/>
                <w:kern w:val="0"/>
              </w:rPr>
            </w:pPr>
            <w:r>
              <w:rPr>
                <w:rFonts w:hint="eastAsia" w:ascii="宋体" w:hAnsi="宋体" w:cs="宋体"/>
                <w:b w:val="0"/>
                <w:bCs/>
                <w:color w:val="000000"/>
                <w:kern w:val="0"/>
                <w:szCs w:val="21"/>
              </w:rPr>
              <w:t>招标</w:t>
            </w:r>
            <w:r>
              <w:rPr>
                <w:rFonts w:hint="eastAsia"/>
                <w:b w:val="0"/>
                <w:color w:val="000000"/>
                <w:kern w:val="0"/>
              </w:rPr>
              <w:t>有效期</w:t>
            </w:r>
          </w:p>
        </w:tc>
        <w:tc>
          <w:tcPr>
            <w:tcW w:w="4644" w:type="dxa"/>
            <w:noWrap/>
            <w:vAlign w:val="center"/>
          </w:tcPr>
          <w:p>
            <w:pPr>
              <w:widowControl/>
              <w:jc w:val="center"/>
              <w:rPr>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288" w:type="dxa"/>
            <w:gridSpan w:val="2"/>
            <w:noWrap/>
            <w:vAlign w:val="center"/>
          </w:tcPr>
          <w:p>
            <w:pPr>
              <w:widowControl/>
              <w:rPr>
                <w:rFonts w:ascii="宋体" w:hAnsi="宋体" w:cs="宋体"/>
                <w:b w:val="0"/>
                <w:color w:val="000000"/>
                <w:kern w:val="0"/>
              </w:rPr>
            </w:pPr>
            <w:r>
              <w:rPr>
                <w:b w:val="0"/>
                <w:color w:val="000000"/>
                <w:kern w:val="0"/>
              </w:rPr>
              <w:t>1</w:t>
            </w:r>
            <w:r>
              <w:rPr>
                <w:rFonts w:hint="eastAsia" w:ascii="宋体" w:hAnsi="宋体" w:cs="宋体"/>
                <w:b w:val="0"/>
                <w:color w:val="000000"/>
                <w:kern w:val="0"/>
              </w:rPr>
              <w:t>、供应商是否为小微型企业，且所投产品为小微型企业生产：是（）否（）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288" w:type="dxa"/>
            <w:gridSpan w:val="2"/>
            <w:noWrap/>
            <w:vAlign w:val="center"/>
          </w:tcPr>
          <w:p>
            <w:pPr>
              <w:widowControl/>
              <w:rPr>
                <w:rFonts w:ascii="宋体" w:hAnsi="宋体" w:cs="宋体"/>
                <w:b w:val="0"/>
                <w:color w:val="000000"/>
                <w:kern w:val="0"/>
              </w:rPr>
            </w:pPr>
            <w:r>
              <w:rPr>
                <w:b w:val="0"/>
                <w:color w:val="000000"/>
                <w:kern w:val="0"/>
              </w:rPr>
              <w:t>2</w:t>
            </w:r>
            <w:r>
              <w:rPr>
                <w:rFonts w:hint="eastAsia" w:ascii="宋体" w:hAnsi="宋体" w:cs="宋体"/>
                <w:b w:val="0"/>
                <w:color w:val="000000"/>
                <w:kern w:val="0"/>
              </w:rPr>
              <w:t>、供应商是否为监狱企业：是（）否（）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288" w:type="dxa"/>
            <w:gridSpan w:val="2"/>
            <w:noWrap/>
            <w:vAlign w:val="center"/>
          </w:tcPr>
          <w:p>
            <w:pPr>
              <w:widowControl/>
              <w:rPr>
                <w:rFonts w:ascii="宋体" w:hAnsi="宋体" w:cs="宋体"/>
                <w:b w:val="0"/>
                <w:color w:val="000000"/>
                <w:kern w:val="0"/>
              </w:rPr>
            </w:pPr>
            <w:r>
              <w:rPr>
                <w:b w:val="0"/>
                <w:color w:val="000000"/>
                <w:kern w:val="0"/>
              </w:rPr>
              <w:t>3</w:t>
            </w:r>
            <w:r>
              <w:rPr>
                <w:rFonts w:hint="eastAsia" w:ascii="宋体" w:hAnsi="宋体" w:cs="宋体"/>
                <w:b w:val="0"/>
                <w:color w:val="000000"/>
                <w:kern w:val="0"/>
              </w:rPr>
              <w:t xml:space="preserve">、供应商是否为残疾人福利性单位：是（）否（） </w:t>
            </w:r>
          </w:p>
        </w:tc>
      </w:tr>
    </w:tbl>
    <w:p>
      <w:pPr>
        <w:widowControl/>
        <w:rPr>
          <w:rFonts w:ascii="宋体" w:hAnsi="宋体" w:cs="宋体"/>
          <w:b w:val="0"/>
          <w:color w:val="000000"/>
          <w:kern w:val="0"/>
        </w:rPr>
      </w:pPr>
    </w:p>
    <w:p>
      <w:pPr>
        <w:widowControl/>
        <w:rPr>
          <w:rFonts w:ascii="宋体" w:hAnsi="宋体" w:cs="宋体"/>
          <w:b w:val="0"/>
          <w:color w:val="000000"/>
          <w:kern w:val="0"/>
        </w:rPr>
      </w:pPr>
    </w:p>
    <w:p>
      <w:pPr>
        <w:widowControl/>
        <w:rPr>
          <w:rFonts w:ascii="宋体" w:hAnsi="宋体" w:cs="宋体"/>
          <w:b w:val="0"/>
          <w:color w:val="000000"/>
          <w:kern w:val="0"/>
        </w:rPr>
      </w:pPr>
      <w:r>
        <w:rPr>
          <w:rFonts w:hint="eastAsia" w:ascii="宋体" w:hAnsi="宋体" w:cs="宋体"/>
          <w:b w:val="0"/>
          <w:color w:val="000000"/>
          <w:kern w:val="0"/>
        </w:rPr>
        <w:t xml:space="preserve">供应商：（填写名称并盖章）  </w:t>
      </w:r>
    </w:p>
    <w:p>
      <w:pPr>
        <w:widowControl/>
      </w:pPr>
      <w:r>
        <w:rPr>
          <w:rFonts w:hint="eastAsia" w:ascii="宋体" w:hAnsi="宋体" w:cs="宋体"/>
          <w:b w:val="0"/>
          <w:color w:val="000000"/>
          <w:kern w:val="0"/>
        </w:rPr>
        <w:t xml:space="preserve">法定代表人或授权代表：（签字或盖章） </w:t>
      </w:r>
    </w:p>
    <w:p>
      <w:pPr>
        <w:widowControl/>
        <w:rPr>
          <w:rFonts w:ascii="宋体" w:hAnsi="宋体" w:cs="宋体"/>
          <w:bCs/>
          <w:color w:val="000000"/>
          <w:kern w:val="0"/>
        </w:rPr>
      </w:pPr>
    </w:p>
    <w:p>
      <w:pPr>
        <w:widowControl/>
        <w:rPr>
          <w:rFonts w:ascii="宋体" w:hAnsi="宋体" w:cs="宋体"/>
          <w:bCs/>
          <w:color w:val="000000"/>
          <w:kern w:val="0"/>
        </w:rPr>
      </w:pPr>
    </w:p>
    <w:p>
      <w:pPr>
        <w:widowControl/>
        <w:rPr>
          <w:rFonts w:ascii="宋体" w:hAnsi="宋体" w:cs="宋体"/>
          <w:bCs/>
          <w:color w:val="000000"/>
          <w:kern w:val="0"/>
        </w:rPr>
      </w:pPr>
    </w:p>
    <w:p>
      <w:pPr>
        <w:widowControl/>
        <w:spacing w:line="360" w:lineRule="auto"/>
      </w:pPr>
      <w:r>
        <w:rPr>
          <w:rFonts w:hint="eastAsia" w:ascii="宋体" w:hAnsi="宋体" w:cs="宋体"/>
          <w:bCs/>
          <w:color w:val="000000"/>
          <w:kern w:val="0"/>
        </w:rPr>
        <w:t>注：</w:t>
      </w:r>
    </w:p>
    <w:p>
      <w:pPr>
        <w:widowControl/>
        <w:spacing w:line="360" w:lineRule="auto"/>
      </w:pPr>
      <w:r>
        <w:rPr>
          <w:b w:val="0"/>
          <w:color w:val="000000"/>
          <w:kern w:val="0"/>
        </w:rPr>
        <w:t>1</w:t>
      </w:r>
      <w:r>
        <w:rPr>
          <w:rFonts w:hint="eastAsia" w:ascii="宋体" w:hAnsi="宋体" w:cs="宋体"/>
          <w:b w:val="0"/>
          <w:color w:val="000000"/>
          <w:kern w:val="0"/>
        </w:rPr>
        <w:t>、是否小微型企业栏、是否监狱企业栏和是否残疾人福利性单位栏，如满足须在相应的括弧里打勾（</w:t>
      </w:r>
      <w:r>
        <w:rPr>
          <w:b w:val="0"/>
          <w:color w:val="000000"/>
          <w:kern w:val="0"/>
        </w:rPr>
        <w:t>√</w:t>
      </w:r>
      <w:r>
        <w:rPr>
          <w:rFonts w:hint="eastAsia" w:ascii="宋体" w:hAnsi="宋体" w:cs="宋体"/>
          <w:b w:val="0"/>
          <w:color w:val="000000"/>
          <w:kern w:val="0"/>
        </w:rPr>
        <w:t xml:space="preserve">），空白则默认为非。 </w:t>
      </w:r>
    </w:p>
    <w:p>
      <w:pPr>
        <w:widowControl/>
        <w:spacing w:line="360" w:lineRule="auto"/>
      </w:pPr>
      <w:r>
        <w:rPr>
          <w:b w:val="0"/>
          <w:color w:val="000000"/>
          <w:kern w:val="0"/>
        </w:rPr>
        <w:t>2</w:t>
      </w:r>
      <w:r>
        <w:rPr>
          <w:rFonts w:hint="eastAsia" w:ascii="宋体" w:hAnsi="宋体" w:cs="宋体"/>
          <w:b w:val="0"/>
          <w:color w:val="000000"/>
          <w:kern w:val="0"/>
        </w:rPr>
        <w:t>、本项目对小型和微型企业、监狱企业、残疾人福利性单位的报价</w:t>
      </w:r>
      <w:r>
        <w:rPr>
          <w:rFonts w:hint="eastAsia" w:ascii="宋体" w:hAnsi="宋体" w:cs="宋体"/>
          <w:b w:val="0"/>
          <w:bCs/>
          <w:color w:val="000000"/>
          <w:kern w:val="0"/>
        </w:rPr>
        <w:t>给予 6%的扣除，</w:t>
      </w:r>
      <w:r>
        <w:rPr>
          <w:rFonts w:hint="eastAsia" w:ascii="宋体" w:hAnsi="宋体" w:cs="宋体"/>
          <w:b w:val="0"/>
          <w:color w:val="000000"/>
          <w:kern w:val="0"/>
        </w:rPr>
        <w:t>用扣除后的价格参与价格评审。扣除后的价格仅用来计算价格得分，成交金额以</w:t>
      </w:r>
      <w:r>
        <w:rPr>
          <w:rFonts w:hint="eastAsia" w:ascii="宋体" w:hAnsi="宋体" w:cs="宋体"/>
          <w:bCs/>
          <w:color w:val="000000"/>
          <w:kern w:val="0"/>
        </w:rPr>
        <w:t>原报价为准</w:t>
      </w:r>
      <w:r>
        <w:rPr>
          <w:rFonts w:hint="eastAsia" w:ascii="宋体" w:hAnsi="宋体" w:cs="宋体"/>
          <w:b w:val="0"/>
          <w:color w:val="000000"/>
          <w:kern w:val="0"/>
        </w:rPr>
        <w:t xml:space="preserve">。供应商须按要求提供相关材料（格式文件附后），否则将不进行价格扣除。 </w:t>
      </w:r>
    </w:p>
    <w:p>
      <w:pPr>
        <w:widowControl/>
        <w:spacing w:line="360" w:lineRule="auto"/>
      </w:pPr>
      <w:r>
        <w:rPr>
          <w:rFonts w:hint="eastAsia" w:ascii="宋体" w:hAnsi="宋体" w:cs="宋体"/>
          <w:bCs/>
          <w:color w:val="000000"/>
          <w:kern w:val="0"/>
        </w:rPr>
        <w:t xml:space="preserve">3、供应商同时为小微型企业、监狱企业或残疾人福利性单位的，评审中只享受一次 </w:t>
      </w:r>
    </w:p>
    <w:p>
      <w:pPr>
        <w:widowControl/>
        <w:spacing w:line="360" w:lineRule="auto"/>
      </w:pPr>
      <w:r>
        <w:rPr>
          <w:rFonts w:hint="eastAsia" w:ascii="宋体" w:hAnsi="宋体" w:cs="宋体"/>
          <w:bCs/>
          <w:color w:val="000000"/>
          <w:kern w:val="0"/>
        </w:rPr>
        <w:t xml:space="preserve">价格扣除，不重复进行价格扣除。 </w:t>
      </w:r>
    </w:p>
    <w:p>
      <w:pPr>
        <w:widowControl/>
        <w:spacing w:line="360" w:lineRule="auto"/>
      </w:pPr>
      <w:r>
        <w:rPr>
          <w:b w:val="0"/>
          <w:color w:val="000000"/>
          <w:kern w:val="0"/>
        </w:rPr>
        <w:t>4</w:t>
      </w:r>
      <w:r>
        <w:rPr>
          <w:rFonts w:hint="eastAsia" w:ascii="宋体" w:hAnsi="宋体" w:cs="宋体"/>
          <w:b w:val="0"/>
          <w:color w:val="000000"/>
          <w:kern w:val="0"/>
        </w:rPr>
        <w:t>、供应商应如实填写企业信息，如有虚假，将依法承担相应责任。</w:t>
      </w:r>
    </w:p>
    <w:p>
      <w:pPr>
        <w:spacing w:line="440" w:lineRule="exact"/>
        <w:ind w:firstLine="482" w:firstLineChars="200"/>
        <w:rPr>
          <w:rFonts w:ascii="宋体" w:hAnsi="宋体" w:cs="宋体"/>
          <w:lang w:val="en-GB"/>
        </w:rPr>
      </w:pPr>
    </w:p>
    <w:p>
      <w:pPr>
        <w:pStyle w:val="2"/>
        <w:rPr>
          <w:rFonts w:ascii="宋体" w:hAnsi="宋体" w:cs="宋体"/>
          <w:lang w:val="en-GB"/>
        </w:rPr>
      </w:pPr>
    </w:p>
    <w:p>
      <w:pPr>
        <w:widowControl/>
        <w:spacing w:line="360" w:lineRule="auto"/>
        <w:jc w:val="center"/>
        <w:rPr>
          <w:rFonts w:ascii="宋体" w:hAnsi="宋体" w:cs="宋体"/>
          <w:b w:val="0"/>
          <w:color w:val="000000"/>
          <w:kern w:val="0"/>
        </w:rPr>
      </w:pPr>
      <w:r>
        <w:rPr>
          <w:rFonts w:hint="eastAsia" w:ascii="宋体" w:hAnsi="宋体" w:cs="宋体"/>
          <w:bCs/>
          <w:color w:val="000000"/>
          <w:kern w:val="0"/>
          <w:sz w:val="32"/>
          <w:szCs w:val="32"/>
        </w:rPr>
        <w:t>分项报价明细表</w:t>
      </w:r>
    </w:p>
    <w:p>
      <w:pPr>
        <w:widowControl/>
      </w:pPr>
      <w:r>
        <w:rPr>
          <w:rFonts w:hint="eastAsia" w:ascii="宋体" w:hAnsi="宋体" w:cs="宋体"/>
          <w:b w:val="0"/>
          <w:bCs/>
          <w:color w:val="000000"/>
          <w:kern w:val="0"/>
        </w:rPr>
        <w:t xml:space="preserve">项目名称： </w:t>
      </w:r>
      <w:r>
        <w:rPr>
          <w:rFonts w:hint="eastAsia" w:ascii="宋体" w:hAnsi="宋体" w:cs="宋体"/>
          <w:b w:val="0"/>
          <w:color w:val="000000"/>
          <w:kern w:val="0"/>
        </w:rPr>
        <w:t xml:space="preserve">                                   金额单位：元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15"/>
        <w:gridCol w:w="3645"/>
        <w:gridCol w:w="765"/>
        <w:gridCol w:w="795"/>
        <w:gridCol w:w="84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序号</w:t>
            </w:r>
          </w:p>
        </w:tc>
        <w:tc>
          <w:tcPr>
            <w:tcW w:w="1215"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品目名称</w:t>
            </w:r>
          </w:p>
        </w:tc>
        <w:tc>
          <w:tcPr>
            <w:tcW w:w="3645"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品牌/型号/厂家/产地/配置技术规格参数</w:t>
            </w:r>
          </w:p>
        </w:tc>
        <w:tc>
          <w:tcPr>
            <w:tcW w:w="765"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数量</w:t>
            </w:r>
          </w:p>
        </w:tc>
        <w:tc>
          <w:tcPr>
            <w:tcW w:w="795"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单位</w:t>
            </w:r>
          </w:p>
        </w:tc>
        <w:tc>
          <w:tcPr>
            <w:tcW w:w="845"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单价</w:t>
            </w:r>
          </w:p>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（元）</w:t>
            </w:r>
          </w:p>
        </w:tc>
        <w:tc>
          <w:tcPr>
            <w:tcW w:w="1327"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单项总价</w:t>
            </w:r>
          </w:p>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ind w:firstLine="240" w:firstLineChars="100"/>
              <w:jc w:val="both"/>
              <w:rPr>
                <w:rFonts w:ascii="宋体" w:hAnsi="宋体" w:cs="宋体"/>
                <w:b w:val="0"/>
                <w:color w:val="000000"/>
                <w:kern w:val="0"/>
              </w:rPr>
            </w:pPr>
            <w:r>
              <w:rPr>
                <w:rFonts w:hint="eastAsia" w:ascii="宋体" w:hAnsi="宋体" w:cs="宋体"/>
                <w:b w:val="0"/>
                <w:color w:val="000000"/>
                <w:kern w:val="0"/>
              </w:rPr>
              <w:t>1</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2</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3</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4</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5</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widowControl/>
              <w:spacing w:line="360" w:lineRule="auto"/>
              <w:jc w:val="center"/>
              <w:rPr>
                <w:rFonts w:ascii="宋体" w:hAnsi="宋体" w:cs="宋体"/>
                <w:b w:val="0"/>
                <w:color w:val="000000"/>
                <w:kern w:val="0"/>
              </w:rPr>
            </w:pPr>
            <w:r>
              <w:rPr>
                <w:rFonts w:hint="eastAsia" w:ascii="宋体" w:hAnsi="宋体" w:cs="宋体"/>
                <w:b w:val="0"/>
                <w:color w:val="000000"/>
                <w:kern w:val="0"/>
              </w:rPr>
              <w:t>...</w:t>
            </w:r>
          </w:p>
        </w:tc>
        <w:tc>
          <w:tcPr>
            <w:tcW w:w="1215" w:type="dxa"/>
            <w:noWrap/>
            <w:vAlign w:val="center"/>
          </w:tcPr>
          <w:p>
            <w:pPr>
              <w:widowControl/>
              <w:spacing w:line="360" w:lineRule="auto"/>
              <w:jc w:val="center"/>
              <w:rPr>
                <w:rFonts w:ascii="宋体" w:hAnsi="宋体" w:cs="宋体"/>
                <w:b w:val="0"/>
                <w:color w:val="000000"/>
                <w:kern w:val="0"/>
              </w:rPr>
            </w:pPr>
          </w:p>
        </w:tc>
        <w:tc>
          <w:tcPr>
            <w:tcW w:w="3645" w:type="dxa"/>
            <w:noWrap/>
            <w:vAlign w:val="center"/>
          </w:tcPr>
          <w:p>
            <w:pPr>
              <w:widowControl/>
              <w:spacing w:line="360" w:lineRule="auto"/>
              <w:jc w:val="center"/>
              <w:rPr>
                <w:rFonts w:ascii="宋体" w:hAnsi="宋体" w:cs="宋体"/>
                <w:b w:val="0"/>
                <w:color w:val="000000"/>
                <w:kern w:val="0"/>
              </w:rPr>
            </w:pPr>
          </w:p>
        </w:tc>
        <w:tc>
          <w:tcPr>
            <w:tcW w:w="765" w:type="dxa"/>
            <w:noWrap/>
            <w:vAlign w:val="center"/>
          </w:tcPr>
          <w:p>
            <w:pPr>
              <w:widowControl/>
              <w:spacing w:line="360" w:lineRule="auto"/>
              <w:jc w:val="center"/>
              <w:rPr>
                <w:rFonts w:ascii="宋体" w:hAnsi="宋体" w:cs="宋体"/>
                <w:b w:val="0"/>
                <w:color w:val="000000"/>
                <w:kern w:val="0"/>
              </w:rPr>
            </w:pPr>
          </w:p>
        </w:tc>
        <w:tc>
          <w:tcPr>
            <w:tcW w:w="795" w:type="dxa"/>
            <w:noWrap/>
            <w:vAlign w:val="center"/>
          </w:tcPr>
          <w:p>
            <w:pPr>
              <w:widowControl/>
              <w:spacing w:line="360" w:lineRule="auto"/>
              <w:jc w:val="center"/>
              <w:rPr>
                <w:rFonts w:ascii="宋体" w:hAnsi="宋体" w:cs="宋体"/>
                <w:b w:val="0"/>
                <w:color w:val="000000"/>
                <w:kern w:val="0"/>
              </w:rPr>
            </w:pPr>
          </w:p>
        </w:tc>
        <w:tc>
          <w:tcPr>
            <w:tcW w:w="845" w:type="dxa"/>
            <w:noWrap/>
            <w:vAlign w:val="center"/>
          </w:tcPr>
          <w:p>
            <w:pPr>
              <w:widowControl/>
              <w:spacing w:line="360" w:lineRule="auto"/>
              <w:jc w:val="center"/>
              <w:rPr>
                <w:rFonts w:ascii="宋体" w:hAnsi="宋体" w:cs="宋体"/>
                <w:b w:val="0"/>
                <w:color w:val="000000"/>
                <w:kern w:val="0"/>
              </w:rPr>
            </w:pPr>
          </w:p>
        </w:tc>
        <w:tc>
          <w:tcPr>
            <w:tcW w:w="1327" w:type="dxa"/>
            <w:noWrap/>
            <w:vAlign w:val="center"/>
          </w:tcPr>
          <w:p>
            <w:pPr>
              <w:widowControl/>
              <w:spacing w:line="360" w:lineRule="auto"/>
              <w:jc w:val="center"/>
              <w:rPr>
                <w:rFonts w:ascii="宋体" w:hAnsi="宋体" w:cs="宋体"/>
                <w:b w:val="0"/>
                <w:color w:val="000000"/>
                <w:kern w:val="0"/>
              </w:rPr>
            </w:pPr>
          </w:p>
        </w:tc>
      </w:tr>
    </w:tbl>
    <w:p>
      <w:pPr>
        <w:widowControl/>
        <w:spacing w:line="360" w:lineRule="auto"/>
        <w:rPr>
          <w:rFonts w:ascii="宋体" w:hAnsi="宋体" w:cs="宋体"/>
          <w:b w:val="0"/>
          <w:color w:val="000000"/>
          <w:kern w:val="0"/>
        </w:rPr>
      </w:pPr>
    </w:p>
    <w:p>
      <w:pPr>
        <w:widowControl/>
        <w:rPr>
          <w:rFonts w:ascii="宋体" w:hAnsi="宋体" w:cs="宋体"/>
          <w:b w:val="0"/>
          <w:color w:val="000000"/>
          <w:kern w:val="0"/>
        </w:rPr>
      </w:pPr>
    </w:p>
    <w:p>
      <w:pPr>
        <w:widowControl/>
        <w:rPr>
          <w:rFonts w:ascii="宋体" w:hAnsi="宋体" w:cs="宋体"/>
          <w:b w:val="0"/>
          <w:color w:val="000000"/>
          <w:kern w:val="0"/>
        </w:rPr>
      </w:pPr>
      <w:r>
        <w:rPr>
          <w:rFonts w:hint="eastAsia" w:ascii="宋体" w:hAnsi="宋体" w:cs="宋体"/>
          <w:b w:val="0"/>
          <w:color w:val="000000"/>
          <w:kern w:val="0"/>
        </w:rPr>
        <w:t xml:space="preserve">供应商：（填写名称并盖章）  </w:t>
      </w:r>
    </w:p>
    <w:p>
      <w:pPr>
        <w:widowControl/>
        <w:spacing w:line="360" w:lineRule="auto"/>
        <w:rPr>
          <w:rFonts w:ascii="宋体" w:hAnsi="宋体" w:cs="宋体"/>
          <w:b w:val="0"/>
          <w:color w:val="000000"/>
          <w:kern w:val="0"/>
        </w:rPr>
      </w:pPr>
      <w:r>
        <w:rPr>
          <w:rFonts w:hint="eastAsia" w:ascii="宋体" w:hAnsi="宋体" w:cs="宋体"/>
          <w:b w:val="0"/>
          <w:color w:val="000000"/>
          <w:kern w:val="0"/>
        </w:rPr>
        <w:t>法定代表人或授权代表：（签字或盖章）</w:t>
      </w:r>
    </w:p>
    <w:p>
      <w:pPr>
        <w:widowControl/>
        <w:spacing w:line="360" w:lineRule="auto"/>
        <w:rPr>
          <w:rFonts w:ascii="宋体" w:hAnsi="宋体" w:cs="宋体"/>
          <w:b w:val="0"/>
          <w:color w:val="000000"/>
          <w:kern w:val="0"/>
        </w:rPr>
      </w:pPr>
    </w:p>
    <w:p>
      <w:pPr>
        <w:widowControl/>
        <w:spacing w:line="360" w:lineRule="auto"/>
        <w:rPr>
          <w:rFonts w:ascii="宋体" w:hAnsi="宋体" w:cs="宋体"/>
          <w:b w:val="0"/>
          <w:color w:val="000000"/>
          <w:kern w:val="0"/>
        </w:rPr>
      </w:pPr>
      <w:r>
        <w:rPr>
          <w:rFonts w:hint="eastAsia" w:ascii="宋体" w:hAnsi="宋体" w:cs="宋体"/>
          <w:b w:val="0"/>
          <w:color w:val="000000"/>
          <w:kern w:val="0"/>
        </w:rPr>
        <w:t>注： 1、投标人必须按“分项报价明细表”的格式详细报出投标总价的各个组成部分的报价，否则作无效投标处理。</w:t>
      </w:r>
    </w:p>
    <w:p>
      <w:pPr>
        <w:widowControl/>
        <w:spacing w:line="360" w:lineRule="auto"/>
      </w:pPr>
      <w:r>
        <w:rPr>
          <w:rFonts w:hint="eastAsia" w:ascii="宋体" w:hAnsi="宋体" w:cs="宋体"/>
          <w:b w:val="0"/>
          <w:color w:val="000000"/>
          <w:kern w:val="0"/>
        </w:rPr>
        <w:t>2、“分项报价明细表”各分项报价合计应当与“开标一览表”报价合计相等。</w:t>
      </w:r>
    </w:p>
    <w:p>
      <w:pPr>
        <w:spacing w:line="360" w:lineRule="auto"/>
        <w:jc w:val="both"/>
        <w:sectPr>
          <w:pgSz w:w="11906" w:h="16838"/>
          <w:pgMar w:top="1417" w:right="1417" w:bottom="1417" w:left="1417" w:header="851" w:footer="992" w:gutter="0"/>
          <w:cols w:space="720" w:num="1"/>
          <w:docGrid w:type="lines" w:linePitch="336" w:charSpace="0"/>
        </w:sectPr>
      </w:pPr>
    </w:p>
    <w:p>
      <w:pPr>
        <w:spacing w:line="600" w:lineRule="exact"/>
        <w:ind w:hanging="3"/>
        <w:jc w:val="center"/>
        <w:rPr>
          <w:rStyle w:val="25"/>
          <w:color w:val="000000"/>
        </w:rPr>
      </w:pPr>
      <w:r>
        <w:rPr>
          <w:rFonts w:hint="eastAsia"/>
          <w:lang w:val="en-GB"/>
        </w:rPr>
        <w:tab/>
      </w:r>
      <w:bookmarkStart w:id="179" w:name="_Toc17708"/>
      <w:bookmarkStart w:id="180" w:name="_Toc360174588"/>
      <w:bookmarkStart w:id="181" w:name="_Toc20909"/>
      <w:bookmarkStart w:id="182" w:name="_Toc897"/>
      <w:bookmarkStart w:id="183" w:name="_Toc528764797"/>
      <w:bookmarkStart w:id="184" w:name="_Toc490428269"/>
      <w:bookmarkStart w:id="185" w:name="_Toc264644280"/>
      <w:bookmarkStart w:id="186" w:name="_Toc20730"/>
      <w:bookmarkStart w:id="187" w:name="_Toc25946"/>
      <w:r>
        <w:rPr>
          <w:rStyle w:val="25"/>
          <w:rFonts w:hint="eastAsia"/>
          <w:color w:val="000000"/>
        </w:rPr>
        <w:t>三、法定代表人授权书</w:t>
      </w:r>
      <w:bookmarkEnd w:id="179"/>
      <w:bookmarkEnd w:id="180"/>
      <w:bookmarkEnd w:id="181"/>
      <w:bookmarkEnd w:id="182"/>
      <w:bookmarkEnd w:id="183"/>
      <w:bookmarkEnd w:id="184"/>
      <w:bookmarkEnd w:id="185"/>
      <w:bookmarkEnd w:id="186"/>
    </w:p>
    <w:bookmarkEnd w:id="187"/>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本授权委托书声明：我（姓名）系（供应商）的法定代表人，现授权委托 （姓名）为我的代理人，以本单位的名义参加（采购人）的</w:t>
      </w:r>
      <w:r>
        <w:rPr>
          <w:rFonts w:hint="eastAsia" w:ascii="宋体" w:hAnsi="宋体" w:cs="宋体"/>
          <w:b w:val="0"/>
          <w:bCs/>
          <w:color w:val="000000"/>
          <w:szCs w:val="21"/>
          <w:u w:val="single"/>
        </w:rPr>
        <w:t xml:space="preserve">           (项目名称) </w:t>
      </w:r>
      <w:r>
        <w:rPr>
          <w:rFonts w:hint="eastAsia" w:ascii="宋体" w:hAnsi="宋体" w:cs="宋体"/>
          <w:b w:val="0"/>
          <w:bCs/>
          <w:color w:val="000000"/>
          <w:szCs w:val="21"/>
        </w:rPr>
        <w:t>的采购。授权委托人在采购过程中所签署的一切文件和处理与之有关的一切事务，我均予以承认。</w:t>
      </w:r>
    </w:p>
    <w:p>
      <w:pPr>
        <w:spacing w:line="360" w:lineRule="auto"/>
        <w:ind w:firstLine="720" w:firstLineChars="300"/>
        <w:rPr>
          <w:rFonts w:ascii="宋体" w:hAnsi="宋体" w:cs="宋体"/>
          <w:b w:val="0"/>
          <w:bCs/>
          <w:color w:val="000000"/>
          <w:szCs w:val="21"/>
        </w:rPr>
      </w:pP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代理人无转委托权，特此委托。</w:t>
      </w:r>
    </w:p>
    <w:p>
      <w:pPr>
        <w:spacing w:line="360" w:lineRule="auto"/>
        <w:ind w:firstLine="723" w:firstLineChars="300"/>
        <w:rPr>
          <w:rFonts w:ascii="宋体" w:hAnsi="宋体" w:cs="宋体"/>
          <w:color w:val="000000"/>
          <w:szCs w:val="21"/>
        </w:rPr>
      </w:pPr>
    </w:p>
    <w:p>
      <w:pPr>
        <w:spacing w:line="360" w:lineRule="auto"/>
        <w:ind w:firstLine="723" w:firstLineChars="300"/>
        <w:rPr>
          <w:rFonts w:ascii="宋体" w:hAnsi="宋体" w:cs="宋体"/>
          <w:color w:val="000000"/>
          <w:szCs w:val="21"/>
        </w:rPr>
      </w:pPr>
      <w:r>
        <w:rPr>
          <w:rFonts w:hint="eastAsia" w:ascii="宋体" w:hAnsi="宋体" w:cs="宋体"/>
          <w:color w:val="000000"/>
          <w:szCs w:val="21"/>
        </w:rPr>
        <w:t>供应商（盖章）：</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法定代表人（签字）：</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代理人（签字）：           性别：          年龄：</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身份证号码：               职务：</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联系电话：</w:t>
      </w:r>
    </w:p>
    <w:p>
      <w:pPr>
        <w:spacing w:line="360" w:lineRule="auto"/>
        <w:ind w:firstLine="723" w:firstLineChars="300"/>
        <w:rPr>
          <w:rFonts w:ascii="宋体" w:hAnsi="宋体" w:cs="宋体"/>
          <w:color w:val="000000"/>
          <w:szCs w:val="21"/>
        </w:rPr>
      </w:pPr>
      <w:r>
        <w:rPr>
          <w:rFonts w:hint="eastAsia" w:ascii="宋体" w:hAnsi="宋体" w:cs="宋体"/>
          <w:color w:val="000000"/>
          <w:szCs w:val="21"/>
        </w:rPr>
        <w:t>授权委托日期：       年      月     日</w:t>
      </w:r>
    </w:p>
    <w:p>
      <w:pPr>
        <w:autoSpaceDE w:val="0"/>
        <w:autoSpaceDN w:val="0"/>
        <w:adjustRightInd w:val="0"/>
        <w:spacing w:line="360" w:lineRule="auto"/>
        <w:rPr>
          <w:rFonts w:ascii="宋体" w:hAnsi="宋体" w:cs="宋体"/>
          <w:color w:val="000000"/>
          <w:szCs w:val="21"/>
        </w:rPr>
      </w:pPr>
    </w:p>
    <w:p>
      <w:pPr>
        <w:autoSpaceDE w:val="0"/>
        <w:autoSpaceDN w:val="0"/>
        <w:adjustRightInd w:val="0"/>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法定代表人身份证（复印件正反面）：</w:t>
      </w: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被授权人身份证（复印件正反面）：</w:t>
      </w:r>
    </w:p>
    <w:p>
      <w:pPr>
        <w:autoSpaceDE w:val="0"/>
        <w:autoSpaceDN w:val="0"/>
        <w:adjustRightInd w:val="0"/>
        <w:spacing w:line="360" w:lineRule="auto"/>
        <w:rPr>
          <w:rFonts w:ascii="宋体" w:hAnsi="宋体" w:cs="宋体"/>
          <w:color w:val="000000"/>
          <w:szCs w:val="21"/>
        </w:rPr>
      </w:pPr>
    </w:p>
    <w:p>
      <w:pPr>
        <w:pStyle w:val="4"/>
        <w:jc w:val="center"/>
        <w:rPr>
          <w:rFonts w:ascii="宋体" w:hAnsi="宋体" w:cs="宋体"/>
          <w:color w:val="000000"/>
        </w:rPr>
      </w:pPr>
      <w:r>
        <w:rPr>
          <w:rFonts w:hint="eastAsia" w:ascii="宋体" w:hAnsi="宋体" w:cs="宋体"/>
          <w:color w:val="000000"/>
        </w:rPr>
        <w:br w:type="page"/>
      </w:r>
      <w:bookmarkStart w:id="188" w:name="_Toc22626"/>
      <w:bookmarkStart w:id="189" w:name="_Toc16980"/>
      <w:bookmarkStart w:id="190" w:name="_Toc528764798"/>
      <w:bookmarkStart w:id="191" w:name="_Toc490428270"/>
      <w:bookmarkStart w:id="192" w:name="_Toc28530"/>
      <w:bookmarkStart w:id="193" w:name="_Toc21223"/>
      <w:bookmarkStart w:id="194" w:name="_Toc14670"/>
      <w:bookmarkStart w:id="195" w:name="_Toc360174589"/>
      <w:r>
        <w:rPr>
          <w:rFonts w:hint="eastAsia" w:ascii="宋体" w:hAnsi="宋体" w:cs="宋体"/>
          <w:bCs w:val="0"/>
          <w:color w:val="000000"/>
          <w:szCs w:val="21"/>
        </w:rPr>
        <w:t>法定代表人身份证明书</w:t>
      </w:r>
      <w:bookmarkEnd w:id="188"/>
      <w:bookmarkEnd w:id="189"/>
      <w:bookmarkEnd w:id="190"/>
      <w:bookmarkEnd w:id="191"/>
      <w:bookmarkEnd w:id="192"/>
      <w:bookmarkEnd w:id="193"/>
      <w:bookmarkEnd w:id="194"/>
      <w:bookmarkEnd w:id="195"/>
    </w:p>
    <w:p>
      <w:pPr>
        <w:jc w:val="center"/>
        <w:rPr>
          <w:rFonts w:ascii="宋体" w:hAnsi="宋体" w:cs="宋体"/>
          <w:b w:val="0"/>
          <w:color w:val="000000"/>
        </w:rPr>
      </w:pP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兹证明（姓名）在我单位任职务，系（供应商）的法定代表人。</w:t>
      </w:r>
    </w:p>
    <w:p>
      <w:pPr>
        <w:spacing w:line="360" w:lineRule="auto"/>
        <w:ind w:firstLine="720" w:firstLineChars="300"/>
        <w:rPr>
          <w:rFonts w:ascii="宋体" w:hAnsi="宋体" w:cs="宋体"/>
          <w:b w:val="0"/>
          <w:bCs/>
          <w:color w:val="000000"/>
          <w:szCs w:val="21"/>
        </w:rPr>
      </w:pP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供应商（盖章）：</w:t>
      </w: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法定代表人（签字）：</w:t>
      </w: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性别：                  年龄：</w:t>
      </w:r>
    </w:p>
    <w:p>
      <w:pPr>
        <w:spacing w:line="360" w:lineRule="auto"/>
        <w:ind w:firstLine="720" w:firstLineChars="300"/>
        <w:rPr>
          <w:rFonts w:ascii="宋体" w:hAnsi="宋体" w:cs="宋体"/>
          <w:b w:val="0"/>
          <w:bCs/>
          <w:color w:val="000000"/>
          <w:szCs w:val="21"/>
        </w:rPr>
      </w:pPr>
      <w:r>
        <w:rPr>
          <w:rFonts w:hint="eastAsia" w:ascii="宋体" w:hAnsi="宋体" w:cs="宋体"/>
          <w:b w:val="0"/>
          <w:bCs/>
          <w:color w:val="000000"/>
          <w:szCs w:val="21"/>
        </w:rPr>
        <w:t>身份证号码：</w:t>
      </w:r>
    </w:p>
    <w:p>
      <w:pPr>
        <w:spacing w:line="360" w:lineRule="auto"/>
        <w:ind w:firstLine="6840" w:firstLineChars="2850"/>
        <w:rPr>
          <w:rFonts w:ascii="宋体" w:hAnsi="宋体" w:cs="宋体"/>
          <w:b w:val="0"/>
          <w:bCs/>
          <w:color w:val="000000"/>
          <w:szCs w:val="21"/>
        </w:rPr>
      </w:pPr>
      <w:r>
        <w:rPr>
          <w:rFonts w:hint="eastAsia" w:ascii="宋体" w:hAnsi="宋体" w:cs="宋体"/>
          <w:b w:val="0"/>
          <w:bCs/>
          <w:color w:val="000000"/>
          <w:szCs w:val="21"/>
        </w:rPr>
        <w:t>年     月    日</w:t>
      </w:r>
    </w:p>
    <w:p>
      <w:pPr>
        <w:autoSpaceDE w:val="0"/>
        <w:autoSpaceDN w:val="0"/>
        <w:adjustRightInd w:val="0"/>
        <w:spacing w:line="360" w:lineRule="auto"/>
        <w:rPr>
          <w:rFonts w:ascii="宋体" w:hAnsi="宋体" w:cs="宋体"/>
          <w:b w:val="0"/>
          <w:bCs/>
          <w:color w:val="000000"/>
          <w:szCs w:val="21"/>
        </w:rPr>
      </w:pPr>
    </w:p>
    <w:p>
      <w:pPr>
        <w:autoSpaceDE w:val="0"/>
        <w:autoSpaceDN w:val="0"/>
        <w:adjustRightInd w:val="0"/>
        <w:spacing w:line="360" w:lineRule="auto"/>
        <w:rPr>
          <w:rFonts w:ascii="宋体" w:hAnsi="宋体" w:cs="宋体"/>
          <w:color w:val="000000"/>
          <w:szCs w:val="21"/>
        </w:rPr>
      </w:pPr>
    </w:p>
    <w:p>
      <w:pPr>
        <w:autoSpaceDE w:val="0"/>
        <w:autoSpaceDN w:val="0"/>
        <w:adjustRightInd w:val="0"/>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法定代表人身份证（复印件正反面）：</w:t>
      </w:r>
    </w:p>
    <w:p>
      <w:pPr>
        <w:pStyle w:val="2"/>
        <w:rPr>
          <w:color w:val="000000"/>
        </w:rPr>
      </w:pPr>
      <w:r>
        <w:rPr>
          <w:rFonts w:hint="eastAsia" w:ascii="宋体" w:hAnsi="宋体" w:cs="宋体"/>
          <w:color w:val="000000"/>
        </w:rPr>
        <w:br w:type="page"/>
      </w:r>
      <w:bookmarkStart w:id="196" w:name="_Toc413607158"/>
      <w:bookmarkStart w:id="197" w:name="_Toc413606698"/>
      <w:bookmarkStart w:id="198" w:name="_Toc23705"/>
      <w:bookmarkStart w:id="199" w:name="_Toc9205"/>
      <w:bookmarkStart w:id="200" w:name="_Toc32657"/>
      <w:bookmarkStart w:id="201" w:name="_Toc18301"/>
      <w:bookmarkStart w:id="202" w:name="_Toc4995"/>
      <w:bookmarkStart w:id="203" w:name="_Toc528764799"/>
      <w:bookmarkStart w:id="204" w:name="_Toc28188"/>
      <w:bookmarkStart w:id="205" w:name="_Toc264644281"/>
      <w:bookmarkStart w:id="206" w:name="_Toc360174590"/>
      <w:bookmarkStart w:id="207" w:name="_Toc490428271"/>
      <w:r>
        <w:rPr>
          <w:rStyle w:val="25"/>
          <w:rFonts w:hint="eastAsia"/>
          <w:bCs w:val="0"/>
          <w:color w:val="000000"/>
        </w:rPr>
        <w:t>四、</w:t>
      </w:r>
      <w:bookmarkEnd w:id="196"/>
      <w:bookmarkEnd w:id="197"/>
      <w:bookmarkEnd w:id="198"/>
      <w:r>
        <w:rPr>
          <w:rStyle w:val="25"/>
          <w:rFonts w:hint="eastAsia"/>
          <w:bCs w:val="0"/>
          <w:color w:val="000000"/>
        </w:rPr>
        <w:t>投标保证金</w:t>
      </w:r>
      <w:bookmarkEnd w:id="199"/>
    </w:p>
    <w:p>
      <w:pPr>
        <w:jc w:val="center"/>
        <w:rPr>
          <w:color w:val="000000"/>
        </w:rPr>
      </w:pPr>
      <w:bookmarkStart w:id="208" w:name="_Toc413606699"/>
      <w:bookmarkStart w:id="209" w:name="_Toc408852548"/>
      <w:r>
        <w:rPr>
          <w:rFonts w:hint="eastAsia"/>
          <w:color w:val="000000"/>
        </w:rPr>
        <w:t>（附银行转账凭证或保证金收款收据）</w:t>
      </w:r>
      <w:bookmarkEnd w:id="208"/>
      <w:bookmarkEnd w:id="209"/>
    </w:p>
    <w:p>
      <w:pPr>
        <w:pStyle w:val="3"/>
        <w:spacing w:line="500" w:lineRule="exact"/>
        <w:rPr>
          <w:rFonts w:ascii="宋体" w:hAnsi="宋体" w:cs="宋体"/>
          <w:color w:val="000000"/>
        </w:rPr>
        <w:sectPr>
          <w:pgSz w:w="11906" w:h="16838"/>
          <w:pgMar w:top="1417" w:right="1417" w:bottom="1417" w:left="1417" w:header="851" w:footer="992" w:gutter="0"/>
          <w:cols w:space="720" w:num="1"/>
          <w:docGrid w:type="lines" w:linePitch="336" w:charSpace="0"/>
        </w:sectPr>
      </w:pPr>
    </w:p>
    <w:p>
      <w:pPr>
        <w:pStyle w:val="2"/>
        <w:rPr>
          <w:rFonts w:ascii="宋体" w:hAnsi="宋体" w:cs="宋体"/>
          <w:bCs w:val="0"/>
          <w:color w:val="000000"/>
          <w:szCs w:val="21"/>
        </w:rPr>
      </w:pPr>
      <w:bookmarkStart w:id="210" w:name="_Toc13273"/>
      <w:r>
        <w:rPr>
          <w:rFonts w:hint="eastAsia" w:ascii="宋体" w:hAnsi="宋体" w:cs="宋体"/>
          <w:bCs w:val="0"/>
          <w:color w:val="000000"/>
          <w:szCs w:val="21"/>
        </w:rPr>
        <w:t>五、供应商的资格</w:t>
      </w:r>
      <w:bookmarkEnd w:id="200"/>
      <w:bookmarkEnd w:id="201"/>
      <w:bookmarkEnd w:id="202"/>
      <w:bookmarkEnd w:id="203"/>
      <w:bookmarkEnd w:id="204"/>
      <w:bookmarkEnd w:id="205"/>
      <w:bookmarkEnd w:id="206"/>
      <w:bookmarkEnd w:id="207"/>
      <w:bookmarkEnd w:id="210"/>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8"/>
        <w:gridCol w:w="981"/>
        <w:gridCol w:w="1039"/>
        <w:gridCol w:w="918"/>
        <w:gridCol w:w="458"/>
        <w:gridCol w:w="340"/>
        <w:gridCol w:w="1291"/>
        <w:gridCol w:w="422"/>
        <w:gridCol w:w="940"/>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供应商名称</w:t>
            </w:r>
          </w:p>
        </w:tc>
        <w:tc>
          <w:tcPr>
            <w:tcW w:w="7472"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注册地址</w:t>
            </w:r>
          </w:p>
        </w:tc>
        <w:tc>
          <w:tcPr>
            <w:tcW w:w="3736" w:type="dxa"/>
            <w:gridSpan w:val="5"/>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129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邮政编码</w:t>
            </w:r>
          </w:p>
        </w:tc>
        <w:tc>
          <w:tcPr>
            <w:tcW w:w="2445"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1888"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联系方式</w:t>
            </w:r>
          </w:p>
        </w:tc>
        <w:tc>
          <w:tcPr>
            <w:tcW w:w="98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联系人</w:t>
            </w:r>
          </w:p>
        </w:tc>
        <w:tc>
          <w:tcPr>
            <w:tcW w:w="2755"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129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 话</w:t>
            </w:r>
          </w:p>
        </w:tc>
        <w:tc>
          <w:tcPr>
            <w:tcW w:w="2445"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trPr>
        <w:tc>
          <w:tcPr>
            <w:tcW w:w="188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8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传  真</w:t>
            </w:r>
          </w:p>
        </w:tc>
        <w:tc>
          <w:tcPr>
            <w:tcW w:w="2755"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129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网 址</w:t>
            </w:r>
          </w:p>
        </w:tc>
        <w:tc>
          <w:tcPr>
            <w:tcW w:w="2445"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法定代表人</w:t>
            </w:r>
          </w:p>
        </w:tc>
        <w:tc>
          <w:tcPr>
            <w:tcW w:w="98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姓名</w:t>
            </w:r>
          </w:p>
        </w:tc>
        <w:tc>
          <w:tcPr>
            <w:tcW w:w="1039"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1376"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技术职称</w:t>
            </w:r>
          </w:p>
        </w:tc>
        <w:tc>
          <w:tcPr>
            <w:tcW w:w="205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40"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电话</w:t>
            </w:r>
          </w:p>
        </w:tc>
        <w:tc>
          <w:tcPr>
            <w:tcW w:w="1083"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技术负责人</w:t>
            </w:r>
          </w:p>
        </w:tc>
        <w:tc>
          <w:tcPr>
            <w:tcW w:w="98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姓名</w:t>
            </w:r>
          </w:p>
        </w:tc>
        <w:tc>
          <w:tcPr>
            <w:tcW w:w="1039"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1376"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技术职称</w:t>
            </w:r>
          </w:p>
        </w:tc>
        <w:tc>
          <w:tcPr>
            <w:tcW w:w="205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40"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电话</w:t>
            </w:r>
          </w:p>
        </w:tc>
        <w:tc>
          <w:tcPr>
            <w:tcW w:w="1083"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成立时间</w:t>
            </w:r>
          </w:p>
        </w:tc>
        <w:tc>
          <w:tcPr>
            <w:tcW w:w="202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5452" w:type="dxa"/>
            <w:gridSpan w:val="7"/>
            <w:tcBorders>
              <w:top w:val="single" w:color="auto" w:sz="4" w:space="0"/>
              <w:left w:val="single" w:color="auto" w:sz="4" w:space="0"/>
              <w:bottom w:val="single" w:color="auto" w:sz="4" w:space="0"/>
              <w:right w:val="single" w:color="auto" w:sz="4" w:space="0"/>
            </w:tcBorders>
            <w:noWrap/>
            <w:vAlign w:val="center"/>
          </w:tcPr>
          <w:p>
            <w:pPr>
              <w:topLinePunct/>
              <w:spacing w:line="440" w:lineRule="exact"/>
              <w:ind w:firstLine="120" w:firstLineChars="50"/>
              <w:jc w:val="center"/>
              <w:rPr>
                <w:rFonts w:ascii="宋体" w:hAnsi="宋体" w:cs="宋体"/>
                <w:color w:val="000000"/>
                <w:szCs w:val="21"/>
              </w:rPr>
            </w:pPr>
            <w:r>
              <w:rPr>
                <w:rFonts w:hint="eastAsia" w:ascii="宋体" w:hAnsi="宋体" w:cs="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企业资质等级</w:t>
            </w:r>
          </w:p>
        </w:tc>
        <w:tc>
          <w:tcPr>
            <w:tcW w:w="202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18"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其中</w:t>
            </w:r>
          </w:p>
        </w:tc>
        <w:tc>
          <w:tcPr>
            <w:tcW w:w="2511"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（比如）技术员</w:t>
            </w:r>
          </w:p>
        </w:tc>
        <w:tc>
          <w:tcPr>
            <w:tcW w:w="2023"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营业执照号</w:t>
            </w:r>
          </w:p>
        </w:tc>
        <w:tc>
          <w:tcPr>
            <w:tcW w:w="202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w:t>
            </w:r>
          </w:p>
        </w:tc>
        <w:tc>
          <w:tcPr>
            <w:tcW w:w="2023"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注册资金</w:t>
            </w:r>
          </w:p>
        </w:tc>
        <w:tc>
          <w:tcPr>
            <w:tcW w:w="202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w:t>
            </w:r>
          </w:p>
        </w:tc>
        <w:tc>
          <w:tcPr>
            <w:tcW w:w="2023"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开户银行</w:t>
            </w:r>
          </w:p>
        </w:tc>
        <w:tc>
          <w:tcPr>
            <w:tcW w:w="202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w:t>
            </w:r>
          </w:p>
        </w:tc>
        <w:tc>
          <w:tcPr>
            <w:tcW w:w="2023"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账号</w:t>
            </w:r>
          </w:p>
        </w:tc>
        <w:tc>
          <w:tcPr>
            <w:tcW w:w="202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91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c>
          <w:tcPr>
            <w:tcW w:w="2511"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rPr>
            </w:pPr>
          </w:p>
        </w:tc>
        <w:tc>
          <w:tcPr>
            <w:tcW w:w="2023"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6" w:hRule="atLeast"/>
        </w:trPr>
        <w:tc>
          <w:tcPr>
            <w:tcW w:w="1888" w:type="dxa"/>
            <w:tcBorders>
              <w:top w:val="single" w:color="auto" w:sz="4" w:space="0"/>
              <w:left w:val="single" w:color="auto" w:sz="4" w:space="0"/>
              <w:right w:val="single" w:color="auto" w:sz="4" w:space="0"/>
            </w:tcBorders>
            <w:noWrap/>
            <w:vAlign w:val="center"/>
          </w:tcPr>
          <w:p>
            <w:pPr>
              <w:topLinePunct/>
              <w:spacing w:line="440" w:lineRule="exact"/>
              <w:ind w:firstLine="241" w:firstLineChars="100"/>
              <w:jc w:val="center"/>
              <w:rPr>
                <w:rFonts w:ascii="宋体" w:hAnsi="宋体" w:cs="宋体"/>
                <w:color w:val="000000"/>
                <w:szCs w:val="21"/>
              </w:rPr>
            </w:pPr>
            <w:r>
              <w:rPr>
                <w:rFonts w:hint="eastAsia" w:ascii="宋体" w:hAnsi="宋体" w:cs="宋体"/>
                <w:color w:val="000000"/>
                <w:szCs w:val="21"/>
              </w:rPr>
              <w:t>经营范围</w:t>
            </w:r>
          </w:p>
        </w:tc>
        <w:tc>
          <w:tcPr>
            <w:tcW w:w="7472" w:type="dxa"/>
            <w:gridSpan w:val="9"/>
            <w:tcBorders>
              <w:top w:val="single" w:color="auto" w:sz="4" w:space="0"/>
              <w:left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p>
            <w:pPr>
              <w:topLinePunct/>
              <w:spacing w:line="440" w:lineRule="exact"/>
              <w:jc w:val="center"/>
              <w:rPr>
                <w:rFonts w:ascii="宋体" w:hAnsi="宋体" w:cs="宋体"/>
                <w:color w:val="000000"/>
                <w:szCs w:val="21"/>
              </w:rPr>
            </w:pPr>
          </w:p>
          <w:p>
            <w:pPr>
              <w:topLinePunct/>
              <w:spacing w:line="440" w:lineRule="exact"/>
              <w:jc w:val="center"/>
              <w:rPr>
                <w:rFonts w:ascii="宋体" w:hAnsi="宋体" w:cs="宋体"/>
                <w:color w:val="000000"/>
                <w:szCs w:val="21"/>
              </w:rPr>
            </w:pPr>
          </w:p>
          <w:p>
            <w:pPr>
              <w:topLinePunct/>
              <w:spacing w:line="440" w:lineRule="exact"/>
              <w:jc w:val="center"/>
              <w:rPr>
                <w:rFonts w:ascii="宋体" w:hAnsi="宋体" w:cs="宋体"/>
                <w:color w:val="000000"/>
                <w:szCs w:val="21"/>
              </w:rPr>
            </w:pPr>
          </w:p>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备注</w:t>
            </w:r>
          </w:p>
        </w:tc>
        <w:tc>
          <w:tcPr>
            <w:tcW w:w="7472"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rFonts w:ascii="宋体" w:hAnsi="宋体" w:cs="宋体"/>
                <w:color w:val="000000"/>
                <w:szCs w:val="21"/>
              </w:rPr>
            </w:pPr>
          </w:p>
        </w:tc>
      </w:tr>
    </w:tbl>
    <w:p>
      <w:pPr>
        <w:topLinePunct/>
        <w:spacing w:line="440" w:lineRule="exact"/>
        <w:rPr>
          <w:rFonts w:ascii="宋体" w:hAnsi="宋体" w:cs="宋体"/>
          <w:color w:val="000000"/>
        </w:rPr>
      </w:pPr>
      <w:r>
        <w:rPr>
          <w:rFonts w:hint="eastAsia" w:ascii="宋体" w:hAnsi="宋体" w:cs="宋体"/>
          <w:color w:val="000000"/>
        </w:rPr>
        <w:t>注：本表后应附企业法人营业执照副本等材料的盖章复印件。</w:t>
      </w:r>
    </w:p>
    <w:p>
      <w:pPr>
        <w:spacing w:line="360" w:lineRule="auto"/>
        <w:ind w:firstLine="241" w:firstLineChars="100"/>
        <w:rPr>
          <w:rFonts w:ascii="宋体" w:hAnsi="宋体" w:cs="宋体"/>
          <w:color w:val="000000"/>
          <w:szCs w:val="21"/>
        </w:rPr>
      </w:pPr>
    </w:p>
    <w:p>
      <w:pPr>
        <w:pStyle w:val="2"/>
        <w:rPr>
          <w:rFonts w:ascii="宋体" w:hAnsi="宋体" w:cs="宋体"/>
          <w:color w:val="000000"/>
          <w:szCs w:val="21"/>
        </w:rPr>
      </w:pPr>
      <w:bookmarkStart w:id="211" w:name="_Toc528764800"/>
      <w:bookmarkStart w:id="212" w:name="_Toc14659"/>
      <w:bookmarkStart w:id="213" w:name="_Toc14950"/>
      <w:bookmarkStart w:id="214" w:name="_Toc1453"/>
      <w:bookmarkStart w:id="215" w:name="_Toc528764801"/>
      <w:bookmarkStart w:id="216" w:name="_Toc23648"/>
      <w:bookmarkStart w:id="217" w:name="_Toc827"/>
      <w:bookmarkStart w:id="218" w:name="_Toc595"/>
      <w:r>
        <w:rPr>
          <w:rFonts w:hint="eastAsia" w:ascii="宋体" w:hAnsi="宋体" w:cs="宋体"/>
          <w:color w:val="000000"/>
          <w:szCs w:val="21"/>
        </w:rPr>
        <w:br w:type="page"/>
      </w:r>
      <w:bookmarkStart w:id="219" w:name="_Toc19062"/>
      <w:r>
        <w:rPr>
          <w:rFonts w:hint="eastAsia" w:ascii="宋体" w:hAnsi="宋体" w:cs="宋体"/>
          <w:color w:val="000000"/>
          <w:szCs w:val="21"/>
        </w:rPr>
        <w:t>六、中小企业声明函</w:t>
      </w:r>
      <w:bookmarkEnd w:id="211"/>
      <w:bookmarkEnd w:id="212"/>
      <w:bookmarkEnd w:id="213"/>
      <w:r>
        <w:rPr>
          <w:rFonts w:hint="eastAsia" w:ascii="宋体" w:hAnsi="宋体" w:cs="宋体"/>
          <w:color w:val="000000"/>
          <w:szCs w:val="21"/>
        </w:rPr>
        <w:t>（如有）</w:t>
      </w:r>
      <w:bookmarkEnd w:id="214"/>
      <w:bookmarkEnd w:id="219"/>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本公司郑重声明，根据《政府采购促进中小企业发展暂行办法》（财库[2011]181号）的规定，本公司为</w:t>
      </w:r>
      <w:bookmarkStart w:id="220" w:name="OLE_LINK5"/>
      <w:r>
        <w:rPr>
          <w:rFonts w:hint="eastAsia" w:ascii="宋体" w:hAnsi="宋体" w:cs="宋体"/>
          <w:b w:val="0"/>
          <w:bCs/>
          <w:color w:val="000000"/>
          <w:spacing w:val="6"/>
          <w:szCs w:val="21"/>
        </w:rPr>
        <w:t>（请填写：中型、小型、微型）企业</w:t>
      </w:r>
      <w:bookmarkEnd w:id="220"/>
      <w:r>
        <w:rPr>
          <w:rFonts w:hint="eastAsia" w:ascii="宋体" w:hAnsi="宋体" w:cs="宋体"/>
          <w:b w:val="0"/>
          <w:bCs/>
          <w:color w:val="000000"/>
          <w:spacing w:val="6"/>
          <w:szCs w:val="21"/>
        </w:rPr>
        <w:t xml:space="preserve">。即，本公司同时满足以下条件：                                                                                                                                                                                                                                                                                                                                                                                                                                                                                                                                                                                                                                                                                                                                                                                                                                                                                                                                                                                                                                                                                                                                                                                                                                                                                                                                                                                                                                                                                                                                                                                                                                                                                                                                                                                                                                                                                                                                                                                                                                                                                                                                                                                                                                                                                                                                                                                                                                                                                                                                                                                                                                                                                                                                                                                                                                                                                                                                                                                                                                                                                                                                                                                                                                                                                                                                                                                                                                                                                                                                                                                                                                                                                                                                                                                                                                                                                                       </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本公司对上述声明的真实性负责。如有虚假，将依法承担相应责任。</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 xml:space="preserve">附证明材料：供应商企业规模、年产值、员工数量及制造商企业规模、年产值、员工数量等数据资料（未提供证明材料或材料不全的不予折扣）。          </w:t>
      </w:r>
    </w:p>
    <w:p>
      <w:pPr>
        <w:spacing w:line="360" w:lineRule="auto"/>
        <w:ind w:firstLine="504" w:firstLineChars="200"/>
        <w:rPr>
          <w:rFonts w:ascii="宋体" w:hAnsi="宋体" w:cs="宋体"/>
          <w:b w:val="0"/>
          <w:bCs/>
          <w:color w:val="000000"/>
          <w:spacing w:val="6"/>
          <w:szCs w:val="21"/>
        </w:rPr>
      </w:pPr>
      <w:r>
        <w:rPr>
          <w:rFonts w:hint="eastAsia" w:ascii="宋体" w:hAnsi="宋体" w:cs="宋体"/>
          <w:b w:val="0"/>
          <w:bCs/>
          <w:color w:val="000000"/>
          <w:spacing w:val="6"/>
          <w:szCs w:val="21"/>
        </w:rPr>
        <w:t>备注：供应商非所投货物制造商的，还应当提供货物制造商中小企业声明函，否则在评审时不予考虑。</w:t>
      </w:r>
    </w:p>
    <w:p>
      <w:pPr>
        <w:jc w:val="center"/>
        <w:rPr>
          <w:rFonts w:ascii="宋体" w:hAnsi="宋体" w:cs="宋体"/>
          <w:b w:val="0"/>
          <w:color w:val="000000"/>
        </w:rPr>
      </w:pPr>
    </w:p>
    <w:p>
      <w:pPr>
        <w:spacing w:line="360" w:lineRule="auto"/>
        <w:ind w:firstLine="482" w:firstLineChars="200"/>
        <w:rPr>
          <w:rFonts w:ascii="宋体" w:hAnsi="宋体" w:cs="宋体"/>
          <w:color w:val="000000"/>
          <w:szCs w:val="21"/>
        </w:rPr>
      </w:pPr>
    </w:p>
    <w:p>
      <w:pPr>
        <w:adjustRightInd w:val="0"/>
        <w:snapToGrid w:val="0"/>
        <w:spacing w:line="480" w:lineRule="auto"/>
        <w:ind w:left="-101" w:leftChars="-42"/>
        <w:rPr>
          <w:rFonts w:ascii="宋体" w:hAnsi="宋体" w:cs="宋体"/>
          <w:b w:val="0"/>
          <w:bCs/>
          <w:color w:val="000000"/>
          <w:szCs w:val="21"/>
        </w:rPr>
      </w:pPr>
      <w:r>
        <w:rPr>
          <w:rFonts w:hint="eastAsia" w:ascii="宋体" w:hAnsi="宋体" w:cs="宋体"/>
          <w:b w:val="0"/>
          <w:bCs/>
          <w:color w:val="000000"/>
          <w:szCs w:val="21"/>
        </w:rPr>
        <w:t>供应商法定代表人或委托代理人签字：________________________</w:t>
      </w:r>
    </w:p>
    <w:p>
      <w:pPr>
        <w:adjustRightInd w:val="0"/>
        <w:snapToGrid w:val="0"/>
        <w:spacing w:line="480" w:lineRule="auto"/>
        <w:ind w:left="-101" w:leftChars="-42"/>
        <w:rPr>
          <w:rFonts w:ascii="宋体" w:hAnsi="宋体" w:cs="宋体"/>
          <w:b w:val="0"/>
          <w:bCs/>
          <w:color w:val="000000"/>
          <w:szCs w:val="21"/>
        </w:rPr>
      </w:pPr>
      <w:r>
        <w:rPr>
          <w:rFonts w:hint="eastAsia" w:ascii="宋体" w:hAnsi="宋体" w:cs="宋体"/>
          <w:b w:val="0"/>
          <w:bCs/>
          <w:color w:val="000000"/>
          <w:szCs w:val="21"/>
        </w:rPr>
        <w:t>供 应 商 名 称（盖章）：________________________</w:t>
      </w:r>
    </w:p>
    <w:p>
      <w:pPr>
        <w:adjustRightInd w:val="0"/>
        <w:snapToGrid w:val="0"/>
        <w:spacing w:line="480" w:lineRule="auto"/>
        <w:ind w:left="-101" w:leftChars="-42"/>
        <w:rPr>
          <w:rFonts w:ascii="宋体" w:hAnsi="宋体" w:cs="宋体"/>
          <w:color w:val="000000"/>
          <w:szCs w:val="21"/>
        </w:rPr>
      </w:pPr>
      <w:r>
        <w:rPr>
          <w:rFonts w:hint="eastAsia" w:ascii="宋体" w:hAnsi="宋体" w:cs="宋体"/>
          <w:b w:val="0"/>
          <w:bCs/>
          <w:color w:val="000000"/>
          <w:szCs w:val="21"/>
        </w:rPr>
        <w:t>时  间：_________年_________月_________日</w:t>
      </w:r>
    </w:p>
    <w:p>
      <w:pPr>
        <w:spacing w:line="48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spacing w:line="360" w:lineRule="auto"/>
        <w:ind w:firstLine="241" w:firstLineChars="100"/>
        <w:rPr>
          <w:rFonts w:ascii="宋体" w:hAnsi="宋体" w:cs="宋体"/>
          <w:color w:val="000000"/>
          <w:szCs w:val="21"/>
        </w:rPr>
      </w:pPr>
    </w:p>
    <w:p>
      <w:pPr>
        <w:pStyle w:val="2"/>
        <w:rPr>
          <w:rFonts w:ascii="宋体" w:hAnsi="宋体" w:cs="宋体"/>
          <w:color w:val="000000"/>
          <w:szCs w:val="21"/>
        </w:rPr>
      </w:pPr>
      <w:r>
        <w:rPr>
          <w:rFonts w:hint="eastAsia"/>
          <w:bCs w:val="0"/>
          <w:color w:val="000000"/>
        </w:rPr>
        <w:br w:type="page"/>
      </w:r>
      <w:bookmarkStart w:id="221" w:name="_Toc1396"/>
      <w:r>
        <w:rPr>
          <w:rFonts w:hint="eastAsia" w:ascii="宋体" w:hAnsi="宋体" w:cs="宋体"/>
          <w:color w:val="000000"/>
          <w:szCs w:val="21"/>
        </w:rPr>
        <w:t>七、监狱企业证明文件（如有）</w:t>
      </w:r>
      <w:bookmarkEnd w:id="221"/>
    </w:p>
    <w:p>
      <w:pPr>
        <w:pStyle w:val="2"/>
        <w:ind w:firstLine="480" w:firstLineChars="200"/>
        <w:jc w:val="both"/>
        <w:rPr>
          <w:rFonts w:ascii="宋体" w:hAnsi="宋体" w:cs="宋体"/>
          <w:b w:val="0"/>
          <w:bCs w:val="0"/>
          <w:color w:val="000000"/>
          <w:sz w:val="24"/>
          <w:szCs w:val="18"/>
        </w:rPr>
      </w:pPr>
    </w:p>
    <w:p>
      <w:pPr>
        <w:pStyle w:val="2"/>
        <w:ind w:firstLine="480" w:firstLineChars="200"/>
        <w:jc w:val="both"/>
        <w:rPr>
          <w:rFonts w:ascii="宋体" w:hAnsi="宋体" w:cs="宋体"/>
          <w:b w:val="0"/>
          <w:bCs w:val="0"/>
          <w:color w:val="000000"/>
          <w:sz w:val="24"/>
          <w:szCs w:val="18"/>
        </w:rPr>
      </w:pPr>
    </w:p>
    <w:p>
      <w:pPr>
        <w:pStyle w:val="2"/>
        <w:ind w:firstLine="480" w:firstLineChars="200"/>
        <w:jc w:val="both"/>
        <w:rPr>
          <w:rFonts w:ascii="宋体" w:hAnsi="宋体" w:cs="宋体"/>
          <w:b w:val="0"/>
          <w:bCs w:val="0"/>
          <w:color w:val="000000"/>
          <w:sz w:val="24"/>
          <w:szCs w:val="18"/>
        </w:rPr>
      </w:pPr>
      <w:bookmarkStart w:id="222" w:name="_Toc8937"/>
      <w:r>
        <w:rPr>
          <w:rFonts w:hint="eastAsia" w:ascii="宋体" w:hAnsi="宋体" w:cs="宋体"/>
          <w:b w:val="0"/>
          <w:bCs w:val="0"/>
          <w:color w:val="000000"/>
          <w:sz w:val="24"/>
          <w:szCs w:val="18"/>
        </w:rPr>
        <w:t>监狱企业参加政府采购活动时，应当提供由省级以上监狱管理局、戒毒管理局（含新疆生产建设兵团）出具的属于监狱企业的证明文件。</w:t>
      </w:r>
      <w:bookmarkEnd w:id="222"/>
    </w:p>
    <w:p>
      <w:pPr>
        <w:pStyle w:val="2"/>
        <w:jc w:val="both"/>
        <w:rPr>
          <w:rFonts w:ascii="宋体" w:hAnsi="宋体" w:cs="宋体"/>
          <w:b w:val="0"/>
          <w:bCs w:val="0"/>
          <w:color w:val="000000"/>
          <w:sz w:val="24"/>
          <w:szCs w:val="18"/>
        </w:rPr>
      </w:pPr>
    </w:p>
    <w:p>
      <w:pPr>
        <w:rPr>
          <w:rFonts w:ascii="宋体" w:hAnsi="宋体" w:cs="宋体"/>
          <w:b w:val="0"/>
          <w:color w:val="000000"/>
          <w:szCs w:val="18"/>
        </w:rPr>
      </w:pPr>
    </w:p>
    <w:p>
      <w:pPr>
        <w:pStyle w:val="2"/>
        <w:rPr>
          <w:rFonts w:ascii="宋体" w:hAnsi="宋体" w:cs="宋体"/>
          <w:b w:val="0"/>
          <w:bCs w:val="0"/>
          <w:color w:val="000000"/>
          <w:sz w:val="24"/>
          <w:szCs w:val="18"/>
        </w:rPr>
      </w:pPr>
    </w:p>
    <w:p>
      <w:pPr>
        <w:rPr>
          <w:rFonts w:ascii="宋体" w:hAnsi="宋体" w:cs="宋体"/>
          <w:b w:val="0"/>
          <w:color w:val="000000"/>
          <w:szCs w:val="18"/>
        </w:rPr>
      </w:pPr>
    </w:p>
    <w:p>
      <w:pPr>
        <w:pStyle w:val="2"/>
        <w:rPr>
          <w:rFonts w:ascii="宋体" w:hAnsi="宋体" w:cs="宋体"/>
          <w:b w:val="0"/>
          <w:bCs w:val="0"/>
          <w:color w:val="000000"/>
          <w:sz w:val="24"/>
          <w:szCs w:val="18"/>
        </w:rPr>
      </w:pPr>
    </w:p>
    <w:p>
      <w:r>
        <w:rPr>
          <w:rFonts w:hint="eastAsia"/>
        </w:rPr>
        <w:t>注：</w:t>
      </w:r>
    </w:p>
    <w:p>
      <w:pPr>
        <w:pStyle w:val="2"/>
        <w:numPr>
          <w:ilvl w:val="0"/>
          <w:numId w:val="11"/>
        </w:numPr>
        <w:ind w:firstLine="482" w:firstLineChars="200"/>
        <w:jc w:val="both"/>
        <w:rPr>
          <w:rFonts w:ascii="宋体" w:hAnsi="宋体" w:cs="宋体"/>
          <w:color w:val="000000"/>
          <w:sz w:val="24"/>
          <w:szCs w:val="18"/>
        </w:rPr>
      </w:pPr>
      <w:bookmarkStart w:id="223" w:name="_Toc15984"/>
      <w:r>
        <w:rPr>
          <w:rFonts w:hint="eastAsia" w:ascii="宋体" w:hAnsi="宋体" w:cs="宋体"/>
          <w:color w:val="000000"/>
          <w:sz w:val="24"/>
          <w:szCs w:val="18"/>
        </w:rPr>
        <w:t>在政府采购活动中，监狱企业视同小型、微型企业，享受预留份额、评审中价格扣除等政府采购促进中小企业发展的政府采购政策。</w:t>
      </w:r>
      <w:bookmarkEnd w:id="223"/>
    </w:p>
    <w:p>
      <w:pPr>
        <w:pStyle w:val="2"/>
        <w:ind w:firstLine="482" w:firstLineChars="200"/>
        <w:jc w:val="both"/>
        <w:rPr>
          <w:rFonts w:ascii="宋体" w:hAnsi="宋体" w:cs="宋体"/>
          <w:b w:val="0"/>
          <w:bCs w:val="0"/>
          <w:color w:val="000000"/>
          <w:sz w:val="24"/>
          <w:szCs w:val="18"/>
        </w:rPr>
      </w:pPr>
      <w:bookmarkStart w:id="224" w:name="_Toc12951"/>
      <w:r>
        <w:rPr>
          <w:rFonts w:ascii="宋体" w:hAnsi="宋体" w:cs="宋体"/>
          <w:color w:val="000000"/>
          <w:sz w:val="24"/>
          <w:szCs w:val="18"/>
        </w:rPr>
        <w:t>2</w:t>
      </w:r>
      <w:r>
        <w:rPr>
          <w:rFonts w:hint="eastAsia" w:ascii="宋体" w:hAnsi="宋体" w:cs="宋体"/>
          <w:color w:val="000000"/>
          <w:sz w:val="24"/>
          <w:szCs w:val="18"/>
        </w:rPr>
        <w:t>、供应商为非监狱企业的，可不提供此项证明文件。</w:t>
      </w:r>
      <w:bookmarkEnd w:id="224"/>
    </w:p>
    <w:p>
      <w:pPr>
        <w:pStyle w:val="2"/>
        <w:rPr>
          <w:bCs w:val="0"/>
          <w:color w:val="000000"/>
        </w:rPr>
      </w:pPr>
      <w:r>
        <w:rPr>
          <w:rFonts w:hint="eastAsia"/>
          <w:bCs w:val="0"/>
          <w:color w:val="000000"/>
        </w:rPr>
        <w:br w:type="page"/>
      </w:r>
      <w:bookmarkStart w:id="225" w:name="_Toc23192"/>
      <w:r>
        <w:rPr>
          <w:rFonts w:hint="eastAsia"/>
          <w:bCs w:val="0"/>
          <w:color w:val="000000"/>
        </w:rPr>
        <w:t>八、残疾人福利性单位声明函</w:t>
      </w:r>
      <w:bookmarkEnd w:id="215"/>
      <w:bookmarkEnd w:id="216"/>
      <w:bookmarkEnd w:id="217"/>
      <w:r>
        <w:rPr>
          <w:rFonts w:hint="eastAsia"/>
          <w:bCs w:val="0"/>
          <w:color w:val="000000"/>
        </w:rPr>
        <w:t>（如有）</w:t>
      </w:r>
      <w:bookmarkEnd w:id="218"/>
      <w:bookmarkEnd w:id="225"/>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本单位郑重声明，根据《财政部 民政部 中国残疾人联合会关于促进残疾人就业政府采购政策的通知》 （财库〔2017〕 141 号）的规定，本单位为符合条件的残疾人福利性单位，且本单位参加______单位的______项目采购活动提供本单位制造的货物（由本单位承担工程/提供服务） ，或者提供其他残疾人福利性单位制造的货物（不包括使用非残疾人福利性单位注册商标的货物） 。</w:t>
      </w:r>
    </w:p>
    <w:p>
      <w:pPr>
        <w:spacing w:line="360" w:lineRule="auto"/>
        <w:ind w:firstLine="480" w:firstLineChars="200"/>
        <w:rPr>
          <w:rFonts w:ascii="宋体" w:hAnsi="宋体" w:cs="宋体"/>
          <w:b w:val="0"/>
          <w:bCs/>
          <w:color w:val="000000"/>
          <w:szCs w:val="21"/>
        </w:rPr>
      </w:pPr>
      <w:r>
        <w:rPr>
          <w:rFonts w:hint="eastAsia" w:ascii="宋体" w:hAnsi="宋体" w:cs="宋体"/>
          <w:b w:val="0"/>
          <w:bCs/>
          <w:color w:val="000000"/>
          <w:szCs w:val="21"/>
        </w:rPr>
        <w:t>本单位对上述声明的真实性负责。如有虚假，将依法承担相应责任。</w:t>
      </w:r>
    </w:p>
    <w:p>
      <w:pPr>
        <w:adjustRightInd w:val="0"/>
        <w:snapToGrid w:val="0"/>
        <w:spacing w:line="360" w:lineRule="auto"/>
        <w:ind w:left="-101" w:leftChars="-42"/>
        <w:rPr>
          <w:rFonts w:ascii="宋体" w:hAnsi="宋体" w:cs="宋体"/>
          <w:b w:val="0"/>
          <w:bCs/>
          <w:color w:val="000000"/>
          <w:szCs w:val="21"/>
        </w:rPr>
      </w:pPr>
    </w:p>
    <w:p>
      <w:pPr>
        <w:adjustRightInd w:val="0"/>
        <w:snapToGrid w:val="0"/>
        <w:spacing w:line="360" w:lineRule="auto"/>
        <w:ind w:left="-101" w:leftChars="-42"/>
        <w:rPr>
          <w:rFonts w:ascii="宋体" w:hAnsi="宋体" w:cs="宋体"/>
          <w:b w:val="0"/>
          <w:bCs/>
          <w:color w:val="000000"/>
          <w:szCs w:val="21"/>
        </w:rPr>
      </w:pPr>
      <w:r>
        <w:rPr>
          <w:rFonts w:hint="eastAsia" w:ascii="宋体" w:hAnsi="宋体" w:cs="宋体"/>
          <w:b w:val="0"/>
          <w:bCs/>
          <w:color w:val="000000"/>
          <w:szCs w:val="21"/>
        </w:rPr>
        <w:t>供应商法定代表人或委托代理人签字：________________________</w:t>
      </w:r>
    </w:p>
    <w:p>
      <w:pPr>
        <w:adjustRightInd w:val="0"/>
        <w:snapToGrid w:val="0"/>
        <w:spacing w:line="360" w:lineRule="auto"/>
        <w:ind w:left="-101" w:leftChars="-42"/>
        <w:rPr>
          <w:rFonts w:ascii="宋体" w:hAnsi="宋体" w:cs="宋体"/>
          <w:b w:val="0"/>
          <w:bCs/>
          <w:color w:val="000000"/>
          <w:szCs w:val="21"/>
        </w:rPr>
      </w:pPr>
      <w:r>
        <w:rPr>
          <w:rFonts w:hint="eastAsia" w:ascii="宋体" w:hAnsi="宋体" w:cs="宋体"/>
          <w:b w:val="0"/>
          <w:bCs/>
          <w:color w:val="000000"/>
          <w:szCs w:val="21"/>
        </w:rPr>
        <w:t>供 应 商 名 称（盖章）：________________________</w:t>
      </w:r>
    </w:p>
    <w:p>
      <w:pPr>
        <w:adjustRightInd w:val="0"/>
        <w:snapToGrid w:val="0"/>
        <w:spacing w:line="360" w:lineRule="auto"/>
        <w:ind w:left="-101" w:leftChars="-42"/>
        <w:rPr>
          <w:rFonts w:ascii="宋体" w:hAnsi="宋体" w:cs="宋体"/>
          <w:b w:val="0"/>
          <w:bCs/>
          <w:color w:val="000000"/>
          <w:szCs w:val="21"/>
        </w:rPr>
      </w:pPr>
      <w:r>
        <w:rPr>
          <w:rFonts w:hint="eastAsia" w:ascii="宋体" w:hAnsi="宋体" w:cs="宋体"/>
          <w:b w:val="0"/>
          <w:bCs/>
          <w:color w:val="000000"/>
          <w:szCs w:val="21"/>
        </w:rPr>
        <w:t xml:space="preserve">时  间：_______年_______月_______日   </w:t>
      </w:r>
    </w:p>
    <w:p>
      <w:pPr>
        <w:tabs>
          <w:tab w:val="left" w:pos="4860"/>
        </w:tabs>
        <w:spacing w:line="588" w:lineRule="exact"/>
        <w:ind w:right="1560"/>
        <w:rPr>
          <w:rFonts w:ascii="宋体" w:hAnsi="宋体" w:cs="宋体"/>
          <w:b w:val="0"/>
          <w:bCs/>
          <w:color w:val="000000"/>
          <w:spacing w:val="6"/>
          <w:szCs w:val="21"/>
        </w:rPr>
      </w:pPr>
    </w:p>
    <w:p>
      <w:pPr>
        <w:spacing w:line="360" w:lineRule="auto"/>
        <w:ind w:firstLine="482" w:firstLineChars="200"/>
        <w:rPr>
          <w:rFonts w:ascii="宋体" w:hAnsi="宋体" w:cs="宋体"/>
          <w:color w:val="000000"/>
          <w:szCs w:val="21"/>
        </w:rPr>
      </w:pPr>
    </w:p>
    <w:p>
      <w:pPr>
        <w:spacing w:line="480" w:lineRule="auto"/>
      </w:pPr>
      <w:r>
        <w:rPr>
          <w:rFonts w:hint="eastAsia"/>
        </w:rPr>
        <w:t xml:space="preserve">注： </w:t>
      </w:r>
    </w:p>
    <w:p/>
    <w:p>
      <w:pPr>
        <w:spacing w:line="480" w:lineRule="auto"/>
        <w:ind w:firstLine="482" w:firstLineChars="200"/>
      </w:pPr>
      <w:r>
        <w:rPr>
          <w:rFonts w:hint="eastAsia"/>
        </w:rPr>
        <w:t>1、残疾人福利性单位视同小型、微型企业，享受预留份额、</w:t>
      </w:r>
    </w:p>
    <w:p>
      <w:pPr>
        <w:spacing w:line="480" w:lineRule="auto"/>
        <w:ind w:firstLine="482" w:firstLineChars="200"/>
      </w:pPr>
      <w:r>
        <w:rPr>
          <w:rFonts w:hint="eastAsia"/>
        </w:rPr>
        <w:t xml:space="preserve">评审中价格扣除等促进中小企业发展的政府采购政策。残疾人福利性单位属于小型、微型企业的，不重复享受政策。 </w:t>
      </w:r>
    </w:p>
    <w:p>
      <w:pPr>
        <w:spacing w:line="480" w:lineRule="auto"/>
        <w:ind w:firstLine="482" w:firstLineChars="200"/>
      </w:pPr>
      <w:r>
        <w:t>2</w:t>
      </w:r>
      <w:r>
        <w:rPr>
          <w:rFonts w:hint="eastAsia"/>
        </w:rPr>
        <w:t xml:space="preserve">、成交供应商为残疾人福利性单位的，采购代理机构将随成交结果同时公告其《残疾人福利性单位声明函》，接受社会监督。 </w:t>
      </w:r>
    </w:p>
    <w:p>
      <w:pPr>
        <w:spacing w:line="480" w:lineRule="auto"/>
        <w:ind w:firstLine="482" w:firstLineChars="200"/>
      </w:pPr>
      <w:r>
        <w:t>3</w:t>
      </w:r>
      <w:r>
        <w:rPr>
          <w:rFonts w:hint="eastAsia"/>
        </w:rPr>
        <w:t>、供应商为非残疾人福利性单位的，可不提供此声明。</w:t>
      </w:r>
    </w:p>
    <w:p>
      <w:pPr>
        <w:pStyle w:val="2"/>
        <w:rPr>
          <w:bCs w:val="0"/>
          <w:color w:val="000000"/>
        </w:rPr>
      </w:pPr>
      <w:r>
        <w:rPr>
          <w:rFonts w:hint="eastAsia"/>
          <w:bCs w:val="0"/>
          <w:color w:val="000000"/>
        </w:rPr>
        <w:br w:type="page"/>
      </w:r>
      <w:bookmarkStart w:id="226" w:name="_Toc2856"/>
      <w:r>
        <w:rPr>
          <w:rFonts w:hint="eastAsia"/>
          <w:bCs w:val="0"/>
          <w:color w:val="000000"/>
        </w:rPr>
        <w:t>九、无重大违法记录声明</w:t>
      </w:r>
      <w:bookmarkEnd w:id="226"/>
    </w:p>
    <w:p>
      <w:pPr>
        <w:spacing w:line="480" w:lineRule="auto"/>
        <w:rPr>
          <w:rFonts w:ascii="宋体" w:hAnsi="宋体" w:cs="宋体"/>
          <w:color w:val="000000"/>
          <w:szCs w:val="21"/>
        </w:rPr>
      </w:pPr>
      <w:r>
        <w:rPr>
          <w:rFonts w:hint="eastAsia" w:ascii="宋体" w:hAnsi="宋体" w:cs="宋体"/>
          <w:color w:val="000000"/>
          <w:szCs w:val="21"/>
        </w:rPr>
        <w:t>（采购人：）</w:t>
      </w:r>
    </w:p>
    <w:p>
      <w:pPr>
        <w:spacing w:line="480" w:lineRule="auto"/>
        <w:ind w:firstLine="480" w:firstLineChars="200"/>
        <w:rPr>
          <w:rFonts w:ascii="宋体" w:hAnsi="宋体" w:cs="宋体"/>
          <w:b w:val="0"/>
          <w:bCs/>
          <w:color w:val="000000"/>
          <w:szCs w:val="21"/>
        </w:rPr>
      </w:pPr>
      <w:r>
        <w:rPr>
          <w:rFonts w:hint="eastAsia" w:ascii="宋体" w:hAnsi="宋体" w:cs="宋体"/>
          <w:b w:val="0"/>
          <w:bCs/>
          <w:color w:val="000000"/>
          <w:szCs w:val="21"/>
        </w:rPr>
        <w:t>我方在此声明，我方在参加本</w:t>
      </w:r>
      <w:r>
        <w:rPr>
          <w:rFonts w:hint="eastAsia" w:ascii="宋体" w:hAnsi="宋体" w:cs="宋体"/>
          <w:b w:val="0"/>
          <w:bCs/>
          <w:color w:val="000000"/>
          <w:szCs w:val="21"/>
          <w:shd w:val="clear" w:color="auto" w:fill="FFFFFF"/>
        </w:rPr>
        <w:t>次政府采购活动近三年内，在项目所在地经营活动中没有以下重大违法记录：</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1.我方因违法经营被追究过刑事责任；</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2.我方因违法经营被责令停产停业、吊销许可证或者执照；</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3.我方因违法经营被处以较大数额罚款等行政处罚。</w:t>
      </w:r>
    </w:p>
    <w:p>
      <w:pPr>
        <w:spacing w:line="480" w:lineRule="auto"/>
        <w:ind w:firstLine="480" w:firstLineChars="200"/>
        <w:rPr>
          <w:rFonts w:ascii="宋体" w:hAnsi="宋体" w:cs="宋体"/>
          <w:b w:val="0"/>
          <w:bCs/>
          <w:color w:val="000000"/>
          <w:szCs w:val="21"/>
        </w:rPr>
      </w:pPr>
      <w:r>
        <w:rPr>
          <w:rFonts w:hint="eastAsia" w:ascii="宋体" w:hAnsi="宋体" w:cs="宋体"/>
          <w:b w:val="0"/>
          <w:bCs/>
          <w:color w:val="000000"/>
          <w:szCs w:val="21"/>
          <w:shd w:val="clear" w:color="auto" w:fill="FFFFFF"/>
        </w:rPr>
        <w:t>随本声明附上我方参加本次政府采购活动近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b w:val="0"/>
          <w:bCs/>
          <w:color w:val="000000"/>
          <w:szCs w:val="21"/>
        </w:rPr>
      </w:pPr>
      <w:r>
        <w:rPr>
          <w:rFonts w:hint="eastAsia" w:ascii="宋体" w:hAnsi="宋体" w:cs="宋体"/>
          <w:b w:val="0"/>
          <w:bCs/>
          <w:color w:val="000000"/>
          <w:szCs w:val="21"/>
          <w:shd w:val="clear" w:color="auto" w:fill="FFFFFF"/>
        </w:rPr>
        <w:t>特此声明！</w:t>
      </w:r>
    </w:p>
    <w:p>
      <w:pPr>
        <w:spacing w:line="480" w:lineRule="auto"/>
        <w:rPr>
          <w:rFonts w:ascii="宋体" w:hAnsi="宋体" w:cs="宋体"/>
          <w:color w:val="000000"/>
          <w:szCs w:val="21"/>
        </w:rPr>
      </w:pPr>
    </w:p>
    <w:p>
      <w:pPr>
        <w:spacing w:line="480" w:lineRule="auto"/>
        <w:rPr>
          <w:rFonts w:ascii="宋体" w:hAnsi="宋体" w:cs="宋体"/>
          <w:color w:val="000000"/>
          <w:szCs w:val="21"/>
        </w:rPr>
      </w:pPr>
    </w:p>
    <w:p>
      <w:pPr>
        <w:spacing w:line="480" w:lineRule="auto"/>
        <w:rPr>
          <w:rFonts w:ascii="宋体" w:hAnsi="宋体" w:cs="宋体"/>
          <w:color w:val="000000"/>
          <w:szCs w:val="21"/>
        </w:rPr>
      </w:pPr>
    </w:p>
    <w:p>
      <w:pPr>
        <w:spacing w:line="480" w:lineRule="auto"/>
        <w:ind w:right="420"/>
        <w:rPr>
          <w:rFonts w:ascii="宋体" w:hAnsi="宋体" w:cs="宋体"/>
          <w:b w:val="0"/>
          <w:bCs/>
          <w:color w:val="000000"/>
          <w:szCs w:val="21"/>
        </w:rPr>
      </w:pPr>
      <w:r>
        <w:rPr>
          <w:rFonts w:hint="eastAsia" w:ascii="宋体" w:hAnsi="宋体" w:cs="宋体"/>
          <w:b w:val="0"/>
          <w:bCs/>
          <w:color w:val="000000"/>
          <w:szCs w:val="21"/>
          <w:shd w:val="clear" w:color="auto" w:fill="FFFFFF"/>
        </w:rPr>
        <w:t>供应商 ：（盖单位章）</w:t>
      </w:r>
    </w:p>
    <w:p>
      <w:pPr>
        <w:spacing w:line="480" w:lineRule="auto"/>
        <w:rPr>
          <w:rFonts w:ascii="宋体" w:hAnsi="宋体" w:cs="宋体"/>
          <w:b w:val="0"/>
          <w:bCs/>
          <w:color w:val="000000"/>
          <w:szCs w:val="21"/>
        </w:rPr>
      </w:pPr>
      <w:r>
        <w:rPr>
          <w:rFonts w:hint="eastAsia" w:ascii="宋体" w:hAnsi="宋体" w:cs="宋体"/>
          <w:b w:val="0"/>
          <w:bCs/>
          <w:color w:val="000000"/>
          <w:szCs w:val="21"/>
          <w:shd w:val="clear" w:color="auto" w:fill="FFFFFF"/>
        </w:rPr>
        <w:t>法定代表人或其委托代理人：（签字）</w:t>
      </w:r>
    </w:p>
    <w:p>
      <w:pPr>
        <w:spacing w:line="480" w:lineRule="auto"/>
        <w:rPr>
          <w:rFonts w:ascii="宋体" w:hAnsi="宋体" w:cs="宋体"/>
          <w:b w:val="0"/>
          <w:bCs/>
          <w:color w:val="000000"/>
          <w:szCs w:val="21"/>
          <w:shd w:val="clear" w:color="auto" w:fill="FFFFFF"/>
        </w:rPr>
      </w:pPr>
      <w:r>
        <w:rPr>
          <w:rFonts w:hint="eastAsia" w:ascii="宋体" w:hAnsi="宋体" w:cs="宋体"/>
          <w:b w:val="0"/>
          <w:bCs/>
          <w:color w:val="000000"/>
          <w:szCs w:val="21"/>
        </w:rPr>
        <w:t>_____</w:t>
      </w:r>
      <w:r>
        <w:rPr>
          <w:rFonts w:hint="eastAsia" w:ascii="宋体" w:hAnsi="宋体" w:cs="宋体"/>
          <w:b w:val="0"/>
          <w:bCs/>
          <w:color w:val="000000"/>
          <w:szCs w:val="21"/>
          <w:shd w:val="clear" w:color="auto" w:fill="FFFFFF"/>
        </w:rPr>
        <w:t>年</w:t>
      </w:r>
      <w:r>
        <w:rPr>
          <w:rFonts w:hint="eastAsia" w:ascii="宋体" w:hAnsi="宋体" w:cs="宋体"/>
          <w:b w:val="0"/>
          <w:bCs/>
          <w:color w:val="000000"/>
          <w:szCs w:val="21"/>
        </w:rPr>
        <w:t>______</w:t>
      </w:r>
      <w:r>
        <w:rPr>
          <w:rFonts w:hint="eastAsia" w:ascii="宋体" w:hAnsi="宋体" w:cs="宋体"/>
          <w:b w:val="0"/>
          <w:bCs/>
          <w:color w:val="000000"/>
          <w:szCs w:val="21"/>
          <w:shd w:val="clear" w:color="auto" w:fill="FFFFFF"/>
        </w:rPr>
        <w:t>月</w:t>
      </w:r>
      <w:r>
        <w:rPr>
          <w:rFonts w:hint="eastAsia" w:ascii="宋体" w:hAnsi="宋体" w:cs="宋体"/>
          <w:b w:val="0"/>
          <w:bCs/>
          <w:color w:val="000000"/>
          <w:szCs w:val="21"/>
        </w:rPr>
        <w:t>_____</w:t>
      </w:r>
      <w:r>
        <w:rPr>
          <w:rFonts w:hint="eastAsia" w:ascii="宋体" w:hAnsi="宋体" w:cs="宋体"/>
          <w:b w:val="0"/>
          <w:bCs/>
          <w:color w:val="000000"/>
          <w:szCs w:val="21"/>
          <w:shd w:val="clear" w:color="auto" w:fill="FFFFFF"/>
        </w:rPr>
        <w:t>日</w:t>
      </w:r>
      <w:bookmarkStart w:id="227" w:name="_Toc27204"/>
      <w:bookmarkEnd w:id="227"/>
      <w:bookmarkStart w:id="228" w:name="_Toc25994"/>
      <w:bookmarkEnd w:id="228"/>
    </w:p>
    <w:p>
      <w:pPr>
        <w:pStyle w:val="5"/>
        <w:rPr>
          <w:rFonts w:ascii="宋体" w:hAnsi="宋体" w:cs="宋体"/>
          <w:color w:val="000000"/>
          <w:szCs w:val="21"/>
          <w:shd w:val="clear" w:color="auto" w:fill="FFFFFF"/>
        </w:rPr>
      </w:pPr>
    </w:p>
    <w:p>
      <w:pPr>
        <w:pStyle w:val="5"/>
        <w:rPr>
          <w:rFonts w:ascii="宋体" w:hAnsi="宋体" w:cs="宋体"/>
          <w:color w:val="000000"/>
          <w:szCs w:val="21"/>
          <w:shd w:val="clear" w:color="auto" w:fill="FFFFFF"/>
        </w:rPr>
      </w:pPr>
    </w:p>
    <w:p>
      <w:pPr>
        <w:pStyle w:val="5"/>
        <w:rPr>
          <w:rFonts w:ascii="宋体" w:hAnsi="宋体" w:cs="宋体"/>
          <w:color w:val="000000"/>
          <w:szCs w:val="21"/>
          <w:shd w:val="clear" w:color="auto" w:fill="FFFFFF"/>
        </w:rPr>
      </w:pPr>
    </w:p>
    <w:p>
      <w:pPr>
        <w:pStyle w:val="5"/>
        <w:rPr>
          <w:rFonts w:ascii="宋体" w:hAnsi="宋体" w:cs="宋体"/>
          <w:color w:val="000000"/>
          <w:szCs w:val="21"/>
          <w:shd w:val="clear" w:color="auto" w:fill="FFFFFF"/>
        </w:rPr>
      </w:pPr>
    </w:p>
    <w:p>
      <w:pPr>
        <w:pStyle w:val="5"/>
        <w:rPr>
          <w:rFonts w:ascii="宋体" w:hAnsi="宋体" w:cs="宋体"/>
          <w:color w:val="000000"/>
          <w:szCs w:val="21"/>
          <w:shd w:val="clear" w:color="auto" w:fill="FFFFFF"/>
        </w:rPr>
      </w:pPr>
    </w:p>
    <w:p>
      <w:pPr>
        <w:pStyle w:val="5"/>
        <w:rPr>
          <w:rFonts w:ascii="宋体" w:hAnsi="宋体" w:cs="宋体"/>
          <w:color w:val="000000"/>
          <w:szCs w:val="21"/>
          <w:shd w:val="clear" w:color="auto" w:fill="FFFFFF"/>
        </w:rPr>
      </w:pPr>
    </w:p>
    <w:p>
      <w:pPr>
        <w:pStyle w:val="2"/>
        <w:rPr>
          <w:rFonts w:ascii="宋体" w:hAnsi="宋体" w:cs="宋体"/>
          <w:color w:val="000000"/>
          <w:szCs w:val="21"/>
        </w:rPr>
      </w:pPr>
      <w:bookmarkStart w:id="229" w:name="_Toc7027"/>
      <w:bookmarkStart w:id="230" w:name="_Toc528764805"/>
      <w:bookmarkStart w:id="231" w:name="_Toc490428274"/>
      <w:bookmarkStart w:id="232" w:name="_Toc13140"/>
      <w:bookmarkStart w:id="233" w:name="_Toc15630"/>
      <w:bookmarkStart w:id="234" w:name="_Toc264644278"/>
      <w:bookmarkStart w:id="235" w:name="_Toc329591983"/>
      <w:bookmarkStart w:id="236" w:name="_Toc7666"/>
      <w:bookmarkStart w:id="237" w:name="_Toc360174593"/>
      <w:bookmarkStart w:id="238" w:name="_Toc16782"/>
      <w:r>
        <w:rPr>
          <w:rFonts w:hint="eastAsia"/>
          <w:bCs w:val="0"/>
          <w:color w:val="000000"/>
        </w:rPr>
        <w:t>十、需求响应表</w:t>
      </w:r>
      <w:bookmarkEnd w:id="229"/>
      <w:bookmarkEnd w:id="230"/>
      <w:bookmarkEnd w:id="231"/>
      <w:bookmarkEnd w:id="232"/>
      <w:bookmarkEnd w:id="233"/>
      <w:bookmarkEnd w:id="234"/>
      <w:bookmarkEnd w:id="235"/>
      <w:bookmarkEnd w:id="236"/>
      <w:bookmarkEnd w:id="237"/>
      <w:bookmarkEnd w:id="238"/>
    </w:p>
    <w:p>
      <w:pPr>
        <w:adjustRightInd w:val="0"/>
        <w:snapToGrid w:val="0"/>
        <w:spacing w:line="400" w:lineRule="exact"/>
        <w:ind w:left="-101" w:leftChars="-42"/>
        <w:rPr>
          <w:rFonts w:ascii="宋体" w:hAnsi="宋体" w:cs="宋体"/>
          <w:b w:val="0"/>
          <w:bCs/>
          <w:color w:val="000000"/>
          <w:szCs w:val="21"/>
        </w:rPr>
      </w:pPr>
      <w:r>
        <w:rPr>
          <w:rFonts w:hint="eastAsia" w:ascii="宋体" w:hAnsi="宋体" w:cs="宋体"/>
          <w:b w:val="0"/>
          <w:bCs/>
          <w:color w:val="000000"/>
          <w:szCs w:val="21"/>
        </w:rPr>
        <w:t>投标人名称：</w:t>
      </w:r>
      <w:r>
        <w:rPr>
          <w:rFonts w:hint="eastAsia" w:ascii="宋体" w:hAnsi="宋体" w:cs="宋体"/>
          <w:b w:val="0"/>
          <w:bCs/>
          <w:color w:val="000000"/>
          <w:szCs w:val="21"/>
        </w:rPr>
        <w:tab/>
      </w:r>
    </w:p>
    <w:tbl>
      <w:tblPr>
        <w:tblStyle w:val="16"/>
        <w:tblpPr w:leftFromText="180" w:rightFromText="180" w:vertAnchor="text" w:horzAnchor="page" w:tblpX="1409" w:tblpY="87"/>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9"/>
        <w:gridCol w:w="1161"/>
        <w:gridCol w:w="2100"/>
        <w:gridCol w:w="2178"/>
        <w:gridCol w:w="1949"/>
        <w:gridCol w:w="90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82" w:hRule="atLeast"/>
        </w:trPr>
        <w:tc>
          <w:tcPr>
            <w:tcW w:w="969" w:type="dxa"/>
            <w:tcBorders>
              <w:bottom w:val="single" w:color="000000" w:sz="6" w:space="0"/>
              <w:right w:val="single" w:color="000000" w:sz="6" w:space="0"/>
            </w:tcBorders>
            <w:noWrap/>
            <w:vAlign w:val="center"/>
          </w:tcPr>
          <w:p>
            <w:pPr>
              <w:adjustRightInd w:val="0"/>
              <w:snapToGrid w:val="0"/>
              <w:spacing w:line="400" w:lineRule="exact"/>
              <w:jc w:val="both"/>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序号</w:t>
            </w:r>
          </w:p>
        </w:tc>
        <w:tc>
          <w:tcPr>
            <w:tcW w:w="1161" w:type="dxa"/>
            <w:tcBorders>
              <w:left w:val="single" w:color="000000" w:sz="6" w:space="0"/>
              <w:bottom w:val="single" w:color="000000" w:sz="6" w:space="0"/>
              <w:right w:val="single" w:color="000000" w:sz="6" w:space="0"/>
            </w:tcBorders>
            <w:noWrap/>
            <w:vAlign w:val="center"/>
          </w:tcPr>
          <w:p>
            <w:pPr>
              <w:adjustRightInd w:val="0"/>
              <w:snapToGrid w:val="0"/>
              <w:spacing w:line="400" w:lineRule="exact"/>
              <w:jc w:val="both"/>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货物名称</w:t>
            </w:r>
          </w:p>
        </w:tc>
        <w:tc>
          <w:tcPr>
            <w:tcW w:w="2100" w:type="dxa"/>
            <w:tcBorders>
              <w:left w:val="single" w:color="000000" w:sz="6" w:space="0"/>
              <w:bottom w:val="single" w:color="000000" w:sz="6" w:space="0"/>
              <w:right w:val="single" w:color="000000" w:sz="6" w:space="0"/>
            </w:tcBorders>
            <w:noWrap/>
            <w:vAlign w:val="center"/>
          </w:tcPr>
          <w:p>
            <w:pPr>
              <w:adjustRightInd w:val="0"/>
              <w:snapToGrid w:val="0"/>
              <w:spacing w:line="400" w:lineRule="exact"/>
              <w:jc w:val="both"/>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招标文件技术参数计量单位及其它要求</w:t>
            </w:r>
          </w:p>
        </w:tc>
        <w:tc>
          <w:tcPr>
            <w:tcW w:w="2178" w:type="dxa"/>
            <w:tcBorders>
              <w:left w:val="single" w:color="000000" w:sz="6" w:space="0"/>
              <w:bottom w:val="single" w:color="000000" w:sz="6" w:space="0"/>
              <w:right w:val="single" w:color="000000" w:sz="6" w:space="0"/>
            </w:tcBorders>
            <w:noWrap/>
            <w:vAlign w:val="center"/>
          </w:tcPr>
          <w:p>
            <w:pPr>
              <w:adjustRightInd w:val="0"/>
              <w:snapToGrid w:val="0"/>
              <w:spacing w:line="400" w:lineRule="exact"/>
              <w:jc w:val="center"/>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投标文件技术参数、计量单位及其它要求响应</w:t>
            </w:r>
          </w:p>
        </w:tc>
        <w:tc>
          <w:tcPr>
            <w:tcW w:w="1949" w:type="dxa"/>
            <w:tcBorders>
              <w:left w:val="single" w:color="000000" w:sz="6" w:space="0"/>
              <w:bottom w:val="single" w:color="000000" w:sz="6" w:space="0"/>
              <w:right w:val="single" w:color="000000" w:sz="6" w:space="0"/>
            </w:tcBorders>
            <w:noWrap/>
            <w:vAlign w:val="center"/>
          </w:tcPr>
          <w:p>
            <w:pPr>
              <w:adjustRightInd w:val="0"/>
              <w:snapToGrid w:val="0"/>
              <w:spacing w:line="400" w:lineRule="exact"/>
              <w:ind w:left="-101" w:leftChars="-42" w:firstLine="240" w:firstLineChars="100"/>
              <w:jc w:val="center"/>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响应情况（响应/ 正偏离/负偏离）</w:t>
            </w:r>
          </w:p>
        </w:tc>
        <w:tc>
          <w:tcPr>
            <w:tcW w:w="900" w:type="dxa"/>
            <w:tcBorders>
              <w:left w:val="single" w:color="000000" w:sz="6" w:space="0"/>
              <w:bottom w:val="single" w:color="000000" w:sz="6" w:space="0"/>
            </w:tcBorders>
            <w:noWrap/>
            <w:vAlign w:val="center"/>
          </w:tcPr>
          <w:p>
            <w:pPr>
              <w:adjustRightInd w:val="0"/>
              <w:snapToGrid w:val="0"/>
              <w:spacing w:line="400" w:lineRule="exact"/>
              <w:jc w:val="center"/>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9" w:hRule="atLeast"/>
        </w:trPr>
        <w:tc>
          <w:tcPr>
            <w:tcW w:w="969" w:type="dxa"/>
            <w:tcBorders>
              <w:top w:val="single" w:color="000000" w:sz="6" w:space="0"/>
              <w:bottom w:val="single" w:color="000000" w:sz="6" w:space="0"/>
              <w:right w:val="single" w:color="000000" w:sz="6" w:space="0"/>
            </w:tcBorders>
            <w:noWrap/>
            <w:vAlign w:val="center"/>
          </w:tcPr>
          <w:p>
            <w:pPr>
              <w:adjustRightInd w:val="0"/>
              <w:snapToGrid w:val="0"/>
              <w:spacing w:line="400" w:lineRule="exact"/>
              <w:jc w:val="center"/>
              <w:rPr>
                <w:rFonts w:ascii="宋体" w:hAnsi="宋体" w:cs="宋体"/>
                <w:b w:val="0"/>
                <w:bCs/>
                <w:color w:val="000000"/>
                <w:szCs w:val="21"/>
              </w:rPr>
            </w:pPr>
          </w:p>
          <w:p>
            <w:pPr>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1</w:t>
            </w:r>
          </w:p>
        </w:tc>
        <w:tc>
          <w:tcPr>
            <w:tcW w:w="1161"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2100"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2178"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1949"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900" w:type="dxa"/>
            <w:tcBorders>
              <w:top w:val="single" w:color="000000" w:sz="6" w:space="0"/>
              <w:left w:val="single" w:color="000000" w:sz="6" w:space="0"/>
              <w:bottom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7" w:hRule="atLeast"/>
        </w:trPr>
        <w:tc>
          <w:tcPr>
            <w:tcW w:w="969" w:type="dxa"/>
            <w:tcBorders>
              <w:top w:val="single" w:color="000000" w:sz="6" w:space="0"/>
              <w:bottom w:val="single" w:color="000000" w:sz="6" w:space="0"/>
              <w:right w:val="single" w:color="000000" w:sz="6" w:space="0"/>
            </w:tcBorders>
            <w:noWrap/>
            <w:vAlign w:val="center"/>
          </w:tcPr>
          <w:p>
            <w:pPr>
              <w:tabs>
                <w:tab w:val="left" w:pos="492"/>
              </w:tabs>
              <w:adjustRightInd w:val="0"/>
              <w:snapToGrid w:val="0"/>
              <w:spacing w:line="400" w:lineRule="exact"/>
              <w:jc w:val="center"/>
              <w:rPr>
                <w:rFonts w:ascii="宋体" w:hAnsi="宋体" w:cs="宋体"/>
                <w:b w:val="0"/>
                <w:bCs/>
                <w:color w:val="000000"/>
                <w:szCs w:val="21"/>
              </w:rPr>
            </w:pPr>
            <w:r>
              <w:rPr>
                <w:rFonts w:hint="eastAsia" w:ascii="宋体" w:hAnsi="宋体" w:cs="宋体"/>
                <w:b w:val="0"/>
                <w:bCs/>
                <w:color w:val="000000"/>
                <w:szCs w:val="21"/>
              </w:rPr>
              <w:t>2</w:t>
            </w:r>
          </w:p>
        </w:tc>
        <w:tc>
          <w:tcPr>
            <w:tcW w:w="1161"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2100"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2178"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1949" w:type="dxa"/>
            <w:tcBorders>
              <w:top w:val="single" w:color="000000" w:sz="6" w:space="0"/>
              <w:left w:val="single" w:color="000000" w:sz="6" w:space="0"/>
              <w:bottom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900" w:type="dxa"/>
            <w:tcBorders>
              <w:top w:val="single" w:color="000000" w:sz="6" w:space="0"/>
              <w:left w:val="single" w:color="000000" w:sz="6" w:space="0"/>
              <w:bottom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4" w:hRule="atLeast"/>
        </w:trPr>
        <w:tc>
          <w:tcPr>
            <w:tcW w:w="969" w:type="dxa"/>
            <w:tcBorders>
              <w:top w:val="single" w:color="000000" w:sz="6" w:space="0"/>
              <w:right w:val="single" w:color="000000" w:sz="6" w:space="0"/>
            </w:tcBorders>
            <w:noWrap/>
            <w:vAlign w:val="center"/>
          </w:tcPr>
          <w:p>
            <w:pPr>
              <w:adjustRightInd w:val="0"/>
              <w:snapToGrid w:val="0"/>
              <w:spacing w:line="400" w:lineRule="exact"/>
              <w:ind w:left="-101" w:leftChars="-42"/>
              <w:jc w:val="center"/>
              <w:rPr>
                <w:rFonts w:ascii="宋体" w:hAnsi="宋体" w:cs="宋体"/>
                <w:b w:val="0"/>
                <w:bCs/>
                <w:color w:val="000000"/>
                <w:szCs w:val="21"/>
              </w:rPr>
            </w:pPr>
          </w:p>
          <w:p>
            <w:pPr>
              <w:adjustRightInd w:val="0"/>
              <w:snapToGrid w:val="0"/>
              <w:spacing w:line="400" w:lineRule="exact"/>
              <w:ind w:left="-101" w:leftChars="-42"/>
              <w:jc w:val="center"/>
              <w:rPr>
                <w:rFonts w:ascii="宋体" w:hAnsi="宋体" w:cs="宋体"/>
                <w:b w:val="0"/>
                <w:bCs/>
                <w:color w:val="000000"/>
                <w:szCs w:val="21"/>
              </w:rPr>
            </w:pPr>
            <w:r>
              <w:rPr>
                <w:rFonts w:hint="eastAsia" w:ascii="宋体" w:hAnsi="宋体" w:cs="宋体"/>
                <w:b w:val="0"/>
                <w:bCs/>
                <w:color w:val="000000"/>
                <w:szCs w:val="21"/>
              </w:rPr>
              <w:t>……</w:t>
            </w:r>
          </w:p>
        </w:tc>
        <w:tc>
          <w:tcPr>
            <w:tcW w:w="1161" w:type="dxa"/>
            <w:tcBorders>
              <w:top w:val="single" w:color="000000" w:sz="6" w:space="0"/>
              <w:left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2100" w:type="dxa"/>
            <w:tcBorders>
              <w:top w:val="single" w:color="000000" w:sz="6" w:space="0"/>
              <w:left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2178" w:type="dxa"/>
            <w:tcBorders>
              <w:top w:val="single" w:color="000000" w:sz="6" w:space="0"/>
              <w:left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1949" w:type="dxa"/>
            <w:tcBorders>
              <w:top w:val="single" w:color="000000" w:sz="6" w:space="0"/>
              <w:left w:val="single" w:color="000000" w:sz="6" w:space="0"/>
              <w:righ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c>
          <w:tcPr>
            <w:tcW w:w="900" w:type="dxa"/>
            <w:tcBorders>
              <w:top w:val="single" w:color="000000" w:sz="6" w:space="0"/>
              <w:left w:val="single" w:color="000000" w:sz="6" w:space="0"/>
            </w:tcBorders>
            <w:noWrap/>
          </w:tcPr>
          <w:p>
            <w:pPr>
              <w:adjustRightInd w:val="0"/>
              <w:snapToGrid w:val="0"/>
              <w:spacing w:line="400" w:lineRule="exact"/>
              <w:ind w:left="-101" w:leftChars="-42"/>
              <w:jc w:val="center"/>
              <w:rPr>
                <w:rFonts w:ascii="宋体" w:hAnsi="宋体" w:cs="宋体"/>
                <w:b w:val="0"/>
                <w:bCs/>
                <w:color w:val="000000"/>
                <w:szCs w:val="21"/>
              </w:rPr>
            </w:pPr>
          </w:p>
        </w:tc>
      </w:tr>
    </w:tbl>
    <w:p>
      <w:pPr>
        <w:adjustRightInd w:val="0"/>
        <w:snapToGrid w:val="0"/>
        <w:spacing w:line="400" w:lineRule="exact"/>
        <w:ind w:left="-101" w:leftChars="-42"/>
        <w:rPr>
          <w:rFonts w:ascii="宋体" w:hAnsi="宋体" w:cs="宋体"/>
          <w:b w:val="0"/>
          <w:bCs/>
          <w:color w:val="000000"/>
          <w:szCs w:val="21"/>
        </w:rPr>
      </w:pPr>
      <w:r>
        <w:rPr>
          <w:rFonts w:hint="eastAsia" w:ascii="宋体" w:hAnsi="宋体" w:cs="宋体"/>
          <w:b w:val="0"/>
          <w:bCs/>
          <w:color w:val="000000"/>
          <w:szCs w:val="21"/>
        </w:rPr>
        <w:t>注：1、投标人应对用户需求书中海南省技师学院海南省技师学院技术参数进行逐条响应。</w:t>
      </w:r>
    </w:p>
    <w:p>
      <w:pPr>
        <w:adjustRightInd w:val="0"/>
        <w:snapToGrid w:val="0"/>
        <w:spacing w:line="400" w:lineRule="exact"/>
        <w:ind w:firstLine="240" w:firstLineChars="100"/>
        <w:rPr>
          <w:rFonts w:ascii="宋体" w:hAnsi="宋体" w:cs="宋体"/>
          <w:b w:val="0"/>
          <w:bCs/>
          <w:color w:val="000000"/>
          <w:szCs w:val="21"/>
        </w:rPr>
      </w:pPr>
      <w:r>
        <w:rPr>
          <w:rFonts w:hint="eastAsia" w:ascii="宋体" w:hAnsi="宋体" w:cs="宋体"/>
          <w:b w:val="0"/>
          <w:bCs/>
          <w:color w:val="000000"/>
          <w:szCs w:val="21"/>
        </w:rPr>
        <w:t>2、偏离表中必须注明所投产品各项技术参数要求的实际响应情况，以“响应”、“正偏离”或“负偏离”应答，并对响应情况真实性负责。</w:t>
      </w:r>
    </w:p>
    <w:p>
      <w:pPr>
        <w:adjustRightInd w:val="0"/>
        <w:snapToGrid w:val="0"/>
        <w:spacing w:line="480" w:lineRule="auto"/>
        <w:ind w:left="-101" w:leftChars="-42"/>
        <w:rPr>
          <w:rFonts w:ascii="宋体" w:hAnsi="宋体" w:cs="宋体"/>
          <w:b w:val="0"/>
          <w:bCs/>
          <w:color w:val="000000"/>
          <w:szCs w:val="21"/>
        </w:rPr>
      </w:pPr>
    </w:p>
    <w:p>
      <w:pPr>
        <w:adjustRightInd w:val="0"/>
        <w:snapToGrid w:val="0"/>
        <w:spacing w:line="360" w:lineRule="auto"/>
        <w:ind w:left="-101" w:leftChars="-42" w:firstLine="480" w:firstLineChars="200"/>
        <w:rPr>
          <w:rFonts w:ascii="宋体" w:hAnsi="宋体" w:cs="宋体"/>
          <w:b w:val="0"/>
          <w:bCs/>
          <w:color w:val="000000"/>
          <w:szCs w:val="21"/>
          <w:u w:val="single"/>
        </w:rPr>
      </w:pPr>
      <w:r>
        <w:rPr>
          <w:rFonts w:hint="eastAsia" w:ascii="宋体" w:hAnsi="宋体" w:cs="宋体"/>
          <w:b w:val="0"/>
          <w:bCs/>
          <w:color w:val="000000"/>
          <w:szCs w:val="21"/>
        </w:rPr>
        <w:t>法定代表人（或委托代理人）签字：</w:t>
      </w:r>
      <w:r>
        <w:rPr>
          <w:rFonts w:hint="eastAsia" w:ascii="宋体" w:hAnsi="宋体" w:cs="宋体"/>
          <w:b w:val="0"/>
          <w:bCs/>
          <w:color w:val="000000"/>
          <w:szCs w:val="21"/>
          <w:u w:val="single"/>
        </w:rPr>
        <w:tab/>
      </w:r>
    </w:p>
    <w:p>
      <w:pPr>
        <w:adjustRightInd w:val="0"/>
        <w:snapToGrid w:val="0"/>
        <w:spacing w:line="360" w:lineRule="auto"/>
        <w:ind w:left="-101" w:leftChars="-42" w:firstLine="480" w:firstLineChars="200"/>
        <w:rPr>
          <w:rFonts w:ascii="宋体" w:hAnsi="宋体" w:cs="宋体"/>
          <w:b w:val="0"/>
          <w:bCs/>
          <w:color w:val="000000"/>
          <w:szCs w:val="21"/>
        </w:rPr>
      </w:pPr>
      <w:r>
        <w:rPr>
          <w:rFonts w:hint="eastAsia" w:ascii="宋体" w:hAnsi="宋体" w:cs="宋体"/>
          <w:b w:val="0"/>
          <w:bCs/>
          <w:color w:val="000000"/>
          <w:szCs w:val="21"/>
        </w:rPr>
        <w:t>日期：</w:t>
      </w:r>
      <w:r>
        <w:rPr>
          <w:rFonts w:hint="eastAsia" w:ascii="宋体" w:hAnsi="宋体" w:cs="宋体"/>
          <w:b w:val="0"/>
          <w:bCs/>
          <w:color w:val="000000"/>
          <w:szCs w:val="21"/>
          <w:u w:val="single"/>
        </w:rPr>
        <w:tab/>
      </w:r>
      <w:r>
        <w:rPr>
          <w:rFonts w:hint="eastAsia" w:ascii="宋体" w:hAnsi="宋体" w:cs="宋体"/>
          <w:b w:val="0"/>
          <w:bCs/>
          <w:color w:val="000000"/>
          <w:szCs w:val="21"/>
        </w:rPr>
        <w:t>年</w:t>
      </w:r>
      <w:r>
        <w:rPr>
          <w:rFonts w:hint="eastAsia" w:ascii="宋体" w:hAnsi="宋体" w:cs="宋体"/>
          <w:b w:val="0"/>
          <w:bCs/>
          <w:color w:val="000000"/>
          <w:szCs w:val="21"/>
          <w:u w:val="single"/>
        </w:rPr>
        <w:tab/>
      </w:r>
      <w:r>
        <w:rPr>
          <w:rFonts w:hint="eastAsia" w:ascii="宋体" w:hAnsi="宋体" w:cs="宋体"/>
          <w:b w:val="0"/>
          <w:bCs/>
          <w:color w:val="000000"/>
          <w:szCs w:val="21"/>
        </w:rPr>
        <w:t>月</w:t>
      </w:r>
      <w:r>
        <w:rPr>
          <w:rFonts w:hint="eastAsia" w:ascii="宋体" w:hAnsi="宋体" w:cs="宋体"/>
          <w:b w:val="0"/>
          <w:bCs/>
          <w:color w:val="000000"/>
          <w:szCs w:val="21"/>
          <w:u w:val="single"/>
        </w:rPr>
        <w:tab/>
      </w:r>
      <w:r>
        <w:rPr>
          <w:rFonts w:hint="eastAsia" w:ascii="宋体" w:hAnsi="宋体" w:cs="宋体"/>
          <w:b w:val="0"/>
          <w:bCs/>
          <w:color w:val="000000"/>
          <w:szCs w:val="21"/>
        </w:rPr>
        <w:t>日</w:t>
      </w:r>
    </w:p>
    <w:p>
      <w:pPr>
        <w:widowControl/>
        <w:rPr>
          <w:rFonts w:ascii="宋体" w:hAnsi="宋体" w:cs="宋体"/>
          <w:b w:val="0"/>
          <w:bCs/>
          <w:color w:val="000000"/>
          <w:szCs w:val="21"/>
        </w:rPr>
        <w:sectPr>
          <w:pgSz w:w="11906" w:h="16838"/>
          <w:pgMar w:top="1417" w:right="1417" w:bottom="1417" w:left="1417" w:header="851" w:footer="992" w:gutter="0"/>
          <w:cols w:space="720" w:num="1"/>
          <w:docGrid w:type="lines" w:linePitch="336" w:charSpace="0"/>
        </w:sectPr>
      </w:pPr>
    </w:p>
    <w:p>
      <w:pPr>
        <w:pStyle w:val="4"/>
        <w:jc w:val="center"/>
        <w:rPr>
          <w:bCs w:val="0"/>
          <w:color w:val="000000"/>
        </w:rPr>
      </w:pPr>
      <w:bookmarkStart w:id="239" w:name="_Toc23957"/>
      <w:bookmarkStart w:id="240" w:name="_Toc27391"/>
      <w:bookmarkStart w:id="241" w:name="_Toc490428277"/>
      <w:bookmarkStart w:id="242" w:name="_Toc360174596"/>
      <w:r>
        <w:rPr>
          <w:rFonts w:hint="eastAsia"/>
          <w:bCs w:val="0"/>
          <w:color w:val="000000"/>
        </w:rPr>
        <w:t>十一、其他材料</w:t>
      </w:r>
      <w:bookmarkEnd w:id="239"/>
    </w:p>
    <w:p>
      <w:pPr>
        <w:pStyle w:val="4"/>
        <w:jc w:val="center"/>
        <w:rPr>
          <w:bCs w:val="0"/>
          <w:color w:val="000000"/>
          <w:lang w:val="zh-CN"/>
        </w:rPr>
      </w:pPr>
      <w:bookmarkStart w:id="243" w:name="_Toc18012"/>
      <w:r>
        <w:rPr>
          <w:rFonts w:hint="eastAsia"/>
          <w:bCs w:val="0"/>
          <w:color w:val="000000"/>
        </w:rPr>
        <w:t>（供应商资格要求中的资料）</w:t>
      </w:r>
      <w:bookmarkEnd w:id="243"/>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1、在中华人民共和国注册的、具有独立承担民事责任能力的法人（需提供营业执照、组织机构代码证、税务登记证有效证件（或三证合一营业执照）；（复印件加盖公章）。</w:t>
      </w:r>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2、须具有良好的信誉要求和健全的财务会计制度；（提供2021年度经会计师事务所出具的财务审计报告复印件或2022年1月至今任意1个月健全的财务报表，复印件加盖公章，成立时间未满足要求的按成立时间至投标截止时间提供。）</w:t>
      </w:r>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3、须具有良好的纳税记录；（供应商需提供2022年1月至今任意1个月的纳税证明，复印件加盖公章，成立时间未满足要求的按成立时间至投标截止时间提供。）</w:t>
      </w:r>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4、须有依法缴纳社会保障资金的良好记录；（需提供2022年1月至今任意1个月的企业社保缴费记录,复印件加盖公章，成立时间未满足要求的按成立时间至投标截止时间提供。）</w:t>
      </w:r>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5、供应商必须为未被列入“信用中国”网站(www.creditchina.gov.cn)政府采购严重违法失信名单、重大税收违法失信主体和中国执行信息公开网（http://zxgk.court.gov.cn/shixin/）失信被执行人及中国政府采购网( www.ccgp.gov.cn ) 的“政府采购严重违法失信行为记录名单”的供应商（提供查询结果的网页截图加盖公章）；</w:t>
      </w:r>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6、参加本次政府采购活动近三年内（成立时间不足三年的从成立之日起算），在项目所在地经营活动中没有重大违法记录的书面声明函；</w:t>
      </w:r>
    </w:p>
    <w:p>
      <w:pPr>
        <w:tabs>
          <w:tab w:val="left" w:pos="280"/>
        </w:tabs>
        <w:spacing w:line="360" w:lineRule="auto"/>
        <w:ind w:firstLine="480" w:firstLineChars="200"/>
        <w:rPr>
          <w:rFonts w:ascii="宋体" w:hAnsi="宋体" w:cs="宋体"/>
          <w:b w:val="0"/>
          <w:bCs/>
          <w:color w:val="000000"/>
        </w:rPr>
      </w:pPr>
      <w:r>
        <w:rPr>
          <w:rFonts w:hint="eastAsia" w:ascii="宋体" w:hAnsi="宋体" w:cs="宋体"/>
          <w:b w:val="0"/>
          <w:bCs/>
          <w:color w:val="000000"/>
        </w:rPr>
        <w:t>7、本项目不接受联合体投标。</w:t>
      </w:r>
    </w:p>
    <w:p>
      <w:pPr>
        <w:tabs>
          <w:tab w:val="left" w:pos="280"/>
          <w:tab w:val="left" w:pos="425"/>
        </w:tabs>
        <w:spacing w:line="360" w:lineRule="auto"/>
        <w:ind w:firstLine="480" w:firstLineChars="200"/>
        <w:rPr>
          <w:rFonts w:ascii="宋体" w:hAnsi="宋体" w:cs="宋体"/>
          <w:b w:val="0"/>
          <w:bCs/>
          <w:color w:val="000000"/>
        </w:rPr>
      </w:pPr>
      <w:r>
        <w:rPr>
          <w:rFonts w:hint="eastAsia" w:ascii="宋体" w:hAnsi="宋体" w:cs="宋体"/>
          <w:b w:val="0"/>
          <w:color w:val="000000"/>
        </w:rPr>
        <w:t>8、单位负责人为同一人或者存在控股、管理关系的不同单位，不得同时参加本项目（提供承诺函加盖公章）。</w:t>
      </w:r>
    </w:p>
    <w:p>
      <w:pPr>
        <w:tabs>
          <w:tab w:val="left" w:pos="280"/>
        </w:tabs>
        <w:spacing w:line="360" w:lineRule="auto"/>
        <w:ind w:firstLine="480" w:firstLineChars="200"/>
        <w:rPr>
          <w:rFonts w:ascii="宋体" w:hAnsi="宋体" w:cs="宋体"/>
          <w:b w:val="0"/>
          <w:bCs/>
          <w:color w:val="000000"/>
        </w:rPr>
      </w:pPr>
    </w:p>
    <w:p>
      <w:pPr>
        <w:pStyle w:val="5"/>
        <w:ind w:firstLine="0"/>
        <w:rPr>
          <w:rFonts w:ascii="宋体" w:hAnsi="宋体" w:cs="宋体"/>
          <w:b w:val="0"/>
          <w:bCs/>
          <w:color w:val="000000"/>
          <w:szCs w:val="24"/>
        </w:rPr>
      </w:pPr>
    </w:p>
    <w:p>
      <w:pPr>
        <w:pStyle w:val="4"/>
        <w:jc w:val="center"/>
        <w:rPr>
          <w:bCs w:val="0"/>
          <w:color w:val="000000"/>
        </w:rPr>
      </w:pPr>
      <w:bookmarkStart w:id="244" w:name="_Toc528764807"/>
      <w:bookmarkStart w:id="245" w:name="_Toc20372"/>
      <w:bookmarkStart w:id="246" w:name="_Toc20749"/>
      <w:bookmarkStart w:id="247" w:name="_Toc5296"/>
      <w:r>
        <w:rPr>
          <w:rFonts w:hint="eastAsia"/>
          <w:bCs w:val="0"/>
          <w:color w:val="000000"/>
        </w:rPr>
        <w:br w:type="page"/>
      </w:r>
      <w:bookmarkStart w:id="248" w:name="_Toc9704"/>
      <w:r>
        <w:rPr>
          <w:rFonts w:hint="eastAsia"/>
          <w:bCs w:val="0"/>
          <w:color w:val="000000"/>
        </w:rPr>
        <w:t>十二、</w:t>
      </w:r>
      <w:bookmarkEnd w:id="240"/>
      <w:bookmarkEnd w:id="241"/>
      <w:bookmarkEnd w:id="242"/>
      <w:bookmarkEnd w:id="244"/>
      <w:bookmarkEnd w:id="245"/>
      <w:bookmarkEnd w:id="246"/>
      <w:bookmarkEnd w:id="247"/>
      <w:r>
        <w:rPr>
          <w:rFonts w:hint="eastAsia"/>
          <w:bCs w:val="0"/>
          <w:color w:val="000000"/>
        </w:rPr>
        <w:t>认为对投标有利的其他证明材料</w:t>
      </w:r>
      <w:bookmarkEnd w:id="248"/>
    </w:p>
    <w:p>
      <w:pPr>
        <w:jc w:val="center"/>
        <w:rPr>
          <w:rFonts w:ascii="宋体" w:hAnsi="宋体" w:cs="宋体"/>
          <w:b w:val="0"/>
          <w:bCs/>
          <w:color w:val="000000"/>
        </w:rPr>
      </w:pPr>
    </w:p>
    <w:p>
      <w:pPr>
        <w:jc w:val="center"/>
        <w:rPr>
          <w:rFonts w:ascii="宋体" w:hAnsi="宋体" w:cs="宋体"/>
          <w:b w:val="0"/>
          <w:bCs/>
          <w:color w:val="000000"/>
        </w:rPr>
      </w:pPr>
      <w:r>
        <w:rPr>
          <w:rFonts w:hint="eastAsia" w:ascii="宋体" w:hAnsi="宋体" w:cs="宋体"/>
          <w:b w:val="0"/>
          <w:bCs/>
          <w:color w:val="000000"/>
        </w:rPr>
        <w:t>（格式自拟）</w:t>
      </w:r>
    </w:p>
    <w:p>
      <w:pPr>
        <w:jc w:val="center"/>
        <w:rPr>
          <w:rFonts w:ascii="宋体" w:hAnsi="宋体" w:cs="宋体"/>
          <w:b w:val="0"/>
          <w:bCs/>
          <w:color w:val="000000"/>
        </w:rPr>
      </w:pPr>
    </w:p>
    <w:p>
      <w:pPr>
        <w:jc w:val="center"/>
        <w:rPr>
          <w:rFonts w:ascii="宋体" w:hAnsi="宋体" w:cs="宋体"/>
          <w:b w:val="0"/>
          <w:bCs/>
          <w:color w:val="000000"/>
        </w:rPr>
      </w:pPr>
    </w:p>
    <w:p>
      <w:pPr>
        <w:jc w:val="center"/>
        <w:rPr>
          <w:rFonts w:ascii="宋体" w:hAnsi="宋体" w:cs="宋体"/>
          <w:color w:val="000000"/>
        </w:rPr>
      </w:pPr>
    </w:p>
    <w:p>
      <w:pPr>
        <w:jc w:val="both"/>
        <w:rPr>
          <w:rFonts w:ascii="宋体" w:hAnsi="宋体" w:cs="宋体"/>
          <w:color w:val="000000"/>
          <w:sz w:val="44"/>
          <w:szCs w:val="44"/>
        </w:rPr>
        <w:sectPr>
          <w:pgSz w:w="11906" w:h="16838"/>
          <w:pgMar w:top="1417" w:right="1417" w:bottom="1417" w:left="1417" w:header="851" w:footer="992" w:gutter="0"/>
          <w:cols w:space="720" w:num="1"/>
          <w:docGrid w:type="lines" w:linePitch="336" w:charSpace="0"/>
        </w:sectPr>
      </w:pPr>
    </w:p>
    <w:p>
      <w:pPr>
        <w:ind w:firstLine="2891" w:firstLineChars="800"/>
        <w:jc w:val="both"/>
        <w:outlineLvl w:val="0"/>
        <w:rPr>
          <w:rFonts w:ascii="宋体" w:hAnsi="宋体" w:cs="宋体"/>
          <w:color w:val="000000"/>
          <w:sz w:val="44"/>
          <w:szCs w:val="44"/>
        </w:rPr>
      </w:pPr>
      <w:bookmarkStart w:id="249" w:name="_Toc4932"/>
      <w:bookmarkStart w:id="250" w:name="_Toc4567"/>
      <w:bookmarkStart w:id="251" w:name="_Toc22043"/>
      <w:r>
        <w:rPr>
          <w:rFonts w:hint="eastAsia" w:ascii="宋体" w:hAnsi="宋体" w:cs="宋体"/>
          <w:color w:val="000000"/>
          <w:sz w:val="36"/>
          <w:szCs w:val="36"/>
        </w:rPr>
        <w:t>招标保证金退还申请书</w:t>
      </w:r>
      <w:bookmarkEnd w:id="249"/>
      <w:bookmarkEnd w:id="250"/>
      <w:bookmarkEnd w:id="251"/>
    </w:p>
    <w:p>
      <w:pPr>
        <w:jc w:val="center"/>
        <w:rPr>
          <w:color w:val="000000"/>
        </w:rPr>
      </w:pPr>
      <w:r>
        <w:rPr>
          <w:rFonts w:hint="eastAsia"/>
          <w:color w:val="000000"/>
        </w:rPr>
        <w:t>（另册，可在开标现场递交）</w:t>
      </w:r>
    </w:p>
    <w:p>
      <w:pPr>
        <w:jc w:val="center"/>
        <w:rPr>
          <w:rFonts w:ascii="宋体" w:hAnsi="宋体" w:cs="宋体"/>
          <w:b w:val="0"/>
          <w:bCs/>
          <w:color w:val="000000"/>
        </w:rPr>
      </w:pPr>
    </w:p>
    <w:p>
      <w:pPr>
        <w:spacing w:line="480" w:lineRule="auto"/>
        <w:rPr>
          <w:rFonts w:ascii="宋体" w:hAnsi="宋体" w:cs="宋体"/>
          <w:color w:val="000000"/>
        </w:rPr>
      </w:pPr>
      <w:r>
        <w:rPr>
          <w:rFonts w:hint="eastAsia" w:ascii="宋体" w:hAnsi="宋体" w:cs="宋体"/>
          <w:color w:val="000000"/>
        </w:rPr>
        <w:t>海南正博工程管理有限公司：</w:t>
      </w:r>
    </w:p>
    <w:p>
      <w:pPr>
        <w:spacing w:line="480" w:lineRule="auto"/>
        <w:ind w:firstLine="480" w:firstLineChars="200"/>
        <w:rPr>
          <w:rFonts w:ascii="宋体" w:hAnsi="宋体" w:cs="宋体"/>
          <w:b w:val="0"/>
          <w:bCs/>
          <w:color w:val="000000"/>
        </w:rPr>
      </w:pPr>
      <w:r>
        <w:rPr>
          <w:rFonts w:hint="eastAsia" w:ascii="宋体" w:hAnsi="宋体" w:cs="宋体"/>
          <w:b w:val="0"/>
          <w:bCs/>
          <w:color w:val="000000"/>
        </w:rPr>
        <w:t>我公司参加了贵单位招标项目</w:t>
      </w:r>
      <w:r>
        <w:rPr>
          <w:rFonts w:hint="eastAsia" w:ascii="宋体" w:hAnsi="宋体" w:cs="宋体"/>
          <w:b w:val="0"/>
          <w:bCs/>
          <w:color w:val="000000"/>
          <w:u w:val="single"/>
        </w:rPr>
        <w:t xml:space="preserve">              项目名称 （项目编号：        ）</w:t>
      </w:r>
      <w:r>
        <w:rPr>
          <w:rFonts w:hint="eastAsia" w:ascii="宋体" w:hAnsi="宋体" w:cs="宋体"/>
          <w:b w:val="0"/>
          <w:bCs/>
          <w:color w:val="000000"/>
        </w:rPr>
        <w:t>的投标，同时按照招标文件的规定提交了</w:t>
      </w:r>
      <w:r>
        <w:rPr>
          <w:rFonts w:hint="eastAsia" w:ascii="宋体" w:hAnsi="宋体" w:cs="宋体"/>
          <w:b w:val="0"/>
          <w:bCs/>
          <w:color w:val="000000"/>
          <w:u w:val="single"/>
        </w:rPr>
        <w:t xml:space="preserve">       （¥       ）</w:t>
      </w:r>
      <w:r>
        <w:rPr>
          <w:rFonts w:hint="eastAsia" w:ascii="宋体" w:hAnsi="宋体" w:cs="宋体"/>
          <w:b w:val="0"/>
          <w:bCs/>
          <w:color w:val="000000"/>
        </w:rPr>
        <w:t>招标保证金。现投标工作已经结束，按照招标文件的规定，特向贵单位申请还本项目的招标保证金。</w:t>
      </w:r>
    </w:p>
    <w:p>
      <w:pPr>
        <w:spacing w:line="480" w:lineRule="auto"/>
        <w:rPr>
          <w:rFonts w:ascii="宋体" w:hAnsi="宋体" w:cs="宋体"/>
          <w:color w:val="000000"/>
        </w:rPr>
      </w:pPr>
    </w:p>
    <w:p>
      <w:pPr>
        <w:spacing w:line="480" w:lineRule="auto"/>
        <w:rPr>
          <w:rFonts w:ascii="宋体" w:hAnsi="宋体" w:cs="宋体"/>
          <w:color w:val="000000"/>
        </w:rPr>
      </w:pPr>
    </w:p>
    <w:p>
      <w:pPr>
        <w:spacing w:line="480" w:lineRule="auto"/>
        <w:rPr>
          <w:rFonts w:ascii="宋体" w:hAnsi="宋体" w:cs="宋体"/>
          <w:color w:val="000000"/>
        </w:rPr>
      </w:pPr>
    </w:p>
    <w:p>
      <w:pPr>
        <w:spacing w:line="480" w:lineRule="auto"/>
        <w:rPr>
          <w:rFonts w:ascii="宋体" w:hAnsi="宋体" w:cs="宋体"/>
          <w:color w:val="000000"/>
        </w:rPr>
      </w:pPr>
      <w:r>
        <w:rPr>
          <w:rFonts w:hint="eastAsia" w:ascii="宋体" w:hAnsi="宋体" w:cs="宋体"/>
          <w:color w:val="000000"/>
        </w:rPr>
        <w:t xml:space="preserve">银行账号开户名称： </w:t>
      </w:r>
    </w:p>
    <w:p>
      <w:pPr>
        <w:spacing w:line="480" w:lineRule="auto"/>
        <w:rPr>
          <w:rFonts w:ascii="宋体" w:hAnsi="宋体" w:cs="宋体"/>
          <w:color w:val="000000"/>
        </w:rPr>
      </w:pPr>
      <w:r>
        <w:rPr>
          <w:rFonts w:hint="eastAsia" w:ascii="宋体" w:hAnsi="宋体" w:cs="宋体"/>
          <w:color w:val="000000"/>
        </w:rPr>
        <w:t xml:space="preserve">银行账户： </w:t>
      </w:r>
    </w:p>
    <w:p>
      <w:pPr>
        <w:spacing w:line="480" w:lineRule="auto"/>
        <w:rPr>
          <w:rFonts w:ascii="宋体" w:hAnsi="宋体" w:cs="宋体"/>
          <w:color w:val="000000"/>
        </w:rPr>
      </w:pPr>
      <w:r>
        <w:rPr>
          <w:rFonts w:hint="eastAsia" w:ascii="宋体" w:hAnsi="宋体" w:cs="宋体"/>
          <w:color w:val="000000"/>
        </w:rPr>
        <w:t xml:space="preserve">开户银行： </w:t>
      </w:r>
    </w:p>
    <w:p>
      <w:pPr>
        <w:spacing w:line="480" w:lineRule="auto"/>
        <w:rPr>
          <w:rFonts w:ascii="宋体" w:hAnsi="宋体" w:cs="宋体"/>
          <w:color w:val="000000"/>
        </w:rPr>
      </w:pPr>
    </w:p>
    <w:p>
      <w:pPr>
        <w:wordWrap w:val="0"/>
        <w:spacing w:line="480" w:lineRule="auto"/>
        <w:jc w:val="right"/>
        <w:rPr>
          <w:rFonts w:ascii="宋体" w:hAnsi="宋体" w:cs="宋体"/>
          <w:color w:val="000000"/>
        </w:rPr>
      </w:pPr>
      <w:r>
        <w:rPr>
          <w:rFonts w:hint="eastAsia" w:ascii="宋体" w:hAnsi="宋体" w:cs="宋体"/>
          <w:color w:val="000000"/>
        </w:rPr>
        <w:t xml:space="preserve"> 投标单位：         （盖章）</w:t>
      </w:r>
    </w:p>
    <w:p>
      <w:pPr>
        <w:spacing w:line="480" w:lineRule="auto"/>
        <w:jc w:val="center"/>
        <w:rPr>
          <w:rFonts w:ascii="宋体" w:hAnsi="宋体" w:cs="宋体"/>
          <w:color w:val="000000"/>
        </w:rPr>
      </w:pPr>
      <w:r>
        <w:rPr>
          <w:rFonts w:hint="eastAsia" w:ascii="宋体" w:hAnsi="宋体" w:cs="宋体"/>
          <w:color w:val="000000"/>
        </w:rPr>
        <w:t xml:space="preserve">                                              日 期：    年    月  日</w:t>
      </w:r>
    </w:p>
    <w:p>
      <w:pPr>
        <w:jc w:val="center"/>
        <w:rPr>
          <w:rFonts w:ascii="宋体" w:hAnsi="宋体" w:cs="宋体"/>
          <w:color w:val="000000"/>
        </w:rPr>
      </w:pPr>
    </w:p>
    <w:p>
      <w:pPr>
        <w:tabs>
          <w:tab w:val="left" w:pos="280"/>
        </w:tabs>
        <w:spacing w:line="400" w:lineRule="exact"/>
        <w:ind w:firstLine="480" w:firstLineChars="200"/>
        <w:rPr>
          <w:rFonts w:ascii="宋体" w:hAnsi="宋体" w:cs="宋体"/>
          <w:b w:val="0"/>
          <w:bCs/>
          <w:color w:val="000000"/>
        </w:rPr>
      </w:pPr>
    </w:p>
    <w:p>
      <w:pPr>
        <w:tabs>
          <w:tab w:val="left" w:pos="280"/>
        </w:tabs>
        <w:spacing w:line="400" w:lineRule="exact"/>
        <w:ind w:firstLine="440" w:firstLineChars="200"/>
        <w:rPr>
          <w:rFonts w:ascii="宋体" w:hAnsi="宋体" w:cs="宋体"/>
          <w:b w:val="0"/>
          <w:bCs/>
          <w:color w:val="000000"/>
          <w:sz w:val="22"/>
          <w:szCs w:val="22"/>
        </w:rPr>
      </w:pPr>
    </w:p>
    <w:p>
      <w:pPr>
        <w:rPr>
          <w:rFonts w:ascii="宋体" w:hAnsi="宋体" w:cs="宋体"/>
          <w:b w:val="0"/>
          <w:bCs/>
          <w:color w:val="000000"/>
        </w:rPr>
      </w:pPr>
    </w:p>
    <w:p>
      <w:pPr>
        <w:rPr>
          <w:color w:val="000000"/>
        </w:rPr>
      </w:pPr>
    </w:p>
    <w:p/>
    <w:p>
      <w:pPr>
        <w:tabs>
          <w:tab w:val="left" w:pos="1283"/>
        </w:tabs>
        <w:rPr>
          <w:lang w:val="en-GB"/>
        </w:rPr>
      </w:pPr>
    </w:p>
    <w:p>
      <w:pPr>
        <w:pStyle w:val="2"/>
        <w:spacing w:before="0" w:after="0" w:line="360" w:lineRule="auto"/>
        <w:rPr>
          <w:rFonts w:ascii="宋体" w:hAnsi="宋体"/>
        </w:rPr>
      </w:pPr>
      <w:r>
        <w:rPr>
          <w:rFonts w:ascii="宋体" w:hAnsi="宋体"/>
        </w:rPr>
        <w:br w:type="page"/>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gLiU_HKSCS">
    <w:altName w:val="PMingLiU-ExtB"/>
    <w:panose1 w:val="00000000000000000000"/>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MDL2 Assets">
    <w:panose1 w:val="050A0102010101010101"/>
    <w:charset w:val="00"/>
    <w:family w:val="roman"/>
    <w:pitch w:val="default"/>
    <w:sig w:usb0="00000000" w:usb1="1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44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5cC/M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FtQ5c4d8ctTvz888f515/z7+8E&#10;fShQH6DGvLuAmWn44Adcm9kP6My8BxVt/iIjgnGU93SRVw6JiPxotVytKgwJjM0XxGdPz0OE9FF6&#10;S7LR0IjzK7Ly42dIY+qckqs5f6uNKTM07i8HYmYPy72PPWYrDbthIrTz7Qn59Dj6hjrcdErMJ4fK&#10;5i2ZjTgbu8nINSC8PyQsXPrJqCPUVAznVBhNO5UX4fm9ZD39R5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OXAvzCAQAAjw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44</w:t>
                    </w:r>
                    <w:r>
                      <w:fldChar w:fldCharType="end"/>
                    </w:r>
                  </w:p>
                </w:txbxContent>
              </v:textbox>
            </v:shape>
          </w:pict>
        </mc:Fallback>
      </mc:AlternateContent>
    </w:r>
    <w:r>
      <w:rPr>
        <w:rFonts w:hint="eastAsia"/>
        <w:color w:val="FFFFFF"/>
        <w:u w:val="single"/>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BC60A"/>
    <w:multiLevelType w:val="singleLevel"/>
    <w:tmpl w:val="855BC60A"/>
    <w:lvl w:ilvl="0" w:tentative="0">
      <w:start w:val="1"/>
      <w:numFmt w:val="decimal"/>
      <w:suff w:val="nothing"/>
      <w:lvlText w:val="%1、"/>
      <w:lvlJc w:val="left"/>
    </w:lvl>
  </w:abstractNum>
  <w:abstractNum w:abstractNumId="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
    <w:nsid w:val="32274E7E"/>
    <w:multiLevelType w:val="multilevel"/>
    <w:tmpl w:val="32274E7E"/>
    <w:lvl w:ilvl="0" w:tentative="0">
      <w:start w:val="11"/>
      <w:numFmt w:val="decimal"/>
      <w:lvlText w:val="%1、"/>
      <w:lvlJc w:val="left"/>
      <w:pPr>
        <w:ind w:left="1440" w:hanging="480"/>
      </w:pPr>
      <w:rPr>
        <w:rFonts w:hint="default" w:ascii="Times New Roman" w:hAnsi="Times New Roman" w:cs="Times New Roman"/>
      </w:rPr>
    </w:lvl>
    <w:lvl w:ilvl="1" w:tentative="0">
      <w:start w:val="1"/>
      <w:numFmt w:val="lowerLetter"/>
      <w:lvlText w:val="%2)"/>
      <w:lvlJc w:val="left"/>
      <w:pPr>
        <w:ind w:left="1800" w:hanging="42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358E470D"/>
    <w:multiLevelType w:val="multilevel"/>
    <w:tmpl w:val="358E470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75B5418"/>
    <w:multiLevelType w:val="multilevel"/>
    <w:tmpl w:val="375B5418"/>
    <w:lvl w:ilvl="0" w:tentative="0">
      <w:start w:val="1"/>
      <w:numFmt w:val="japaneseCounting"/>
      <w:lvlText w:val="%1、"/>
      <w:lvlJc w:val="left"/>
      <w:pPr>
        <w:ind w:left="480" w:hanging="480"/>
      </w:pPr>
      <w:rPr>
        <w:rFonts w:ascii="宋体" w:hAnsi="宋体" w:eastAsia="宋体" w:cs="Times New Roman"/>
        <w:lang w:val="en-US"/>
      </w:rPr>
    </w:lvl>
    <w:lvl w:ilvl="1" w:tentative="0">
      <w:start w:val="1"/>
      <w:numFmt w:val="bullet"/>
      <w:lvlText w:val=""/>
      <w:lvlJc w:val="left"/>
      <w:pPr>
        <w:ind w:left="960" w:hanging="480"/>
      </w:pPr>
      <w:rPr>
        <w:rFonts w:hint="default" w:ascii="Segoe MDL2 Assets" w:hAnsi="Segoe MDL2 Assets"/>
      </w:rPr>
    </w:lvl>
    <w:lvl w:ilvl="2" w:tentative="0">
      <w:start w:val="1"/>
      <w:numFmt w:val="decimal"/>
      <w:lvlText w:val="%3、"/>
      <w:lvlJc w:val="left"/>
      <w:pPr>
        <w:ind w:left="1440" w:hanging="480"/>
      </w:pPr>
      <w:rPr>
        <w:rFonts w:hint="eastAsia" w:ascii="仿宋" w:hAnsi="仿宋" w:eastAsia="仿宋"/>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5">
    <w:nsid w:val="41703A72"/>
    <w:multiLevelType w:val="multilevel"/>
    <w:tmpl w:val="41703A72"/>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4B331C36"/>
    <w:multiLevelType w:val="multilevel"/>
    <w:tmpl w:val="4B331C36"/>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8">
    <w:nsid w:val="552E2DCC"/>
    <w:multiLevelType w:val="singleLevel"/>
    <w:tmpl w:val="552E2DCC"/>
    <w:lvl w:ilvl="0" w:tentative="0">
      <w:start w:val="1"/>
      <w:numFmt w:val="decimal"/>
      <w:lvlText w:val="%1)"/>
      <w:lvlJc w:val="left"/>
      <w:pPr>
        <w:tabs>
          <w:tab w:val="left" w:pos="425"/>
        </w:tabs>
        <w:ind w:left="425" w:hanging="425"/>
      </w:pPr>
      <w:rPr>
        <w:rFonts w:hint="default"/>
      </w:rPr>
    </w:lvl>
  </w:abstractNum>
  <w:abstractNum w:abstractNumId="9">
    <w:nsid w:val="57DE090C"/>
    <w:multiLevelType w:val="multilevel"/>
    <w:tmpl w:val="57DE090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6"/>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EDE4837"/>
    <w:multiLevelType w:val="multilevel"/>
    <w:tmpl w:val="5EDE4837"/>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9"/>
  </w:num>
  <w:num w:numId="3">
    <w:abstractNumId w:va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zY1YTE0ZWE2ZWYyMzFiYmRjZDcyMTc2ZWRkM2IifQ=="/>
  </w:docVars>
  <w:rsids>
    <w:rsidRoot w:val="5E7243A3"/>
    <w:rsid w:val="00072BE6"/>
    <w:rsid w:val="001C1CD6"/>
    <w:rsid w:val="00EB29FE"/>
    <w:rsid w:val="05151950"/>
    <w:rsid w:val="07126147"/>
    <w:rsid w:val="078F59E9"/>
    <w:rsid w:val="098B21E0"/>
    <w:rsid w:val="0CBD0903"/>
    <w:rsid w:val="0D657CAC"/>
    <w:rsid w:val="0D81122F"/>
    <w:rsid w:val="0F841BAC"/>
    <w:rsid w:val="0FE75678"/>
    <w:rsid w:val="109202F8"/>
    <w:rsid w:val="12023768"/>
    <w:rsid w:val="15F01D49"/>
    <w:rsid w:val="16AB3EC2"/>
    <w:rsid w:val="170E6162"/>
    <w:rsid w:val="177B1AE6"/>
    <w:rsid w:val="1853036D"/>
    <w:rsid w:val="19404D95"/>
    <w:rsid w:val="1A1B135F"/>
    <w:rsid w:val="1C676ADD"/>
    <w:rsid w:val="1E594193"/>
    <w:rsid w:val="1F0E1492"/>
    <w:rsid w:val="221C2118"/>
    <w:rsid w:val="23AB72AF"/>
    <w:rsid w:val="24374FE7"/>
    <w:rsid w:val="24457704"/>
    <w:rsid w:val="26BD2E3A"/>
    <w:rsid w:val="27337CE7"/>
    <w:rsid w:val="276F5B41"/>
    <w:rsid w:val="27A72484"/>
    <w:rsid w:val="313308E4"/>
    <w:rsid w:val="3CA07775"/>
    <w:rsid w:val="3D251A29"/>
    <w:rsid w:val="40FA2809"/>
    <w:rsid w:val="43E22422"/>
    <w:rsid w:val="43F61EBA"/>
    <w:rsid w:val="47086643"/>
    <w:rsid w:val="4CCE7389"/>
    <w:rsid w:val="50B30656"/>
    <w:rsid w:val="54AD082A"/>
    <w:rsid w:val="5521527B"/>
    <w:rsid w:val="55230AEC"/>
    <w:rsid w:val="5AE1122D"/>
    <w:rsid w:val="5BF6355E"/>
    <w:rsid w:val="5E7243A3"/>
    <w:rsid w:val="61781016"/>
    <w:rsid w:val="61E17D65"/>
    <w:rsid w:val="65D64B5E"/>
    <w:rsid w:val="69886D18"/>
    <w:rsid w:val="6B0E608F"/>
    <w:rsid w:val="6EF8429B"/>
    <w:rsid w:val="737722D7"/>
    <w:rsid w:val="74934EEE"/>
    <w:rsid w:val="75FD485B"/>
    <w:rsid w:val="761E4C8C"/>
    <w:rsid w:val="7E6B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b/>
      <w:kern w:val="2"/>
      <w:sz w:val="24"/>
      <w:szCs w:val="24"/>
      <w:lang w:val="en-US" w:eastAsia="zh-CN" w:bidi="ar-SA"/>
    </w:rPr>
  </w:style>
  <w:style w:type="paragraph" w:styleId="3">
    <w:name w:val="heading 1"/>
    <w:basedOn w:val="1"/>
    <w:next w:val="1"/>
    <w:link w:val="24"/>
    <w:qFormat/>
    <w:uiPriority w:val="0"/>
    <w:pPr>
      <w:keepNext/>
      <w:keepLines/>
      <w:spacing w:before="340" w:after="330" w:line="600" w:lineRule="exact"/>
      <w:jc w:val="center"/>
      <w:outlineLvl w:val="0"/>
    </w:pPr>
    <w:rPr>
      <w:bCs/>
      <w:kern w:val="44"/>
      <w:sz w:val="36"/>
      <w:szCs w:val="44"/>
    </w:rPr>
  </w:style>
  <w:style w:type="paragraph" w:styleId="2">
    <w:name w:val="heading 2"/>
    <w:basedOn w:val="1"/>
    <w:next w:val="1"/>
    <w:link w:val="25"/>
    <w:qFormat/>
    <w:uiPriority w:val="0"/>
    <w:pPr>
      <w:keepNext/>
      <w:keepLines/>
      <w:spacing w:before="260" w:after="260" w:line="416" w:lineRule="auto"/>
      <w:jc w:val="center"/>
      <w:outlineLvl w:val="1"/>
    </w:pPr>
    <w:rPr>
      <w:rFonts w:ascii="Arial" w:hAnsi="Arial"/>
      <w:bCs/>
      <w:kern w:val="0"/>
      <w:sz w:val="32"/>
      <w:szCs w:val="32"/>
    </w:rPr>
  </w:style>
  <w:style w:type="paragraph" w:styleId="4">
    <w:name w:val="heading 3"/>
    <w:basedOn w:val="1"/>
    <w:next w:val="1"/>
    <w:qFormat/>
    <w:uiPriority w:val="0"/>
    <w:pPr>
      <w:keepNext/>
      <w:keepLines/>
      <w:spacing w:before="120" w:after="60"/>
      <w:outlineLvl w:val="2"/>
    </w:pPr>
    <w:rPr>
      <w:bCs/>
      <w:kern w:val="0"/>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qFormat/>
    <w:uiPriority w:val="0"/>
    <w:pPr>
      <w:spacing w:after="120"/>
    </w:pPr>
  </w:style>
  <w:style w:type="paragraph" w:styleId="7">
    <w:name w:val="Body Text Indent"/>
    <w:basedOn w:val="1"/>
    <w:next w:val="1"/>
    <w:unhideWhenUsed/>
    <w:qFormat/>
    <w:uiPriority w:val="0"/>
    <w:pPr>
      <w:spacing w:after="120"/>
      <w:ind w:left="420" w:leftChars="200"/>
    </w:pPr>
  </w:style>
  <w:style w:type="paragraph" w:styleId="8">
    <w:name w:val="Plain Text"/>
    <w:basedOn w:val="1"/>
    <w:qFormat/>
    <w:uiPriority w:val="0"/>
    <w:rPr>
      <w:rFonts w:ascii="宋体" w:hAnsi="Courier New" w:eastAsiaTheme="minorEastAsia" w:cstheme="minorBidi"/>
      <w:sz w:val="21"/>
    </w:rPr>
  </w:style>
  <w:style w:type="paragraph" w:styleId="9">
    <w:name w:val="Body Text Indent 2"/>
    <w:basedOn w:val="1"/>
    <w:qFormat/>
    <w:uiPriority w:val="0"/>
    <w:pPr>
      <w:spacing w:line="400" w:lineRule="atLeast"/>
      <w:ind w:firstLine="540"/>
    </w:pPr>
    <w:rPr>
      <w:rFonts w:ascii="宋体"/>
      <w:color w:val="000000"/>
    </w:rPr>
  </w:style>
  <w:style w:type="paragraph" w:styleId="10">
    <w:name w:val="footer"/>
    <w:basedOn w:val="1"/>
    <w:qFormat/>
    <w:uiPriority w:val="99"/>
    <w:pPr>
      <w:tabs>
        <w:tab w:val="center" w:pos="4153"/>
        <w:tab w:val="right" w:pos="8306"/>
      </w:tabs>
      <w:snapToGrid w:val="0"/>
    </w:pPr>
    <w:rPr>
      <w:b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b w:val="0"/>
      <w:sz w:val="18"/>
      <w:szCs w:val="18"/>
    </w:rPr>
  </w:style>
  <w:style w:type="paragraph" w:styleId="12">
    <w:name w:val="toc 1"/>
    <w:basedOn w:val="1"/>
    <w:next w:val="1"/>
    <w:qFormat/>
    <w:uiPriority w:val="39"/>
  </w:style>
  <w:style w:type="paragraph" w:styleId="13">
    <w:name w:val="Body Text 2"/>
    <w:basedOn w:val="1"/>
    <w:qFormat/>
    <w:uiPriority w:val="0"/>
    <w:pPr>
      <w:spacing w:after="120" w:line="480" w:lineRule="auto"/>
    </w:pPr>
  </w:style>
  <w:style w:type="paragraph" w:styleId="14">
    <w:name w:val="Normal (Web)"/>
    <w:basedOn w:val="1"/>
    <w:qFormat/>
    <w:uiPriority w:val="99"/>
    <w:pPr>
      <w:widowControl/>
      <w:spacing w:before="100" w:beforeAutospacing="1" w:after="100" w:afterAutospacing="1"/>
    </w:pPr>
    <w:rPr>
      <w:rFonts w:hint="eastAsia" w:ascii="宋体" w:hAnsi="宋体"/>
      <w:kern w:val="0"/>
    </w:rPr>
  </w:style>
  <w:style w:type="paragraph" w:styleId="15">
    <w:name w:val="Body Text First Indent 2"/>
    <w:basedOn w:val="7"/>
    <w:next w:val="1"/>
    <w:qFormat/>
    <w:uiPriority w:val="0"/>
    <w:pPr>
      <w:spacing w:after="0" w:line="460" w:lineRule="exact"/>
      <w:ind w:left="0" w:leftChars="0" w:firstLine="420" w:firstLineChars="200"/>
    </w:pPr>
    <w:rPr>
      <w:rFonts w:ascii="宋体" w:hAnsi="宋体"/>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rPr>
      <w:rFonts w:ascii="Tahoma" w:hAnsi="Tahoma"/>
      <w:sz w:val="24"/>
    </w:rPr>
  </w:style>
  <w:style w:type="character" w:customStyle="1" w:styleId="20">
    <w:name w:val="NormalCharacter"/>
    <w:qFormat/>
    <w:uiPriority w:val="0"/>
  </w:style>
  <w:style w:type="paragraph" w:customStyle="1" w:styleId="21">
    <w:name w:val="00正文"/>
    <w:basedOn w:val="1"/>
    <w:qFormat/>
    <w:uiPriority w:val="0"/>
    <w:pPr>
      <w:spacing w:line="360" w:lineRule="auto"/>
      <w:ind w:firstLine="412" w:firstLineChars="196"/>
    </w:pPr>
    <w:rPr>
      <w:rFonts w:ascii="宋体" w:hAnsi="宋体" w:cs="宋体"/>
      <w:color w:val="000000"/>
      <w:szCs w:val="21"/>
    </w:rPr>
  </w:style>
  <w:style w:type="paragraph" w:customStyle="1" w:styleId="22">
    <w:name w:val="表格文字"/>
    <w:basedOn w:val="1"/>
    <w:next w:val="6"/>
    <w:qFormat/>
    <w:uiPriority w:val="0"/>
    <w:pPr>
      <w:spacing w:before="25" w:after="25"/>
    </w:pPr>
    <w:rPr>
      <w:bCs/>
      <w:spacing w:val="10"/>
      <w:kern w:val="0"/>
      <w:szCs w:val="20"/>
    </w:rPr>
  </w:style>
  <w:style w:type="paragraph" w:customStyle="1" w:styleId="23">
    <w:name w:val="msolistparagraph"/>
    <w:basedOn w:val="1"/>
    <w:qFormat/>
    <w:uiPriority w:val="0"/>
    <w:pPr>
      <w:ind w:firstLine="420" w:firstLineChars="200"/>
      <w:jc w:val="both"/>
    </w:pPr>
    <w:rPr>
      <w:b w:val="0"/>
      <w:sz w:val="21"/>
      <w:szCs w:val="21"/>
    </w:rPr>
  </w:style>
  <w:style w:type="character" w:customStyle="1" w:styleId="24">
    <w:name w:val="标题 1 字符"/>
    <w:link w:val="3"/>
    <w:qFormat/>
    <w:uiPriority w:val="0"/>
    <w:rPr>
      <w:bCs/>
      <w:kern w:val="44"/>
      <w:sz w:val="36"/>
      <w:szCs w:val="44"/>
    </w:rPr>
  </w:style>
  <w:style w:type="character" w:customStyle="1" w:styleId="25">
    <w:name w:val="标题 2 字符"/>
    <w:basedOn w:val="18"/>
    <w:link w:val="2"/>
    <w:qFormat/>
    <w:uiPriority w:val="0"/>
    <w:rPr>
      <w:rFonts w:ascii="Arial" w:hAnsi="Arial"/>
      <w:bCs/>
      <w:kern w:val="0"/>
      <w:sz w:val="32"/>
      <w:szCs w:val="32"/>
    </w:rPr>
  </w:style>
  <w:style w:type="paragraph" w:customStyle="1" w:styleId="26">
    <w:name w:val="样式 首行缩进:  2 字符"/>
    <w:basedOn w:val="1"/>
    <w:qFormat/>
    <w:uiPriority w:val="0"/>
    <w:pPr>
      <w:ind w:firstLine="420" w:firstLineChars="200"/>
      <w:jc w:val="both"/>
    </w:pPr>
    <w:rPr>
      <w:rFonts w:cs="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31378</Words>
  <Characters>35144</Characters>
  <Lines>299</Lines>
  <Paragraphs>84</Paragraphs>
  <TotalTime>5</TotalTime>
  <ScaleCrop>false</ScaleCrop>
  <LinksUpToDate>false</LinksUpToDate>
  <CharactersWithSpaces>40207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2023-09-27T01:09:00Z</dcterms:created>
  <dc:creator>WPS_1694508156</dc:creator>
  <cp:lastModifiedBy>三闲</cp:lastModifiedBy>
  <dcterms:modified xsi:type="dcterms:W3CDTF">2023-10-31T06:51:50Z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0E1C69EB98EF4353A5EE734E4E8C0905_13</vt:lpwstr>
  </property>
</Properties>
</file>