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numPr>
          <w:ilvl w:val="0"/>
          <w:numId w:val="1"/>
        </w:numPr>
        <w:spacing w:beforeLines="100" w:line="360" w:lineRule="auto"/>
        <w:ind w:firstLine="723" w:firstLineChars="200"/>
        <w:jc w:val="center"/>
        <w:outlineLvl w:val="0"/>
        <w:rPr>
          <w:rFonts w:ascii="宋体" w:hAnsi="宋体" w:eastAsia="宋体" w:cs="宋体"/>
          <w:b/>
          <w:bCs/>
          <w:sz w:val="36"/>
          <w:szCs w:val="36"/>
        </w:rPr>
      </w:pPr>
      <w:bookmarkStart w:id="0" w:name="_Toc16654"/>
      <w:r>
        <w:rPr>
          <w:rFonts w:hint="eastAsia" w:ascii="宋体" w:hAnsi="宋体" w:eastAsia="宋体" w:cs="宋体"/>
          <w:b/>
          <w:bCs/>
          <w:sz w:val="36"/>
          <w:szCs w:val="36"/>
        </w:rPr>
        <w:t>采购需求</w:t>
      </w:r>
      <w:bookmarkEnd w:id="0"/>
    </w:p>
    <w:p>
      <w:pPr>
        <w:pStyle w:val="2"/>
      </w:pPr>
      <w:bookmarkStart w:id="1" w:name="_Toc103263082"/>
      <w:r>
        <w:rPr>
          <w:rFonts w:hint="eastAsia"/>
        </w:rPr>
        <w:t>1、投标人须知前附表</w:t>
      </w:r>
      <w:bookmarkEnd w:id="1"/>
    </w:p>
    <w:tbl>
      <w:tblPr>
        <w:tblStyle w:val="19"/>
        <w:tblW w:w="95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71"/>
        <w:gridCol w:w="2545"/>
        <w:gridCol w:w="62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03" w:hRule="atLeast"/>
          <w:jc w:val="center"/>
        </w:trPr>
        <w:tc>
          <w:tcPr>
            <w:tcW w:w="671" w:type="dxa"/>
            <w:vAlign w:val="center"/>
          </w:tcPr>
          <w:p>
            <w:pPr>
              <w:jc w:val="center"/>
              <w:rPr>
                <w:sz w:val="24"/>
              </w:rPr>
            </w:pPr>
            <w:r>
              <w:rPr>
                <w:rFonts w:hint="eastAsia"/>
                <w:sz w:val="24"/>
              </w:rPr>
              <w:t>序号</w:t>
            </w:r>
          </w:p>
        </w:tc>
        <w:tc>
          <w:tcPr>
            <w:tcW w:w="2545" w:type="dxa"/>
            <w:vAlign w:val="center"/>
          </w:tcPr>
          <w:p>
            <w:pPr>
              <w:jc w:val="center"/>
              <w:rPr>
                <w:sz w:val="24"/>
              </w:rPr>
            </w:pPr>
            <w:r>
              <w:rPr>
                <w:rFonts w:hint="eastAsia"/>
                <w:sz w:val="24"/>
              </w:rPr>
              <w:t>条款名称</w:t>
            </w:r>
          </w:p>
        </w:tc>
        <w:tc>
          <w:tcPr>
            <w:tcW w:w="6295" w:type="dxa"/>
            <w:vAlign w:val="center"/>
          </w:tcPr>
          <w:p>
            <w:pPr>
              <w:jc w:val="center"/>
              <w:rPr>
                <w:sz w:val="24"/>
              </w:rPr>
            </w:pPr>
            <w:r>
              <w:rPr>
                <w:rFonts w:hint="eastAsia"/>
                <w:sz w:val="24"/>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6" w:hRule="atLeast"/>
          <w:jc w:val="center"/>
        </w:trPr>
        <w:tc>
          <w:tcPr>
            <w:tcW w:w="671" w:type="dxa"/>
            <w:vAlign w:val="center"/>
          </w:tcPr>
          <w:p>
            <w:pPr>
              <w:jc w:val="center"/>
              <w:rPr>
                <w:sz w:val="24"/>
              </w:rPr>
            </w:pPr>
            <w:r>
              <w:rPr>
                <w:sz w:val="24"/>
              </w:rPr>
              <w:t>1</w:t>
            </w:r>
          </w:p>
        </w:tc>
        <w:tc>
          <w:tcPr>
            <w:tcW w:w="2545" w:type="dxa"/>
            <w:vAlign w:val="center"/>
          </w:tcPr>
          <w:p>
            <w:pPr>
              <w:rPr>
                <w:sz w:val="24"/>
              </w:rPr>
            </w:pPr>
            <w:r>
              <w:rPr>
                <w:rFonts w:hint="eastAsia"/>
                <w:sz w:val="24"/>
              </w:rPr>
              <w:t>项目预算</w:t>
            </w:r>
          </w:p>
        </w:tc>
        <w:tc>
          <w:tcPr>
            <w:tcW w:w="6295" w:type="dxa"/>
          </w:tcPr>
          <w:p>
            <w:pPr>
              <w:rPr>
                <w:rFonts w:hint="eastAsia"/>
                <w:sz w:val="24"/>
              </w:rPr>
            </w:pPr>
            <w:r>
              <w:rPr>
                <w:rFonts w:hint="eastAsia"/>
                <w:sz w:val="24"/>
                <w:lang w:val="en-US" w:eastAsia="zh-CN"/>
              </w:rPr>
              <w:t>639.579109</w:t>
            </w:r>
            <w:r>
              <w:rPr>
                <w:rFonts w:hint="eastAsia"/>
                <w:sz w:val="24"/>
              </w:rPr>
              <w:t>万元</w:t>
            </w:r>
          </w:p>
          <w:p>
            <w:pPr>
              <w:rPr>
                <w:sz w:val="24"/>
              </w:rPr>
            </w:pPr>
            <w:r>
              <w:rPr>
                <w:rFonts w:hint="eastAsia"/>
                <w:sz w:val="24"/>
              </w:rPr>
              <w:t>投标人总报价不能超过采购预算</w:t>
            </w:r>
            <w:r>
              <w:rPr>
                <w:rFonts w:hint="eastAsia" w:eastAsia="宋体"/>
                <w:sz w:val="24"/>
                <w:lang w:val="en-US" w:eastAsia="zh-CN"/>
              </w:rPr>
              <w:t>及最高限价</w:t>
            </w:r>
            <w:r>
              <w:rPr>
                <w:rFonts w:hint="eastAsia"/>
                <w:sz w:val="24"/>
              </w:rPr>
              <w:t>，超过视为无效投标。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7" w:hRule="atLeast"/>
          <w:jc w:val="center"/>
        </w:trPr>
        <w:tc>
          <w:tcPr>
            <w:tcW w:w="671" w:type="dxa"/>
            <w:vAlign w:val="center"/>
          </w:tcPr>
          <w:p>
            <w:pPr>
              <w:jc w:val="center"/>
              <w:rPr>
                <w:sz w:val="24"/>
              </w:rPr>
            </w:pPr>
            <w:r>
              <w:rPr>
                <w:sz w:val="24"/>
              </w:rPr>
              <w:t>2</w:t>
            </w:r>
          </w:p>
        </w:tc>
        <w:tc>
          <w:tcPr>
            <w:tcW w:w="2545" w:type="dxa"/>
            <w:vAlign w:val="center"/>
          </w:tcPr>
          <w:p>
            <w:pPr>
              <w:rPr>
                <w:sz w:val="24"/>
              </w:rPr>
            </w:pPr>
            <w:r>
              <w:rPr>
                <w:rFonts w:hint="eastAsia"/>
                <w:sz w:val="24"/>
              </w:rPr>
              <w:t>是否接受</w:t>
            </w:r>
            <w:r>
              <w:rPr>
                <w:rFonts w:hint="eastAsia" w:eastAsiaTheme="minorEastAsia"/>
                <w:sz w:val="24"/>
              </w:rPr>
              <w:t>原装</w:t>
            </w:r>
            <w:r>
              <w:rPr>
                <w:rFonts w:hint="eastAsia"/>
                <w:sz w:val="24"/>
              </w:rPr>
              <w:t>进口产品投标</w:t>
            </w:r>
          </w:p>
        </w:tc>
        <w:tc>
          <w:tcPr>
            <w:tcW w:w="6295" w:type="dxa"/>
            <w:vAlign w:val="center"/>
          </w:tcPr>
          <w:p>
            <w:pPr>
              <w:rPr>
                <w:rFonts w:eastAsiaTheme="minorEastAsia"/>
                <w:sz w:val="24"/>
              </w:rPr>
            </w:pPr>
            <w:r>
              <w:rPr>
                <w:rFonts w:hint="eastAsia"/>
                <w:sz w:val="24"/>
              </w:rPr>
              <w:t>接受（）不接受（√）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1" w:hRule="atLeast"/>
          <w:jc w:val="center"/>
        </w:trPr>
        <w:tc>
          <w:tcPr>
            <w:tcW w:w="671" w:type="dxa"/>
            <w:vAlign w:val="center"/>
          </w:tcPr>
          <w:p>
            <w:pPr>
              <w:jc w:val="center"/>
              <w:rPr>
                <w:sz w:val="24"/>
              </w:rPr>
            </w:pPr>
            <w:r>
              <w:rPr>
                <w:sz w:val="24"/>
              </w:rPr>
              <w:t>3</w:t>
            </w:r>
          </w:p>
        </w:tc>
        <w:tc>
          <w:tcPr>
            <w:tcW w:w="2545" w:type="dxa"/>
            <w:vAlign w:val="center"/>
          </w:tcPr>
          <w:p>
            <w:pPr>
              <w:rPr>
                <w:sz w:val="24"/>
              </w:rPr>
            </w:pPr>
            <w:r>
              <w:rPr>
                <w:rFonts w:hint="eastAsia"/>
                <w:sz w:val="24"/>
              </w:rPr>
              <w:t>标前踏勘现场或</w:t>
            </w:r>
            <w:r>
              <w:rPr>
                <w:sz w:val="24"/>
              </w:rPr>
              <w:t>/</w:t>
            </w:r>
            <w:r>
              <w:rPr>
                <w:rFonts w:hint="eastAsia"/>
                <w:sz w:val="24"/>
              </w:rPr>
              <w:t>和标前答疑会</w:t>
            </w:r>
          </w:p>
        </w:tc>
        <w:tc>
          <w:tcPr>
            <w:tcW w:w="6295" w:type="dxa"/>
            <w:vAlign w:val="center"/>
          </w:tcPr>
          <w:p>
            <w:pPr>
              <w:rPr>
                <w:sz w:val="24"/>
              </w:rPr>
            </w:pPr>
            <w:r>
              <w:rPr>
                <w:rFonts w:hint="eastAsia"/>
                <w:sz w:val="24"/>
              </w:rPr>
              <w:t>组织（）不组织（√）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1" w:hRule="atLeast"/>
          <w:jc w:val="center"/>
        </w:trPr>
        <w:tc>
          <w:tcPr>
            <w:tcW w:w="671" w:type="dxa"/>
            <w:vAlign w:val="center"/>
          </w:tcPr>
          <w:p>
            <w:pPr>
              <w:jc w:val="center"/>
              <w:rPr>
                <w:sz w:val="24"/>
              </w:rPr>
            </w:pPr>
            <w:r>
              <w:rPr>
                <w:sz w:val="24"/>
              </w:rPr>
              <w:t>4</w:t>
            </w:r>
          </w:p>
        </w:tc>
        <w:tc>
          <w:tcPr>
            <w:tcW w:w="2545" w:type="dxa"/>
            <w:vAlign w:val="center"/>
          </w:tcPr>
          <w:p>
            <w:pPr>
              <w:rPr>
                <w:sz w:val="24"/>
              </w:rPr>
            </w:pPr>
            <w:r>
              <w:rPr>
                <w:rFonts w:hint="eastAsia"/>
                <w:sz w:val="24"/>
              </w:rPr>
              <w:t>述标和</w:t>
            </w:r>
            <w:r>
              <w:rPr>
                <w:sz w:val="24"/>
              </w:rPr>
              <w:t>/</w:t>
            </w:r>
            <w:r>
              <w:rPr>
                <w:rFonts w:hint="eastAsia"/>
                <w:sz w:val="24"/>
              </w:rPr>
              <w:t>或产（样）品演（展）示</w:t>
            </w:r>
          </w:p>
        </w:tc>
        <w:tc>
          <w:tcPr>
            <w:tcW w:w="6295" w:type="dxa"/>
            <w:vAlign w:val="center"/>
          </w:tcPr>
          <w:p>
            <w:pPr>
              <w:rPr>
                <w:sz w:val="24"/>
              </w:rPr>
            </w:pPr>
            <w:r>
              <w:rPr>
                <w:rFonts w:hint="eastAsia"/>
                <w:sz w:val="24"/>
              </w:rPr>
              <w:t>有（）无（√）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3" w:hRule="atLeast"/>
          <w:jc w:val="center"/>
        </w:trPr>
        <w:tc>
          <w:tcPr>
            <w:tcW w:w="671" w:type="dxa"/>
            <w:vAlign w:val="center"/>
          </w:tcPr>
          <w:p>
            <w:pPr>
              <w:jc w:val="center"/>
              <w:rPr>
                <w:sz w:val="24"/>
              </w:rPr>
            </w:pPr>
            <w:r>
              <w:rPr>
                <w:sz w:val="24"/>
              </w:rPr>
              <w:t>5</w:t>
            </w:r>
          </w:p>
        </w:tc>
        <w:tc>
          <w:tcPr>
            <w:tcW w:w="2545" w:type="dxa"/>
            <w:vAlign w:val="center"/>
          </w:tcPr>
          <w:p>
            <w:pPr>
              <w:rPr>
                <w:sz w:val="24"/>
              </w:rPr>
            </w:pPr>
            <w:r>
              <w:rPr>
                <w:rFonts w:hint="eastAsia"/>
                <w:sz w:val="24"/>
              </w:rPr>
              <w:t>投标有效期</w:t>
            </w:r>
          </w:p>
        </w:tc>
        <w:tc>
          <w:tcPr>
            <w:tcW w:w="6295" w:type="dxa"/>
            <w:vAlign w:val="center"/>
          </w:tcPr>
          <w:p>
            <w:pPr>
              <w:rPr>
                <w:sz w:val="24"/>
              </w:rPr>
            </w:pPr>
            <w:r>
              <w:rPr>
                <w:rFonts w:hint="eastAsia"/>
                <w:sz w:val="24"/>
              </w:rPr>
              <w:t>从提交投标文件的截止之日起算的90天内有效。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7" w:hRule="atLeast"/>
          <w:jc w:val="center"/>
        </w:trPr>
        <w:tc>
          <w:tcPr>
            <w:tcW w:w="671" w:type="dxa"/>
            <w:vAlign w:val="center"/>
          </w:tcPr>
          <w:p>
            <w:pPr>
              <w:jc w:val="center"/>
              <w:rPr>
                <w:sz w:val="24"/>
              </w:rPr>
            </w:pPr>
            <w:r>
              <w:rPr>
                <w:sz w:val="24"/>
              </w:rPr>
              <w:t>6</w:t>
            </w:r>
          </w:p>
        </w:tc>
        <w:tc>
          <w:tcPr>
            <w:tcW w:w="2545" w:type="dxa"/>
            <w:vAlign w:val="center"/>
          </w:tcPr>
          <w:p>
            <w:pPr>
              <w:rPr>
                <w:sz w:val="24"/>
              </w:rPr>
            </w:pPr>
            <w:r>
              <w:rPr>
                <w:rFonts w:hint="eastAsia"/>
                <w:sz w:val="24"/>
              </w:rPr>
              <w:t>投标要求</w:t>
            </w:r>
          </w:p>
        </w:tc>
        <w:tc>
          <w:tcPr>
            <w:tcW w:w="6295" w:type="dxa"/>
            <w:vAlign w:val="center"/>
          </w:tcPr>
          <w:p>
            <w:pPr>
              <w:rPr>
                <w:sz w:val="24"/>
              </w:rPr>
            </w:pPr>
            <w:r>
              <w:rPr>
                <w:sz w:val="24"/>
              </w:rPr>
              <w:t>开标必须携带加密投标文件的CA数字证书、U盘</w:t>
            </w:r>
            <w:r>
              <w:rPr>
                <w:rFonts w:hint="eastAsia" w:eastAsiaTheme="minorEastAsia"/>
                <w:sz w:val="24"/>
              </w:rPr>
              <w:t>和光盘</w:t>
            </w:r>
            <w:r>
              <w:rPr>
                <w:sz w:val="24"/>
              </w:rPr>
              <w:t>内需拷贝投标文件</w:t>
            </w:r>
            <w:r>
              <w:rPr>
                <w:rFonts w:hint="eastAsia" w:eastAsiaTheme="minorEastAsia"/>
                <w:sz w:val="24"/>
              </w:rPr>
              <w:t>、</w:t>
            </w:r>
            <w:r>
              <w:rPr>
                <w:sz w:val="24"/>
              </w:rPr>
              <w:t>转换为PDF格式的盖章彩色扫描件</w:t>
            </w:r>
            <w:r>
              <w:rPr>
                <w:rFonts w:hint="eastAsia" w:eastAsiaTheme="minorEastAsia"/>
                <w:sz w:val="24"/>
              </w:rPr>
              <w:t>投标文件，和</w:t>
            </w:r>
            <w:r>
              <w:rPr>
                <w:rFonts w:hint="eastAsia" w:ascii="宋体" w:hAnsi="宋体" w:eastAsia="宋体" w:cs="宋体"/>
                <w:kern w:val="2"/>
                <w:sz w:val="24"/>
                <w:szCs w:val="24"/>
              </w:rPr>
              <w:t>多扫描一份开标一览表、分项报价明细表和技术标偏离表并加盖公章</w:t>
            </w:r>
            <w:r>
              <w:rPr>
                <w:sz w:val="24"/>
              </w:rPr>
              <w:t>。（或者是投标工具导出的PDF格式）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 w:hRule="atLeast"/>
          <w:jc w:val="center"/>
        </w:trPr>
        <w:tc>
          <w:tcPr>
            <w:tcW w:w="671" w:type="dxa"/>
            <w:vAlign w:val="center"/>
          </w:tcPr>
          <w:p>
            <w:pPr>
              <w:jc w:val="center"/>
              <w:rPr>
                <w:sz w:val="24"/>
              </w:rPr>
            </w:pPr>
            <w:r>
              <w:rPr>
                <w:sz w:val="24"/>
              </w:rPr>
              <w:t>7</w:t>
            </w:r>
          </w:p>
        </w:tc>
        <w:tc>
          <w:tcPr>
            <w:tcW w:w="2545" w:type="dxa"/>
            <w:vAlign w:val="center"/>
          </w:tcPr>
          <w:p>
            <w:pPr>
              <w:rPr>
                <w:sz w:val="24"/>
              </w:rPr>
            </w:pPr>
            <w:r>
              <w:rPr>
                <w:rFonts w:hint="eastAsia"/>
                <w:sz w:val="24"/>
              </w:rPr>
              <w:t>评标方法</w:t>
            </w:r>
          </w:p>
        </w:tc>
        <w:tc>
          <w:tcPr>
            <w:tcW w:w="6295" w:type="dxa"/>
            <w:vAlign w:val="center"/>
          </w:tcPr>
          <w:p>
            <w:pPr>
              <w:rPr>
                <w:sz w:val="24"/>
              </w:rPr>
            </w:pPr>
            <w:r>
              <w:rPr>
                <w:rFonts w:hint="eastAsia"/>
                <w:sz w:val="24"/>
              </w:rPr>
              <w:t>最低评标价法（）综合评分法（√）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9" w:hRule="atLeast"/>
          <w:jc w:val="center"/>
        </w:trPr>
        <w:tc>
          <w:tcPr>
            <w:tcW w:w="671" w:type="dxa"/>
            <w:vAlign w:val="center"/>
          </w:tcPr>
          <w:p>
            <w:pPr>
              <w:jc w:val="center"/>
              <w:rPr>
                <w:sz w:val="24"/>
              </w:rPr>
            </w:pPr>
            <w:r>
              <w:rPr>
                <w:sz w:val="24"/>
              </w:rPr>
              <w:t>8</w:t>
            </w:r>
          </w:p>
        </w:tc>
        <w:tc>
          <w:tcPr>
            <w:tcW w:w="2545" w:type="dxa"/>
            <w:vAlign w:val="center"/>
          </w:tcPr>
          <w:p>
            <w:pPr>
              <w:rPr>
                <w:sz w:val="24"/>
              </w:rPr>
            </w:pPr>
            <w:r>
              <w:rPr>
                <w:rFonts w:hint="eastAsia"/>
                <w:sz w:val="24"/>
              </w:rPr>
              <w:t>采购需求</w:t>
            </w:r>
          </w:p>
        </w:tc>
        <w:tc>
          <w:tcPr>
            <w:tcW w:w="6295" w:type="dxa"/>
            <w:vAlign w:val="center"/>
          </w:tcPr>
          <w:p>
            <w:pPr>
              <w:rPr>
                <w:sz w:val="24"/>
              </w:rPr>
            </w:pPr>
            <w:r>
              <w:rPr>
                <w:rFonts w:hint="eastAsia"/>
                <w:sz w:val="24"/>
              </w:rPr>
              <w:t>详见采购清单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1" w:hRule="atLeast"/>
          <w:jc w:val="center"/>
        </w:trPr>
        <w:tc>
          <w:tcPr>
            <w:tcW w:w="671" w:type="dxa"/>
            <w:vAlign w:val="center"/>
          </w:tcPr>
          <w:p>
            <w:pPr>
              <w:jc w:val="center"/>
              <w:rPr>
                <w:sz w:val="24"/>
              </w:rPr>
            </w:pPr>
            <w:r>
              <w:rPr>
                <w:sz w:val="24"/>
              </w:rPr>
              <w:t>9</w:t>
            </w:r>
          </w:p>
        </w:tc>
        <w:tc>
          <w:tcPr>
            <w:tcW w:w="2545" w:type="dxa"/>
            <w:vAlign w:val="center"/>
          </w:tcPr>
          <w:p>
            <w:pPr>
              <w:rPr>
                <w:sz w:val="24"/>
              </w:rPr>
            </w:pPr>
            <w:r>
              <w:rPr>
                <w:rFonts w:hint="eastAsia"/>
                <w:sz w:val="24"/>
              </w:rPr>
              <w:t>交货时间</w:t>
            </w:r>
          </w:p>
        </w:tc>
        <w:tc>
          <w:tcPr>
            <w:tcW w:w="6295" w:type="dxa"/>
            <w:vAlign w:val="center"/>
          </w:tcPr>
          <w:p>
            <w:pPr>
              <w:rPr>
                <w:rFonts w:eastAsiaTheme="minorEastAsia"/>
                <w:sz w:val="24"/>
              </w:rPr>
            </w:pPr>
            <w:r>
              <w:rPr>
                <w:rFonts w:hint="eastAsia" w:eastAsiaTheme="minorEastAsia"/>
                <w:sz w:val="24"/>
              </w:rPr>
              <w:t>详见第一章合同履行期限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1" w:hRule="atLeast"/>
          <w:jc w:val="center"/>
        </w:trPr>
        <w:tc>
          <w:tcPr>
            <w:tcW w:w="671" w:type="dxa"/>
            <w:vAlign w:val="center"/>
          </w:tcPr>
          <w:p>
            <w:pPr>
              <w:jc w:val="center"/>
              <w:rPr>
                <w:sz w:val="24"/>
              </w:rPr>
            </w:pPr>
            <w:r>
              <w:rPr>
                <w:sz w:val="24"/>
              </w:rPr>
              <w:t>10</w:t>
            </w:r>
          </w:p>
        </w:tc>
        <w:tc>
          <w:tcPr>
            <w:tcW w:w="2545" w:type="dxa"/>
            <w:vAlign w:val="center"/>
          </w:tcPr>
          <w:p>
            <w:pPr>
              <w:rPr>
                <w:sz w:val="24"/>
              </w:rPr>
            </w:pPr>
            <w:r>
              <w:rPr>
                <w:rFonts w:hint="eastAsia"/>
                <w:sz w:val="24"/>
              </w:rPr>
              <w:t>交货地点</w:t>
            </w:r>
          </w:p>
        </w:tc>
        <w:tc>
          <w:tcPr>
            <w:tcW w:w="6295" w:type="dxa"/>
            <w:vAlign w:val="center"/>
          </w:tcPr>
          <w:p>
            <w:pPr>
              <w:rPr>
                <w:sz w:val="24"/>
              </w:rPr>
            </w:pPr>
            <w:r>
              <w:rPr>
                <w:rFonts w:hint="eastAsia"/>
                <w:sz w:val="24"/>
              </w:rPr>
              <w:t>用户指定地点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1" w:hRule="atLeast"/>
          <w:jc w:val="center"/>
        </w:trPr>
        <w:tc>
          <w:tcPr>
            <w:tcW w:w="671" w:type="dxa"/>
            <w:vAlign w:val="center"/>
          </w:tcPr>
          <w:p>
            <w:pPr>
              <w:jc w:val="center"/>
              <w:rPr>
                <w:sz w:val="24"/>
              </w:rPr>
            </w:pPr>
            <w:r>
              <w:rPr>
                <w:rFonts w:hint="eastAsia"/>
                <w:sz w:val="24"/>
              </w:rPr>
              <w:t>11</w:t>
            </w:r>
          </w:p>
        </w:tc>
        <w:tc>
          <w:tcPr>
            <w:tcW w:w="2545" w:type="dxa"/>
            <w:vAlign w:val="center"/>
          </w:tcPr>
          <w:p>
            <w:pPr>
              <w:rPr>
                <w:sz w:val="24"/>
              </w:rPr>
            </w:pPr>
            <w:r>
              <w:rPr>
                <w:rFonts w:hint="eastAsia"/>
                <w:sz w:val="24"/>
              </w:rPr>
              <w:t>本项目所属行业</w:t>
            </w:r>
          </w:p>
        </w:tc>
        <w:tc>
          <w:tcPr>
            <w:tcW w:w="6295" w:type="dxa"/>
          </w:tcPr>
          <w:p>
            <w:pPr>
              <w:rPr>
                <w:sz w:val="24"/>
              </w:rPr>
            </w:pPr>
            <w:r>
              <w:rPr>
                <w:rFonts w:hint="eastAsia"/>
                <w:sz w:val="24"/>
              </w:rPr>
              <w:t>根据《统计上大中小微型企业划分办法（2017）》，本项目所属行业为工业。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1" w:hRule="atLeast"/>
          <w:jc w:val="center"/>
        </w:trPr>
        <w:tc>
          <w:tcPr>
            <w:tcW w:w="671" w:type="dxa"/>
            <w:vAlign w:val="center"/>
          </w:tcPr>
          <w:p>
            <w:pPr>
              <w:jc w:val="center"/>
              <w:rPr>
                <w:sz w:val="24"/>
              </w:rPr>
            </w:pPr>
            <w:r>
              <w:rPr>
                <w:rFonts w:hint="eastAsia"/>
                <w:sz w:val="24"/>
              </w:rPr>
              <w:t>12</w:t>
            </w:r>
          </w:p>
        </w:tc>
        <w:tc>
          <w:tcPr>
            <w:tcW w:w="2545" w:type="dxa"/>
            <w:vAlign w:val="center"/>
          </w:tcPr>
          <w:p>
            <w:pPr>
              <w:rPr>
                <w:sz w:val="24"/>
              </w:rPr>
            </w:pPr>
            <w:r>
              <w:rPr>
                <w:rFonts w:hint="eastAsia"/>
                <w:sz w:val="24"/>
              </w:rPr>
              <w:t>备注</w:t>
            </w:r>
          </w:p>
        </w:tc>
        <w:tc>
          <w:tcPr>
            <w:tcW w:w="6295" w:type="dxa"/>
            <w:vAlign w:val="center"/>
          </w:tcPr>
          <w:p>
            <w:pPr>
              <w:rPr>
                <w:sz w:val="24"/>
              </w:rPr>
            </w:pPr>
            <w:r>
              <w:rPr>
                <w:rFonts w:hint="eastAsia"/>
                <w:sz w:val="24"/>
              </w:rPr>
              <w:t>1、采购需求中未列明偏差的除特殊订制类货物以外，列明的尺寸、重量及体积允许±5</w:t>
            </w:r>
            <w:r>
              <w:rPr>
                <w:sz w:val="24"/>
              </w:rPr>
              <w:t>%</w:t>
            </w:r>
            <w:r>
              <w:rPr>
                <w:rFonts w:hint="eastAsia"/>
                <w:sz w:val="24"/>
              </w:rPr>
              <w:t>偏差。</w:t>
            </w:r>
          </w:p>
          <w:p>
            <w:pPr>
              <w:rPr>
                <w:sz w:val="24"/>
              </w:rPr>
            </w:pPr>
            <w:r>
              <w:rPr>
                <w:rFonts w:hint="eastAsia"/>
                <w:sz w:val="24"/>
              </w:rPr>
              <w:t>2、采购标的物需按照国家相关标准、行业标准、地方标准或者其他标准、规范执行。</w:t>
            </w:r>
          </w:p>
        </w:tc>
      </w:tr>
    </w:tbl>
    <w:p>
      <w:bookmarkStart w:id="2" w:name="_Hlk88409803"/>
    </w:p>
    <w:p>
      <w:pPr>
        <w:pStyle w:val="2"/>
      </w:pPr>
      <w:bookmarkStart w:id="3" w:name="_Toc103263083"/>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pStyle w:val="2"/>
      </w:pPr>
      <w:r>
        <w:rPr>
          <w:rFonts w:hint="eastAsia"/>
        </w:rPr>
        <w:t>2、</w:t>
      </w:r>
      <w:bookmarkEnd w:id="3"/>
      <w:bookmarkStart w:id="4" w:name="_Toc103263084"/>
      <w:r>
        <w:rPr>
          <w:rFonts w:hint="eastAsia"/>
        </w:rPr>
        <w:t>采购需求</w:t>
      </w:r>
      <w:bookmarkEnd w:id="2"/>
      <w:bookmarkEnd w:id="4"/>
    </w:p>
    <w:p>
      <w:pPr>
        <w:keepNext w:val="0"/>
        <w:keepLines w:val="0"/>
        <w:widowControl/>
        <w:suppressLineNumbers w:val="0"/>
        <w:spacing w:line="360" w:lineRule="auto"/>
        <w:jc w:val="left"/>
        <w:rPr>
          <w:rFonts w:hint="eastAsia" w:ascii="宋体" w:hAnsi="宋体" w:eastAsia="宋体" w:cs="宋体"/>
          <w:color w:val="auto"/>
          <w:sz w:val="24"/>
          <w:szCs w:val="24"/>
          <w:lang w:val="en-US" w:eastAsia="zh-CN"/>
        </w:rPr>
      </w:pPr>
      <w:r>
        <w:rPr>
          <w:rFonts w:hint="eastAsia" w:ascii="宋体" w:hAnsi="宋体" w:eastAsia="宋体" w:cs="宋体"/>
          <w:b/>
          <w:bCs/>
          <w:color w:val="auto"/>
          <w:kern w:val="0"/>
          <w:sz w:val="24"/>
          <w:szCs w:val="24"/>
          <w:lang w:val="en-US" w:eastAsia="zh-CN" w:bidi="ar"/>
        </w:rPr>
        <w:t>（带★的规格配置及技术参数要求为重点性技术参数要求，如不满足或负偏离在技术响应中做加重扣分）</w:t>
      </w: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3"/>
        <w:gridCol w:w="2160"/>
        <w:gridCol w:w="5510"/>
        <w:gridCol w:w="753"/>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一、综合布线（内外系统）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货物名称</w:t>
            </w:r>
          </w:p>
        </w:tc>
        <w:tc>
          <w:tcPr>
            <w:tcW w:w="5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参考规格型号、技术参数</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eastAsia="宋体" w:cs="宋体"/>
                <w:i w:val="0"/>
                <w:iCs w:val="0"/>
                <w:color w:val="auto"/>
                <w:sz w:val="24"/>
                <w:szCs w:val="24"/>
                <w:highlight w:val="none"/>
                <w:u w:val="none"/>
              </w:rPr>
            </w:pPr>
          </w:p>
        </w:tc>
        <w:tc>
          <w:tcPr>
            <w:tcW w:w="5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1.1U24端口快捷式配线架,兼容T568A和T568B两种打线方式，IDC端子带有保护后盖确保芯线可靠端接并防止松脱，自带后置理线架</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E类标准和TIA/EIA 568.2-D六类标准；性能指标优于现行六类线缆250MHz，支持1G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3.直流电阻：≤300mΩ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4.接触电阻：≤20mΩ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5.绝缘电阻：≥500MΩ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6.金针：磷青铜、50μ镀金</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7.IDC端子：磷青铜、整体镀镍，卡接22-26AWG导体</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8.插头与插座的插合次数≥750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9.导线端接次数≥250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 xml:space="preserve">10.理线托架：喷塑钢材＋阻燃聚碳酸脂UL 94-V0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11.金属架：冷轧钢板,粉末喷涂处理,黑色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12.塑料件：高冲击强度材料，UL 94-V0阻燃等级</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13.工作温度：-10℃～60℃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2M六类非屏蔽网络跳线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1.线规24AWG/7*0.2实心无氧铜多股线</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E类和TIA/EIA 568.2-D六类 的单体跳线标准；支持1G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3.触点材料：磷青铜，有50μm镀金层和100μm镀镍层，确保优异性能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 -20℃～60℃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5.水晶头带有明显的品牌LOGO</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.接触电阻：最大为10mΩ；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7</w:t>
            </w:r>
            <w:r>
              <w:rPr>
                <w:rFonts w:hint="eastAsia" w:ascii="宋体" w:hAnsi="宋体" w:eastAsia="宋体" w:cs="宋体"/>
                <w:i w:val="0"/>
                <w:iCs w:val="0"/>
                <w:color w:val="auto"/>
                <w:kern w:val="0"/>
                <w:sz w:val="24"/>
                <w:szCs w:val="24"/>
                <w:highlight w:val="none"/>
                <w:u w:val="none"/>
                <w:lang w:val="en-US" w:eastAsia="zh-CN" w:bidi="ar"/>
              </w:rPr>
              <w:t>.绝缘层：最小为500mΩ；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cs="宋体"/>
                <w:i w:val="0"/>
                <w:iCs w:val="0"/>
                <w:color w:val="auto"/>
                <w:kern w:val="0"/>
                <w:sz w:val="24"/>
                <w:szCs w:val="24"/>
                <w:highlight w:val="none"/>
                <w:u w:val="none"/>
                <w:lang w:val="en-US" w:eastAsia="zh-CN" w:bidi="ar"/>
              </w:rPr>
              <w:t>8</w:t>
            </w:r>
            <w:r>
              <w:rPr>
                <w:rFonts w:hint="eastAsia" w:ascii="宋体" w:hAnsi="宋体" w:eastAsia="宋体" w:cs="宋体"/>
                <w:i w:val="0"/>
                <w:iCs w:val="0"/>
                <w:color w:val="auto"/>
                <w:kern w:val="0"/>
                <w:sz w:val="24"/>
                <w:szCs w:val="24"/>
                <w:highlight w:val="none"/>
                <w:u w:val="none"/>
                <w:lang w:val="en-US" w:eastAsia="zh-CN" w:bidi="ar"/>
              </w:rPr>
              <w:t>.外护套：CM阻燃级别</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单口信息面板( 墙面型)</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1.86型面板采用高阻燃ABS工程材料，阻燃性能达到UL94-V0级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2.整体扁平设计，方便模块内部线缆弯曲存放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3.组合式结构，前后双层面板设计，避免固定螺丝孔外露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4.配有防尘滑门用以保护模块、遮蔽灰尘和污物进入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5.面板表面带嵌入式标签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6.兼容所有KEYSTONE结构模块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7.每套含1个六类非屏蔽模块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双口信息面板( 墙面型)</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1.86型面板采用高阻燃ABS工程材料，阻燃性能达到UL94-V0级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2.整体扁平设计，方便模块内部线缆弯曲存放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3.组合式结构，前后双层面板设计，避免固定螺丝孔外露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4.配有防尘滑门用以保护模块、遮蔽灰尘和污物进入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5.面板表面带嵌入式标签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6.兼容所有KEYSTONE结构模块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7.每套含2个六类非屏蔽模块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地插(双口数据)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1.颜色：铜质光面铜</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2.材质：铜合金/阻燃PC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3.面板尺寸：120mmX118mm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4.底盒尺寸：100X100X60mm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5.地面装修开口小于110mmX110mm的方口</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6.兼容所有KEYSTONE结构模块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7.每套含2个六类非屏蔽模块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六类非屏蔽模块：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1.模块带有保护后盖，确保芯线可靠端接并防止松脱，支持垂直进线和侧面进线两种进线方式</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2.兼容T568A和T568B两种打线方式，可采用一字打线和采用专用的打线工具一次性打断8根线缆的端接方式</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3.标准：传输性能参数满足ISO/IEC 11801 E类标准和TIA/EIA 568.2-D六类标准；性能指标优于现行六类线缆250MHz，支持1G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4.直流电阻：≤300mΩ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5.接触电阻：≤20mΩ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6.绝缘电阻≥500MΩ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7.金针：磷青铜、50μ镀金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8.IDC端子：磷青铜、整体镀镍，卡接22-24AWG导体</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9.插头与插座的插合次数≥750次</w:t>
            </w:r>
          </w:p>
          <w:p>
            <w:pPr>
              <w:pStyle w:val="5"/>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10.导线端接次数≥250次</w:t>
            </w:r>
          </w:p>
          <w:p>
            <w:pPr>
              <w:pStyle w:val="5"/>
              <w:rPr>
                <w:rFonts w:hint="eastAsia"/>
                <w:highlight w:val="none"/>
              </w:rPr>
            </w:pPr>
            <w:r>
              <w:rPr>
                <w:rFonts w:hint="eastAsia" w:ascii="宋体" w:hAnsi="宋体" w:eastAsia="宋体" w:cs="宋体"/>
                <w:i w:val="0"/>
                <w:iCs w:val="0"/>
                <w:color w:val="auto"/>
                <w:kern w:val="0"/>
                <w:sz w:val="24"/>
                <w:szCs w:val="24"/>
                <w:highlight w:val="none"/>
                <w:u w:val="none"/>
                <w:lang w:val="en-US" w:eastAsia="zh-CN" w:bidi="ar"/>
              </w:rPr>
              <w:t>11.90度, 打线式（地插用）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 24 口非屏蔽配线架(含模块)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1.1U24端口快捷式配线架,兼容T568A和T568B两种打线方式，IDC端子带有保护后盖确保芯线可靠端接并防止松脱，自带后置理线架</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E类标准和TIA/EIA 568.2-D六类标准；性能指标优于现行六类线缆250MHz，支持1G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3.直流电阻：≤300mΩ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4.接触电阻：≤20mΩ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5.绝缘电阻：≥500MΩ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6.金针：磷青铜、50μ镀金</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7.IDC端子：磷青铜、整体镀镍，卡接22-26AWG导体</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8.插头与插座的插合次数≥750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9.导线端接次数≥250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10.理线托架：喷塑钢材＋阻燃聚碳酸脂UL 94-V0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11.金属架：冷轧钢板,粉末喷涂处理,黑色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12.塑料件：高冲击强度材料，UL 94-V0阻燃等级</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13.工作温度：-10℃～60℃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理线架 1U</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1.铝合金设计，承载强度高，重量更轻</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2.12档卡口，前盖板可拆卸方便线缆整理</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3.与数据配线架、110配线架，光纤配线架搭配使用</w:t>
            </w:r>
          </w:p>
          <w:p>
            <w:pPr>
              <w:keepNext w:val="0"/>
              <w:keepLines w:val="0"/>
              <w:widowControl/>
              <w:suppressLineNumbers w:val="0"/>
              <w:spacing w:line="360" w:lineRule="auto"/>
              <w:jc w:val="left"/>
              <w:textAlignment w:val="top"/>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4.适用于19英寸标准机柜，高度1U</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2M六类非屏蔽网</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络跳线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1.线规24AWG/7*0.2实心无氧铜多股线</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E类和TIA/EIA 568.2-D六类 的单体跳线标准；支持1G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3.触点材料：磷青铜，有50μm镀金层和100μm镀镍层，确保优异性能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 -20℃～60℃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5.水晶头带有明显的品牌LOGO</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6.额定电压：最大交流150V；</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7.额定电流：最大1.5A；</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8.接触电阻：最大为10mΩ；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9.绝缘层：最小为500mΩ；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10.外护套：CM阻燃级别</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1.模块化结构，由基本框架组成，可以兼职ST、FC、SC、LC四种规格的适配器，同时有足够的空间保证光纤的盘绕、固定和接续</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2.自带盘纤架，为光缆端接和安装提供坚固的保护</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3.机架式设计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4.工作温度：-40℃～85℃</w:t>
            </w:r>
          </w:p>
          <w:p>
            <w:pPr>
              <w:keepNext w:val="0"/>
              <w:keepLines w:val="0"/>
              <w:widowControl/>
              <w:suppressLineNumbers w:val="0"/>
              <w:spacing w:line="360" w:lineRule="auto"/>
              <w:jc w:val="left"/>
              <w:textAlignment w:val="top"/>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4.接头类型包括ST、SC 、LC、FC跳线及混合跳线等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5.接头材料：陶瓷套管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6.重复插拔：≤0.2dB，每500次插拔</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7.插入损耗：≤0.3dB</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光纤熔接，每套含1个LC适配器。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1.高精度尺寸，耐磨擦</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3.分别提供ST型、SC型、FC型、LC型等多种适配器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4.材料：磷青铜、氧化锆陶瓷套管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5.重复性：≥1000次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双绞线缆测试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测试 4对双绞线缆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测试 光纤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网络机柜</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1.宽600*深600*高2000</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2.双网门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3.箱体1.0.立柱镀锌2.0，含隔板三块，风扇。</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4.冷轧钢板；黑色。</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含2块PDU。</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1.型    号：8位10A新国标+开关 防雷</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2.工作电压：250V~</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3.额定电压： MAX 10A250V~</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4.承载功率: 2500W≤</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壁挂机柜</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1.宽600*深450*高1200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24芯单模万兆室内型光缆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1.耐拉伸护套加高品质芳纶，提高线缆的拉伸性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2.允许拉伸力（N）：长期130，短期440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3.压扁力（N/100mm）：长期1000，短期300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5.储存、使用温度：－20℃～60℃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6.光纤衰减：OS2: 1310nm≤ 0.36 dB/km,1550≤0.23dB/km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1.采用扎纹钢带铠装护套和钢丝加强件，抗拉、抗压，具有良好的机械性能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2.外护套采用聚乙烯PE料，添加UV防晒材料，具有抗UV、耐高低温、不易老化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3.管内间隙填充特种油膏保护光纤同时有效防水。内套和护套之间的间隙填充复合物连续填充特种防水化合物。</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4.允许拉伸力（N）：长期500，短期1000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5.压扁力（N/100mm）：长期300，短期1000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7.储存、使用温度：－40℃～70℃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8.光纤衰减: OS2: 1310nm≤ 0.36 dB/km,1550≤0.23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pStyle w:val="5"/>
              <w:rPr>
                <w:rFonts w:hint="eastAsia"/>
                <w:highlight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1.模块化结构，由基本框架组成，可以兼职ST、FC、SC、LC四种规格的适配器，同时有足够的空间保证光纤的盘绕、固定和接续</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2.自带盘纤架，为光缆端接和安装提供坚固的保护</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3.机架式设计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4.工作温度：-40℃～85℃</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4.接头类型包括ST、SC 、LC、FC跳线及混合跳线等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5.接头材料：陶瓷套管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6.重复插拔：≤0.2dB，每500次插拔</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7.插入损耗：≤0.3dB</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光纤熔接，每套含1个LC适配器。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1.高精度尺寸，耐磨擦</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3.分别提供ST型、SC型、FC型、LC型等多种适配器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4.材料：磷青铜、氧化锆陶瓷套管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5.重复性：≥1000次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r>
              <w:rPr>
                <w:rFonts w:hint="eastAsia" w:ascii="宋体" w:hAnsi="宋体" w:cs="宋体"/>
                <w:i w:val="0"/>
                <w:iCs w:val="0"/>
                <w:color w:val="auto"/>
                <w:kern w:val="0"/>
                <w:sz w:val="24"/>
                <w:szCs w:val="24"/>
                <w:highlight w:val="none"/>
                <w:u w:val="none"/>
                <w:lang w:val="en-US" w:eastAsia="zh-CN" w:bidi="ar"/>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二、外网系统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1.导体:24AWG实心无氧铜</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2.绝缘层:高密度聚乙烯(HDPE)</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3.外护套:聚氯乙烯(PVC)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4.线缆结构:4对8芯双绞线，每对之间采用十字骨架隔离，每芯均有颜色区分，有撕裂绳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5.标准:传输性能参数满足ISO/IEC11801E类标准和TIA/EIA568.2-D六类标准;</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性能指标优于现行六类线缆250MHz，支持1GBase-T，622M ATM等高带宽应用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6.运行温度:-25至60°C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7.最大电容:≤5.6nF/100m</w:t>
            </w:r>
          </w:p>
          <w:p>
            <w:pPr>
              <w:keepNext w:val="0"/>
              <w:keepLines w:val="0"/>
              <w:widowControl/>
              <w:suppressLineNumbers w:val="0"/>
              <w:spacing w:line="360" w:lineRule="auto"/>
              <w:jc w:val="left"/>
              <w:textAlignment w:val="top"/>
              <w:rPr>
                <w:rFonts w:hint="eastAsia"/>
                <w:highlight w:val="none"/>
              </w:rPr>
            </w:pPr>
            <w:r>
              <w:rPr>
                <w:rFonts w:hint="eastAsia" w:ascii="宋体" w:hAnsi="宋体" w:eastAsia="宋体" w:cs="宋体"/>
                <w:i w:val="0"/>
                <w:iCs w:val="0"/>
                <w:color w:val="auto"/>
                <w:kern w:val="0"/>
                <w:sz w:val="24"/>
                <w:szCs w:val="24"/>
                <w:highlight w:val="none"/>
                <w:u w:val="none"/>
                <w:lang w:val="en-US" w:eastAsia="zh-CN" w:bidi="ar"/>
              </w:rPr>
              <w:t>8.特性阳抗:(f:1-155MHz)100±155Ω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2M六类非屏蔽网络跳线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1.线规24AWG/7*0.2实心无氧铜多股线</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E类和TIA/EIA 568.2-D六类 的单体跳线标准；支持1G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3.触点材料：磷青铜，有50μm镀金层和100μm镀镍层，确保优异性能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 -20℃～60℃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5.水晶头带有明显的品牌LOGO</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6.额定电压：最大交流150V；</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7.额定电流：最大1.5A；</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8.接触电阻：最大为10mΩ；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9.绝缘层：最小为500mΩ；</w:t>
            </w:r>
          </w:p>
          <w:p>
            <w:pPr>
              <w:pStyle w:val="5"/>
              <w:rPr>
                <w:rFonts w:hint="eastAsia"/>
                <w:highlight w:val="none"/>
              </w:rPr>
            </w:pPr>
            <w:r>
              <w:rPr>
                <w:rFonts w:hint="eastAsia" w:ascii="宋体" w:hAnsi="宋体" w:eastAsia="宋体" w:cs="宋体"/>
                <w:i w:val="0"/>
                <w:iCs w:val="0"/>
                <w:color w:val="auto"/>
                <w:kern w:val="0"/>
                <w:sz w:val="24"/>
                <w:szCs w:val="24"/>
                <w:highlight w:val="none"/>
                <w:u w:val="none"/>
                <w:lang w:val="en-US" w:eastAsia="zh-CN" w:bidi="ar"/>
              </w:rPr>
              <w:t>10.外护套：CM阻燃级别</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单口信息面板( 墙面型)</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1.86型面板采用高阻燃ABS工程材料，阻燃性能达到UL94-V0级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2.整体扁平设计，方便模块内部线缆弯曲存放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3.组合式结构，前后双层面板设计，避免固定螺丝孔外露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4.配有防尘滑门用以保护模块、遮蔽灰尘和污物进入 </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5.面板表面带嵌入式标签</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6.兼容所有KEYSTONE结构模块</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7.每套含1个六类非屏蔽模块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 24 口非屏蔽配线架(含模块)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1.1U24端口快捷式配线架,兼容T568A和T568B两种打线方式，IDC端子带有保护后盖确保芯线可靠端接并防止松脱，自带后置理线架</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2.标准：传输性能参数满足ISO/IEC 11801 E类标准和TIA/EIA 568.2-D六类标准；性能指标优于现行六类线缆250MHz，支持1G Base-T, 622M ATM 等高带宽应用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3.直流电阻：≤300mΩ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4.接触电阻：≤20mΩ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5.绝缘电阻：≥500MΩ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6.金针：磷青铜、50μ镀金</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7.IDC端子：磷青铜、整体镀镍，卡接22-26AWG导体</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8.插头与插座的插合次数≥750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9.导线端接次数≥250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10.理线托架：喷塑钢材＋阻燃聚碳酸脂UL 94-V0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11.金属架：冷轧钢板,粉末喷涂处理,黑色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12.塑料件：高冲击强度材料，UL 94-V0阻燃等级</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13.工作温度：-10℃～60℃</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理线架 1U</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1.铝合金设计，承载强度高，重量更轻</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2.12档卡口，前盖板可拆卸方便线缆整理</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3.与数据配线架、110配线架，光纤配线架搭配使用</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4.适用于19英寸标准机柜，高度1U</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4.接头类型包括ST、SC 、LC、FC跳线及混合跳线等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5.接头材料：陶瓷套管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6.重复插拔：≤0.2dB，每500次插拔</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7.插入损耗：≤0.3dB</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1.模块化结构，由基本框架组成，可以兼职ST、FC、SC、LC四种规格的适配器，同时有足够的空间保证光纤的盘绕、固定和接续</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2.自带盘纤架，为光缆端接和安装提供坚固的保护</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3.机架式设计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4.工作温度：-40℃～85℃</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光纤熔接，每套含1个LC适配器。</w:t>
            </w:r>
          </w:p>
          <w:p>
            <w:pPr>
              <w:keepNext w:val="0"/>
              <w:keepLines w:val="0"/>
              <w:widowControl/>
              <w:numPr>
                <w:ilvl w:val="0"/>
                <w:numId w:val="2"/>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高精度尺寸，耐磨擦</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2.陶瓷套管</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3.分别提供ST型、SC型、FC型、LC型等多种适配器</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4.材料：磷青铜、氧化锆陶瓷套管</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5.重复性：≥1000次</w:t>
            </w:r>
          </w:p>
          <w:p>
            <w:pPr>
              <w:keepNext w:val="0"/>
              <w:keepLines w:val="0"/>
              <w:widowControl/>
              <w:numPr>
                <w:ilvl w:val="0"/>
                <w:numId w:val="0"/>
              </w:numPr>
              <w:suppressLineNumbers w:val="0"/>
              <w:spacing w:line="360" w:lineRule="auto"/>
              <w:jc w:val="left"/>
              <w:textAlignment w:val="center"/>
              <w:rPr>
                <w:rFonts w:hint="eastAsia"/>
                <w:highlight w:val="none"/>
              </w:rPr>
            </w:pPr>
            <w:r>
              <w:rPr>
                <w:rFonts w:hint="eastAsia" w:ascii="宋体" w:hAnsi="宋体" w:eastAsia="宋体" w:cs="宋体"/>
                <w:i w:val="0"/>
                <w:iCs w:val="0"/>
                <w:color w:val="auto"/>
                <w:kern w:val="0"/>
                <w:sz w:val="24"/>
                <w:szCs w:val="24"/>
                <w:highlight w:val="none"/>
                <w:u w:val="none"/>
                <w:lang w:val="en-US" w:eastAsia="zh-CN" w:bidi="ar"/>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双绞线缆测试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测试 4对双绞线缆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24芯单模万兆室内型光缆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1.耐拉伸护套加高品质芳纶，提高线缆的拉伸性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2.允许拉伸力（N）：长期130，短期440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3.压扁力（N/100mm）：长期1000，短期300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5.储存、使用温度：－20℃～60℃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6.光纤衰减：OS2: 1310nm≤ 0.36 dB/km,1550≤0.23dB/km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1.采用扎纹钢带铠装护套和钢丝加强件，抗拉、抗压，具有良好的机械性能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2.外护套采用聚乙烯PE料，添加UV防晒材料，具有抗UV、耐高低温、不易老化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3.管内间隙填充特种油膏保护光纤同时有效防水。内套和护套之间的间隙填充复合物连续填充特种防水化合物。4.允许拉伸力（N）：长期500，短期1000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5.压扁力（N/100mm）：长期300，短期1000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7.储存、使用温度：－40℃～70℃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8.光纤衰减: OS2: 1310nm≤ 0.36 dB/km,1550≤0.23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测试 光纤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1.模块化结构，由基本框架组成，可以兼职ST、FC、SC、LC四种规格的适配器，同时有足够的空间保证光纤的盘绕、固定和接续</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2.自带盘纤架，为光缆端接和安装提供坚固的保护</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3.机架式设计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4.工作温度：-40℃～85℃</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5.材料：优质冷扎钢板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4.接头类型包括ST、SC 、LC、FC跳线及混合跳线等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5.接头材料：陶瓷套管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6.重复插拔：≤0.2dB，每500次插拔</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7.插入损耗：≤0.3dB</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光纤熔接，每套含1个LC适配器。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1.高精度尺寸，耐磨擦</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3.分别提供ST型、SC型、FC型、LC型等多种适配器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4.材料：磷青铜、氧化锆陶瓷套管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5.重复性：≥1000次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暗装线管开槽及恢复</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剔堵槽、沟 砖结构 宽3.0mm*深3.0mm(适配放管）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室外挖沟槽</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剔堵槽、沟 混泥土结构宽3.0mm*深3.0mm(适配放管）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锁锌钢管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JDG 25管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三、设备网系统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24芯单模万兆室内型光缆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1.耐拉伸护套加高品质芳纶，提高线缆的拉伸性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2.允许拉伸力（N）：长期130，短期440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3.压扁力（N/100mm）：长期1000，短期300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5.储存、使用温度：－20℃～60℃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6.光纤衰减：OS2: 1310nm≤ 0.36 dB/km,1550≤0.23dB/km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1.采用扎纹钢带铠装护套和钢丝加强件，抗拉、抗压，具有良好的机械性能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2.外护套采用聚乙烯PE料，添加UV防晒材料，具有抗UV、耐高低温、不易老化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3.管内间隙填充特种油膏保护光纤同时有效防水。内套和护套之间的间隙填充复合物连续填充特种防水化合物。</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4.允许拉伸力（N）：长期500，短期1000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5.压扁力（N/100mm）：长期300，短期1000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7.储存、使用温度：－40℃～70℃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8.光纤衰减: OS2: 1310nm≤ 0.36 dB/km,1550≤0.23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1.0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6芯单模万兆室外型光缆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1.采用扎纹钢带铠装护套和钢丝加强件，抗拉、抗压，具有良好的机械性能</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2.外护套采用聚乙烯PE料，添加UV防晒材料，具有抗UV、耐高低温、不易老化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3.管内间隙填充特种油膏保护光纤同时有效防水。内套和护套之间的间隙填充复合物连续填充特种防水化合物。</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4.允许拉伸力（N）：长期500，短期1000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5.压扁力（N/100mm）：长期300，短期1000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7.储存、使用温度：－40℃～70℃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8.光纤衰减: OS2: 1310nm≤ 0.36 dB/km,1550≤0.23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1.1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光纤测试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测试 光纤</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链路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 24口光纤配线盘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4.允许拉伸力（N）：长期500，短期1000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5.压扁力（N/100mm）：长期300，短期1000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6.弯曲半径：长期30D，短期15D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7.储存、使用温度：－40℃～70℃</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8.光纤衰减: OS2: 1310nm≤ 0.36 dB/km,1550≤0.23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OM1：852nm≤3.0 dB/km，1300nm≤ 1.0 dB/km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OM2：852nm≤3.0 dB/km，1300nm≤ 1.0 dB/km </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OM3：852nm≤3.0 dB/km，1300nm≤ 1.1 dB/km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4.接头类型包括ST、SC 、LC、FC跳线及混合跳线等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5.接头材料：陶瓷套管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6.重复插拔：≤0.2dB，每500次插拔</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7.插入损耗：≤0.3dB</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光纤熔接 (含LC适配器)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光纤熔接，每套含1个LC适配器。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1.高精度尺寸，耐磨擦</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3.分别提供ST型、SC型、FC型、LC型等多种适配器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4.材料：磷青铜、氧化锆陶瓷套管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5.重复性：≥1000次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6.插入损耗：≤0.2dB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芯</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1.导体:24AWG实心无氧铜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2.绝缘层:高密度聚乙烯(HDPE)</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3.外护套:聚氯乙烯(PVC)</w:t>
            </w:r>
            <w:r>
              <w:rPr>
                <w:rFonts w:hint="eastAsia" w:ascii="宋体" w:hAnsi="宋体" w:cs="宋体"/>
                <w:i w:val="0"/>
                <w:iCs w:val="0"/>
                <w:color w:val="auto"/>
                <w:kern w:val="0"/>
                <w:sz w:val="24"/>
                <w:szCs w:val="24"/>
                <w:highlight w:val="none"/>
                <w:u w:val="none"/>
                <w:lang w:val="en-US" w:eastAsia="zh-CN" w:bidi="ar"/>
              </w:rPr>
              <w:t>具有阻燃功能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4.线缆结构:4对8芯双绞线，每对之间采用十字骨架隔离，每芯均有颜色区分有撕裂绳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5.标准:传输性能参数满足ISO/IEC11801E类标准和TIA/EIA568.2-D六类标准;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性能指标优于现行六类线缆250MHz，支持1GBase-T，622M ATM等高带宽应用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6.运行温度:-25至60°C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7.最大电容:≤5.6nF/100m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8.特性阳抗:(f:1-155MHz)100±155Ω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3*2.5M²电缆线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ZA-BVR3*2.5M²电缆线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r>
              <w:rPr>
                <w:rFonts w:hint="eastAsia" w:ascii="宋体" w:hAnsi="宋体" w:cs="宋体"/>
                <w:i w:val="0"/>
                <w:iCs w:val="0"/>
                <w:color w:val="auto"/>
                <w:kern w:val="0"/>
                <w:sz w:val="24"/>
                <w:szCs w:val="24"/>
                <w:highlight w:val="none"/>
                <w:u w:val="none"/>
                <w:lang w:val="en-US" w:eastAsia="zh-CN" w:bidi="ar"/>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4*1.0m2电缆线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4*1.0m2电缆线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2*1.0M²电缆线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2*1.0M²电缆线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锁锌钢管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JDG 25管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1.导体:24AWG实心无氧铜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2.绝缘层:高密度聚乙烯(HDPE)</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3.外护套:聚氯乙烯(PVC)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4.线缆结构:4对8芯双绞线，每对之间采用十字骨架隔离，每芯均有颜色区分有撕裂绳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5.标准:传输性能参数满足ISO/IEC11801E类标准和TIA/EIA568.2-D六类标准;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性能指标优于现行六类线缆250MHz，支持1GBase-T，622M ATM等高带宽应用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6.运行温度:-25至60°C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7.最大电容:≤5.6nF/100m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8.特性阳抗:(f:1-155MHz)100±155Ω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3*2.5M²电缆线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ZA-BVR3*2.5M²电缆线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r>
              <w:rPr>
                <w:rFonts w:hint="eastAsia" w:ascii="宋体" w:hAnsi="宋体" w:cs="宋体"/>
                <w:i w:val="0"/>
                <w:iCs w:val="0"/>
                <w:color w:val="auto"/>
                <w:kern w:val="0"/>
                <w:sz w:val="24"/>
                <w:szCs w:val="24"/>
                <w:highlight w:val="none"/>
                <w:u w:val="none"/>
                <w:lang w:val="en-US" w:eastAsia="zh-CN" w:bidi="ar"/>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RVVP4*1.0m2电缆线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RVVP4*1.0m2电缆线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PVC管25mm</w:t>
            </w:r>
            <w:r>
              <w:rPr>
                <w:rFonts w:hint="eastAsia" w:ascii="宋体" w:hAnsi="宋体" w:cs="宋体"/>
                <w:i w:val="0"/>
                <w:iCs w:val="0"/>
                <w:color w:val="auto"/>
                <w:kern w:val="0"/>
                <w:sz w:val="24"/>
                <w:szCs w:val="24"/>
                <w:highlight w:val="none"/>
                <w:u w:val="none"/>
                <w:lang w:val="en-US" w:eastAsia="zh-CN" w:bidi="ar"/>
              </w:rPr>
              <w:t>具有阻燃功能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四、公共安全系统（LED屏显示系统）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LED全彩屏P2.5</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1.像素间距：2.5mm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2.像素密度≥160000点/㎡</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3.LED灯珠</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4.驱动刷新:刷新≥3840HZ</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5.视角：水平视角≥160°，垂直视角≥160°</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6.显示单元平整度≤0.5mm，显示单元间隙≤0.5mm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LED主控设备</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最大带载260万像素，最宽可达3840点，或最高可达1920点；支持HDMI和DVI高清数字接口，多路信号间无缝切换；支持视频源任意缩放和裁剪，输入：DVI*1、HDMI1.4*1、SDI*1、DP1.2*1;输出：千兆网口*4；双USB 2.0高速通讯接口，用于电脑调试和主控间任意级联，支持HDCP 1.4</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LED接收卡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LED配套接收卡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LED屏单红P10</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显示屏长约4.8米，高约0.32米，显示面积约1.536平方米；显示颜色是单红，平整度好，具有良好的发光一致性，显示效果好,可视角度大，水平和垂直视角均达到120度以上，且不偏色，支持手机控制。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条屏控制卡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LED条屏配套控制卡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电源控制盒</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单色屏配套电源</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1.导体:24AWG实心无氧铜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2.绝缘层:高密度聚乙烯(HDPE)</w:t>
            </w:r>
          </w:p>
          <w:p>
            <w:pPr>
              <w:keepNext w:val="0"/>
              <w:keepLines w:val="0"/>
              <w:widowControl/>
              <w:suppressLineNumbers w:val="0"/>
              <w:spacing w:line="360" w:lineRule="auto"/>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3.外护套:聚氯乙烯(PVC)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4.线缆结构:4对8芯双绞线，每对之间采用十字骨架隔离，每芯均有颜色区分有撕裂绳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5.标准:传输性能参数满足ISO/IEC11801E类标准和TIA/EIA568.2-D六类标准;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性能指标优于现行六类线缆250MHz，支持1GBase-T，622M ATM等高带宽应用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6.运行温度:-25至60°C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7.最大电容:≤5.6nF/100m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8.特性阳抗:(f:1-155MHz)100±155Ω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急诊区对讲系统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急诊区医护主机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安装在护士站桌面，与系统采用IP方式相连。</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 采用7寸彩色液晶屏，中文菜单触摸式操作。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显示窗口在多个病人呼叫时有排队，以方便护士优先选择接听，多个终端呼叫可全部储存。</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通话可选免提或手柄操作方式。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同一个病区可根据需要配置多台医护工作站，任一医护工作站均可接听病人呼叫，根据工作环境可关闭或打开语音振铃提示音，振铃提示音可选语音报号、和弦音乐、单音等。</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 程序在线升级，减少设备拆装。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急诊区病床分机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1、采用4.3寸彩色液晶屏，中文菜单触摸式操作。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2、液晶屏显示：病人姓名、病床号、护理级别、年月日、时间等内容。</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3、通过护士工作站软件可设置多个时间段关闭屏幕背光。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4、面板上的呼叫按钮为紧急状态，手持呼叫器上的按钮为普通呼叫。</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5、分级菜单有：住院费用、医疗信息、分机设置等菜单。</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6、所有菜单操作在超过一定时长没有动作时自动返回待机状态。</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7、分机独立编码，分机的号码在分机的本身设置。</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8、嵌入式安装，，与系统采用RS485数字化连接。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急诊区系统数据处理器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1、与系统采用IP方式相连，4路RS 485 总线输出。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2、系统语音、数据中转。</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3、24小时连续工作</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B3医护主机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1、安装在护士站桌面，与系统采用IP方式相连。</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2、采用13.3寸彩色液晶屏，中文菜单触摸式操作。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3、支持同步HIS，实时更新病员一览表信息。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4、支持呼叫呼叫转移和呼叫托管功能。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5、支持分组广播、群呼功能。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6、显示窗口在多个病人呼叫时有排队，以方便护士优先选择接听，多个终端呼叫可全部储存。</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7、通话可选免提或手柄操作方式。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8、同一个病区可根据需要配置多台医护工作站，任一医护工作站均可接听病人呼叫，根据工作环境可关闭或打开语音振铃提示音，振铃提示音可选语音报号、和弦音乐、单音等。</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9、程序在线升级，减少设备拆装。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B3病房分机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超薄挂墙安装，预埋八六底盒。</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 采用7寸彩色液晶屏，中文菜单触摸式操作。显示：房间号、病床号、主任、医师、护师、护士姓名等内容。</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医护人员进入病房时按动“护理中”按键，该房间内所有病床工作站开通接听其余房间呼叫功能。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如护士在走廊走动时看到有病人呼叫可在就近的病房工作站面板上按“应答”键接听，接听完毕按“复位”键复位通话。</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连接病房卫生间紧急呼叫分机。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集成三色门灯功能。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面板上“护理中”按键能实现医护人员定位指示，按动“护理中”按键时病房门灯的绿色灯长亮，“请求支援”时绿色灯闪烁亮。</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显示窗口在多个病人呼叫时有排队，以方便护士优先选择接听，多个终端呼叫可全部储存。</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 程序在线升级，减少设备拆装。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B3病床分机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1、嵌入式安装。</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2、用5寸彩色液晶屏，中文菜单触摸式操作。显示：病人姓名、病床号、护理级别、年月日、星期、时间等。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3、通过护士工作站软件可设置多个时间段关闭屏幕背光。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4、面板上的呼叫按钮为紧急状态，手持呼叫器上的按钮为普通呼叫。</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5、分机菜单有：住院费用、医疗信息、分机设置等菜单。</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6、所有菜单操作在超过一定时长没有动作时自动返回待机状态。</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7、分机独立编码，分机的号码在分机的本身设置。</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8、程序在线升级，减少设备拆装。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卫生间分机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1、依据国际标准八六盒设计，安装简易，预埋八六底盒。</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2、按压/拉绳两种操作方式，呼叫时为紧急状态。</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配防水垫片，确保在潮湿的环境下能正常工作。</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4、安装说明：安装于卫生间如厕位一侧墙壁离地80厘米。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三色门灯</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1、三色五状态表明病人/输液监护仪/医护人员信息；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2、内置三种颜色超高亮度LED发光二极管；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3、红色灯长亮时表示有分机呼叫，闪烁亮时表示分机紧急呼叫；</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4、橙色灯闪烁亮时表示有输液监护仪报警；</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5、绿色灯长亮时表示有医护人员在进行护理，闪烁亮时为需要增加医护人员进行护理；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系统数据处理器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1、与系统采用IP方式相连，4路RS 485 总线输出。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2、系统语音、数据中转。</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3、24小时连续工作。</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信息发布控制器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1、与系统采用IP方式相连。</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2、对接大屏幕液晶电视用，壁装在液晶电视机背后墙面，</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3、可设置是否显示接收病人呼叫信息及标语，如有病人呼叫则多行显示，并显示还有多少个呼叫在等待队列，平时可显示时间(年月日、星期、时分)、标语、通知等信息。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4、实时显示科室入住人员一览表、病房住院总人数、出、入院人数、住院病人手术安排;</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5、实时显示科室病区公告信息、值班医生等等信息，并能播放病区的信息公告、病区宣教信息的幻灯片等多种信息;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6、取代传统护士站的小黑板，可手动/自动发布信息;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走廊显示屏</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1、与系统采用IP方式相连。</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2、双面，六位中文字符，平时显示时间、有呼叫时显示呼叫信息，循环显示标语。</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3、具有呼叫提示音(单音、和弦音乐、语音报号可选)，提示音的音量及开通时间段可在护士工作站软件上设置。</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4、走廊显示屏时间采用计算机当前时间，并能接收GPS子母钟系统数据。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护士站液晶电视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55寸或以上，分辨率 1920*1080，带HDMI接口CPU：</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医护对讲管理服务器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CPU：四核Intel至强E3-1230v5处理器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内存：8G以上ECC内存</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硬盘：1TB SATA硬盘</w:t>
            </w:r>
          </w:p>
          <w:p>
            <w:pPr>
              <w:keepNext w:val="0"/>
              <w:keepLines w:val="0"/>
              <w:widowControl/>
              <w:suppressLineNumbers w:val="0"/>
              <w:spacing w:line="360" w:lineRule="auto"/>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系统要求：Windows Server 2008 R2</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医护对讲系统管理软件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1、负责整个系统的资料管理、交换路由控制、分级控制转移或设置，与HIS系统的数据交换对接处理等。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2、可对医院的所有病床和所有呼叫设备统一进行管理。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3、可通过HIS系统对医院的各科室、护士站、医生护士、病人的相关信息进行记录并管理。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4、系统在联网的情况下，将各个病区的呼叫记录汇总至网络服务器，随时查看，有助于医院管理层对临床护理的一些基本管理。</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5、标准接口协议，便于与不同项目、不同医院HIS软件厂家进行对接。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护士工作站软件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1、安装于护士站电脑，与Windows2000、XP等操作系统无缝连接。</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实现病人电子一览表功能，显示每位住院病人的信息(姓名、性别、年龄、入院时间、护理级别、诊断信息、注意事项等)实时显示；软件界面直观、数据记录清楚，利于服务的管理和监督；统计信息全面，按软件数据库格式生成报表；随时翻查以往记录呼叫信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3、与医院内部HIS系统网络交换病人住院医疗数据。</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4、软件界面待机状态下有年月日、星期、时分，文字显示，有呼叫时自动转换，多个呼叫排队同时显示出来且有顺序号，呼叫信息储存可翻查。</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5、病人呼叫时具有语音报号、和弦音乐或单音等可选提示音。</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6、在线设置每个病房门口的病房工作站显示单元中：房间号、病床号、主任、医师、护师、护士姓名等内容。</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可向走廊中文显示屏在线输入修改显示的内容，即信息发布。</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手动/自动发布信息：与医院HIS系统联网状态下，网络服务器接收医院HIS系统数据服务器更新的信息，接收后自动传输到各科室护士工作站，由工作人员选择是手动还是自动将信息发送到病房工作站、病床工作站。</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9、系统可自成系统独立运行，又可以与HIS、医院通信专网交换语音和数据。有关病人的呼叫信息可转成其他软件容易读取、交换的格式。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10、具有多个时段振铃电子音量自动大小功能。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11、将系统当前时间发送至病房工作站、病床工作站且实时更新，可对病床工作站进行设置闹钟提醒服药时间等提示内容。</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12、当设置紧急状态的终端呼叫时优先显示。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六类非屏蔽四对双绞线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1.导体:24AWG实心无氧铜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2.绝缘层:高密度聚乙烯(HDPE)</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3.外护套:聚氯乙烯(PVC)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4.线缆结构:4对8芯双绞线，每对之间采用十字骨架隔离，每芯均有颜色区分有撕裂绳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5.标准:传输性能参数满足ISO/IEC11801E类标准和TIA/EIA568.2-D六类标准;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性能指标优于现行六类线缆250MHz，支持1GBase-T，622M ATM等高带宽应用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6.运行温度:-25至60°C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7.最大电容:≤5.6nF/100m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8.特性阳抗:(f:1-155MHz)100±155Ω</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电缆线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RVV 2*1.5M²电缆线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锁锌钢管</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JDG 25管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对讲集中电源</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门禁集中配电箱 (12V30A)</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急诊区网络系统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24口POE交换机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1、交换容量≥330Gbps, 包转发率≥50Mpps;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2、≥24个千兆电口，≥4个千兆光口；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3、支持802.3at POE+功能，支持快速POE功能，整机最大提供370W POE供电；</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4、支持MAC地址≥16K，支持ARP表项≥4K；</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5、支持4K个VLAN，支持Voice VLAN，基于端口的VLAN，基于MAC的VLAN，基于协议的VLAN；支持Smart link；</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6、支持CPU保护功能；支持DHCP Snooping、DHCPv6 Snooping功能；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7、支持 ERPS 以太环保护协议（G.8032）；</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8、支持SNMP v1/v2/v3、Telnet、RMON；支持通过命令行、Web、中文图形化配置软件等方式进行配置和管理；</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48口接入交换机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1、交换容量≥400Gbps, 包转发率≥80Mpps;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2、≥48个千兆电口，≥4个千兆SFP；</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3、支持MAC地址≥16K，支持ARP表项≥4K；</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4、支持4K个VLAN，支持Voice VLAN，基于端口的VLAN，基于MAC的VLAN，基于协议的VLAN；支持Smart link；</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5、支持RIP、RIPng、OSPF、OSPFv3路由协议；</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6、支持CPU保护功能；支持DHCPv6 Snooping，DAI，SAVI等安全特性；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7、支持SNMP v1/v2/v3、Telnet、RMON；支持通过命令行、Web、中文图形化配置软件等方式进行配置和管理；</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8、支持以太网环网保护协议ERPS，故障倒换时间小于50ms；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9、支持纵向虚拟化，作为纵向子节点零配置即插即用；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10、支持 802.3az 能效以太网 EEE，节能环保；</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路由器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WAN口数：2*GE电+2*GE光，LAN口数：2*GE光+3GE电，4*SIC插槽</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带机量1200台PC，转发性能9Mpps-25Mpps，免费可管理4个AP（仅Wi-Fi 5），最大支持32个</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千兆单模模块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光模块-eSFP-GE-单模模块(1310nm,10km,LC)</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LC-LC单模尾纤</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1.依工业标准100%光学测试—确保可靠性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2.高质量的陶瓷套管，提供低插入损耗和耐久性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3.稳定的光学特性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4.OFNR/LSZH外护套</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5.接头类型包括ST、SC 、LC、FC跳线及混合跳线等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6.接头材料：陶瓷套管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7.重复插拔：≤0.2dB，每500次插拔</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8.插入损耗：≤0.3dB</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9.回波损耗：≥50dB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会议系统预留布线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话简线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成品线，20米8芯航空线（一公一母）</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音频线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音箱线，300支金银线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地插(双口数据)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1.颜色：铜质光面铜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2.材质：铜合金/阻燃PC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3.面板尺寸：120mmX118mm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4.底盒尺寸：100X100X60mm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5.地面装修开口小于110mmX110mm的方口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6.兼容所有KEYSTONE结构模块</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7.每套含2个六类非屏蔽模块</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六类非屏蔽模块：</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1.模块带有保护后盖，确保芯线可靠端接并防止松脱，支持垂直进线和侧面进线两种进线方式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2.兼容T568A和T568B两种打线方式，可采用一字打线和采用专用的打线工具一次性打断8根线缆的端接方式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3.标准：传输性能参数满足ISO/IEC 11801 E类标准和TIA/EIA 568.2-D六类标准；性能指标优于现行六类线缆250MHz，支持1G Base-T, 622M ATM 等高带宽应用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4.直流电阻：≤300mΩ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5.接触电阻：≤20mΩ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6.绝缘电阻≥500MΩ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7.金针：磷青铜、50μ镀金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8.IDC端子：磷青铜、整体镀镍，卡接22-24AWG导体</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9.插头与插座的插合次数≥750次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10.导线端接次数≥250次</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11.90度, 打线式（地插用）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监控系统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半球网络摄像机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1/2.7 inch逐行扫描200万像素CMOS图像传感器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镜头: 2.8mm/4.0mm/6.0mm可选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编码制式: 1080P(1920*1080)最大30帧/秒</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编码协议: H.265、H.264、MJPEG</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宽动态: 120dB</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视频流: 三码流</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支持9:16走廊模式、 内置Mic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行为检测: 运动检测、遮挡检测、声音异常、越界检测、区域入侵</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友好密码策略检查：启用友好密码功能策略时，与样机处于同一网段的地址可以使用样机出厂密码登录和访问样机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网口: 10M/100M自适应以太网电口</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电源：DC12V±25%、PoE</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支持Onvif、GB/T28181等多种接入方式</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 IP67防护等级</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简型网络摄像机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1/2.7 inch逐行扫描200万像素CMOS图像传感器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镜头: 4.0mm/6.0mm/8.0mm可选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编码制式: 1080P(1920*1080)最大30帧/秒</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编码协议: H.265、H.264、MJPEG</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宽动态: 120dB</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视频流: 三码流</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支持9:16走廊模式、 内置Mic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行为检测: 运动检测、遮挡检测、声音异常、越界检测、区域入侵</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友好密码策略检查：启用友好密码功能策略时，与样机处于同一网段的地址可以使用样机出厂密码登录和访问样机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网口: 10M/100M自适应以太网电口</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 电源：DC12V±25%、PoE</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防油污摄像机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1.1/1.8'逐行扫描400万像素CMOS图像传感器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2.镜头：4~6mm，电动变焦</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3.编码制式:400(2560*1440)最大25帧/秒</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4.编码协议:H.265,H.264, MJPEG</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5.宽动态: 120dB光学宽动态</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6.视频流: 三码流</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支持人脸检测：支持人脸检测抓拍，支持抓拍优选，自动筛选出抓拍质量最优的图片，最多可同时检测40个人脸目标</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支持周界布防：支持越界检测、进入区域、离开区域、区域入侵4种布防模式，可对机动车、非机动车、行人目标分类检测布防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支持人数统计：支持人流量统计和人员密度检测，适应多种场景使用需求</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10.行为检测: 越界检测、区域入侵、进入区域、离开区域、徘徊检测、快速移动、人员聚集、非法停车、遗留物检测、物品移除检测</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11.支持启用或关闭视频内容保护功能，启用该功能时可对视频图像码流进行随机混淆处理，即对每帧视频图像编码随机改变每帧视频数据报文中若干字节的内容后再进行网络传输</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12.支持启用友好密码功能策略时，与样机处于同一网段的地址可以使用样机出厂密码登录和访问样机；跨网段的地址只能使用复杂度为高的密码（至少8位，由大小写字母、数字和特殊字符组成）登录和访问样机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13.支持在设定的侦测区域内具有目标移动时，可在客户端给出报警提示，可同时支持396个区域移动侦测</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14.支持8行字符显示，字体可设置为32×32像素、48×48像素、64×64像素、72×72像素、96×96像素、128×128像素等模式，字体颜色、描边、背景、空心可设置；叠加的OSD可以在屏幕中滚动显示；可以叠加图片格式的OSD    可以通过样机的RS485接口叠加OSD</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5</w:t>
            </w:r>
            <w:r>
              <w:rPr>
                <w:rFonts w:hint="eastAsia" w:ascii="宋体" w:hAnsi="宋体" w:eastAsia="宋体" w:cs="宋体"/>
                <w:i w:val="0"/>
                <w:iCs w:val="0"/>
                <w:color w:val="auto"/>
                <w:kern w:val="0"/>
                <w:sz w:val="24"/>
                <w:szCs w:val="24"/>
                <w:highlight w:val="none"/>
                <w:u w:val="none"/>
                <w:lang w:val="en-US" w:eastAsia="zh-CN" w:bidi="ar"/>
              </w:rPr>
              <w:t>.兼容接入：ONVIF、GB/T28181等多种方式</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.前端存储：Micro SD，最高256GB</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7</w:t>
            </w:r>
            <w:r>
              <w:rPr>
                <w:rFonts w:hint="eastAsia" w:ascii="宋体" w:hAnsi="宋体" w:eastAsia="宋体" w:cs="宋体"/>
                <w:i w:val="0"/>
                <w:iCs w:val="0"/>
                <w:color w:val="auto"/>
                <w:kern w:val="0"/>
                <w:sz w:val="24"/>
                <w:szCs w:val="24"/>
                <w:highlight w:val="none"/>
                <w:u w:val="none"/>
                <w:lang w:val="en-US" w:eastAsia="zh-CN" w:bidi="ar"/>
              </w:rPr>
              <w:t>.音频输入输出:1路音频输入，1路音频输出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8</w:t>
            </w:r>
            <w:r>
              <w:rPr>
                <w:rFonts w:hint="eastAsia" w:ascii="宋体" w:hAnsi="宋体" w:eastAsia="宋体" w:cs="宋体"/>
                <w:i w:val="0"/>
                <w:iCs w:val="0"/>
                <w:color w:val="auto"/>
                <w:kern w:val="0"/>
                <w:sz w:val="24"/>
                <w:szCs w:val="24"/>
                <w:highlight w:val="none"/>
                <w:u w:val="none"/>
                <w:lang w:val="en-US" w:eastAsia="zh-CN" w:bidi="ar"/>
              </w:rPr>
              <w:t>.告警接口: 1路告警输入，1路告警输出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9</w:t>
            </w:r>
            <w:r>
              <w:rPr>
                <w:rFonts w:hint="eastAsia" w:ascii="宋体" w:hAnsi="宋体" w:eastAsia="宋体" w:cs="宋体"/>
                <w:i w:val="0"/>
                <w:iCs w:val="0"/>
                <w:color w:val="auto"/>
                <w:kern w:val="0"/>
                <w:sz w:val="24"/>
                <w:szCs w:val="24"/>
                <w:highlight w:val="none"/>
                <w:u w:val="none"/>
                <w:lang w:val="en-US" w:eastAsia="zh-CN" w:bidi="ar"/>
              </w:rPr>
              <w:t>.网口: 10M/100M自适应以太网电口</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20</w:t>
            </w:r>
            <w:r>
              <w:rPr>
                <w:rFonts w:hint="eastAsia" w:ascii="宋体" w:hAnsi="宋体" w:eastAsia="宋体" w:cs="宋体"/>
                <w:i w:val="0"/>
                <w:iCs w:val="0"/>
                <w:color w:val="auto"/>
                <w:kern w:val="0"/>
                <w:sz w:val="24"/>
                <w:szCs w:val="24"/>
                <w:highlight w:val="none"/>
                <w:u w:val="none"/>
                <w:lang w:val="en-US" w:eastAsia="zh-CN" w:bidi="ar"/>
              </w:rPr>
              <w:t>.电源：DC12V±25%，PoE（IEEE802.3af兼容）</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cs="宋体"/>
                <w:i w:val="0"/>
                <w:iCs w:val="0"/>
                <w:color w:val="auto"/>
                <w:kern w:val="0"/>
                <w:sz w:val="24"/>
                <w:szCs w:val="24"/>
                <w:highlight w:val="none"/>
                <w:u w:val="none"/>
                <w:lang w:val="en-US" w:eastAsia="zh-CN" w:bidi="ar"/>
              </w:rPr>
              <w:t>21</w:t>
            </w:r>
            <w:r>
              <w:rPr>
                <w:rFonts w:hint="eastAsia" w:ascii="宋体" w:hAnsi="宋体" w:eastAsia="宋体" w:cs="宋体"/>
                <w:i w:val="0"/>
                <w:iCs w:val="0"/>
                <w:color w:val="auto"/>
                <w:kern w:val="0"/>
                <w:sz w:val="24"/>
                <w:szCs w:val="24"/>
                <w:highlight w:val="none"/>
                <w:u w:val="none"/>
                <w:lang w:val="en-US" w:eastAsia="zh-CN" w:bidi="ar"/>
              </w:rPr>
              <w:t>.防护等级：IP67</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全彩全景枪球智能一 体机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定点摄像机：成像器件：1/1.8”逐行扫描400万像素CMOS图像传感器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焦距：4mm定焦</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分辨率和帧率2688×1520@30fps</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补光距离：</w:t>
            </w:r>
            <w:r>
              <w:rPr>
                <w:rFonts w:hint="eastAsia" w:ascii="宋体" w:hAnsi="宋体" w:cs="宋体"/>
                <w:i w:val="0"/>
                <w:iCs w:val="0"/>
                <w:color w:val="auto"/>
                <w:kern w:val="0"/>
                <w:sz w:val="24"/>
                <w:szCs w:val="24"/>
                <w:highlight w:val="none"/>
                <w:u w:val="none"/>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0米白光补光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动点摄像机：成像器件：1/2.8”逐行扫描400万像素CMOS图像传感器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焦段：4.8~120mm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倍率：25倍</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分辨率和帧率：2560×1440@30fps</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补光距离：100米红外补光</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日夜切换方式：自动、手动</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视频编码：H.265、H.264、MJPEG</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支持越界检测、区域入侵、进入区域、离开区域；</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 周界布防：支持机动车、非机动车、行人目标分类检测抓拍及布防</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 定点支持：最多可同时检测40个人脸目标；支持效果优先、谏度优先、周期优选三种人脸抓拍优选模式；支持人脸、人体抓拍及关联，支持人脸属性提取；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15. 人脸检测：人脸属性：性别、年龄段、戴眼镜、戴口罩</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16. 动点支持：支持效果优先、速度优先、周期优选三种人脸抓拍优选模式</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17. 人流量统计：支持总人数、进入人数、离开人数统计，支持滞留人数三级报警，支持人数统计清零；人员密度检测：支持人员密度三级报警</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18. 支持全景相机和特写相机联动跟踪功能 ，在跟踪模式下，被跟踪目标始终显示在特写相机画面中央；可对设定区域的机动车、二轮车、三轮车、行人进行分类跟踪，可设定持续跟踪时间，可自动变倍</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19. 支持可通过界面提示用户使用强密码策略，登录和访问所使用的强密码应具有复杂度要求，密码长度至少9位，并混合使用数字、大小写字母、特殊字符</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 支持设置抓拍模式为离开后抓拍、实时抓拍、间隔抓拍，并根据所选模式存储人脸最优的一张图片，可生成的人脸图片不小于40×40像素；支持人脸统计功能，可对经过设定区域的行人进行人脸统计，并可在监视画面上显示当前统计人数</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21. 支持当侦测到样机监控场景发生变更时、调整焦距使监视画面 不清晰时、视频 遮挡、存储器满、网络断开、IP冲突时客户端软件或IE浏览器给出报警提示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 音频接口：音频线缆，1路音频输入，1路音频输出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 告警接口：2路告警输入，1路告警输出</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24. 电源特性：DC12V、PoE（IEEE802.3at兼容）</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 防护等级：IP67</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26</w:t>
            </w:r>
            <w:r>
              <w:rPr>
                <w:rFonts w:hint="eastAsia" w:ascii="宋体" w:hAnsi="宋体" w:eastAsia="宋体" w:cs="宋体"/>
                <w:i w:val="0"/>
                <w:iCs w:val="0"/>
                <w:color w:val="auto"/>
                <w:kern w:val="0"/>
                <w:sz w:val="24"/>
                <w:szCs w:val="24"/>
                <w:highlight w:val="none"/>
                <w:u w:val="none"/>
                <w:lang w:val="en-US" w:eastAsia="zh-CN" w:bidi="ar"/>
              </w:rPr>
              <w:t xml:space="preserve">. </w:t>
            </w: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支持快速智能切换，当更换智能模式时设备不重启，新智能使能后即可生效（提供公安部门有效检测报告复印件加盖原厂公章或投标专用章）</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电梯半球网络摄像机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3"/>
              </w:numPr>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1/2.8 inch逐行扫描200万像素CMOS图像传感器</w:t>
            </w:r>
          </w:p>
          <w:p>
            <w:pPr>
              <w:keepNext w:val="0"/>
              <w:keepLines w:val="0"/>
              <w:widowControl/>
              <w:numPr>
                <w:ilvl w:val="0"/>
                <w:numId w:val="0"/>
              </w:numPr>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镜头: 2.8mm</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编码制式: 1080P(1920*1080)最大30帧/秒</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编码协议:H.265、H.264、MJPEG</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宽动态: 120dB</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视频流: 三码流</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支持人脸检测，可同时实现8张人脸并发检测、人数统计，可对进出人流量及区域内人数进行统计</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行为检测:运动检测、遮挡检测、声音异常、越界检测、区域入侵、进入区域、离开区域</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SD卡: Micro SD，最大支持128GB</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10.支持网关ARP绑定功能：设备可通过IE浏览器添加并绑定设备所在网段网关的MAC地址，当其它终端设备访问设备时，若使用正确的网关MAC地址即设备绑定的MAC地址则可以正常访问设备</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支持友好密码功能：启用友好密码功能策略时，与设备处于同一网段的地址可以使用设备出厂密码登录和访问设备；跨网段的地址只能使用复杂度为高的密码（至少8位，由大小写字母、数字和特殊字符组成）登录和访问设备</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视频内容保护功能：启用该功能时可对视屏图像码流进行随机混淆处理，提取设备网络通信数据包获得的视频码流无法正常播放，从设备存储介质拷贝和下载的文件需解码密钥才可播放；通过平台播放、回放下载设备的视频需要解码密钥；解码密钥应能周期性变化</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 音频输入输出: 音频接线、内置Mic</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4</w:t>
            </w:r>
            <w:r>
              <w:rPr>
                <w:rFonts w:hint="eastAsia" w:ascii="宋体" w:hAnsi="宋体" w:eastAsia="宋体" w:cs="宋体"/>
                <w:i w:val="0"/>
                <w:iCs w:val="0"/>
                <w:color w:val="auto"/>
                <w:kern w:val="0"/>
                <w:sz w:val="24"/>
                <w:szCs w:val="24"/>
                <w:highlight w:val="none"/>
                <w:u w:val="none"/>
                <w:lang w:val="en-US" w:eastAsia="zh-CN" w:bidi="ar"/>
              </w:rPr>
              <w:t>. 支持防反接、过压保护\过流保护、输入短路保护</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5</w:t>
            </w:r>
            <w:r>
              <w:rPr>
                <w:rFonts w:hint="eastAsia" w:ascii="宋体" w:hAnsi="宋体" w:eastAsia="宋体" w:cs="宋体"/>
                <w:i w:val="0"/>
                <w:iCs w:val="0"/>
                <w:color w:val="auto"/>
                <w:kern w:val="0"/>
                <w:sz w:val="24"/>
                <w:szCs w:val="24"/>
                <w:highlight w:val="none"/>
                <w:u w:val="none"/>
                <w:lang w:val="en-US" w:eastAsia="zh-CN" w:bidi="ar"/>
              </w:rPr>
              <w:t>. 网口: 10M/100M自适应以太网电口，支持PoE</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6</w:t>
            </w:r>
            <w:r>
              <w:rPr>
                <w:rFonts w:hint="eastAsia" w:ascii="宋体" w:hAnsi="宋体" w:eastAsia="宋体" w:cs="宋体"/>
                <w:i w:val="0"/>
                <w:iCs w:val="0"/>
                <w:color w:val="auto"/>
                <w:kern w:val="0"/>
                <w:sz w:val="24"/>
                <w:szCs w:val="24"/>
                <w:highlight w:val="none"/>
                <w:u w:val="none"/>
                <w:lang w:val="en-US" w:eastAsia="zh-CN" w:bidi="ar"/>
              </w:rPr>
              <w:t>. 电源：DC12V±25%、PoE(IEEE802.3af)</w:t>
            </w:r>
          </w:p>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7</w:t>
            </w:r>
            <w:r>
              <w:rPr>
                <w:rFonts w:hint="eastAsia" w:ascii="宋体" w:hAnsi="宋体" w:eastAsia="宋体" w:cs="宋体"/>
                <w:i w:val="0"/>
                <w:iCs w:val="0"/>
                <w:color w:val="auto"/>
                <w:kern w:val="0"/>
                <w:sz w:val="24"/>
                <w:szCs w:val="24"/>
                <w:highlight w:val="none"/>
                <w:u w:val="none"/>
                <w:lang w:val="en-US" w:eastAsia="zh-CN" w:bidi="ar"/>
              </w:rPr>
              <w:t>. 支持Onvif、GB/T28181等多种接入方式</w:t>
            </w:r>
          </w:p>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8</w:t>
            </w:r>
            <w:r>
              <w:rPr>
                <w:rFonts w:hint="eastAsia" w:ascii="宋体" w:hAnsi="宋体" w:eastAsia="宋体" w:cs="宋体"/>
                <w:i w:val="0"/>
                <w:iCs w:val="0"/>
                <w:color w:val="auto"/>
                <w:kern w:val="0"/>
                <w:sz w:val="24"/>
                <w:szCs w:val="24"/>
                <w:highlight w:val="none"/>
                <w:u w:val="none"/>
                <w:lang w:val="en-US" w:eastAsia="zh-CN" w:bidi="ar"/>
              </w:rPr>
              <w:t>. IP67防护等级，IK10防暴设计</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全景摄像机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4个1/1.8 inch逐行扫描400万像素CMOS图像传感器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镜头:2.8mm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编码制式: 4800*2688最大30帧/秒</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编码协议: H.265、H.264、MJPEG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具有网关ARP绑定功能，有效防范ARP攻击，提升安全性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支持自定义,时间信息,串口OSD,超感信息,滚动OSD,图片OSD,环境音量,网口OSD,设备经纬度坐标</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前端存储: 支持Micro SD/SDHC/SDXC 256GB</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行为检测：运动检测,遮挡检测,声音检测,报警输入,报警输出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9.支持可将 4 个传感器输出的视频画面进行拼接显示，并可对拼接后的视频画面进行图片抓拍，拼接后的视频画面水平视场角应≥ 195°，垂直视场角应≥90° </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10.支持配置启用或关闭视频内容保护功能，启用该功能时可对视频图像码流进行随机混淆处理，即对每帧视频图像编码随机改变每帧视频数据报文中若干字节的内容后再进行网络传输</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11.支持帧率 1/16～30fps 可调，支持帧率动态控制功能，当监视画面无运动物体时视频帧率自动调整到最低设定值；当检测到有运动物体时，视频录像帧率自动调整至最高设定值</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12.支持视频图像存储至 TF 卡或客户端，支持TF 卡热插拔</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9.音频输入输出：音频接线</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10.告警接口 2路告警输入，1路告警输出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网口:RJ45 10M/100M自适应以太网电口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电源：DC24V 支持18V-48V宽压；AC24V±25%；</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r>
              <w:rPr>
                <w:rFonts w:hint="eastAsia" w:ascii="宋体" w:hAnsi="宋体" w:cs="宋体"/>
                <w:i w:val="0"/>
                <w:iCs w:val="0"/>
                <w:color w:val="auto"/>
                <w:kern w:val="0"/>
                <w:sz w:val="24"/>
                <w:szCs w:val="24"/>
                <w:highlight w:val="none"/>
                <w:u w:val="none"/>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设备支持记录系统操作、配置操作、数据操作、事件操作、录像操作、用户管理、清空日志7种类型日志信息,在IE浏览器下,可通过开始时间和结束时间检索日志信息、查看日志内容,日志内容可备份（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室外警戒摄像机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1/2.8英寸逐行扫描200万像素CMOS图像传感器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镜头: 4.0mm/6.0mm/8.0mm/12mm定焦可选</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编码制式: 1080P(1920*1080)</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编码协议: H.265、H.264、MJPEG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支持内置Mic、内置扬声器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支持声音联动报警，内置12条语音报警信息，支持1条自定义导入</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补光：智能红外，补光距离80m、智能暖光，补光距离30m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支持内嵌深度智能算法，可进行多种行为分析，且支持机非人检测、人脸检测，可同时实现8张人脸并发检测、人数统计，可对进出人流量及区域内人数进行统计，并联动声光报警</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网口: 10M/100M 自适应以太网电口,支持POE</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电源：DC12V±25%、PoE（IEEE802.3af</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支持Onvif、GB/T28181等多种接入方式</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 IP66防护等级，铸铝</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简型网络摄像机支架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简型网络摄像机壁装支架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全彩全景枪球智能一 体机支架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全彩全景枪球智能一体机支架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室外警戒摄像机支架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室外警戒摄像机支架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全景摄像机支架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全景摄像机支架</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室外摄像机立杆</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4.5米高，含地笼及基础</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根</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室外防水设备箱</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400*300*120mm 防水</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平台服务器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1、CPU：Intel高性能CPU</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2、内存：32G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3、硬盘：4T SATA * 2</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4、网口：GE*3</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bCs/>
                <w:color w:val="auto"/>
                <w:kern w:val="0"/>
                <w:sz w:val="24"/>
                <w:szCs w:val="24"/>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5、盘位：24盘位</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6、操作系统：64 位Linux CentOS7.6</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7、其他接口：1个RS232口，1个RS232/RS485复用口、4个USB接口、1个HDMI视频输出接口、1个VGA视频输出接口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8、整机功耗：≤150W</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9、支持专用扩展槽位，可扩展4个千兆电口或者2个万兆光口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10、标配1个300W电源，可扩展1+1冗余"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综合平台管理软件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视频监控管理模块：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支持最大管理10000路视频监控</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本域设备接入数量：不低于 1500个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支持管理不少于32台报警主机，最大支持800个报警设备通道</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支持GB/T 28181双国标注册配置</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可管理IPSAN数目：不低于 64个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支持最大128个下级联域管理，支持最大2个上级联域管理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可配置最大用户数：不低于 300 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 并发在线用户数：不低于 在线用户最大100，并发控制最大20</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 告警留存期：不低于 180天/10W</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 媒体流接入/转发：不低于 入口：512 Mbps；出口：512 Mbps</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回放路数：不低于 32路/64M</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语音对讲：支持选择摄像机启动语音对讲</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语音广播：支持用户选择多个摄像机建立语音广播</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电视墙：支持实况、回放、轮切上墙"</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15.应能按照指定设备、通道、时间、报警信息等要素检索历史图像资料并回放和下载；回放应支持正常播放、快速播放、慢速播放、逐帧进退、画面暂停、图像抓拍等；应支持回放图像的缩放显示。（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智能地图管理模块：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地图管理：支持添加、修改、删除地图、支持地图格式：JPG、栅格</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地图预览：支持地图上摄像机、卡口、告警源、门禁、道闸、防区等搜索、支持地图上点位搜索结果选中后地图定位到选中点位、支持地图点位移动、支持地图上进行云台控制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设备点位：支持在地图上添加摄像机、卡口、告警源、门禁、道闸、防区等、支持地图点位的增删改查、支持设备点位一键上墙</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地图报警：支持地图报警闪烁、查看、清除报警</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智能门禁管理模块：</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 打卡数据保存时间：不低于180天/500W</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2. 支持人脸终端数：不低于128个</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3. 支持室内机数：不低于2000个</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4. 支持智能锁数量：不低于20000把</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支持门禁控制器数量：不低于128台</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门禁记录：支持查看实时推送的人员出入记录，最多保留20条记录、支持按照时间段（自定义、今天、近7天、最近30天）、区域、设备、门组、校验方式（人证核验、刷卡、刷脸、按钮开门、人证核验+证号码、刷卡+刷脸、密码、温度核验）、方向、人员类型、姓名、人员编号、证件编号、是否戴口罩、温度最低值、温度最高值、部门、体温状态、红外记录、核验状态（非规定时间、核验成功、核验失败、未知）等进行查询历史的人员出入记录、支持部分和全部导出出入记录，包括部分导出文本、部分导出文本和图片、全部导出文本、全部导出文本和图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智能车辆管理模块：</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 车道数量：不低于30个</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2. 支持出入口相机数：不低于32个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车辆管理：支持向指定部门中进行车辆添加、删除、修改、导入、导出、更改车辆所属部门、车辆续期、支持按部门、车牌号码、车牌颜色、车辆类型、车主姓名、车辆状态查询车辆，并支持查询条件重置</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车辆出入记录：支持按照时间段（自定义、今天、最近7天、最近30天）、区域、车牌号码、车辆颜色、车辆类型、车主姓名、过车方向、是否登记、设备名称等查看过车记录，并支持记录导出过车记录参数包括车牌号码、通过时间、车辆颜色、车辆类型、是否登记、车主姓名、区域、设备、过车方向、过车图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智能报警管理模块：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报警查询：支持对实时告警、预案告警、历史告警的查询和确认</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报警统计：支持按日、月、周对报警总数、已处理报警数、报警处理率进行统计展示、支持报警时间趋势图展示、支持报警等级占比统计、支持设备报警排行</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联动配置：支持配置告警联动存储录像、预置位、摄像机实况与警前录像、实况到监视器、开关量、备份录像、发送短信、发送邮件、中心录像存储、开启语音对讲、预案、实况到拼控电视墙</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预案配置：支持配置告警预案和通用预案</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报警订阅：支持按用户订阅和按告警源订阅"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智能考勤管理模块：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考勤汇总：支持对参与考勤人员的考勤信息进行汇总，支持按考勤异常时长和异常次数汇总，并可查看明细、支持按照时间段（自定义、昨天、近7天、近30天）、部门、姓名（支持关键字搜索及多个姓名查询）、编号进行查询、支持导出选中和全部考勤信息，可导出日报、周报、月报</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考勤明细：支持多种方式查询考勤明细记录，包括时间段（自定义、昨天、近7天、近30天）、状态（全部、正常、早退、未签退、迟到、迟到早退、迟到未签退、未签到、未签到早退、旷工、异常）、部门、班次、请假类型、姓名、编号、加班、请假、支持以日历形式展示个人月度考勤详情、支持导出选中和全部的考勤明细、支持对考勤异常数据进行补签处理（补签到、补签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部门汇总：支持对部门人员考勤信息进行汇总，可导出日报、周报、月报</w:t>
            </w:r>
          </w:p>
          <w:p>
            <w:pPr>
              <w:spacing w:line="360" w:lineRule="auto"/>
              <w:rPr>
                <w:rFonts w:hint="eastAsia" w:ascii="宋体" w:hAnsi="宋体" w:eastAsia="宋体" w:cs="宋体"/>
                <w:i w:val="0"/>
                <w:iCs w:val="0"/>
                <w:color w:val="auto"/>
                <w:sz w:val="24"/>
                <w:szCs w:val="24"/>
                <w:highlight w:val="none"/>
                <w:u w:val="none"/>
                <w:lang w:eastAsia="zh-CN"/>
              </w:rPr>
            </w:pPr>
            <w:r>
              <w:rPr>
                <w:rFonts w:hint="eastAsia" w:ascii="宋体" w:hAnsi="宋体" w:eastAsia="宋体" w:cs="宋体"/>
                <w:color w:val="auto"/>
                <w:sz w:val="24"/>
                <w:szCs w:val="24"/>
                <w:highlight w:val="none"/>
              </w:rPr>
              <w:t>4. 考勤配置：支持考勤时段的设置、支持考勤班次的设置，、支持假日时间段及因假日调休产生的工作时段设置、支持考勤点设置、支持请假类型的设置、支持加班设置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 英寸 LCD拼接屏</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尺寸: 55寸拼接屏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分辨率：1920x1080</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物理拼缝(mm)：3.5</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亮度（cd/m2）：500</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eastAsia="zh-CN"/>
              </w:rPr>
              <w:t>★</w:t>
            </w:r>
            <w:r>
              <w:rPr>
                <w:rFonts w:hint="eastAsia" w:ascii="宋体" w:hAnsi="宋体" w:eastAsia="宋体" w:cs="宋体"/>
                <w:i w:val="0"/>
                <w:iCs w:val="0"/>
                <w:color w:val="auto"/>
                <w:kern w:val="0"/>
                <w:sz w:val="24"/>
                <w:szCs w:val="24"/>
                <w:highlight w:val="none"/>
                <w:u w:val="none"/>
                <w:lang w:val="en-US" w:eastAsia="zh-CN" w:bidi="ar"/>
              </w:rPr>
              <w:t>5. 视频输入接口：1个DVI接口，2个HDMI接口，1个VGA接口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支持独特的拼缝补偿功能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支持屏幕防灼，图像翻转</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支持白平衡调整</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支持红外控制和RS232环接控制</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支持面板工作时长记录及显示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支持倍帧功能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支持通电后延时启动功能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 多个液晶拼接显示单元具备一键色彩调整功能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 液晶拼接显示单元具备四级色温模式自动调整功能</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拼接屏模块化底座</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定制，适用55寸拼接屏</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拼接屏模块化框架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定制，适用55寸拼接屏</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10米 HDMI成品线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10米 HDMI成品线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48盘位磁盘阵列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1.Intel 64位多核处理器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2.磁盘通道数：48；</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3.电源模块：交流电源；</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4.网络接口：3个千兆以太网接口；</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5.支持自动空白盘全局热备、专有热备等多种热备方式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6.支持iSCSI块直存技术，解决文件存储固有的碎片问题</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7.支持磁盘热插拔以及磁盘漫游技术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8.支持JBOD、RAID 0、1、5、6</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9.支持秒级重建，只重建数据发生变化的部分，可将重建时间缩短至秒级</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10.支持磁盘健康管理，对有风险的磁盘提前进行数据预拷贝</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11.支持阵列自动巡检和磁盘故障修复、磁盘坏块重映射功能有效降低磁盘故障</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12.支持链路聚合和动态故障切换，在保证数据读写带宽的同时保障数据通路的可用和畅通</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13.采用无线缆设计，模块之间全部使用电信级连接器互连</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14.支持电源模块化冗余设计，支持热插拔及在线更换</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15.支持设备异常掉电后存储在缓存中的数据应不丢失，可通过数码管显示缓存数据的保存进度，可查看断电前1s的视频录像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16.支持数码管、指示灯、蜂鸣器告警、邮件告警、SNMP Trap、短信等告警方式对IP冲突、网口降速、电源故障、风扇故障、电池故障及RAID故障、磁盘故障、降级RAID无热备盘等故障进行告警</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17.支持当RAID阵列中一块硬盘拔掉以后，X分钟 (l~100可动态设置)之内再插上，该硬盘能够恢复到原有RAID中，仅做增量数据恢复，RAID阵列在秒级时间内自动恢复正常</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18.支持设备可接入BBU电池模块；无需流媒体服务器，可将视频流直接写入存储；18. 当RAID出现故障失效时，RAID中的录像可进行回放</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19.每台含48块硬盘，单硬盘容量：10TB；、硬盘接口：SATA；、硬盘转速：7200RPM；、硬盘缓存：256MB</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支持系统快照备份和恢复功能，可通过快照备份当前系统的数据，支持手动备份、按天设置周期自动备份，备份时不应影响样机的基本业务运行，支持手动恢复到之前备份的系统，当系统损坏时，可恢复系统至出厂设置或恢复指定的备份系统文件（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可将指定选择时间段和指定录像类型（报警、事件、定时等）的录像文件进行回传，支持每日自动定时回传（提供公安部门有效检测报告复印件加盖原厂公章或投标专用章）</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支持纠删码技术。 最多可以支持16个盘掉线或者损坏，数据仍然有效，保留的硬盘中的数据可正常读出，且新数据可正常写入.创建RAID后即为同步完成状态（提供公安部门有效检测报告复印件加盖原厂公章或投标专用章）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网络监控键盘</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1.支持显示屏</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2.四维摇杆控制</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3.具有键盘锁定功能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4.具备多级用户权限设置</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5.支持键盘级联功能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6.可进行单台或多台设备的联网控制</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7.1个10M/100M自适应以太网电口、1个USB2.0接口、1个RS-232串口（DB9），2个RS-485串口（凤凰头）</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12路超高清解码器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支持输入4路HDMI；分辨率为：4K接口：3840*2160（4K）@30Hz、1920*1080（1080P）@60Hz、1920*1080（1080P）@50Hz、1600*1200（UXGA）@60Hz、1440*900（WXGA）@60Hz、1280*1024（SXGA）@60Hz、1280*720（720P）@60Hz、1280*720（720P）@50Hz、1024*768（XGA）@60Hz（4K输入口：1、2）、1080P接口：1920*1080（1080P）@60Hz、1920*1080（1080P）@50Hz、1600*1200（UXGA）@60Hz、1440*900（WXGA）@60Hz、1280*1024（SXGA）@60Hz、1280*720（720P）@60Hz、1280*720（720P）@50Hz、1024*768（XGA）@60Hz（1080P输入口：3、4）</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2.支持虚拟LED</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3.支持输出12路HDMI；分辨率为：4K: 3840×2160@30Hz，WUXGA:1920×1200@60Hz，1080P:1920×1080@60Hz，UXGA:1600×1200@60Hz，WXGA+:1440×900@60Hz，SXGA:1280×1024@60Hz，720P:1280×720@60Hz，XGA:1024×768@60Hz（支持4K的输出口：1/2/4/5/7/8/10/11）</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4.支持解码格式：H.265、H.264、MPEG4等</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5.支持解码能力：16*1200W@20Hz、16*4K@30Hz、64*1080P@30Hz、144*720P@30Hz</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6.支持分屏数：1/2/3/4/5/6/7/8/9/10</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7.采用嵌入式Linux操作系统，支持7×24小时稳定运行，不易受到黑客、病毒的入侵和攻击</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8.支持开窗、漫游、画中画功能、组播、虚拟LED、小间距LED显示、大屏开关机功能</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9.支持解码G.711A、G.711U格式的音频</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10.支持本地升级和远程升级</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为了满足安全保密需要，支持设置指定电脑允许的接管范围和窗口，除此之外的电脑内容不予以显示（提供公安部门有效检测报告复印件加盖原厂公章或投标专用章）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支持前面板快捷键进行预案切换，轮巡，采集信号快速上墙（提供公安部门有效检测报告复印件加盖原厂公章或投标专用章）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系统支持采集同步功能，对不同的采集通道或不同窗口进行同步控制，实现画面同步显示，误差小于10us（提供公安部门有效检测报告复印件加盖原厂公章或投标专用章）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支持RGB采集上墙显示，输出图像与采集源图像画质无明显差别。（提供公安部门有效检测报告复印件加盖原厂公章或投标专用章）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15. </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支持前面板快捷键进行预案切换，轮巡，采集信号快速上墙（提供公安部门有效检测报告复印件加盖原厂公章或投标专用章）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流媒体服务器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 处理器：Intel Celeron N3160，4核4线程</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 内存：4GB DDR3</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 网口：GE*4</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 USB接口：USB3.0*4</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 显示接口：1个VGA接口，1个HDMI接口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 串口：1个RS232串口(RJ45),1个RS485串口(RJ45)</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 标配硬盘：1T SATA硬盘*1</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 主机尺寸：44.45mm(高)x440mm(宽)x345.5mm(深)</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 电源：内置54W开架式电源</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 供电：AC:100V～240V 50Hz/60Hz</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 功耗：整机≤54W</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 重量：满配&lt;10KG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 工作温度：-10℃～55℃，推荐0℃～45℃；</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 工作湿度：5%～95% R.H，无冷凝</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15.每台含1块硬盘，单硬盘容量：10TB；、硬盘接口：SATA；、硬盘转速：7200RPM；、硬盘缓存：256MB</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人脸对比服务器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支持32路320Mbps视频接入</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2个，RJ45 10M/100M/1000M自适应以太网电口</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支持1个HDMI、1个VGA，HDMI支持4K显示输出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支持最大16路同步回放和多路同步倒放</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支持8个SATA接口，1个eSATA接口，单盘最大10TB</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支持16个人脸库，50000张人脸、人脸抓拍记录200万张，周界抓拍记录200万张、人脸检测、人脸比对、区域入侵、越界检测、进入区域、离开区域、虚焦检测、场景变更、运动跟踪、物品遗留、物品搬移、深度周界、电瓶车检测、人脸比对、深度周界、智能运动检测、人脸检索、人脸比对检索、行为检索、车辆检索、人流量统计、人员密度统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视频流人脸比对2路或图片流人脸比对8路或深度周界4路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 支持G.711音频编解码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 支持对重要录像的锁定、解锁，支持警前警后录像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 支持人脸检测、区域入侵、越界检测、音频检测等多种智能检测接入和联动。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支持支持走廊模式分屏能力：16/12/10/9/7/5/4/3/1分屏预览模式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支持接入具有人脸抓拍功能的门禁设备，可预览视频画面，当触发报警时可联动声音报警、发送邮件（可带报警发生时的图片附件）、联动录像、联动报警输出、预置位、抓图、报警弹框，联动预览</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支持一键跳转至通道最早的录像所在时间点开始播放录像</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支持抓取4000×3000,4096×2160，3840×2160及以下分辨率的图片</w:t>
            </w:r>
          </w:p>
          <w:p>
            <w:pPr>
              <w:numPr>
                <w:ilvl w:val="0"/>
                <w:numId w:val="4"/>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每台含1块硬盘，单硬盘容量：10TB；、硬盘接口：SATA；、硬盘转速：7200RPM；、硬盘缓存：256MB</w:t>
            </w:r>
          </w:p>
          <w:p>
            <w:pPr>
              <w:numPr>
                <w:ilvl w:val="0"/>
                <w:numId w:val="4"/>
              </w:numPr>
              <w:spacing w:line="360" w:lineRule="auto"/>
              <w:rPr>
                <w:rFonts w:hint="eastAsia" w:ascii="宋体" w:hAnsi="宋体" w:eastAsia="宋体" w:cs="宋体"/>
                <w:color w:val="auto"/>
                <w:sz w:val="24"/>
                <w:szCs w:val="24"/>
                <w:highlight w:val="none"/>
              </w:rPr>
            </w:pP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color w:val="auto"/>
                <w:sz w:val="24"/>
                <w:szCs w:val="24"/>
                <w:highlight w:val="none"/>
              </w:rPr>
              <w:t>支持调节接入网络摄像机的图像属性，具体属性包括：图像模式、亮度、对比度、饱和度、曝光时间、锐度、伽马值、灵敏度；支持设置接入网络摄像机的功能参数，具体功能包括：图像增强、字符叠加、隐私遮蔽、3D降噪、曝光、背光模式、白平衡和日/夜模式；（提供公安部门有效检测报告复印件加盖原厂公章或投标专用章）</w:t>
            </w:r>
          </w:p>
          <w:p>
            <w:pPr>
              <w:numPr>
                <w:ilvl w:val="0"/>
                <w:numId w:val="4"/>
              </w:numPr>
              <w:spacing w:line="360" w:lineRule="auto"/>
              <w:rPr>
                <w:rFonts w:hint="eastAsia" w:ascii="宋体" w:hAnsi="宋体" w:eastAsia="宋体" w:cs="宋体"/>
                <w:color w:val="auto"/>
                <w:sz w:val="24"/>
                <w:szCs w:val="24"/>
                <w:highlight w:val="none"/>
              </w:rPr>
            </w:pP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color w:val="auto"/>
                <w:sz w:val="24"/>
                <w:szCs w:val="24"/>
                <w:highlight w:val="none"/>
              </w:rPr>
              <w:t>支持主动搜索局域网中设备。搜索到的设备信息包含：设备运行状态、IP地址、厂商类型、设备类型、MAC地址、端口、设备名称。并可通过这些设备信息对搜索列表中的设备进行排序；（提供公安部门有效检测报告复印件加盖原厂公章或投标专用章）</w:t>
            </w:r>
          </w:p>
          <w:p>
            <w:pPr>
              <w:numPr>
                <w:ilvl w:val="0"/>
                <w:numId w:val="4"/>
              </w:numPr>
              <w:spacing w:line="360" w:lineRule="auto"/>
              <w:rPr>
                <w:rFonts w:hint="eastAsia" w:ascii="宋体" w:hAnsi="宋体" w:eastAsia="宋体" w:cs="宋体"/>
                <w:color w:val="auto"/>
                <w:sz w:val="24"/>
                <w:szCs w:val="24"/>
                <w:highlight w:val="none"/>
              </w:rPr>
            </w:pPr>
            <w:r>
              <w:rPr>
                <w:rFonts w:hint="eastAsia" w:ascii="宋体" w:hAnsi="宋体" w:cs="宋体"/>
                <w:i w:val="0"/>
                <w:iCs w:val="0"/>
                <w:color w:val="auto"/>
                <w:kern w:val="0"/>
                <w:sz w:val="24"/>
                <w:szCs w:val="24"/>
                <w:highlight w:val="none"/>
                <w:u w:val="none"/>
                <w:lang w:val="en-US" w:eastAsia="zh-CN" w:bidi="ar"/>
              </w:rPr>
              <w:t>★</w:t>
            </w:r>
            <w:r>
              <w:rPr>
                <w:rFonts w:hint="eastAsia" w:ascii="宋体" w:hAnsi="宋体" w:eastAsia="宋体" w:cs="宋体"/>
                <w:color w:val="auto"/>
                <w:sz w:val="24"/>
                <w:szCs w:val="24"/>
                <w:highlight w:val="none"/>
              </w:rPr>
              <w:t>支持实时查看已添加设备的设备状态，实时显示设备连接状态，动态检测、视频丢失、遮挡检测、外部报警等事件的触发状态等状态信息；（提供公安部门有效检测报告复印件加盖原厂公章或投标专用章）</w:t>
            </w:r>
          </w:p>
          <w:p>
            <w:pPr>
              <w:numPr>
                <w:ilvl w:val="0"/>
                <w:numId w:val="0"/>
              </w:numPr>
              <w:spacing w:line="360" w:lineRule="auto"/>
              <w:rPr>
                <w:rFonts w:hint="eastAsia" w:ascii="宋体" w:hAnsi="宋体" w:eastAsia="宋体" w:cs="宋体"/>
                <w:color w:val="auto"/>
                <w:sz w:val="24"/>
                <w:szCs w:val="24"/>
                <w:highlight w:val="none"/>
                <w:lang w:eastAsia="zh-CN"/>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安全防范全系统调试</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安防系统联合调试 ≤1000点（含门禁、道闸）</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系统</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出入口控制系统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双门磁力锁</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双门磁力锁：工作电压:DC12V</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工作电流:1000mA/500mA</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承受拉力:280KG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适用范围:木门、玻璃门、金属门、防盗门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产品尺寸:506*25*48</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开门类型:断电开门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单门磁力锁</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单门磁力锁：工作电压:DC12V</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工作电流:500mA/250mA</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承受拉力:280KG</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适用范围:木门、玻璃门、金属门、防盗门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产品尺寸:253*25*48</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开门类型:断电开门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开门按钮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1.供电方式：干接点信号控制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2.结构：PC阻燃材料</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3.规格尺寸： 86*86mm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4.安装方式：86盒安装</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5.弹力持久、受力平稳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闭门器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闭门器</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单门网络门禁控制器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单门门禁控制器：卡容量:3万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记录容量:10万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通讯方式:TCP/IP</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门控数:单门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读头:2</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出门按钮:1</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门磁:1</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扩展输入:无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扩展输出:1工作温度:0℃~45℃</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工作湿度:10%~90%</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额定电压:12V DC</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额定电流:0.5A</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断网后,记录存储到设备中。网络恢复后,管理平台可查询设备的记录信息。（提供公安部门有效检测报告复印件加盖原厂公章或投标专用章）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双门网络门禁控制器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卡容量 4.2万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记录容量 20万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通讯方式 TCP/IP</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门控数 2</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接入读卡器数 4</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韦根输入接口数（最大耐压DC14V） 4</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韦根协议格式 WG18/26/34/66</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继电器输出 2组（7A）</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门磁端口 2个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消防模块拓展接口 1</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使用环境 室内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工作温度 -10℃ ~ +65℃</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额定输入电压 AC100V-AC240V(50Hz or 60Hz)</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安装方式 悬挂安装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尺寸（长*宽*高） 235mm*305mm*76mm</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断网后,记录存储到设备中。网络恢复后,管理平台可查询设备的记录信息。（提供公安部门有效检测报告复印件加盖原厂公章或投标专用章）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四门网络门禁控制器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卡容量 4.2万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记录容量 20万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通讯方式 TCP/IP</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门控数 4接入读卡器数 8</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韦根输入接口数（最大耐压DC14V） 8</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韦根协议格式 WG18/26/34/66</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继电器输出 4组（7A）</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门磁端口 4个</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消防模块拓展接口 1</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使用环境 室内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工作温度 -10℃ ~ +65℃</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额定输入电压 AC100V-AC240V(50Hz or 60Hz)</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安装方式 悬挂安装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尺寸（长*宽*高） 235mm*305mm*76mm</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断网后,记录存储到设备中。网络恢复后,管理平台可查询设备的记录信息。（提供公安部门有效检测报告复印件加盖原厂公章或投标专用章）</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门禁读卡器 (IC)</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IC卡读卡器：读卡类型:Mifare卡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读卡频率:13.56MHz</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通讯方式:wiegand26/34</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读卡距离:大卡：≤5cm 小卡：≤3cm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外壳材料:PVC</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指示灯:三色灯</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感应时间:＜0.5秒</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电源:DC12V±25％</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工作温度:-20℃~65℃</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防水等级:IP65</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发卡器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通讯方式 USB-Client</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类型 非接触式读卡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工作频率 13.56MHZ</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感应时间 ＜0.1S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感应距离 0~8cm（与使用的IC卡及使用的环境有关）</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读卡类型 二代身份证、Mifare卡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通信接口 USB模拟键盘输出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供电方式 USB供电</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工作温度 -10℃~+70℃</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尺寸 108.5mm*108.5mm*24mm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门禁集中配电箱</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门禁集中配电箱 (12V10A)</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车辆出入管理系统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进出口抓拍、显</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示、道闸 体机</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高度集成：快速道闸、智能抓拍机、补光灯、LED 屏、防砸雷达、求助按钮、语音播报、语音对讲于一体</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快速通行：集成行星齿轮道闸，传动效率高，性能稳定，快速抬杆慢速落杆，实现快速通行高清晰：200 万像素高清摄像机，最大分辨率可达1920*1080，</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帧率高达 25fps；低照度效果：1/3"逐行扫描 CMOS，成像效果好，0.022Lux 低照度监控效果，夜间看的更清；显示屏：LED 版：支持四行四字双色 LED 屏，显示内容可灵活配置补光灯：内置 6 颗高亮 LED 灯，智能补光技术，支持时控和光控</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在线支付系统</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支付宝、微信支付接口</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套</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机房建设工程信息中心机房 ( 装修部分)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吊顶天棚</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基材厚度不小于 0.8mm，误差不超过 20um；表面平整无痕，拼接无缝；板面涂层采用静电粉末喷涂，正面涂层厚度不小于60μm；背面贴高级吸音无纺布；整板采用一次冲压成型，不采用间歇式翻折工艺加工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吊顶龙骨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采用 38 系列镀锌轻钢龙骨，厚度不小于 0.8 </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彩钢板墙面</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金属复合墙板表面为热熔镀锌钢板基材，厚度不小于 0.6mm，</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误差不超过 20 um，正面烤漆厚度不小于 20um，背面烤漆厚度不小于 12um ；内衬 12mm 石膏板国际一流品质专业防火石膏板</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墙面龙骨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 75 或者 50 系列镀锌轻钢龙骨，厚度不小于 0.6 毫米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不锈钢踢脚线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1、黑色不锈钢踢脚线面层。</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2、包括相应的措施费。</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3、按实际面积以平方米计算。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轻体砖封窗</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外窗防爆、隔热、处理防水、砌轻体砖封窗</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m3</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砖砌体 180mm砖墙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180mm砖墙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m3</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地面找平</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水泥砂浆找平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保温棉</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20mm+胶水</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热锁锌铁皮</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厚1.2mm热锁锌铁皮</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6面墙防尘漆刷三遍,厚度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6面墙防水漆刷三遍,厚度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416.39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防静电活动地板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面层采用不小于 1.5mm 厚防开裂防静电 HPL 贴面,四周有 45°</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倒角处理。表层三氧化二铝耐磨层厚度不小于 30g/cm2,耐磨转数≥2000 转。电阻在 1x106～1x1010Ω区间范围； 上层钢板采用不小于 0.8mm 厚度的冷硬钢板，下层钢板采用不小于 0.7mm 厚度的深冲拉伸板；底部中间特有双十字加强筋，另加增加凸点，半球深度达到 21mm 以上，底部四周边条加宽处理，上有直条压筋以增加强度；集中荷载：≥454KG</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阴角线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 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入口台阶钢支架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定制，机房进门踏步，铝合金收边，现场制作</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1、角钢支架。</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2、包括相应的措施费。</w:t>
            </w:r>
          </w:p>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3、含刷防火涂料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锁锌桥架400*200*1.5mm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锁锌桥架400*200*1.5mm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04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left"/>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安保监控机房 ( 装修部分)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吊顶天棚</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基材厚度不小于 0.8mm，误差不超过 20um；表面平整无痕，拼接无缝；板面涂层采用静电粉末喷涂，正面涂层厚度不小于60μm；背面贴高级吸音无纺布；整板采用一次冲压成型，不采  用间歇式翻折工艺加工</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吊顶龙骨</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 38 系列锁锌轻钢龙骨，厚度不小千 0.8毫米</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墙面、地面防尘漆刷三遍,厚度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墙面喷刷涂料</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墙面、地面防水漆刷三遍,厚度 0.2mm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防静电活动地板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面层采用不小千 1.5mm厚防开裂防静电 HPL贴面。上层钢板采用不小千 0.8mm 厚度的冷硬钢板， 下层钢板采用不小千0.7mm 厚度的深冲拉伸</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板；底部中间特有双十字加强筋，另加增加凸点，底部四周边条加宽处理；集中荷载：≥454KG</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阴角线</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L 型</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入口台阶钢支架</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定制，机房进门踏步，铝合金收边，现场制作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1、角钢支架。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2、包括相应的措施费。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3、含刷防火涂料</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锁锌桥架400*200*1.5mm</w:t>
            </w:r>
          </w:p>
        </w:tc>
        <w:tc>
          <w:tcPr>
            <w:tcW w:w="5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锁锌桥架400*200*1.5mm</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r>
    </w:tbl>
    <w:p>
      <w:pPr>
        <w:bidi w:val="0"/>
        <w:rPr>
          <w:color w:val="auto"/>
        </w:rPr>
      </w:pPr>
    </w:p>
    <w:p>
      <w:pPr>
        <w:spacing w:line="560" w:lineRule="exact"/>
        <w:ind w:firstLine="240" w:firstLineChars="100"/>
        <w:jc w:val="left"/>
        <w:rPr>
          <w:rFonts w:ascii="宋体" w:hAnsi="宋体" w:cs="宋体"/>
          <w:b/>
          <w:bCs/>
          <w:color w:val="auto"/>
          <w:sz w:val="24"/>
        </w:rPr>
      </w:pPr>
      <w:r>
        <w:rPr>
          <w:rFonts w:hint="eastAsia" w:ascii="宋体" w:hAnsi="宋体" w:cs="宋体"/>
          <w:b/>
          <w:bCs/>
          <w:color w:val="auto"/>
          <w:sz w:val="24"/>
          <w:lang w:val="en-US" w:eastAsia="zh-CN"/>
        </w:rPr>
        <w:t>三、</w:t>
      </w:r>
      <w:r>
        <w:rPr>
          <w:rFonts w:hint="eastAsia" w:ascii="宋体" w:hAnsi="宋体" w:cs="宋体"/>
          <w:b/>
          <w:bCs/>
          <w:color w:val="auto"/>
          <w:sz w:val="24"/>
        </w:rPr>
        <w:t>商务要求</w:t>
      </w:r>
    </w:p>
    <w:p>
      <w:pPr>
        <w:spacing w:line="360" w:lineRule="auto"/>
        <w:ind w:firstLine="480" w:firstLineChars="200"/>
        <w:jc w:val="left"/>
        <w:rPr>
          <w:rFonts w:hint="eastAsia" w:ascii="宋体" w:hAnsi="宋体" w:eastAsia="宋体" w:cs="宋体"/>
          <w:iCs/>
          <w:color w:val="auto"/>
          <w:sz w:val="24"/>
          <w:lang w:eastAsia="zh-CN"/>
        </w:rPr>
      </w:pPr>
      <w:r>
        <w:rPr>
          <w:rFonts w:hint="eastAsia" w:ascii="宋体" w:hAnsi="宋体" w:cs="宋体"/>
          <w:iCs/>
          <w:color w:val="auto"/>
          <w:sz w:val="24"/>
          <w:lang w:val="en-US" w:eastAsia="zh-CN"/>
        </w:rPr>
        <w:t>3.</w:t>
      </w:r>
      <w:r>
        <w:rPr>
          <w:rFonts w:hint="eastAsia" w:ascii="宋体" w:hAnsi="宋体" w:cs="宋体"/>
          <w:iCs/>
          <w:color w:val="auto"/>
          <w:sz w:val="24"/>
        </w:rPr>
        <w:t>1、交货期：</w:t>
      </w:r>
      <w:r>
        <w:rPr>
          <w:rFonts w:hint="eastAsia" w:ascii="宋体" w:hAnsi="宋体" w:cs="宋体"/>
          <w:color w:val="auto"/>
          <w:kern w:val="0"/>
          <w:sz w:val="24"/>
          <w:highlight w:val="yellow"/>
          <w:shd w:val="clear" w:color="auto" w:fill="FFFFFF"/>
        </w:rPr>
        <w:t>合同签订之日起</w:t>
      </w:r>
      <w:r>
        <w:rPr>
          <w:rFonts w:hint="eastAsia" w:ascii="宋体" w:hAnsi="宋体" w:cs="宋体"/>
          <w:color w:val="auto"/>
          <w:kern w:val="0"/>
          <w:sz w:val="24"/>
          <w:highlight w:val="yellow"/>
          <w:shd w:val="clear" w:color="auto" w:fill="FFFFFF"/>
          <w:lang w:val="en-US" w:eastAsia="zh-CN"/>
        </w:rPr>
        <w:t>3个月</w:t>
      </w:r>
      <w:r>
        <w:rPr>
          <w:rFonts w:hint="eastAsia" w:ascii="宋体" w:hAnsi="宋体" w:cs="宋体"/>
          <w:color w:val="auto"/>
          <w:kern w:val="0"/>
          <w:sz w:val="24"/>
          <w:highlight w:val="yellow"/>
          <w:shd w:val="clear" w:color="auto" w:fill="FFFFFF"/>
        </w:rPr>
        <w:t>内完成供货及安装调试</w:t>
      </w:r>
      <w:r>
        <w:rPr>
          <w:rFonts w:hint="eastAsia" w:ascii="宋体" w:hAnsi="宋体" w:cs="宋体"/>
          <w:color w:val="auto"/>
          <w:kern w:val="0"/>
          <w:sz w:val="24"/>
          <w:shd w:val="clear" w:color="auto" w:fill="FFFFFF"/>
          <w:lang w:eastAsia="zh-CN"/>
        </w:rPr>
        <w:t>。</w:t>
      </w:r>
    </w:p>
    <w:p>
      <w:pPr>
        <w:spacing w:line="360" w:lineRule="auto"/>
        <w:ind w:firstLine="480" w:firstLineChars="200"/>
        <w:jc w:val="left"/>
        <w:rPr>
          <w:rFonts w:ascii="宋体" w:hAnsi="宋体" w:cs="宋体"/>
          <w:iCs/>
          <w:color w:val="auto"/>
          <w:sz w:val="24"/>
        </w:rPr>
      </w:pPr>
      <w:r>
        <w:rPr>
          <w:rFonts w:hint="eastAsia" w:ascii="宋体" w:hAnsi="宋体" w:cs="宋体"/>
          <w:iCs/>
          <w:color w:val="auto"/>
          <w:sz w:val="24"/>
          <w:lang w:val="en-US" w:eastAsia="zh-CN"/>
        </w:rPr>
        <w:t>3.</w:t>
      </w:r>
      <w:r>
        <w:rPr>
          <w:rFonts w:hint="eastAsia" w:ascii="宋体" w:hAnsi="宋体" w:cs="宋体"/>
          <w:iCs/>
          <w:color w:val="auto"/>
          <w:sz w:val="24"/>
        </w:rPr>
        <w:t>2、交货地点：用户指定地点。</w:t>
      </w:r>
    </w:p>
    <w:p>
      <w:pPr>
        <w:pStyle w:val="53"/>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bidi="ar-SA"/>
        </w:rPr>
        <w:t>3、除技术参数规格要求中对保修服务有特殊要求外，其他所有软硬件设备要求2年保修服务，自项目终验</w:t>
      </w:r>
      <w:r>
        <w:rPr>
          <w:rFonts w:hint="eastAsia" w:ascii="宋体" w:hAnsi="宋体" w:eastAsia="宋体" w:cs="宋体"/>
          <w:iCs/>
          <w:color w:val="auto"/>
          <w:sz w:val="24"/>
          <w:lang w:val="en-US" w:eastAsia="zh-CN" w:bidi="ar-SA"/>
        </w:rPr>
        <w:t>合格</w:t>
      </w:r>
      <w:r>
        <w:rPr>
          <w:rFonts w:hint="eastAsia" w:ascii="宋体" w:hAnsi="宋体" w:eastAsia="宋体" w:cs="宋体"/>
          <w:iCs/>
          <w:color w:val="auto"/>
          <w:sz w:val="24"/>
          <w:lang w:bidi="ar-SA"/>
        </w:rPr>
        <w:t>之日起计算或遵循设备生产厂家计算标准，以日期靠后者为准。整体项目提供不少于两年的免费维护，自项目终验之日起计算。</w:t>
      </w:r>
    </w:p>
    <w:p>
      <w:pPr>
        <w:pStyle w:val="53"/>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bidi="ar-SA"/>
        </w:rPr>
        <w:t>4、提供两年 5×8 小时上门保修，免费更换全部配件；提供 7×24 小时技术支持和服务，1 小时内作出实质性响应，对重大问题提供现场技术支持，</w:t>
      </w:r>
      <w:r>
        <w:rPr>
          <w:rFonts w:hint="eastAsia" w:ascii="宋体" w:hAnsi="宋体" w:eastAsia="宋体" w:cs="宋体"/>
          <w:iCs/>
          <w:color w:val="auto"/>
          <w:sz w:val="24"/>
          <w:lang w:val="en-US" w:eastAsia="zh-CN" w:bidi="ar-SA"/>
        </w:rPr>
        <w:t>8</w:t>
      </w:r>
      <w:r>
        <w:rPr>
          <w:rFonts w:hint="eastAsia" w:ascii="宋体" w:hAnsi="宋体" w:eastAsia="宋体" w:cs="宋体"/>
          <w:iCs/>
          <w:color w:val="auto"/>
          <w:sz w:val="24"/>
          <w:lang w:bidi="ar-SA"/>
        </w:rPr>
        <w:t xml:space="preserve"> 小时内到达指定现场。问题解决后 24 小时内，提交问题处理报告，说明问题种类、问题原因、问题解决中使用的方法及造成的损失等情况。</w:t>
      </w:r>
    </w:p>
    <w:p>
      <w:pPr>
        <w:pStyle w:val="53"/>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bidi="ar-SA"/>
        </w:rPr>
        <w:t>5、投标人须提供厂商原装、全新的、符合用户提出的有关质量标准的设备。所投设备应符合中华人民共和国有关规范和安全要求，须负责投标货物的运输、安装调试、验收。</w:t>
      </w:r>
    </w:p>
    <w:p>
      <w:pPr>
        <w:pStyle w:val="53"/>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val="en-US" w:eastAsia="zh-CN" w:bidi="ar-SA"/>
        </w:rPr>
        <w:t>6</w:t>
      </w:r>
      <w:r>
        <w:rPr>
          <w:rFonts w:hint="eastAsia" w:ascii="宋体" w:hAnsi="宋体" w:eastAsia="宋体" w:cs="宋体"/>
          <w:iCs/>
          <w:color w:val="auto"/>
          <w:sz w:val="24"/>
          <w:lang w:bidi="ar-SA"/>
        </w:rPr>
        <w:t>、项目实施要求：</w:t>
      </w:r>
    </w:p>
    <w:p>
      <w:pPr>
        <w:pStyle w:val="53"/>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项目实施过程中，投标人应遵循国家标准、行业标准，须做到：</w:t>
      </w:r>
    </w:p>
    <w:p>
      <w:pPr>
        <w:pStyle w:val="53"/>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（1）提供完整的项目实施管理办法；</w:t>
      </w:r>
    </w:p>
    <w:p>
      <w:pPr>
        <w:pStyle w:val="53"/>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（2）提供详细的项目实施方案和计划进度说明书；</w:t>
      </w:r>
    </w:p>
    <w:p>
      <w:pPr>
        <w:pStyle w:val="53"/>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（3）项目实施完成后提供可靠的后期技术服务工作；</w:t>
      </w:r>
    </w:p>
    <w:p>
      <w:pPr>
        <w:pStyle w:val="53"/>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（4）严格按照双方确定的计划进度保质保量完成工作；</w:t>
      </w:r>
    </w:p>
    <w:p>
      <w:pPr>
        <w:pStyle w:val="53"/>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（5）规范项目实施过程中的文档管理。</w:t>
      </w:r>
    </w:p>
    <w:p>
      <w:pPr>
        <w:pStyle w:val="53"/>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val="en-US" w:eastAsia="zh-CN" w:bidi="ar-SA"/>
        </w:rPr>
        <w:t>7</w:t>
      </w:r>
      <w:r>
        <w:rPr>
          <w:rFonts w:hint="eastAsia" w:ascii="宋体" w:hAnsi="宋体" w:eastAsia="宋体" w:cs="宋体"/>
          <w:iCs/>
          <w:color w:val="auto"/>
          <w:sz w:val="24"/>
          <w:lang w:bidi="ar-SA"/>
        </w:rPr>
        <w:t>、项目验收要求：由业主、中标人以及其他有关人员组成的验收小组，按中标人提供给业主详细的项目验收方案。</w:t>
      </w:r>
    </w:p>
    <w:p>
      <w:pPr>
        <w:pStyle w:val="53"/>
        <w:spacing w:line="360" w:lineRule="auto"/>
        <w:ind w:firstLine="480" w:firstLineChars="200"/>
        <w:rPr>
          <w:rFonts w:ascii="宋体" w:hAnsi="宋体" w:eastAsia="宋体" w:cs="宋体"/>
          <w:iCs/>
          <w:color w:val="auto"/>
          <w:sz w:val="24"/>
          <w:lang w:bidi="ar-SA"/>
        </w:rPr>
      </w:pPr>
      <w:r>
        <w:rPr>
          <w:rFonts w:hint="eastAsia" w:hAnsi="宋体" w:eastAsia="宋体" w:cs="宋体"/>
          <w:iCs/>
          <w:color w:val="auto"/>
          <w:sz w:val="24"/>
          <w:lang w:val="en-US" w:eastAsia="zh-CN" w:bidi="ar-SA"/>
        </w:rPr>
        <w:t>3.</w:t>
      </w:r>
      <w:r>
        <w:rPr>
          <w:rFonts w:hint="eastAsia" w:ascii="宋体" w:hAnsi="宋体" w:eastAsia="宋体" w:cs="宋体"/>
          <w:iCs/>
          <w:color w:val="auto"/>
          <w:sz w:val="24"/>
          <w:lang w:val="en-US" w:eastAsia="zh-CN" w:bidi="ar-SA"/>
        </w:rPr>
        <w:t>8</w:t>
      </w:r>
      <w:r>
        <w:rPr>
          <w:rFonts w:hint="eastAsia" w:ascii="宋体" w:hAnsi="宋体" w:eastAsia="宋体" w:cs="宋体"/>
          <w:iCs/>
          <w:color w:val="auto"/>
          <w:sz w:val="24"/>
          <w:lang w:bidi="ar-SA"/>
        </w:rPr>
        <w:t>、验收标准：</w:t>
      </w:r>
    </w:p>
    <w:p>
      <w:pPr>
        <w:pStyle w:val="53"/>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（1）标准化：项目验收最关键的指标，应确保测评过程符合国家标准规范；</w:t>
      </w:r>
    </w:p>
    <w:p>
      <w:pPr>
        <w:pStyle w:val="53"/>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（2）系统稳定性：在测评过程中应确保软硬件环境的稳定性、运行正常；</w:t>
      </w:r>
    </w:p>
    <w:p>
      <w:pPr>
        <w:pStyle w:val="53"/>
        <w:spacing w:line="360" w:lineRule="auto"/>
        <w:ind w:firstLine="480" w:firstLineChars="200"/>
        <w:rPr>
          <w:rFonts w:ascii="宋体" w:hAnsi="宋体" w:eastAsia="宋体" w:cs="宋体"/>
          <w:iCs/>
          <w:color w:val="auto"/>
          <w:sz w:val="24"/>
          <w:lang w:bidi="ar-SA"/>
        </w:rPr>
      </w:pPr>
      <w:r>
        <w:rPr>
          <w:rFonts w:hint="eastAsia" w:ascii="宋体" w:hAnsi="宋体" w:eastAsia="宋体" w:cs="宋体"/>
          <w:iCs/>
          <w:color w:val="auto"/>
          <w:sz w:val="24"/>
          <w:lang w:bidi="ar-SA"/>
        </w:rPr>
        <w:t>（3）系统文档：验收文档是否齐全、规范、准确、详细；</w:t>
      </w:r>
    </w:p>
    <w:p>
      <w:pPr>
        <w:pStyle w:val="53"/>
        <w:spacing w:line="360" w:lineRule="auto"/>
        <w:ind w:firstLine="480" w:firstLineChars="200"/>
        <w:rPr>
          <w:rFonts w:ascii="宋体" w:hAnsi="宋体"/>
          <w:color w:val="auto"/>
          <w:sz w:val="24"/>
        </w:rPr>
      </w:pPr>
      <w:r>
        <w:rPr>
          <w:rFonts w:hint="eastAsia" w:ascii="宋体" w:hAnsi="宋体" w:eastAsia="宋体" w:cs="宋体"/>
          <w:iCs/>
          <w:color w:val="auto"/>
          <w:sz w:val="24"/>
          <w:lang w:bidi="ar-SA"/>
        </w:rPr>
        <w:t>（4）系统可操作性：交付成果清晰、通俗易懂。</w:t>
      </w:r>
    </w:p>
    <w:p>
      <w:pPr>
        <w:snapToGrid w:val="0"/>
        <w:spacing w:line="360" w:lineRule="auto"/>
        <w:ind w:firstLine="480" w:firstLineChars="200"/>
        <w:rPr>
          <w:rFonts w:hint="eastAsia" w:ascii="宋体" w:hAnsi="宋体"/>
          <w:b/>
          <w:bCs/>
          <w:color w:val="auto"/>
          <w:sz w:val="24"/>
          <w:lang w:val="en-US" w:eastAsia="zh-CN"/>
        </w:rPr>
      </w:pPr>
      <w:r>
        <w:rPr>
          <w:rFonts w:hint="eastAsia" w:ascii="宋体" w:hAnsi="宋体"/>
          <w:b/>
          <w:bCs/>
          <w:color w:val="auto"/>
          <w:sz w:val="24"/>
          <w:lang w:val="en-US" w:eastAsia="zh-CN"/>
        </w:rPr>
        <w:t>3.9、付款条件：</w:t>
      </w:r>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1</w:t>
      </w:r>
      <w:r>
        <w:rPr>
          <w:rFonts w:hint="eastAsia" w:ascii="宋体" w:hAnsi="宋体"/>
          <w:color w:val="auto"/>
          <w:sz w:val="24"/>
          <w:szCs w:val="24"/>
          <w:lang w:eastAsia="zh-CN"/>
        </w:rPr>
        <w:t>）</w:t>
      </w:r>
      <w:r>
        <w:rPr>
          <w:rFonts w:hint="eastAsia" w:ascii="宋体" w:hAnsi="宋体"/>
          <w:color w:val="auto"/>
          <w:sz w:val="24"/>
          <w:szCs w:val="24"/>
        </w:rPr>
        <w:t>本合同签订后</w:t>
      </w:r>
      <w:r>
        <w:rPr>
          <w:rFonts w:ascii="宋体" w:hAnsi="宋体"/>
          <w:color w:val="auto"/>
          <w:sz w:val="24"/>
          <w:szCs w:val="24"/>
        </w:rPr>
        <w:t>，甲方</w:t>
      </w:r>
      <w:r>
        <w:rPr>
          <w:rFonts w:hint="eastAsia" w:ascii="宋体" w:hAnsi="宋体"/>
          <w:color w:val="auto"/>
          <w:sz w:val="24"/>
          <w:szCs w:val="24"/>
        </w:rPr>
        <w:t>凭乙方开具的正式有效发票在</w:t>
      </w:r>
      <w:r>
        <w:rPr>
          <w:rFonts w:hint="eastAsia" w:ascii="宋体" w:hAnsi="宋体" w:eastAsia="宋体"/>
          <w:color w:val="auto"/>
          <w:sz w:val="24"/>
          <w:szCs w:val="24"/>
          <w:lang w:val="en-US" w:eastAsia="zh-CN"/>
        </w:rPr>
        <w:t>5</w:t>
      </w:r>
      <w:r>
        <w:rPr>
          <w:rFonts w:hint="eastAsia" w:ascii="宋体" w:hAnsi="宋体"/>
          <w:color w:val="auto"/>
          <w:sz w:val="24"/>
          <w:szCs w:val="24"/>
        </w:rPr>
        <w:t>个工作</w:t>
      </w:r>
      <w:r>
        <w:rPr>
          <w:rFonts w:ascii="宋体" w:hAnsi="宋体"/>
          <w:color w:val="auto"/>
          <w:sz w:val="24"/>
          <w:szCs w:val="24"/>
        </w:rPr>
        <w:t>日内</w:t>
      </w:r>
      <w:r>
        <w:rPr>
          <w:rFonts w:hint="eastAsia" w:ascii="宋体" w:hAnsi="宋体"/>
          <w:color w:val="auto"/>
          <w:sz w:val="24"/>
          <w:szCs w:val="24"/>
          <w:lang w:eastAsia="zh-CN"/>
        </w:rPr>
        <w:t>，</w:t>
      </w:r>
      <w:r>
        <w:rPr>
          <w:rFonts w:hint="eastAsia" w:ascii="宋体" w:hAnsi="宋体"/>
          <w:color w:val="auto"/>
          <w:sz w:val="24"/>
          <w:szCs w:val="24"/>
          <w:lang w:val="en-US" w:eastAsia="zh-CN"/>
        </w:rPr>
        <w:t>通过转账的方式，</w:t>
      </w:r>
      <w:r>
        <w:rPr>
          <w:rFonts w:ascii="宋体" w:hAnsi="宋体"/>
          <w:color w:val="auto"/>
          <w:sz w:val="24"/>
          <w:szCs w:val="24"/>
        </w:rPr>
        <w:t>向</w:t>
      </w:r>
      <w:r>
        <w:rPr>
          <w:rFonts w:hint="eastAsia" w:ascii="宋体" w:hAnsi="宋体"/>
          <w:color w:val="auto"/>
          <w:sz w:val="24"/>
          <w:szCs w:val="24"/>
        </w:rPr>
        <w:t>乙方</w:t>
      </w:r>
      <w:r>
        <w:rPr>
          <w:rFonts w:ascii="宋体" w:hAnsi="宋体"/>
          <w:color w:val="auto"/>
          <w:sz w:val="24"/>
          <w:szCs w:val="24"/>
        </w:rPr>
        <w:t>支付合同金额的</w:t>
      </w:r>
      <w:r>
        <w:rPr>
          <w:rFonts w:hint="eastAsia" w:ascii="宋体" w:hAnsi="宋体"/>
          <w:color w:val="auto"/>
          <w:sz w:val="24"/>
          <w:szCs w:val="24"/>
          <w:u w:val="single"/>
        </w:rPr>
        <w:t>30%</w:t>
      </w:r>
      <w:r>
        <w:rPr>
          <w:rFonts w:hint="eastAsia" w:ascii="宋体" w:hAnsi="宋体"/>
          <w:color w:val="auto"/>
          <w:sz w:val="24"/>
          <w:szCs w:val="24"/>
        </w:rPr>
        <w:t>；</w:t>
      </w:r>
    </w:p>
    <w:p>
      <w:pPr>
        <w:snapToGrid w:val="0"/>
        <w:spacing w:line="360" w:lineRule="auto"/>
        <w:ind w:firstLine="480" w:firstLineChars="200"/>
        <w:jc w:val="both"/>
        <w:rPr>
          <w:rFonts w:hint="eastAsia" w:ascii="宋体" w:hAnsi="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2</w:t>
      </w:r>
      <w:r>
        <w:rPr>
          <w:rFonts w:hint="eastAsia" w:ascii="宋体" w:hAnsi="宋体"/>
          <w:color w:val="auto"/>
          <w:sz w:val="24"/>
          <w:szCs w:val="24"/>
          <w:lang w:eastAsia="zh-CN"/>
        </w:rPr>
        <w:t>）</w:t>
      </w:r>
      <w:r>
        <w:rPr>
          <w:rFonts w:hint="eastAsia" w:ascii="宋体" w:hAnsi="宋体"/>
          <w:color w:val="auto"/>
          <w:sz w:val="24"/>
          <w:szCs w:val="24"/>
          <w:lang w:val="en-US" w:eastAsia="zh-CN"/>
        </w:rPr>
        <w:t>主要设备</w:t>
      </w:r>
      <w:r>
        <w:rPr>
          <w:rFonts w:hint="eastAsia" w:ascii="宋体" w:hAnsi="宋体"/>
          <w:sz w:val="24"/>
          <w:lang w:val="en-US" w:eastAsia="zh-CN"/>
        </w:rPr>
        <w:t>（监控摄像头、48盘位磁盘阵列、55英寸LCD拼接屏、流媒体服务器、12路超高清解码器）</w:t>
      </w:r>
      <w:r>
        <w:rPr>
          <w:rFonts w:hint="eastAsia" w:ascii="宋体" w:hAnsi="宋体"/>
          <w:color w:val="auto"/>
          <w:sz w:val="24"/>
          <w:szCs w:val="24"/>
          <w:lang w:val="en-US" w:eastAsia="zh-CN"/>
        </w:rPr>
        <w:t>到货后，</w:t>
      </w:r>
      <w:r>
        <w:rPr>
          <w:rFonts w:ascii="宋体" w:hAnsi="宋体"/>
          <w:color w:val="auto"/>
          <w:sz w:val="24"/>
          <w:szCs w:val="24"/>
        </w:rPr>
        <w:t>甲方</w:t>
      </w:r>
      <w:r>
        <w:rPr>
          <w:rFonts w:hint="eastAsia" w:ascii="宋体" w:hAnsi="宋体"/>
          <w:color w:val="auto"/>
          <w:sz w:val="24"/>
          <w:szCs w:val="24"/>
        </w:rPr>
        <w:t>凭乙方开具的正式有效发票在</w:t>
      </w:r>
      <w:r>
        <w:rPr>
          <w:rFonts w:hint="eastAsia" w:ascii="宋体" w:hAnsi="宋体" w:eastAsia="宋体"/>
          <w:color w:val="auto"/>
          <w:sz w:val="24"/>
          <w:szCs w:val="24"/>
          <w:lang w:val="en-US" w:eastAsia="zh-CN"/>
        </w:rPr>
        <w:t>5</w:t>
      </w:r>
      <w:r>
        <w:rPr>
          <w:rFonts w:hint="eastAsia" w:ascii="宋体" w:hAnsi="宋体"/>
          <w:color w:val="auto"/>
          <w:sz w:val="24"/>
          <w:szCs w:val="24"/>
        </w:rPr>
        <w:t>个工作</w:t>
      </w:r>
      <w:r>
        <w:rPr>
          <w:rFonts w:ascii="宋体" w:hAnsi="宋体"/>
          <w:color w:val="auto"/>
          <w:sz w:val="24"/>
          <w:szCs w:val="24"/>
        </w:rPr>
        <w:t>日内</w:t>
      </w:r>
      <w:r>
        <w:rPr>
          <w:rFonts w:hint="eastAsia" w:ascii="宋体" w:hAnsi="宋体"/>
          <w:color w:val="auto"/>
          <w:sz w:val="24"/>
          <w:szCs w:val="24"/>
          <w:lang w:eastAsia="zh-CN"/>
        </w:rPr>
        <w:t>，</w:t>
      </w:r>
      <w:r>
        <w:rPr>
          <w:rFonts w:hint="eastAsia" w:ascii="宋体" w:hAnsi="宋体"/>
          <w:color w:val="auto"/>
          <w:sz w:val="24"/>
          <w:szCs w:val="24"/>
          <w:lang w:val="en-US" w:eastAsia="zh-CN"/>
        </w:rPr>
        <w:t>通过转账的方式，</w:t>
      </w:r>
      <w:r>
        <w:rPr>
          <w:rFonts w:hint="eastAsia" w:ascii="宋体" w:hAnsi="宋体"/>
          <w:color w:val="auto"/>
          <w:sz w:val="24"/>
          <w:szCs w:val="24"/>
          <w:lang w:eastAsia="zh-CN"/>
        </w:rPr>
        <w:t>向乙方支付合同金额的</w:t>
      </w:r>
      <w:r>
        <w:rPr>
          <w:rFonts w:hint="eastAsia" w:ascii="宋体" w:hAnsi="宋体"/>
          <w:color w:val="auto"/>
          <w:sz w:val="24"/>
          <w:szCs w:val="24"/>
          <w:u w:val="single"/>
          <w:lang w:val="en-US" w:eastAsia="zh-CN"/>
        </w:rPr>
        <w:t>40</w:t>
      </w:r>
      <w:r>
        <w:rPr>
          <w:rFonts w:hint="eastAsia" w:ascii="宋体" w:hAnsi="宋体"/>
          <w:color w:val="auto"/>
          <w:sz w:val="24"/>
          <w:szCs w:val="24"/>
          <w:u w:val="single"/>
          <w:lang w:eastAsia="zh-CN"/>
        </w:rPr>
        <w:t>%</w:t>
      </w:r>
      <w:r>
        <w:rPr>
          <w:rFonts w:hint="eastAsia" w:ascii="宋体" w:hAnsi="宋体"/>
          <w:color w:val="auto"/>
          <w:sz w:val="24"/>
          <w:szCs w:val="24"/>
          <w:lang w:eastAsia="zh-CN"/>
        </w:rPr>
        <w:t>；</w:t>
      </w:r>
    </w:p>
    <w:p>
      <w:pPr>
        <w:snapToGrid w:val="0"/>
        <w:spacing w:line="360" w:lineRule="auto"/>
        <w:ind w:firstLine="480" w:firstLineChars="200"/>
        <w:jc w:val="both"/>
        <w:rPr>
          <w:rFonts w:hint="eastAsia" w:ascii="宋体" w:hAnsi="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3</w:t>
      </w:r>
      <w:r>
        <w:rPr>
          <w:rFonts w:hint="eastAsia" w:ascii="宋体" w:hAnsi="宋体"/>
          <w:color w:val="auto"/>
          <w:sz w:val="24"/>
          <w:szCs w:val="24"/>
          <w:lang w:eastAsia="zh-CN"/>
        </w:rPr>
        <w:t>）项目安装、调试并通过验收后，</w:t>
      </w:r>
      <w:r>
        <w:rPr>
          <w:rFonts w:ascii="宋体" w:hAnsi="宋体"/>
          <w:color w:val="auto"/>
          <w:sz w:val="24"/>
          <w:szCs w:val="24"/>
        </w:rPr>
        <w:t>甲方</w:t>
      </w:r>
      <w:r>
        <w:rPr>
          <w:rFonts w:hint="eastAsia" w:ascii="宋体" w:hAnsi="宋体"/>
          <w:color w:val="auto"/>
          <w:sz w:val="24"/>
          <w:szCs w:val="24"/>
        </w:rPr>
        <w:t>凭乙方开具的正式有效发票</w:t>
      </w:r>
      <w:r>
        <w:rPr>
          <w:rFonts w:hint="eastAsia" w:ascii="宋体" w:hAnsi="宋体"/>
          <w:color w:val="auto"/>
          <w:sz w:val="24"/>
          <w:lang w:val="en-US" w:eastAsia="zh-CN"/>
        </w:rPr>
        <w:t>及合同总价3%的银行质量保函后，</w:t>
      </w:r>
      <w:r>
        <w:rPr>
          <w:rFonts w:hint="eastAsia" w:ascii="宋体" w:hAnsi="宋体"/>
          <w:color w:val="auto"/>
          <w:sz w:val="24"/>
          <w:szCs w:val="24"/>
        </w:rPr>
        <w:t>在</w:t>
      </w:r>
      <w:r>
        <w:rPr>
          <w:rFonts w:hint="eastAsia" w:ascii="宋体" w:hAnsi="宋体" w:eastAsia="宋体"/>
          <w:color w:val="auto"/>
          <w:sz w:val="24"/>
          <w:szCs w:val="24"/>
          <w:lang w:val="en-US" w:eastAsia="zh-CN"/>
        </w:rPr>
        <w:t>5</w:t>
      </w:r>
      <w:r>
        <w:rPr>
          <w:rFonts w:hint="eastAsia" w:ascii="宋体" w:hAnsi="宋体"/>
          <w:color w:val="auto"/>
          <w:sz w:val="24"/>
          <w:szCs w:val="24"/>
        </w:rPr>
        <w:t>个工作</w:t>
      </w:r>
      <w:r>
        <w:rPr>
          <w:rFonts w:ascii="宋体" w:hAnsi="宋体"/>
          <w:color w:val="auto"/>
          <w:sz w:val="24"/>
          <w:szCs w:val="24"/>
        </w:rPr>
        <w:t>日内</w:t>
      </w:r>
      <w:r>
        <w:rPr>
          <w:rFonts w:hint="eastAsia" w:ascii="宋体" w:hAnsi="宋体"/>
          <w:color w:val="auto"/>
          <w:sz w:val="24"/>
          <w:szCs w:val="24"/>
          <w:lang w:eastAsia="zh-CN"/>
        </w:rPr>
        <w:t>，</w:t>
      </w:r>
      <w:r>
        <w:rPr>
          <w:rFonts w:hint="eastAsia" w:ascii="宋体" w:hAnsi="宋体"/>
          <w:color w:val="auto"/>
          <w:sz w:val="24"/>
          <w:szCs w:val="24"/>
          <w:lang w:val="en-US" w:eastAsia="zh-CN"/>
        </w:rPr>
        <w:t>通过转账的方式，</w:t>
      </w:r>
      <w:r>
        <w:rPr>
          <w:rFonts w:hint="eastAsia" w:ascii="宋体" w:hAnsi="宋体"/>
          <w:color w:val="auto"/>
          <w:sz w:val="24"/>
          <w:szCs w:val="24"/>
          <w:lang w:eastAsia="zh-CN"/>
        </w:rPr>
        <w:t>向乙方支付合同金额的</w:t>
      </w:r>
      <w:r>
        <w:rPr>
          <w:rFonts w:hint="eastAsia" w:ascii="宋体" w:hAnsi="宋体"/>
          <w:color w:val="auto"/>
          <w:sz w:val="24"/>
          <w:szCs w:val="24"/>
          <w:u w:val="single"/>
          <w:lang w:val="en-US" w:eastAsia="zh-CN"/>
        </w:rPr>
        <w:t>30</w:t>
      </w:r>
      <w:r>
        <w:rPr>
          <w:rFonts w:hint="eastAsia" w:ascii="宋体" w:hAnsi="宋体"/>
          <w:color w:val="auto"/>
          <w:sz w:val="24"/>
          <w:szCs w:val="24"/>
          <w:u w:val="single"/>
          <w:lang w:eastAsia="zh-CN"/>
        </w:rPr>
        <w:t>%</w:t>
      </w:r>
      <w:r>
        <w:rPr>
          <w:rFonts w:hint="eastAsia" w:ascii="宋体" w:hAnsi="宋体"/>
          <w:color w:val="auto"/>
          <w:sz w:val="24"/>
          <w:szCs w:val="24"/>
          <w:lang w:eastAsia="zh-CN"/>
        </w:rPr>
        <w:t>；</w:t>
      </w:r>
    </w:p>
    <w:p>
      <w:pPr>
        <w:snapToGrid w:val="0"/>
        <w:spacing w:line="360" w:lineRule="auto"/>
        <w:ind w:firstLine="480" w:firstLineChars="200"/>
        <w:jc w:val="both"/>
        <w:rPr>
          <w:rFonts w:hint="eastAsia" w:ascii="宋体" w:hAnsi="宋体" w:eastAsia="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4</w:t>
      </w:r>
      <w:r>
        <w:rPr>
          <w:rFonts w:hint="eastAsia" w:ascii="宋体" w:hAnsi="宋体"/>
          <w:color w:val="auto"/>
          <w:sz w:val="24"/>
          <w:szCs w:val="24"/>
          <w:lang w:eastAsia="zh-CN"/>
        </w:rPr>
        <w:t>）</w:t>
      </w:r>
      <w:r>
        <w:rPr>
          <w:rFonts w:hint="eastAsia" w:ascii="宋体" w:hAnsi="宋体"/>
          <w:color w:val="auto"/>
          <w:sz w:val="24"/>
          <w:szCs w:val="24"/>
        </w:rPr>
        <w:t>项目验收通过后</w:t>
      </w:r>
      <w:r>
        <w:rPr>
          <w:rFonts w:hint="eastAsia" w:ascii="宋体" w:hAnsi="宋体"/>
          <w:color w:val="auto"/>
          <w:sz w:val="24"/>
          <w:szCs w:val="24"/>
          <w:lang w:val="en-US" w:eastAsia="zh-CN"/>
        </w:rPr>
        <w:t>两</w:t>
      </w:r>
      <w:r>
        <w:rPr>
          <w:rFonts w:hint="eastAsia" w:ascii="宋体" w:hAnsi="宋体"/>
          <w:color w:val="auto"/>
          <w:sz w:val="24"/>
          <w:szCs w:val="24"/>
        </w:rPr>
        <w:t>年后无质量问题，</w:t>
      </w:r>
      <w:r>
        <w:rPr>
          <w:rFonts w:ascii="宋体" w:hAnsi="宋体"/>
          <w:color w:val="auto"/>
          <w:sz w:val="24"/>
          <w:szCs w:val="24"/>
        </w:rPr>
        <w:t>甲方</w:t>
      </w:r>
      <w:r>
        <w:rPr>
          <w:rFonts w:hint="eastAsia" w:ascii="宋体" w:hAnsi="宋体"/>
          <w:color w:val="auto"/>
          <w:sz w:val="24"/>
          <w:szCs w:val="24"/>
          <w:lang w:eastAsia="zh-CN"/>
        </w:rPr>
        <w:t>退还</w:t>
      </w:r>
      <w:r>
        <w:rPr>
          <w:rFonts w:hint="eastAsia" w:ascii="宋体" w:hAnsi="宋体"/>
          <w:color w:val="auto"/>
          <w:sz w:val="24"/>
          <w:lang w:val="en-US" w:eastAsia="zh-CN"/>
        </w:rPr>
        <w:t>银行质量保函。</w:t>
      </w:r>
    </w:p>
    <w:p>
      <w:pPr>
        <w:snapToGrid w:val="0"/>
        <w:spacing w:line="360" w:lineRule="auto"/>
        <w:ind w:firstLine="480" w:firstLineChars="200"/>
        <w:jc w:val="both"/>
        <w:rPr>
          <w:rFonts w:hint="default"/>
          <w:lang w:val="en-US"/>
        </w:rPr>
      </w:pPr>
      <w:r>
        <w:rPr>
          <w:rFonts w:hint="eastAsia" w:ascii="宋体" w:hAnsi="宋体"/>
          <w:b/>
          <w:bCs/>
          <w:color w:val="auto"/>
          <w:sz w:val="24"/>
          <w:szCs w:val="24"/>
          <w:lang w:val="en-US" w:eastAsia="zh-CN"/>
        </w:rPr>
        <w:t>3.10、投标人必须根据所投产品的技术参数、资质资料编写投标文件。在中标结果公示期间，采购人有权对中标候选人所投产品的资质证书等进行核查，</w:t>
      </w:r>
      <w:bookmarkStart w:id="5" w:name="_GoBack"/>
      <w:bookmarkEnd w:id="5"/>
      <w:r>
        <w:rPr>
          <w:rFonts w:hint="eastAsia" w:ascii="宋体" w:hAnsi="宋体"/>
          <w:b/>
          <w:bCs/>
          <w:color w:val="auto"/>
          <w:sz w:val="24"/>
          <w:szCs w:val="24"/>
          <w:lang w:val="en-US" w:eastAsia="zh-CN"/>
        </w:rPr>
        <w:t>如发现与其投标文件中的描述不一，代理机构将报政府采购主管部门严肃处理。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5AC5F"/>
    <w:multiLevelType w:val="singleLevel"/>
    <w:tmpl w:val="A2D5AC5F"/>
    <w:lvl w:ilvl="0" w:tentative="0">
      <w:start w:val="1"/>
      <w:numFmt w:val="decimal"/>
      <w:suff w:val="space"/>
      <w:lvlText w:val="%1."/>
      <w:lvlJc w:val="left"/>
    </w:lvl>
  </w:abstractNum>
  <w:abstractNum w:abstractNumId="1">
    <w:nsid w:val="E9B0ED82"/>
    <w:multiLevelType w:val="singleLevel"/>
    <w:tmpl w:val="E9B0ED82"/>
    <w:lvl w:ilvl="0" w:tentative="0">
      <w:start w:val="1"/>
      <w:numFmt w:val="decimal"/>
      <w:lvlText w:val="%1."/>
      <w:lvlJc w:val="left"/>
      <w:pPr>
        <w:tabs>
          <w:tab w:val="left" w:pos="312"/>
        </w:tabs>
      </w:pPr>
    </w:lvl>
  </w:abstractNum>
  <w:abstractNum w:abstractNumId="2">
    <w:nsid w:val="3ED34AFB"/>
    <w:multiLevelType w:val="singleLevel"/>
    <w:tmpl w:val="3ED34AFB"/>
    <w:lvl w:ilvl="0" w:tentative="0">
      <w:start w:val="15"/>
      <w:numFmt w:val="decimal"/>
      <w:lvlText w:val="%1."/>
      <w:lvlJc w:val="left"/>
      <w:pPr>
        <w:tabs>
          <w:tab w:val="left" w:pos="312"/>
        </w:tabs>
      </w:pPr>
    </w:lvl>
  </w:abstractNum>
  <w:abstractNum w:abstractNumId="3">
    <w:nsid w:val="78CC90B4"/>
    <w:multiLevelType w:val="singleLevel"/>
    <w:tmpl w:val="78CC90B4"/>
    <w:lvl w:ilvl="0" w:tentative="0">
      <w:start w:val="3"/>
      <w:numFmt w:val="chineseCounting"/>
      <w:suff w:val="space"/>
      <w:lvlText w:val="第%1章"/>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xNDc0NGU2Y2M2MWU4ZGFkZmQzNTE3MDIwYWFmZGIifQ=="/>
  </w:docVars>
  <w:rsids>
    <w:rsidRoot w:val="4B7C082C"/>
    <w:rsid w:val="00002FF5"/>
    <w:rsid w:val="00302DFA"/>
    <w:rsid w:val="00352ADB"/>
    <w:rsid w:val="0066604F"/>
    <w:rsid w:val="00875B3B"/>
    <w:rsid w:val="008A2C09"/>
    <w:rsid w:val="00A80487"/>
    <w:rsid w:val="00DA32B5"/>
    <w:rsid w:val="00DD4D0A"/>
    <w:rsid w:val="00E00BC8"/>
    <w:rsid w:val="4B7C082C"/>
    <w:rsid w:val="5E4767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2"/>
    <w:basedOn w:val="1"/>
    <w:next w:val="1"/>
    <w:qFormat/>
    <w:uiPriority w:val="0"/>
    <w:pPr>
      <w:keepNext/>
      <w:keepLines/>
      <w:spacing w:line="560" w:lineRule="exact"/>
      <w:outlineLvl w:val="1"/>
    </w:pPr>
    <w:rPr>
      <w:rFonts w:ascii="新宋体" w:hAnsi="新宋体" w:eastAsia="宋体"/>
      <w:b/>
      <w:bCs/>
      <w:szCs w:val="32"/>
    </w:rPr>
  </w:style>
  <w:style w:type="paragraph" w:styleId="3">
    <w:name w:val="heading 4"/>
    <w:basedOn w:val="1"/>
    <w:next w:val="1"/>
    <w:link w:val="28"/>
    <w:qFormat/>
    <w:uiPriority w:val="0"/>
    <w:pPr>
      <w:keepNext/>
      <w:keepLines/>
      <w:spacing w:line="360" w:lineRule="auto"/>
      <w:outlineLvl w:val="3"/>
    </w:pPr>
    <w:rPr>
      <w:rFonts w:ascii="宋体" w:hAnsi="宋体" w:eastAsia="宋体" w:cs="Times New Roman"/>
      <w:sz w:val="24"/>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99"/>
  </w:style>
  <w:style w:type="paragraph" w:styleId="5">
    <w:name w:val="Body Text"/>
    <w:basedOn w:val="1"/>
    <w:link w:val="30"/>
    <w:qFormat/>
    <w:uiPriority w:val="0"/>
    <w:pPr>
      <w:spacing w:after="120" w:line="560" w:lineRule="exact"/>
    </w:pPr>
    <w:rPr>
      <w:rFonts w:eastAsia="宋体"/>
      <w:b/>
    </w:rPr>
  </w:style>
  <w:style w:type="paragraph" w:styleId="6">
    <w:name w:val="Body Text Indent"/>
    <w:basedOn w:val="1"/>
    <w:next w:val="7"/>
    <w:link w:val="31"/>
    <w:qFormat/>
    <w:uiPriority w:val="0"/>
    <w:pPr>
      <w:spacing w:line="460" w:lineRule="exact"/>
      <w:ind w:firstLine="480" w:firstLineChars="200"/>
    </w:pPr>
    <w:rPr>
      <w:rFonts w:ascii="宋体" w:hAnsi="宋体"/>
      <w:sz w:val="24"/>
    </w:rPr>
  </w:style>
  <w:style w:type="paragraph" w:styleId="7">
    <w:name w:val="envelope return"/>
    <w:basedOn w:val="1"/>
    <w:qFormat/>
    <w:uiPriority w:val="0"/>
    <w:pPr>
      <w:spacing w:after="200"/>
    </w:pPr>
    <w:rPr>
      <w:rFonts w:eastAsia="微软雅黑" w:cs="Times New Roman"/>
      <w:sz w:val="22"/>
      <w:szCs w:val="22"/>
    </w:rPr>
  </w:style>
  <w:style w:type="paragraph" w:styleId="8">
    <w:name w:val="Plain Text"/>
    <w:basedOn w:val="1"/>
    <w:link w:val="48"/>
    <w:qFormat/>
    <w:uiPriority w:val="0"/>
    <w:pPr>
      <w:widowControl w:val="0"/>
      <w:kinsoku/>
      <w:autoSpaceDE/>
      <w:autoSpaceDN/>
      <w:adjustRightInd/>
      <w:snapToGrid/>
      <w:jc w:val="both"/>
      <w:textAlignment w:val="auto"/>
    </w:pPr>
    <w:rPr>
      <w:rFonts w:ascii="宋体" w:hAnsi="Courier New" w:eastAsia="宋体" w:cs="Times New Roman"/>
      <w:snapToGrid/>
      <w:color w:val="auto"/>
      <w:kern w:val="2"/>
      <w:szCs w:val="20"/>
    </w:rPr>
  </w:style>
  <w:style w:type="paragraph" w:styleId="9">
    <w:name w:val="Body Text Indent 2"/>
    <w:basedOn w:val="1"/>
    <w:link w:val="33"/>
    <w:qFormat/>
    <w:uiPriority w:val="0"/>
    <w:pPr>
      <w:spacing w:after="120" w:line="480" w:lineRule="auto"/>
      <w:ind w:left="420" w:leftChars="200"/>
    </w:pPr>
  </w:style>
  <w:style w:type="paragraph" w:styleId="10">
    <w:name w:val="Balloon Text"/>
    <w:basedOn w:val="1"/>
    <w:link w:val="34"/>
    <w:qFormat/>
    <w:uiPriority w:val="0"/>
    <w:rPr>
      <w:sz w:val="18"/>
      <w:szCs w:val="18"/>
    </w:rPr>
  </w:style>
  <w:style w:type="paragraph" w:styleId="11">
    <w:name w:val="footer"/>
    <w:basedOn w:val="1"/>
    <w:link w:val="27"/>
    <w:qFormat/>
    <w:uiPriority w:val="99"/>
    <w:pPr>
      <w:tabs>
        <w:tab w:val="center" w:pos="4153"/>
        <w:tab w:val="right" w:pos="8306"/>
      </w:tabs>
    </w:pPr>
    <w:rPr>
      <w:sz w:val="18"/>
      <w:szCs w:val="18"/>
    </w:rPr>
  </w:style>
  <w:style w:type="paragraph" w:styleId="12">
    <w:name w:val="header"/>
    <w:basedOn w:val="1"/>
    <w:link w:val="26"/>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0"/>
  </w:style>
  <w:style w:type="paragraph" w:styleId="14">
    <w:name w:val="Body Text Indent 3"/>
    <w:basedOn w:val="1"/>
    <w:qFormat/>
    <w:uiPriority w:val="0"/>
    <w:pPr>
      <w:spacing w:line="360" w:lineRule="exact"/>
      <w:ind w:firstLine="420" w:firstLineChars="200"/>
    </w:pPr>
  </w:style>
  <w:style w:type="paragraph" w:styleId="15">
    <w:name w:val="Body Text 2"/>
    <w:basedOn w:val="1"/>
    <w:link w:val="35"/>
    <w:qFormat/>
    <w:uiPriority w:val="99"/>
    <w:pPr>
      <w:spacing w:after="120" w:line="480" w:lineRule="auto"/>
    </w:pPr>
  </w:style>
  <w:style w:type="paragraph" w:styleId="16">
    <w:name w:val="Normal (Web)"/>
    <w:basedOn w:val="1"/>
    <w:qFormat/>
    <w:uiPriority w:val="0"/>
    <w:pPr>
      <w:spacing w:before="100" w:beforeAutospacing="1" w:after="100" w:afterAutospacing="1"/>
    </w:pPr>
    <w:rPr>
      <w:rFonts w:ascii="宋体" w:hAnsi="宋体" w:eastAsia="宋体" w:cs="宋体"/>
      <w:sz w:val="24"/>
      <w:szCs w:val="24"/>
    </w:rPr>
  </w:style>
  <w:style w:type="paragraph" w:styleId="17">
    <w:name w:val="annotation subject"/>
    <w:basedOn w:val="4"/>
    <w:next w:val="4"/>
    <w:link w:val="36"/>
    <w:qFormat/>
    <w:uiPriority w:val="0"/>
    <w:rPr>
      <w:b/>
      <w:bCs/>
    </w:rPr>
  </w:style>
  <w:style w:type="paragraph" w:styleId="18">
    <w:name w:val="Body Text First Indent 2"/>
    <w:basedOn w:val="6"/>
    <w:next w:val="5"/>
    <w:link w:val="37"/>
    <w:qFormat/>
    <w:uiPriority w:val="0"/>
    <w:pPr>
      <w:ind w:firstLine="420"/>
    </w:pPr>
    <w:rPr>
      <w:szCs w:val="24"/>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annotation reference"/>
    <w:basedOn w:val="21"/>
    <w:qFormat/>
    <w:uiPriority w:val="0"/>
    <w:rPr>
      <w:sz w:val="21"/>
      <w:szCs w:val="21"/>
    </w:rPr>
  </w:style>
  <w:style w:type="paragraph" w:styleId="23">
    <w:name w:val="List Paragraph"/>
    <w:basedOn w:val="1"/>
    <w:link w:val="52"/>
    <w:unhideWhenUsed/>
    <w:qFormat/>
    <w:uiPriority w:val="34"/>
    <w:pPr>
      <w:ind w:firstLine="420" w:firstLineChars="200"/>
    </w:pPr>
  </w:style>
  <w:style w:type="paragraph" w:customStyle="1" w:styleId="24">
    <w:name w:val="列出段落1"/>
    <w:basedOn w:val="1"/>
    <w:qFormat/>
    <w:uiPriority w:val="34"/>
    <w:pPr>
      <w:widowControl w:val="0"/>
      <w:kinsoku/>
      <w:autoSpaceDE/>
      <w:autoSpaceDN/>
      <w:adjustRightInd/>
      <w:snapToGrid/>
      <w:ind w:firstLine="420" w:firstLineChars="200"/>
      <w:jc w:val="both"/>
      <w:textAlignment w:val="auto"/>
    </w:pPr>
    <w:rPr>
      <w:rFonts w:ascii="Times New Roman" w:hAnsi="Times New Roman" w:eastAsia="宋体" w:cs="Times New Roman"/>
      <w:snapToGrid/>
      <w:color w:val="auto"/>
      <w:kern w:val="2"/>
      <w:szCs w:val="24"/>
    </w:rPr>
  </w:style>
  <w:style w:type="paragraph" w:customStyle="1" w:styleId="25">
    <w:name w:val="Default"/>
    <w:qFormat/>
    <w:uiPriority w:val="0"/>
    <w:pPr>
      <w:widowControl w:val="0"/>
      <w:autoSpaceDE w:val="0"/>
      <w:autoSpaceDN w:val="0"/>
      <w:adjustRightInd w:val="0"/>
    </w:pPr>
    <w:rPr>
      <w:rFonts w:ascii="等线" w:eastAsia="等线" w:cs="等线" w:hAnsiTheme="minorHAnsi"/>
      <w:color w:val="000000"/>
      <w:sz w:val="24"/>
      <w:szCs w:val="24"/>
      <w:lang w:val="en-US" w:eastAsia="zh-CN" w:bidi="ar-SA"/>
    </w:rPr>
  </w:style>
  <w:style w:type="character" w:customStyle="1" w:styleId="26">
    <w:name w:val="页眉 Char"/>
    <w:basedOn w:val="21"/>
    <w:link w:val="12"/>
    <w:qFormat/>
    <w:uiPriority w:val="99"/>
    <w:rPr>
      <w:rFonts w:ascii="Arial" w:hAnsi="Arial" w:eastAsia="Arial" w:cs="Arial"/>
      <w:snapToGrid w:val="0"/>
      <w:color w:val="000000"/>
      <w:sz w:val="18"/>
      <w:szCs w:val="18"/>
    </w:rPr>
  </w:style>
  <w:style w:type="character" w:customStyle="1" w:styleId="27">
    <w:name w:val="页脚 Char"/>
    <w:basedOn w:val="21"/>
    <w:link w:val="11"/>
    <w:qFormat/>
    <w:uiPriority w:val="99"/>
    <w:rPr>
      <w:rFonts w:ascii="Arial" w:hAnsi="Arial" w:eastAsia="Arial" w:cs="Arial"/>
      <w:snapToGrid w:val="0"/>
      <w:color w:val="000000"/>
      <w:sz w:val="18"/>
      <w:szCs w:val="18"/>
    </w:rPr>
  </w:style>
  <w:style w:type="character" w:customStyle="1" w:styleId="28">
    <w:name w:val="标题 4 Char"/>
    <w:basedOn w:val="21"/>
    <w:link w:val="3"/>
    <w:uiPriority w:val="0"/>
    <w:rPr>
      <w:rFonts w:ascii="宋体" w:hAnsi="宋体" w:eastAsia="宋体" w:cs="Times New Roman"/>
      <w:snapToGrid w:val="0"/>
      <w:color w:val="000000"/>
      <w:sz w:val="24"/>
      <w:szCs w:val="21"/>
    </w:rPr>
  </w:style>
  <w:style w:type="character" w:customStyle="1" w:styleId="29">
    <w:name w:val="批注文字 Char"/>
    <w:basedOn w:val="21"/>
    <w:link w:val="4"/>
    <w:qFormat/>
    <w:uiPriority w:val="99"/>
    <w:rPr>
      <w:rFonts w:ascii="Arial" w:hAnsi="Arial" w:eastAsia="Arial" w:cs="Arial"/>
      <w:snapToGrid w:val="0"/>
      <w:color w:val="000000"/>
      <w:sz w:val="21"/>
      <w:szCs w:val="21"/>
    </w:rPr>
  </w:style>
  <w:style w:type="character" w:customStyle="1" w:styleId="30">
    <w:name w:val="正文文本 Char"/>
    <w:basedOn w:val="21"/>
    <w:link w:val="5"/>
    <w:uiPriority w:val="0"/>
    <w:rPr>
      <w:rFonts w:ascii="Arial" w:hAnsi="Arial" w:eastAsia="宋体" w:cs="Arial"/>
      <w:b/>
      <w:snapToGrid w:val="0"/>
      <w:color w:val="000000"/>
      <w:sz w:val="21"/>
      <w:szCs w:val="21"/>
    </w:rPr>
  </w:style>
  <w:style w:type="character" w:customStyle="1" w:styleId="31">
    <w:name w:val="正文文本缩进 Char"/>
    <w:basedOn w:val="21"/>
    <w:link w:val="6"/>
    <w:qFormat/>
    <w:uiPriority w:val="0"/>
    <w:rPr>
      <w:rFonts w:ascii="宋体" w:hAnsi="宋体" w:eastAsia="Arial" w:cs="Arial"/>
      <w:snapToGrid w:val="0"/>
      <w:color w:val="000000"/>
      <w:sz w:val="24"/>
      <w:szCs w:val="21"/>
    </w:rPr>
  </w:style>
  <w:style w:type="character" w:customStyle="1" w:styleId="32">
    <w:name w:val="纯文本 Char"/>
    <w:basedOn w:val="21"/>
    <w:qFormat/>
    <w:uiPriority w:val="0"/>
    <w:rPr>
      <w:rFonts w:ascii="宋体" w:hAnsi="Courier New" w:eastAsia="宋体" w:cs="Courier New"/>
      <w:snapToGrid w:val="0"/>
      <w:color w:val="000000"/>
      <w:sz w:val="21"/>
      <w:szCs w:val="21"/>
    </w:rPr>
  </w:style>
  <w:style w:type="character" w:customStyle="1" w:styleId="33">
    <w:name w:val="正文文本缩进 2 Char"/>
    <w:basedOn w:val="21"/>
    <w:link w:val="9"/>
    <w:qFormat/>
    <w:uiPriority w:val="0"/>
    <w:rPr>
      <w:rFonts w:ascii="Arial" w:hAnsi="Arial" w:eastAsia="Arial" w:cs="Arial"/>
      <w:snapToGrid w:val="0"/>
      <w:color w:val="000000"/>
      <w:sz w:val="21"/>
      <w:szCs w:val="21"/>
    </w:rPr>
  </w:style>
  <w:style w:type="character" w:customStyle="1" w:styleId="34">
    <w:name w:val="批注框文本 Char"/>
    <w:basedOn w:val="21"/>
    <w:link w:val="10"/>
    <w:qFormat/>
    <w:uiPriority w:val="0"/>
    <w:rPr>
      <w:rFonts w:ascii="Arial" w:hAnsi="Arial" w:eastAsia="Arial" w:cs="Arial"/>
      <w:snapToGrid w:val="0"/>
      <w:color w:val="000000"/>
      <w:sz w:val="18"/>
      <w:szCs w:val="18"/>
    </w:rPr>
  </w:style>
  <w:style w:type="character" w:customStyle="1" w:styleId="35">
    <w:name w:val="正文文本 2 Char"/>
    <w:basedOn w:val="21"/>
    <w:link w:val="15"/>
    <w:qFormat/>
    <w:uiPriority w:val="99"/>
    <w:rPr>
      <w:rFonts w:ascii="Arial" w:hAnsi="Arial" w:eastAsia="Arial" w:cs="Arial"/>
      <w:snapToGrid w:val="0"/>
      <w:color w:val="000000"/>
      <w:sz w:val="21"/>
      <w:szCs w:val="21"/>
    </w:rPr>
  </w:style>
  <w:style w:type="character" w:customStyle="1" w:styleId="36">
    <w:name w:val="批注主题 Char"/>
    <w:basedOn w:val="29"/>
    <w:link w:val="17"/>
    <w:qFormat/>
    <w:uiPriority w:val="0"/>
    <w:rPr>
      <w:rFonts w:ascii="Arial" w:hAnsi="Arial" w:eastAsia="Arial" w:cs="Arial"/>
      <w:b/>
      <w:bCs/>
      <w:snapToGrid w:val="0"/>
      <w:color w:val="000000"/>
      <w:sz w:val="21"/>
      <w:szCs w:val="21"/>
    </w:rPr>
  </w:style>
  <w:style w:type="character" w:customStyle="1" w:styleId="37">
    <w:name w:val="正文首行缩进 2 Char"/>
    <w:basedOn w:val="31"/>
    <w:link w:val="18"/>
    <w:uiPriority w:val="0"/>
    <w:rPr>
      <w:rFonts w:ascii="宋体" w:hAnsi="宋体" w:eastAsia="Arial" w:cs="Arial"/>
      <w:snapToGrid w:val="0"/>
      <w:color w:val="000000"/>
      <w:sz w:val="24"/>
      <w:szCs w:val="24"/>
    </w:rPr>
  </w:style>
  <w:style w:type="character" w:customStyle="1" w:styleId="38">
    <w:name w:val="font201"/>
    <w:qFormat/>
    <w:uiPriority w:val="0"/>
    <w:rPr>
      <w:rFonts w:hint="eastAsia" w:ascii="宋体" w:hAnsi="宋体" w:eastAsia="宋体" w:cs="宋体"/>
      <w:color w:val="000000"/>
      <w:sz w:val="24"/>
      <w:szCs w:val="24"/>
      <w:u w:val="none"/>
    </w:rPr>
  </w:style>
  <w:style w:type="character" w:customStyle="1" w:styleId="39">
    <w:name w:val="font132"/>
    <w:qFormat/>
    <w:uiPriority w:val="0"/>
    <w:rPr>
      <w:rFonts w:hint="default" w:ascii="Times New Roman" w:hAnsi="Times New Roman" w:cs="Times New Roman"/>
      <w:color w:val="000000"/>
      <w:sz w:val="24"/>
      <w:szCs w:val="24"/>
      <w:u w:val="none"/>
    </w:rPr>
  </w:style>
  <w:style w:type="character" w:customStyle="1" w:styleId="40">
    <w:name w:val="font231"/>
    <w:qFormat/>
    <w:uiPriority w:val="0"/>
    <w:rPr>
      <w:rFonts w:ascii="微软雅黑" w:hAnsi="微软雅黑" w:eastAsia="微软雅黑" w:cs="微软雅黑"/>
      <w:color w:val="000000"/>
      <w:sz w:val="24"/>
      <w:szCs w:val="24"/>
      <w:u w:val="none"/>
    </w:rPr>
  </w:style>
  <w:style w:type="character" w:customStyle="1" w:styleId="41">
    <w:name w:val="font212"/>
    <w:qFormat/>
    <w:uiPriority w:val="0"/>
    <w:rPr>
      <w:rFonts w:ascii="Segoe UI Symbol" w:hAnsi="Segoe UI Symbol" w:eastAsia="Segoe UI Symbol" w:cs="Segoe UI Symbol"/>
      <w:color w:val="000000"/>
      <w:sz w:val="24"/>
      <w:szCs w:val="24"/>
      <w:u w:val="none"/>
    </w:rPr>
  </w:style>
  <w:style w:type="character" w:customStyle="1" w:styleId="42">
    <w:name w:val="font221"/>
    <w:qFormat/>
    <w:uiPriority w:val="0"/>
    <w:rPr>
      <w:rFonts w:ascii="Cambria Math" w:hAnsi="Cambria Math" w:eastAsia="Cambria Math" w:cs="Cambria Math"/>
      <w:color w:val="000000"/>
      <w:sz w:val="24"/>
      <w:szCs w:val="24"/>
      <w:u w:val="none"/>
    </w:rPr>
  </w:style>
  <w:style w:type="character" w:customStyle="1" w:styleId="43">
    <w:name w:val="font01"/>
    <w:qFormat/>
    <w:uiPriority w:val="0"/>
    <w:rPr>
      <w:rFonts w:hint="eastAsia" w:ascii="宋体" w:hAnsi="宋体" w:eastAsia="宋体" w:cs="宋体"/>
      <w:color w:val="000000"/>
      <w:sz w:val="24"/>
      <w:szCs w:val="24"/>
      <w:u w:val="none"/>
    </w:rPr>
  </w:style>
  <w:style w:type="character" w:customStyle="1" w:styleId="44">
    <w:name w:val="cf01"/>
    <w:basedOn w:val="21"/>
    <w:qFormat/>
    <w:uiPriority w:val="0"/>
    <w:rPr>
      <w:rFonts w:hint="eastAsia" w:ascii="Microsoft YaHei UI" w:hAnsi="Microsoft YaHei UI" w:eastAsia="Microsoft YaHei UI" w:cs="Microsoft YaHei UI"/>
      <w:sz w:val="18"/>
      <w:szCs w:val="18"/>
    </w:rPr>
  </w:style>
  <w:style w:type="paragraph" w:customStyle="1" w:styleId="45">
    <w:name w:val="楷体粗正文文字"/>
    <w:basedOn w:val="1"/>
    <w:next w:val="14"/>
    <w:qFormat/>
    <w:uiPriority w:val="0"/>
    <w:pPr>
      <w:spacing w:line="480" w:lineRule="exact"/>
      <w:ind w:firstLine="560"/>
    </w:pPr>
    <w:rPr>
      <w:sz w:val="28"/>
      <w:szCs w:val="20"/>
    </w:rPr>
  </w:style>
  <w:style w:type="paragraph" w:customStyle="1" w:styleId="46">
    <w:name w:val="修订1"/>
    <w:hidden/>
    <w:semiHidden/>
    <w:qFormat/>
    <w:uiPriority w:val="99"/>
    <w:rPr>
      <w:rFonts w:ascii="Arial" w:hAnsi="Arial" w:eastAsia="Arial" w:cs="Arial"/>
      <w:snapToGrid w:val="0"/>
      <w:color w:val="000000"/>
      <w:sz w:val="21"/>
      <w:szCs w:val="21"/>
      <w:lang w:val="en-US" w:eastAsia="zh-CN" w:bidi="ar-SA"/>
    </w:rPr>
  </w:style>
  <w:style w:type="paragraph" w:customStyle="1" w:styleId="4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48">
    <w:name w:val="纯文本 Char1"/>
    <w:link w:val="8"/>
    <w:qFormat/>
    <w:uiPriority w:val="0"/>
    <w:rPr>
      <w:rFonts w:ascii="宋体" w:hAnsi="Courier New" w:eastAsia="宋体" w:cs="Times New Roman"/>
      <w:kern w:val="2"/>
      <w:sz w:val="21"/>
    </w:rPr>
  </w:style>
  <w:style w:type="paragraph" w:customStyle="1" w:styleId="49">
    <w:name w:val="修订2"/>
    <w:hidden/>
    <w:unhideWhenUsed/>
    <w:qFormat/>
    <w:uiPriority w:val="99"/>
    <w:rPr>
      <w:rFonts w:ascii="Arial" w:hAnsi="Arial" w:eastAsia="Arial" w:cs="Arial"/>
      <w:snapToGrid w:val="0"/>
      <w:color w:val="000000"/>
      <w:sz w:val="21"/>
      <w:szCs w:val="21"/>
      <w:lang w:val="en-US" w:eastAsia="zh-CN" w:bidi="ar-SA"/>
    </w:rPr>
  </w:style>
  <w:style w:type="paragraph" w:customStyle="1" w:styleId="50">
    <w:name w:val="Table Paragraph"/>
    <w:basedOn w:val="1"/>
    <w:qFormat/>
    <w:uiPriority w:val="0"/>
  </w:style>
  <w:style w:type="paragraph" w:customStyle="1" w:styleId="51">
    <w:name w:val="修订3"/>
    <w:hidden/>
    <w:unhideWhenUsed/>
    <w:qFormat/>
    <w:uiPriority w:val="99"/>
    <w:rPr>
      <w:rFonts w:ascii="Arial" w:hAnsi="Arial" w:eastAsia="Arial" w:cs="Arial"/>
      <w:snapToGrid w:val="0"/>
      <w:color w:val="000000"/>
      <w:sz w:val="21"/>
      <w:szCs w:val="21"/>
      <w:lang w:val="en-US" w:eastAsia="zh-CN" w:bidi="ar-SA"/>
    </w:rPr>
  </w:style>
  <w:style w:type="character" w:customStyle="1" w:styleId="52">
    <w:name w:val="列出段落 Char"/>
    <w:link w:val="23"/>
    <w:qFormat/>
    <w:uiPriority w:val="34"/>
    <w:rPr>
      <w:rFonts w:ascii="Arial" w:hAnsi="Arial" w:eastAsia="Arial" w:cs="Arial"/>
      <w:snapToGrid w:val="0"/>
      <w:color w:val="000000"/>
      <w:sz w:val="21"/>
      <w:szCs w:val="21"/>
    </w:rPr>
  </w:style>
  <w:style w:type="paragraph" w:customStyle="1" w:styleId="53">
    <w:name w:val="正文1"/>
    <w:qFormat/>
    <w:uiPriority w:val="0"/>
    <w:pPr>
      <w:widowControl w:val="0"/>
      <w:adjustRightInd w:val="0"/>
      <w:spacing w:line="320" w:lineRule="atLeast"/>
      <w:textAlignment w:val="baseline"/>
    </w:pPr>
    <w:rPr>
      <w:rFonts w:ascii="宋体" w:hAnsi="Arial" w:eastAsia="等线" w:cs="Arial"/>
      <w:kern w:val="24"/>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98</Pages>
  <Words>13435</Words>
  <Characters>76581</Characters>
  <Lines>638</Lines>
  <Paragraphs>179</Paragraphs>
  <TotalTime>0</TotalTime>
  <ScaleCrop>false</ScaleCrop>
  <LinksUpToDate>false</LinksUpToDate>
  <CharactersWithSpaces>89837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2023-09-25T09:23:00Z</dcterms:created>
  <dc:creator>Monster</dc:creator>
  <cp:lastModifiedBy>Lenovo</cp:lastModifiedBy>
  <dcterms:modified xsi:type="dcterms:W3CDTF">2023-10-31T02:45:09Z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CC155AFFF86248D3B223E3182EC82B80_11</vt:lpwstr>
  </property>
</Properties>
</file>