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line="360" w:lineRule="auto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-SA"/>
        </w:rPr>
        <w:t>用户需求书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/>
        </w:rPr>
      </w:pPr>
      <w:r>
        <w:rPr>
          <w:rFonts w:hint="eastAsia" w:hAnsi="宋体" w:eastAsia="宋体" w:cs="宋体"/>
          <w:b/>
          <w:bCs/>
          <w:sz w:val="24"/>
          <w:szCs w:val="24"/>
          <w:u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</w:rPr>
        <w:t>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供货地点：采购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完成供货期限：国内产品为合同签订后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2个月内，进口产品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为合同签订后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3个月内。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付款条件：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合同签订后预付合同总价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70%，</w:t>
      </w:r>
      <w:r>
        <w:rPr>
          <w:rFonts w:hint="eastAsia" w:ascii="宋体" w:hAnsi="宋体" w:eastAsia="宋体" w:cs="宋体"/>
          <w:sz w:val="24"/>
          <w:szCs w:val="24"/>
        </w:rPr>
        <w:t>验收合格后，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支付合同总价剩余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30%（具体由中标供应商与采购人商定）。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验收要求：供应商负责运输至采购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指定地点，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按照技术要求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商务要求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、采购合同以及实际使用需求进行验收</w:t>
      </w:r>
      <w:r>
        <w:rPr>
          <w:rFonts w:hint="eastAsia" w:ascii="宋体" w:hAnsi="宋体" w:eastAsia="宋体" w:cs="宋体"/>
          <w:sz w:val="24"/>
          <w:szCs w:val="24"/>
        </w:rPr>
        <w:t>，供应商负责提交验收所需文件。采购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以该项目验收合格，作为最终支付合同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款</w:t>
      </w:r>
      <w:r>
        <w:rPr>
          <w:rFonts w:hint="eastAsia" w:ascii="宋体" w:hAnsi="宋体" w:eastAsia="宋体" w:cs="宋体"/>
          <w:sz w:val="24"/>
          <w:szCs w:val="24"/>
        </w:rPr>
        <w:t>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质量保证要求：</w:t>
      </w:r>
      <w:r>
        <w:rPr>
          <w:rFonts w:hint="eastAsia" w:ascii="宋体" w:hAnsi="宋体" w:eastAsia="宋体" w:cs="宋体"/>
          <w:sz w:val="24"/>
          <w:szCs w:val="24"/>
        </w:rPr>
        <w:t>供应商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提供的所有产品</w:t>
      </w:r>
      <w:r>
        <w:rPr>
          <w:rFonts w:hint="eastAsia" w:ascii="宋体" w:hAnsi="宋体" w:eastAsia="宋体" w:cs="宋体"/>
          <w:sz w:val="24"/>
          <w:szCs w:val="24"/>
        </w:rPr>
        <w:t>，应保证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均为正规渠道来源、</w:t>
      </w:r>
      <w:r>
        <w:rPr>
          <w:rFonts w:hint="eastAsia" w:ascii="宋体" w:hAnsi="宋体" w:eastAsia="宋体" w:cs="宋体"/>
          <w:sz w:val="24"/>
          <w:szCs w:val="24"/>
        </w:rPr>
        <w:t>全新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且检测合格</w:t>
      </w:r>
      <w:r>
        <w:rPr>
          <w:rFonts w:hint="eastAsia" w:ascii="宋体" w:hAnsi="宋体" w:eastAsia="宋体" w:cs="宋体"/>
          <w:sz w:val="24"/>
          <w:szCs w:val="24"/>
        </w:rPr>
        <w:t>，其质量、规格及技术特征符合国家标准、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行业标准及其它相关标准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sz w:val="24"/>
          <w:szCs w:val="24"/>
          <w:u w:val="none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售后服务要求：自验收合格之日起，提供至少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年的产品质保期。质保期内成交供应商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提供</w:t>
      </w:r>
      <w:r>
        <w:rPr>
          <w:rFonts w:hint="eastAsia" w:ascii="宋体" w:hAnsi="宋体" w:eastAsia="宋体" w:cs="宋体"/>
          <w:sz w:val="24"/>
          <w:szCs w:val="24"/>
        </w:rPr>
        <w:t>免费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换新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/维修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</w:rPr>
        <w:t>（人为或不可抗力因素除外）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应做到及时、快捷、保质量。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eastAsia="宋体" w:cs="宋体"/>
          <w:i w:val="0"/>
          <w:iCs/>
          <w:sz w:val="24"/>
          <w:szCs w:val="24"/>
          <w:u w:val="none"/>
          <w:lang w:val="en-US" w:eastAsia="zh-CN"/>
        </w:rPr>
        <w:t>7、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培训要求：安装、调试、试运行完成之后，厂商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</w:rPr>
        <w:t>派专业工程师到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采购人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</w:rPr>
        <w:t>单位进行现场应用培训，培训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时长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</w:rPr>
        <w:t>不少于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</w:rPr>
        <w:t>个工作日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eastAsia="zh-CN"/>
        </w:rPr>
        <w:t>，此外，提供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eastAsia="zh-CN"/>
        </w:rPr>
        <w:t>个集中式培训名额，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可供采购人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eastAsia="zh-CN"/>
        </w:rPr>
        <w:t>单位派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eastAsia="zh-CN"/>
        </w:rPr>
        <w:t>人次到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厂商培训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eastAsia="zh-CN"/>
        </w:rPr>
        <w:t>中心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val="en-US" w:eastAsia="zh-CN"/>
        </w:rPr>
        <w:t>进行</w:t>
      </w:r>
      <w:r>
        <w:rPr>
          <w:rFonts w:hint="eastAsia" w:ascii="宋体" w:hAnsi="宋体" w:eastAsia="宋体" w:cs="宋体"/>
          <w:i w:val="0"/>
          <w:iCs/>
          <w:sz w:val="24"/>
          <w:szCs w:val="24"/>
          <w:u w:val="none"/>
          <w:lang w:eastAsia="zh-CN"/>
        </w:rPr>
        <w:t>培训学习。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</w:pPr>
      <w:r>
        <w:rPr>
          <w:rFonts w:hint="eastAsia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  <w:t>液质质联用仪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 具有成熟稳定的液相色谱串联三重四极杆质谱仪制造生产技术，有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多年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液相色谱串联三重四极杆质谱仪制造销售历史。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1.2 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主要应用于食品、药品、环境、生物样本中有机化合物的定性定量分析。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1.3使用环境条件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1.3.1环境温度: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℃～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0℃；相对湿度: 10～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80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％RH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1.3.2电压：220V±10%；50Hz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  <w:t>超高效液相色谱部分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1.4 输液单元（高压梯度系统）：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1.4.1 流量范围：0.001 mL/min～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.0 mL/min。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1.4.2 流量精度：&lt; 0.07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% RSD。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★1.4.3 压力范围：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00 psi或以上。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1.4.4混合精度：&lt; 0.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% RSD，高精度的梯度混合控制，保证了复杂混合流动相和洗脱液时的高重现性。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1.5  智能化温控柱箱：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1.5.1 柱温范围：室温以上10~80℃。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1.5.2控温方式：空气循环强制平衡。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1.6 在线真空脱气机：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个独立通道。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1.7 自动进样器：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1.7.1进样范围：0.1 uL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- 2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0 uL。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1.7.2进样交叉污染：≤0.005%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1.7.3样品数量：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96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位以上。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1.7.4温度范围：4~40℃。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  <w:t>三重四极杆质谱部分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1.8 离子源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1.8.1 配备独立的ESI和APCI离子源，离子源接口可适用于常规分析柱和毛细管电泳；清洗离子源时，无需放真空，便于日常维护使用。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★1.8.2 流速范围：ESI离子源：无需分流，最大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耐受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流速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可达3.0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mL/min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APCI离子源：无需分流，最大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耐受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流速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可达3.0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mL/min；不降低灵敏度下能直接转移常规液相方法至质谱，高流速缩短分析时间，适合分析大批量样品。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★1.8.3 任何一种离子化模式下，都有至少两路辅助加热雾化气，确保系统有稳定可靠的灵敏度，辅助加热雾化气温度可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达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7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℃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该最大温度可以在软件界面下设置并运行。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要求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制造商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提供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600℃和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7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0℃雾化气温度设置的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采集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软件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参数设置部分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界面截图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盖章件。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★1.8.4 离子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传输通道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：采用气帘气技术锥孔结构，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非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毛细管（半径＜1 mm）设计装置。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若离子传输结构中具有毛细管、离子传输管、去溶剂管等结构，需额外提供80根作为备用耗材，体现在配置清单中。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1.8.5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碰撞室：为弯曲加速高压聚集碰撞技术设计，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非直线结构，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弯曲度≥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0°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1.9 质量分析器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1.9.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质量稳定性：≤0.1 amu/24 hr。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1.9.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质量准确度：全质量数范围0.01% amu。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1.9.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动态范围：≥6个数量级。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1.9.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碰撞室：为弯曲（非直线）加速高压聚集碰撞技术设计，气压不低于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毫托，驻留时间（Dwell time）低至1 ms系统灵敏度不损失。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1.9.5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气源供应：碰撞气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和雾化气使用同一种气体，只需接同一个气源。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1.10 检测性能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1.10.1灵敏度：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★1.10.1.1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 ESI+：实际柱上进样 1pg 利血平，流速 0.8mL/min，信噪比≥500,000:1(噪音长度不低于 0.3min)。重现性实验：1pg 利血平分别连续进样 10 次，峰面积 CV 小于3%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★1.10.1.2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ESI-: 实际柱上进样 1pg 氯霉素，流速 0.8mL/min，信噪比≥500,000:1(噪音长度不低于 0.3min)。重现性实验：1pg 氯霉素分别连续进样 10 次，峰面积 CV 小于 3%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1.10.2 扫描方式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1.10.2.1母离子扫描，子离子扫描，中性丢失扫描，选择性离子扫描，多反应监测定量扫描。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1.10.3 MRM最小驻留时间（Dwell time）：≤1 ms，灵敏度不受驻留时间影响。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1.10.4具备IDA或者DDA实时MRM到MS/MS切换采集模式，切换时间≤1ms。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1.10.5 检测器类型：电子倍增器（非光电倍增管），能够满足长期大量基质复杂样品定量分析的数据可靠性和重复性，保证正、负离子检测均有高灵敏度。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1.12 软件部分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1.12.1 原厂家生产质谱工作站软件适于 Microsoft windows操作系统环境，可单独控制液相部分和质谱部分。可以实现数据采集，数据分析，液相和质谱同步控制，在线监测，反馈显示和序列采集。自动识别色谱流出物的质谱图，定性分析和定量分析；有建立数据库功能，谱库检索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1.12.2 配备智能MRM算法，根据每个MRM目标物的保留时间自动安排MRM分析，无需设置MRM采集时间窗口。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1.12.3 配备批处理数据定量软件，具备大规模处理数据的能力，可以在同一界面对成百上千个数据分析，并同一界面对每个需要分析的化合物进行分析，自动积分定量处理。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1.12.4 要求质谱工作站软件除可控制质谱仪外，也可直接控制市面主流液相色谱，包括Agilent 、Shimadzu、Waters、Dionx等，以方便未来实验室的仪器资源整合。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GB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GB"/>
        </w:rPr>
        <w:t>1.13 兼容性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GB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▲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GB"/>
        </w:rPr>
        <w:t>1.13.1 可兼容无鞘液方式的毛细管电泳质谱连接接口，以拓展大分子分析。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GB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1.13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GB"/>
        </w:rPr>
        <w:t>.2 可兼容离子色谱用于无机盐分析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  <w:t>液质质联用仪</w:t>
      </w: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  <w:lang w:val="en-US" w:eastAsia="zh-CN"/>
        </w:rPr>
        <w:t>基本</w:t>
      </w:r>
      <w:r>
        <w:rPr>
          <w:rFonts w:hint="eastAsia" w:ascii="宋体" w:hAnsi="宋体" w:eastAsia="宋体" w:cs="宋体"/>
          <w:b/>
          <w:bCs/>
          <w:i w:val="0"/>
          <w:iCs/>
          <w:color w:val="auto"/>
          <w:sz w:val="24"/>
          <w:szCs w:val="24"/>
          <w:u w:val="none"/>
        </w:rPr>
        <w:t>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超高效液相色谱仪含：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.1高压混合泵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.2温控自动进样器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.3柱温箱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.4在线真空脱气机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.5 ODS色谱柱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串联质谱仪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1套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.1串联质谱部分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ESI和APCI离子源，串联质谱质量分析器，原装串联质谱仪软件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.2独立定量优化和处理软件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.3工作站级别电脑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 xml:space="preserve">1套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（配置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不低于：C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PU Intel Core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i7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Processor；内存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G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；硬盘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256GB SSD+1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T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HDD；系统 Windows 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 xml:space="preserve"> Professional 64-bit ；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23.8英寸防蓝光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显示器）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.4备用ESI喷针5根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APCI喷针5根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.5机械泵油2瓶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周边配套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.1 UPS不间断电源1台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KVA 延时2小时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 w:firstLineChars="200"/>
        <w:jc w:val="both"/>
        <w:textAlignment w:val="baseline"/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1.16.2  N2发生器1台（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输出压力：0~7bar可调，氮气流速：≥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eastAsia="zh-CN" w:bidi="ar-SA"/>
        </w:rPr>
        <w:t>35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  <w:t>L/min，氮气纯度：≥99.5%。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）</w:t>
      </w:r>
    </w:p>
    <w:p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1.1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.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打印机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1台（可连续复印、扫描、自动双面打印）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jIzNzFhMTI1MzRlNDRhNGJhMzFiNDhhNjE1NmQifQ=="/>
  </w:docVars>
  <w:rsids>
    <w:rsidRoot w:val="00000000"/>
    <w:rsid w:val="16E8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beforeLines="0" w:after="120" w:afterLines="0" w:line="300" w:lineRule="auto"/>
      <w:jc w:val="center"/>
      <w:outlineLvl w:val="0"/>
    </w:pPr>
    <w:rPr>
      <w:b/>
      <w:kern w:val="44"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widowControl/>
      <w:spacing w:before="260" w:beforeLines="0" w:after="260" w:afterLines="0" w:line="413" w:lineRule="auto"/>
      <w:jc w:val="left"/>
      <w:outlineLvl w:val="2"/>
    </w:pPr>
    <w:rPr>
      <w:rFonts w:ascii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semiHidden/>
    <w:qFormat/>
    <w:uiPriority w:val="0"/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2023-10-24T04:30:02Z</dcterms:created>
  <dc:creator>MCY</dc:creator>
  <cp:lastModifiedBy>猫呢？</cp:lastModifiedBy>
  <dcterms:modified xsi:type="dcterms:W3CDTF">2023-10-24T04:30:30Z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C1CB609B347E4B6ABEC93534C5F0B0F4_12</vt:lpwstr>
  </property>
</Properties>
</file>