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城市综合提升行动更换道路隔离护栏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3" w:firstLineChars="200"/>
        <w:textAlignment w:val="auto"/>
        <w:rPr>
          <w:rFonts w:ascii="仿宋_GB2312" w:eastAsia="仿宋_GB2312" w:cs="F1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1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OLE_LINK3"/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为着力解决好城市建设中功能缺失，设施配套、管理水平不高问题，不断完善城市功能、提升城市品质、强化城市管理,展现自贸岗核心区的良好形象。根据《2023 年海口市城市综合提升项目清单》意见，现状海口市区部分护栏因交通事故破坏、使用年限较长等原因，存在不同程度损坏、丢失等情况，极大地影响城市形象，且给护栏的维护管理造成了极大的不便。为创建海口的城市的良好形象，市政府决定由交警支队牵头开展损坏护栏的更换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3" w:firstLineChars="200"/>
        <w:textAlignment w:val="auto"/>
        <w:rPr>
          <w:rFonts w:ascii="仿宋_GB2312" w:eastAsia="仿宋_GB2312" w:cs="F3,Bold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二、项目建设内容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（一）对部分道路现状白色京式弯管护栏进行更换，确保道路隔离护栏的统一性。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1、将现状道路中间规格1100*3000mm的白色京式弯管护栏更换为1100*3150mm绿色景观式护栏。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2、将现状道路中间端头规格600*3000mm的白色京式弯管护栏更换为</w:t>
      </w: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0*3150mm绿色景观式护栏。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（二）、完善部分现状缺失的道路隔离护栏。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1、对部分道路缺失的中间隔离进行完善，路段使用规格1100*3150mm绿色景观式护栏，端头使用规格</w:t>
      </w: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0*3150mm绿色景观式护栏。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2、对部分路段缺失的机非隔离护栏进行完善，使用规格</w:t>
      </w: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0*3150mm绿色景观式护栏。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3" w:firstLineChars="200"/>
        <w:textAlignment w:val="auto"/>
        <w:rPr>
          <w:rFonts w:ascii="仿宋_GB2312" w:eastAsia="仿宋_GB2312" w:cs="F3,Bold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三、项目工程量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</w:pP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（一）拆除、运输现状道路规格1100*3000mm的白色京式弯管护栏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val="en-US" w:eastAsia="zh-CN"/>
        </w:rPr>
        <w:t>34730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米；规格600*3000mm的白色京式弯管护栏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val="en-US" w:eastAsia="zh-CN"/>
        </w:rPr>
        <w:t>39396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</w:pP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（二）新建规格1100*3150mm绿色景观式护栏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val="en-US" w:eastAsia="zh-CN"/>
        </w:rPr>
        <w:t>37310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米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eastAsia="zh-CN"/>
        </w:rPr>
        <w:t>（其中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val="en-US" w:eastAsia="zh-CN"/>
        </w:rPr>
        <w:t>34730米是在原白色京式弯管护栏拆除后新建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绿色景观式护栏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eastAsia="zh-CN"/>
        </w:rPr>
        <w:t>，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val="en-US" w:eastAsia="zh-CN"/>
        </w:rPr>
        <w:t>2580米为现状道路新建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eastAsia="zh-CN"/>
        </w:rPr>
        <w:t>）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，规格750*3150mm绿色景观式护栏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val="en-US" w:eastAsia="zh-CN"/>
        </w:rPr>
        <w:t>39396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米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eastAsia="zh-CN"/>
        </w:rPr>
        <w:t>（全部为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val="en-US" w:eastAsia="zh-CN"/>
        </w:rPr>
        <w:t>原白色京式弯管护栏拆除后新建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绿色景观式护栏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  <w:lang w:eastAsia="zh-CN"/>
        </w:rPr>
        <w:t>）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highlight w:val="lightGray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3" w:firstLineChars="200"/>
        <w:textAlignment w:val="auto"/>
        <w:rPr>
          <w:rFonts w:ascii="仿宋_GB2312" w:eastAsia="仿宋_GB2312" w:cs="F3,Bold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（一）隔离护栏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1、高隔离护栏(规格1100*3150mm绿色景观式护栏)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样式:景观护栏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颜色:墨绿色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安装:此护栏为活动式，底座采用活动式铸铁底座，护栏预制好现场安装拼接底座:(400mmX300mmX150mm) 30kg，整体墨绿色，带有“公安”字样反光措施:立柱上下端各贴一圈微凌镜型V类黄色反光膜，立柱两侧的反光标为一体式焊接。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2、矮隔离护栏(规格750*3150mm绿色景观式护栏)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样式:景观护栏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颜色:墨绿色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安装:此护栏为活动式，底座采用活动式铸铁底座，护栏预制好现场安装拼接底座:(400mmX300mmX150mm) 30kg，整体墨绿色，带有“公安”字样反光措施:立柱上下端各贴一圈微凌镜型V类黄色反光膜，立柱两侧的反光标为一体式焊接。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（二）反光膜的质量保证要求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、反光膜应平滑，光洁的外表面。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、反光膜的色度性能，反光性能，抗冲击性能，耐盐雾腐蚀性能，耐溶剂性能，耐高低温性能，耐弯曲性能，收缩性能，附着性能必须达到</w:t>
      </w: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GB/T18833-2012 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中的测试要求。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lang w:eastAsia="zh-CN"/>
        </w:rPr>
      </w:pPr>
      <w:r>
        <w:rPr>
          <w:rFonts w:ascii="仿宋_GB2312" w:eastAsia="仿宋_GB2312" w:cs="F3,Bold"/>
          <w:bCs/>
          <w:color w:val="FF0000"/>
          <w:kern w:val="0"/>
          <w:sz w:val="32"/>
          <w:szCs w:val="32"/>
        </w:rPr>
        <w:t>3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</w:rPr>
        <w:t>、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lang w:eastAsia="zh-CN"/>
        </w:rPr>
        <w:t>反光膜使用</w:t>
      </w:r>
      <w:r>
        <w:rPr>
          <w:rFonts w:ascii="仿宋_GB2312" w:eastAsia="仿宋_GB2312" w:cs="F3,Bold"/>
          <w:bCs/>
          <w:color w:val="FF0000"/>
          <w:kern w:val="0"/>
          <w:sz w:val="32"/>
          <w:szCs w:val="32"/>
        </w:rPr>
        <w:t>V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</w:rPr>
        <w:t>类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</w:rPr>
        <w:t>提供不低于十年的逆反射系数保留值不得低于初始值的80%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</w:rPr>
        <w:t>质量担保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FF0000"/>
          <w:kern w:val="0"/>
          <w:sz w:val="32"/>
          <w:szCs w:val="32"/>
        </w:rPr>
      </w:pP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</w:rPr>
        <w:t>在施工完成后，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  <w:lang w:eastAsia="zh-CN"/>
        </w:rPr>
        <w:t>应</w:t>
      </w:r>
      <w:r>
        <w:rPr>
          <w:rFonts w:hint="eastAsia" w:ascii="仿宋_GB2312" w:eastAsia="仿宋_GB2312" w:cs="F3,Bold"/>
          <w:bCs/>
          <w:color w:val="FF0000"/>
          <w:kern w:val="0"/>
          <w:sz w:val="32"/>
          <w:szCs w:val="32"/>
        </w:rPr>
        <w:t>提供检测设备和委派技术人员，协助业主进行反光性能的检测和质量验收。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（三）护栏的装配工艺要求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、要采用防拆配件安装，安装螺丝要用</w:t>
      </w: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304#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不锈钢螺丝，且艺钢系列产品现场安装不需焊接，达到彻底防锈功能。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、护栏的结构要符合国家规范要求。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（四）护栏材料要求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、超长寿命：高镀锌铁弯管护栏采用聚酯彩色粉末涂层，二十道工艺流程的严格处理，使寿命确保</w:t>
      </w: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20 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、高耐候、耐盐雾、耐是热性能：海口气候潮湿，护栏耐盐雾性和耐湿热性均符合国家标准；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、抗冲击力强：护栏采用优质专业设计的高强度钢管制作而成，综合强度大于</w:t>
      </w:r>
      <w:r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1500kg/m2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4、镀锌层厚度应符合《金属覆盖层钢制制品镀锌技术要求及试验方法》（GB/T 13912-2002）的要求。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5、防腐层厚度应《钢管防腐措施检验方法》（GB/T 8923-1988）的要求。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3" w:firstLineChars="200"/>
        <w:textAlignment w:val="auto"/>
        <w:rPr>
          <w:rFonts w:ascii="仿宋_GB2312" w:eastAsia="仿宋_GB2312" w:cs="F3,Bold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五、护栏大样图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（一）规格1100*3150mm绿色景观式护栏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42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53975</wp:posOffset>
            </wp:positionV>
            <wp:extent cx="5272405" cy="3592195"/>
            <wp:effectExtent l="0" t="0" r="4445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F3,Bold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eastAsia="仿宋_GB2312" w:cs="F3,Bold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规格750*3150mm绿色景观式护栏</w:t>
      </w:r>
    </w:p>
    <w:p>
      <w:pPr>
        <w:autoSpaceDE w:val="0"/>
        <w:autoSpaceDN w:val="0"/>
        <w:adjustRightInd w:val="0"/>
        <w:spacing w:line="480" w:lineRule="exact"/>
        <w:ind w:firstLine="420" w:firstLineChars="200"/>
        <w:rPr>
          <w:rFonts w:ascii="仿宋_GB2312" w:eastAsia="仿宋_GB2312" w:cs="F3,Bold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103505</wp:posOffset>
            </wp:positionV>
            <wp:extent cx="5264150" cy="3580130"/>
            <wp:effectExtent l="0" t="0" r="1270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_GB2312" w:eastAsia="仿宋_GB2312" w:cs="F3,Bold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_GB2312" w:eastAsia="仿宋_GB2312" w:cs="F3,Bold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F3,Bold"/>
          <w:b/>
          <w:bCs/>
          <w:kern w:val="0"/>
          <w:sz w:val="32"/>
          <w:szCs w:val="32"/>
        </w:rPr>
        <w:t>六、施工注意事项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_GB2312" w:eastAsia="仿宋_GB2312" w:cs="F3,Bold"/>
          <w:bCs/>
          <w:kern w:val="0"/>
          <w:sz w:val="32"/>
          <w:szCs w:val="32"/>
        </w:rPr>
      </w:pPr>
      <w:r>
        <w:rPr>
          <w:rFonts w:ascii="仿宋_GB2312" w:eastAsia="仿宋_GB2312" w:cs="F3,Bold"/>
          <w:bCs/>
          <w:kern w:val="0"/>
          <w:sz w:val="32"/>
          <w:szCs w:val="32"/>
        </w:rPr>
        <w:t>1</w:t>
      </w:r>
      <w:r>
        <w:rPr>
          <w:rFonts w:hint="eastAsia" w:ascii="仿宋_GB2312" w:eastAsia="仿宋_GB2312" w:cs="F3,Bold"/>
          <w:bCs/>
          <w:kern w:val="0"/>
          <w:sz w:val="32"/>
          <w:szCs w:val="32"/>
        </w:rPr>
        <w:t>、所有设备应选用国家现行的技术先进的产品，不得采用淘汰的产品。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_GB2312" w:eastAsia="仿宋_GB2312" w:cs="F3,Bold"/>
          <w:bCs/>
          <w:kern w:val="0"/>
          <w:sz w:val="32"/>
          <w:szCs w:val="32"/>
        </w:rPr>
      </w:pPr>
      <w:r>
        <w:rPr>
          <w:rFonts w:ascii="仿宋_GB2312" w:eastAsia="仿宋_GB2312" w:cs="F3,Bold"/>
          <w:bCs/>
          <w:kern w:val="0"/>
          <w:sz w:val="32"/>
          <w:szCs w:val="32"/>
        </w:rPr>
        <w:t>2</w:t>
      </w:r>
      <w:r>
        <w:rPr>
          <w:rFonts w:hint="eastAsia" w:ascii="仿宋_GB2312" w:eastAsia="仿宋_GB2312" w:cs="F3,Bold"/>
          <w:bCs/>
          <w:kern w:val="0"/>
          <w:sz w:val="32"/>
          <w:szCs w:val="32"/>
        </w:rPr>
        <w:t>、更换的破损护栏位置与原护栏位置相同。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_GB2312" w:eastAsia="仿宋_GB2312" w:cs="F3,Bold"/>
          <w:bCs/>
          <w:kern w:val="0"/>
          <w:sz w:val="32"/>
          <w:szCs w:val="32"/>
        </w:rPr>
      </w:pPr>
      <w:r>
        <w:rPr>
          <w:rFonts w:hint="eastAsia" w:ascii="仿宋_GB2312" w:eastAsia="仿宋_GB2312" w:cs="F3,Bold"/>
          <w:bCs/>
          <w:kern w:val="0"/>
          <w:sz w:val="32"/>
          <w:szCs w:val="32"/>
        </w:rPr>
        <w:t>3、其它未尽事宜按现行相关技术规范要求进行。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施工单位施工前应组织勘察现场，测量并确定工程量、编制施工方案，实际施工工程量不得多于招标工程量，如招标工程量因现场情况发生改变，比实际工程量多，同样以实际施工工程量为准，施工单位不得以已定货或已制作等为理由，将多出部分计入实际工程量。</w:t>
      </w:r>
    </w:p>
    <w:p>
      <w:pPr>
        <w:spacing w:line="480" w:lineRule="exact"/>
        <w:ind w:firstLine="640" w:firstLineChars="200"/>
        <w:rPr>
          <w:rFonts w:ascii="仿宋_GB2312" w:eastAsia="仿宋_GB2312" w:cs="F1"/>
          <w:kern w:val="0"/>
          <w:sz w:val="32"/>
          <w:szCs w:val="32"/>
        </w:rPr>
      </w:pPr>
      <w:r>
        <w:rPr>
          <w:rFonts w:hint="eastAsia" w:ascii="仿宋_GB2312" w:eastAsia="仿宋_GB2312" w:cs="F1"/>
          <w:kern w:val="0"/>
          <w:sz w:val="32"/>
          <w:szCs w:val="32"/>
        </w:rPr>
        <w:t>5、其它未尽事宜按相关技术规范要求进行。</w:t>
      </w:r>
    </w:p>
    <w:p>
      <w:pPr>
        <w:spacing w:line="48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七、项目完成时限</w:t>
      </w:r>
      <w:bookmarkEnd w:id="0"/>
    </w:p>
    <w:p>
      <w:pPr>
        <w:spacing w:line="480" w:lineRule="exact"/>
        <w:ind w:firstLine="640" w:firstLineChars="200"/>
        <w:rPr>
          <w:rFonts w:hint="eastAsia" w:ascii="仿宋_GB2312" w:eastAsia="仿宋_GB2312" w:cs="F1"/>
          <w:kern w:val="0"/>
          <w:sz w:val="32"/>
          <w:szCs w:val="32"/>
        </w:rPr>
      </w:pPr>
      <w:bookmarkStart w:id="1" w:name="_GoBack"/>
      <w:r>
        <w:rPr>
          <w:rFonts w:hint="eastAsia" w:ascii="仿宋_GB2312" w:eastAsia="仿宋_GB2312" w:cs="F1"/>
          <w:kern w:val="0"/>
          <w:sz w:val="32"/>
          <w:szCs w:val="32"/>
        </w:rPr>
        <w:t>合同签订后20日内完成项目安装及验收工作。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1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3,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EBEC54"/>
    <w:multiLevelType w:val="singleLevel"/>
    <w:tmpl w:val="29EBEC5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NmMwZmFjYjA3NzVlMzNhZDE2NDc0ZjUzMjYxMGYifQ=="/>
  </w:docVars>
  <w:rsids>
    <w:rsidRoot w:val="00C2123D"/>
    <w:rsid w:val="003E1093"/>
    <w:rsid w:val="005270CA"/>
    <w:rsid w:val="00C2123D"/>
    <w:rsid w:val="00E13C4E"/>
    <w:rsid w:val="07093C27"/>
    <w:rsid w:val="17EF4739"/>
    <w:rsid w:val="3737045C"/>
    <w:rsid w:val="4CC44461"/>
    <w:rsid w:val="6E905DCD"/>
    <w:rsid w:val="72E874D2"/>
    <w:rsid w:val="792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303</Words>
  <Characters>1733</Characters>
  <Lines>14</Lines>
  <Paragraphs>4</Paragraphs>
  <TotalTime>19</TotalTime>
  <ScaleCrop>false</ScaleCrop>
  <LinksUpToDate>false</LinksUpToDate>
  <CharactersWithSpaces>2032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2023-10-08T03:50:00Z</dcterms:created>
  <dc:creator>Administrator</dc:creator>
  <cp:lastModifiedBy>m.y</cp:lastModifiedBy>
  <cp:lastPrinted>2023-10-24T03:37:00Z</cp:lastPrinted>
  <dcterms:modified xsi:type="dcterms:W3CDTF">2023-10-27T10:37:13Z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8A239451F7724CF4927A938496CB864B_12</vt:lpwstr>
  </property>
</Properties>
</file>