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1.1分项报价明细表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adjustRightInd/>
        <w:snapToGrid/>
        <w:spacing w:line="360" w:lineRule="auto"/>
        <w:ind w:left="0" w:right="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生物医学工程科研平台设备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招标编号：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HD2023-1-042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000000"/>
          <w:lang w:val="en-US" w:eastAsia="zh-CN"/>
        </w:rPr>
        <w:t>A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包</w:t>
      </w:r>
    </w:p>
    <w:tbl>
      <w:tblPr>
        <w:tblStyle w:val="9"/>
        <w:tblW w:w="8883" w:type="dxa"/>
        <w:tblInd w:w="-258" w:type="dxa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467"/>
        <w:gridCol w:w="1300"/>
        <w:gridCol w:w="1333"/>
        <w:gridCol w:w="1550"/>
        <w:gridCol w:w="767"/>
        <w:gridCol w:w="1500"/>
        <w:gridCol w:w="1500"/>
        <w:gridCol w:w="466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品名名称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厂商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品牌规格型号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数量/单位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单项总价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活体双光子荧光成像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Nikon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Nikon/AX R MP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体式荧光显微镜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Leica Microsystems Group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Leica/M205FCA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共聚焦显微镜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Nikon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Nikon/AX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主动式组织透明染色系统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Life Canvas Technologies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Life Canvas Technologies/SmartBatch+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鼠脑和病理组织图像分析系统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MicroBrightField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MBF/BNS-200+ BrM-100+TMAKR-100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荧光定量PCR仪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Bio-Rad Laboratories,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Bio-Rad/ CFX Duet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核酸浓度测定仪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Fisher Scientific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Scientific/ NanoDrop One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超分辨凝胶成像仪（凝胶成像系统）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Bio-Rad Laboratories,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Bio-Rad /GelDoc Go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生物节律数据采集和分析系统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ACTIMETRICS INSTRUMENTS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ACTIMETRICS/ACT-557W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膜片钳系统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Molecular Devices,LLC.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Molecular Devices/Multiclamp 700B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动物行为学分析系统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NOLDUS INFORMATION TECHNOLOGY B.V.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Noldus/Etho Vision XT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真空烘箱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Memmert GmbH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Memmert/VO29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Evident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OLYMPUS / IX73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二氧化碳培养箱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Fisher Scientific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Scientific/HeracelI VIOS 160i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超纯水仪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Millipore SAS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Merck/Milli-Q EQ 7008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多光谱荧光寿命成像仪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Evident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OLYMPUS / VS200 SILA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离体多通道电生理记录系统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Axion Bio-Systems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Axion/Maestro Edge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小动物荧光层析/microCT双模成像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PerkinElmer,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1、PerkinElmer/IVIS Spectrum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2、Revvity/Quantum GX3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转盘式共聚焦显微镜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Evident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OLYMPUS / SpinSR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正置激光共聚焦显微镜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Carl Zeiss Microscopy GmBH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ZEISS/LSM 980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流变仪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Fisher Scientific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Fisher Scientific/ MARS iQ Air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冷冻干燥机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Martin Christ  Gefriertrocknungsanlagen GmbH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Christ/Alpha 2-4 LSCbasic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凝胶渗透色谱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Agilent Technologies,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Agilent/1260 Infinity ll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多色双光子成像系统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MKS Instruments，Inc.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Spectra-Physics/Mai Tai HP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共聚焦显微镜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Evident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OLYMPUS / FV3000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精密阻尼光学平台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Newport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Newport/M-RS2000-48-8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科研相机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HAMAMATSU PHOTONICS K.K.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HAMAMATSU/C13440-20CU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空间光调制器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Meadowlark Optics,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1、Meadowlark Optics/E19×12-400-850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2、Meadowlark Optics/E19×12-850-1650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纳米定位台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Physik Instrumente (PI) GmbH &amp; Co. KG.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PI/P-563.3CD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电动位移台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Physik Instrumente (PI) GmbH &amp; Co. KG.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PI/Q-545.140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光谱仪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Yokogawa Test &amp; Measurement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Yokogawa/AQ6370D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振镜扫描光学系统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Novanta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Novanta/CRS 4 KHz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拉曼光谱仪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Teledyne Princeton Instruments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Teledyne Princeton Instruments/HRS-300-S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光电倍增管模块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HAMAMATSU PHOTONICS K.K.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HAMAMATSU/H12397A-75-C4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高通量全谱段成像检测分析系统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Headwall Photonics, Inc.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Headwall/Micro-Hyperspec SWIR 640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显微镜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Evident Corporation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OLYMPUS / IX73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" w:leftChars="0" w:right="139" w:rightChars="0" w:hanging="1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46493000.00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leftChars="0" w:right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投标单位：</w:t>
      </w:r>
      <w:r>
        <w:rPr>
          <w:rFonts w:hint="eastAsia" w:ascii="仿宋" w:hAnsi="仿宋" w:eastAsia="仿宋" w:cs="仿宋"/>
          <w:sz w:val="24"/>
          <w:szCs w:val="24"/>
          <w:u w:val="single" w:color="000000"/>
        </w:rPr>
        <w:t>国药器械（海南）有限公司（公章）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法定代表人（或授权代理人）：</w:t>
      </w:r>
      <w:r>
        <w:rPr>
          <w:rFonts w:hint="eastAsia" w:ascii="仿宋" w:hAnsi="仿宋" w:eastAsia="仿宋" w:cs="仿宋"/>
          <w:sz w:val="24"/>
          <w:szCs w:val="24"/>
          <w:u w:val="single" w:color="000000"/>
        </w:rPr>
        <w:t>（签字或盖章）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 w:color="000000"/>
          <w:lang w:val="en-US" w:eastAsia="zh-CN"/>
        </w:rPr>
        <w:t>2023</w:t>
      </w:r>
      <w:r>
        <w:rPr>
          <w:rFonts w:hint="eastAsia" w:ascii="仿宋" w:hAnsi="仿宋" w:eastAsia="仿宋" w:cs="仿宋"/>
          <w:sz w:val="24"/>
          <w:szCs w:val="24"/>
          <w:u w:val="single" w:color="000000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 w:color="000000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  <w:u w:val="single" w:color="000000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 w:color="000000"/>
          <w:lang w:val="en-US" w:eastAsia="zh-CN"/>
        </w:rPr>
        <w:t>19</w:t>
      </w:r>
      <w:r>
        <w:rPr>
          <w:rFonts w:hint="eastAsia" w:ascii="仿宋" w:hAnsi="仿宋" w:eastAsia="仿宋" w:cs="仿宋"/>
          <w:sz w:val="24"/>
          <w:szCs w:val="24"/>
          <w:u w:val="single" w:color="000000"/>
        </w:rPr>
        <w:t>日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注:①投标人必须按“分项报价明细表”的格式详细报出投标总价的各个组成部分的报价，否则作无效投标处理。②“分项报价明细表”各分项报价合计应当与“开标一览表”报价合计相等。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line="360" w:lineRule="auto"/>
        <w:ind w:left="0" w:right="0" w:firstLine="640"/>
        <w:jc w:val="center"/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E"/>
        </w:rPr>
        <w:t>1.2交付期列表</w:t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line="360" w:lineRule="auto"/>
        <w:ind w:left="0" w:right="0"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A包：</w:t>
      </w:r>
    </w:p>
    <w:tbl>
      <w:tblPr>
        <w:tblStyle w:val="7"/>
        <w:tblW w:w="9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2624"/>
        <w:gridCol w:w="5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采购品目名称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活体双光子荧光成像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体式荧光显微镜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共聚焦显微镜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主动式组织透明染色系统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5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鼠脑和病理组织图像分析系统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荧光定量PCR仪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7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核酸浓度测定仪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超分辨凝胶成像仪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生物节律数据采集和分析系统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膜片钳系统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11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动物行为学分析系统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12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真空烘箱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13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荧光显微镜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14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二氧化碳培养箱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合同签订后4个月内交货且安装调试完毕交付使用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超纯水仪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16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多光谱荧光寿命成像仪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合同签订后5个月内交货且安装调试完毕交付使用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17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离体多通道电生理记录系统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合同签订后5个月内交货且安装调试完毕交付使用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18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小动物荧光层析/microCT双模成像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19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转盘式共聚焦显微镜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正置激光共聚焦显微镜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21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流变仪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22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冷冻干燥机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23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凝胶渗透色谱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24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多色双光子成像系统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25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共聚焦显微镜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26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精密阻尼光学平台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合同签订后8个月内交货且安装调试完毕交付使用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27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科研相机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28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空间光调制器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合同签订后3个月内交货且安装调试完毕交付使用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29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纳米定位台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合同签订后10个月内交货且安装调试完毕交付使用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电动位移台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合同签订后10个月内交货且安装调试完毕交付使用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31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光谱仪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32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振镜扫描光学系统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合同签订后12个月内交货且安装调试完毕交付使用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33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拉曼光谱仪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34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光电倍增管模块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35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高通量全谱段成像检测分析系统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合同签订后6个月内交货且安装调试完毕交付使用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36</w:t>
            </w:r>
          </w:p>
        </w:tc>
        <w:tc>
          <w:tcPr>
            <w:tcW w:w="2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显微镜</w:t>
            </w:r>
          </w:p>
        </w:tc>
        <w:tc>
          <w:tcPr>
            <w:tcW w:w="573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合同签订后6个月内交货且安装调试完毕交付使用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line="360" w:lineRule="auto"/>
        <w:ind w:left="0" w:right="0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/>
        <w:snapToGrid/>
        <w:spacing w:after="0" w:line="360" w:lineRule="auto"/>
        <w:ind w:left="0" w:right="0"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备注：列表上所写的均为采购人要求的期限，各投标人如果有优于此时间的请自行修改。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NGVhNGQ2YTdmYjE4OTRkY2QyZWIyODgxM2M5ZWUifQ=="/>
  </w:docVars>
  <w:rsids>
    <w:rsidRoot w:val="00DD319F"/>
    <w:rsid w:val="00095E87"/>
    <w:rsid w:val="00210DF0"/>
    <w:rsid w:val="003B3419"/>
    <w:rsid w:val="0049656C"/>
    <w:rsid w:val="004A6CDB"/>
    <w:rsid w:val="00774229"/>
    <w:rsid w:val="00775FB6"/>
    <w:rsid w:val="00884D41"/>
    <w:rsid w:val="00A754CD"/>
    <w:rsid w:val="00A9119C"/>
    <w:rsid w:val="00BA3D4F"/>
    <w:rsid w:val="00DD319F"/>
    <w:rsid w:val="00E66519"/>
    <w:rsid w:val="00FD6A12"/>
    <w:rsid w:val="397B1476"/>
    <w:rsid w:val="48024CDA"/>
    <w:rsid w:val="6667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0"/>
    <w:pPr>
      <w:kinsoku w:val="0"/>
      <w:autoSpaceDE w:val="0"/>
      <w:autoSpaceDN w:val="0"/>
      <w:adjustRightInd w:val="0"/>
      <w:snapToGrid w:val="0"/>
      <w:spacing w:after="120" w:line="560" w:lineRule="exact"/>
      <w:ind w:left="0" w:right="0" w:firstLine="0"/>
      <w:textAlignment w:val="baseline"/>
    </w:pPr>
    <w:rPr>
      <w:rFonts w:ascii="Arial" w:hAnsi="Arial" w:cs="Arial"/>
      <w:b/>
      <w:snapToGrid w:val="0"/>
      <w:kern w:val="0"/>
      <w:sz w:val="21"/>
      <w:szCs w:val="21"/>
    </w:rPr>
  </w:style>
  <w:style w:type="paragraph" w:styleId="3">
    <w:name w:val="Body Text Indent"/>
    <w:basedOn w:val="1"/>
    <w:link w:val="13"/>
    <w:semiHidden/>
    <w:unhideWhenUsed/>
    <w:uiPriority w:val="99"/>
    <w:pPr>
      <w:spacing w:after="120"/>
      <w:ind w:left="420" w:leftChars="20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First Indent 2"/>
    <w:basedOn w:val="3"/>
    <w:next w:val="2"/>
    <w:link w:val="14"/>
    <w:qFormat/>
    <w:uiPriority w:val="0"/>
    <w:pPr>
      <w:kinsoku w:val="0"/>
      <w:autoSpaceDE w:val="0"/>
      <w:autoSpaceDN w:val="0"/>
      <w:adjustRightInd w:val="0"/>
      <w:snapToGrid w:val="0"/>
      <w:spacing w:after="0" w:line="460" w:lineRule="exact"/>
      <w:ind w:left="0" w:leftChars="0" w:right="0" w:firstLine="420" w:firstLineChars="200"/>
      <w:textAlignment w:val="baseline"/>
    </w:pPr>
    <w:rPr>
      <w:rFonts w:eastAsia="Arial" w:cs="Arial"/>
      <w:snapToGrid w:val="0"/>
      <w:kern w:val="0"/>
      <w:szCs w:val="24"/>
    </w:rPr>
  </w:style>
  <w:style w:type="table" w:customStyle="1" w:styleId="9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8"/>
    <w:link w:val="5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正文文本 Char"/>
    <w:basedOn w:val="8"/>
    <w:link w:val="2"/>
    <w:uiPriority w:val="0"/>
    <w:rPr>
      <w:rFonts w:ascii="Arial" w:hAnsi="Arial" w:eastAsia="宋体" w:cs="Arial"/>
      <w:b/>
      <w:snapToGrid w:val="0"/>
      <w:color w:val="000000"/>
      <w:kern w:val="0"/>
      <w:szCs w:val="21"/>
    </w:rPr>
  </w:style>
  <w:style w:type="character" w:customStyle="1" w:styleId="13">
    <w:name w:val="正文文本缩进 Char"/>
    <w:basedOn w:val="8"/>
    <w:link w:val="3"/>
    <w:semiHidden/>
    <w:uiPriority w:val="99"/>
    <w:rPr>
      <w:rFonts w:ascii="宋体" w:hAnsi="宋体" w:eastAsia="宋体" w:cs="宋体"/>
      <w:color w:val="000000"/>
      <w:sz w:val="24"/>
    </w:rPr>
  </w:style>
  <w:style w:type="character" w:customStyle="1" w:styleId="14">
    <w:name w:val="正文首行缩进 2 Char"/>
    <w:basedOn w:val="13"/>
    <w:link w:val="6"/>
    <w:uiPriority w:val="0"/>
    <w:rPr>
      <w:rFonts w:ascii="宋体" w:hAnsi="宋体" w:eastAsia="Arial" w:cs="Arial"/>
      <w:snapToGrid w:val="0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249</Words>
  <Characters>1420</Characters>
  <Lines>11</Lines>
  <Paragraphs>3</Paragraphs>
  <TotalTime>8</TotalTime>
  <ScaleCrop>false</ScaleCrop>
  <LinksUpToDate>false</LinksUpToDate>
  <CharactersWithSpaces>1666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微信用户</cp:lastModifiedBy>
  <dcterms:modified xsi:type="dcterms:W3CDTF">2023-10-18T09:15:55Z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3258D2D011944396950030E16293D43F_12</vt:lpwstr>
  </property>
</Properties>
</file>