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技术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参数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要求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整机重量（含电池）≤2.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Kg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便携把手，具备高便携性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具备优异的抗冲击/跌落性能，机器六面均可承受≥1.5m跌落冲击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设备具有良好的防尘防水设计，防尘防水级别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不低于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IP55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4.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支持的清洁消毒剂包含以下常见类型：次氯酸钠（10%洗涤用漂白粉）、双氧水（3%）、乙醇（75%）、异丙醇（70%）、舒安美活性氧消毒灭菌剂（C/D级）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工作温度范围至少满足0ºC～50ºC，且从室温环境下进入-20ºC环境后，至少能工作25分钟；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工作湿度范围至少满足0%～95% 非冷凝 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产品具有医疗器械注册证，适用于成人和儿童。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8.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★成人最大除颤能量可支持360J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9.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从开机到200J放电准备就绪用时＜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s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10.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</w:rPr>
        <w:t>▲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从开始AED分析到200J放电准备就绪时间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5s。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11.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可自动识别成人、小儿电极片，并根据电极片类型自动选择对应的除颤能量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12.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提供与机器配套的电极片，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单片电极片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有效期≧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60个月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13.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电极片与主机预先连接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具有电极片有效期自检功能和电极片过期提示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14.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▲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主机使用寿命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10年；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15.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标配单块电池有效期≧60个月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16.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电池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至少可支持200J除颤治疗≧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300次，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低电量报警后至少还可持续30分钟工作时间和至少10次200J除颤充放电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17.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▲设备能够根据环境噪音强度自动调节语音播放音量，适应急救现场嘈杂环境下使用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18.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提供中英文双语支持，包括图示和语音提示，可一键快速切换中英文，符合公共领域使用要求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19.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▲支持成人/小儿患者类型快速一键切换，可根据病人类型自动切换提示信息、除颤能量和CPR按压模式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20.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具备录音功能，可保存≧60分钟抢救现场录音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；支持每日的控制模块、充放电、治疗模块等多项自检功能。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21.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设备的内部存储容量不小于1GB，可存储不少于1000份自检报告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可存储ECG波形数据、事件数据、录音数据、急救数据（须有急救时间、CPR 持续时间、放电次数等要素）等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22.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▲可靠耐用性：可满足车载EN1789 救护车标准；符合IEC60601 道路和空中救援标准；符合军用装备环境试验标准GJB 150A或电子设备环境试验IEC60068或 GB/T2423；符合RTCA DO-160G 航空机载标准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23.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▲可除颤节律分析算法性能应满足GB9706.8-2009和AHA要求，算法评测数据库除厂家临床采集数据以外，还应包含至少以下国际通用评测数据库：MIT-BIH数据库、AHA数据库、VFDB数据库、CU数据库、NST数据库，保证评测结果客观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24.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▲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为保障设备安全可靠，应是上市两年期间内无召回的产品。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25.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配备AED存放机柜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，外形美观显眼，一体式结构，可以根据使用环境和需要实现立式摆放。中标后可根据招标方要求对设备外观喷涂进行定制。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26.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机柜门须在任意环境下方便、快捷的开启。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27.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机柜高度≥1400mm，半自动体外除颤器距地面不高于1.2米。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28.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机柜不需要外接工作电源，安装简单，场地适应性强。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29.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机柜配备警报器，打开机柜时有声光警报。</w:t>
      </w:r>
    </w:p>
    <w:p>
      <w:pPr>
        <w:numPr>
          <w:ilvl w:val="0"/>
          <w:numId w:val="0"/>
        </w:numPr>
        <w:ind w:left="425" w:leftChars="0" w:hanging="425" w:firstLineChars="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30.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每台机柜配备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急救包1个，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急救包内至少包含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剪刀1把，一次性医用手套2付，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呼吸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口膜4个，刮刀1把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等。</w:t>
      </w:r>
    </w:p>
    <w:p>
      <w:pPr>
        <w:jc w:val="both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二、其他要求</w:t>
      </w:r>
    </w:p>
    <w:p>
      <w:pPr>
        <w:numPr>
          <w:ilvl w:val="0"/>
          <w:numId w:val="0"/>
        </w:numPr>
        <w:spacing w:line="360" w:lineRule="auto"/>
        <w:ind w:left="210" w:left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合同履行期限：合同签订之日起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0天内。</w:t>
      </w:r>
    </w:p>
    <w:p>
      <w:pPr>
        <w:numPr>
          <w:ilvl w:val="0"/>
          <w:numId w:val="0"/>
        </w:numPr>
        <w:spacing w:line="360" w:lineRule="auto"/>
        <w:ind w:left="210" w:left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合同履行地点：用户指定地点</w:t>
      </w:r>
    </w:p>
    <w:p>
      <w:pPr>
        <w:numPr>
          <w:ilvl w:val="0"/>
          <w:numId w:val="0"/>
        </w:numPr>
        <w:spacing w:line="360" w:lineRule="auto"/>
        <w:ind w:left="210" w:left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交付方式：供货、安装、调试完毕，经验收合格后交付使用。</w:t>
      </w:r>
    </w:p>
    <w:p>
      <w:pPr>
        <w:numPr>
          <w:ilvl w:val="0"/>
          <w:numId w:val="0"/>
        </w:numPr>
        <w:spacing w:line="360" w:lineRule="auto"/>
        <w:ind w:left="210" w:left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安装与调试：按规范安装调试。</w:t>
      </w:r>
    </w:p>
    <w:p>
      <w:pPr>
        <w:numPr>
          <w:ilvl w:val="0"/>
          <w:numId w:val="0"/>
        </w:numPr>
        <w:spacing w:line="360" w:lineRule="auto"/>
        <w:ind w:left="210" w:leftChars="10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供货要求：供应商所提供的设备应符合国家法规要求的规格型号和技术性能，保证所供设备是经过出厂检验的合格产品，承诺对所供设备满足国家有关质量技术标准及相关法律、法规和规定的要求，并附有产品质量合格证、说明书、操作卡、保修卡。</w:t>
      </w:r>
    </w:p>
    <w:p>
      <w:pPr>
        <w:numPr>
          <w:ilvl w:val="0"/>
          <w:numId w:val="0"/>
        </w:numPr>
        <w:spacing w:line="360" w:lineRule="auto"/>
        <w:ind w:left="210" w:leftChars="100" w:firstLine="0" w:firstLineChars="0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付款方式：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签订合同后，甲方凭乙方开具的正式有效发票付预付款30%；设备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安装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调试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及验收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合格后，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乙方应准备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合同金额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5%的银行保函，并且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开具正式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有效发票合同金额的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%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提供给甲方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，甲方凭乙方开具的正式有效发票向乙方无息支付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剩余的70%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合同金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 w:eastAsia="zh-CN"/>
        </w:rPr>
        <w:t>；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在质保期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一年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满并经甲方相关科室人员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复验相关设备，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确定无异议后，甲方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退还乙方所提供</w:t>
      </w:r>
      <w:r>
        <w:rPr>
          <w:rFonts w:hint="eastAsia" w:ascii="宋体" w:hAnsi="宋体" w:eastAsia="宋体" w:cs="宋体"/>
          <w:color w:val="auto"/>
          <w:sz w:val="28"/>
          <w:szCs w:val="28"/>
          <w:lang w:val="en-GB"/>
        </w:rPr>
        <w:t>合同金额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5%的银行保函。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210" w:leftChars="100" w:firstLine="0" w:firstLineChars="0"/>
        <w:rPr>
          <w:rFonts w:hint="eastAsia" w:ascii="宋体" w:hAnsi="宋体" w:eastAsia="宋体" w:cs="宋体"/>
          <w:color w:val="FF0000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="210" w:leftChars="10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质保期及售后服务：设备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主机保修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年，终身维护。</w:t>
      </w:r>
    </w:p>
    <w:p>
      <w:pPr>
        <w:numPr>
          <w:ilvl w:val="0"/>
          <w:numId w:val="0"/>
        </w:numPr>
        <w:spacing w:line="360" w:lineRule="auto"/>
        <w:ind w:left="210" w:leftChars="10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售后服务具体要求如下：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（1）供应商须提供详细的售后服务承诺，并提供 7ⅹ24 小时技术支持服务，保修期内设备出现故障，必须在收到使用单位通知后 2 小时响应，8 小时内到达现场处理故障。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（2）自验收合格日起，供应商负责所有产品的维修、维护和保养，系统软件维护和升级等跟踪服务，保修期内不再收取任何费用，维修不能解决的，按原型号或升级型号进行免费更换。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（3）供应商提供终身上门维修服务，由此产生的一切费用均由自行承担，保修期满后需进行维修的只收取材料成本费。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（4）供应商负责制作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AED查找指引牌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并在AED安装处设置明显指引牌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（5）供应商提供每台设备每季度一次的使用巡检， 并形成巡检情况报告交由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业主单位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存档。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）供应商应专设客户呼叫中心并提供热线号码，全天候 24 小时接听服务申告及客户投诉，供客户及时反馈各种产品使用情况，为客户解决实际问题，在第一时间响应并全程监控客户的需求。</w:t>
      </w:r>
    </w:p>
    <w:p>
      <w:pPr>
        <w:numPr>
          <w:ilvl w:val="0"/>
          <w:numId w:val="0"/>
        </w:numPr>
        <w:spacing w:line="360" w:lineRule="auto"/>
        <w:ind w:left="210" w:leftChars="10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9、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产品培训：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供应商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应对设备安装单位人员或业主单位指定的相关人员进行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进行免费培训。培训的具体要求如下：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对安装单位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的受训者（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学校、车站、码头、商场、企事业单位等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）进行培训。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（2）培训时应采用标准、规范、成熟的课程，培训内容应包括自动体外除颤仪原理简介、保养、使用，以及心肺复苏术。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（3）每场培训时长不少于 3 小时，培训人员应具有从事急救培训的资质。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（4）培训时应有足够的师资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提供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同品牌同款 AED 教学训练机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（5）供应商需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根据培训需求安排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复训，复训要求与初次培训相同。</w:t>
      </w:r>
    </w:p>
    <w:p>
      <w:pPr>
        <w:numPr>
          <w:ilvl w:val="0"/>
          <w:numId w:val="0"/>
        </w:numPr>
        <w:spacing w:line="360" w:lineRule="auto"/>
        <w:ind w:left="210" w:leftChars="100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ar-SA"/>
        </w:rPr>
        <w:t>10、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验收标准：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供应商按照采购人总项目的总体调试和验收要求，在全部设备安装完成后，由设备使用单位对所有采购的产品进行相应的性能测试，然后双方对整个项目总体共同进行质量验收。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bCs/>
          <w:color w:val="auto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D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GI1YzgzYTQxMWFhM2UwYWIxMTI3OGJhMWI2OTEifQ=="/>
  </w:docVars>
  <w:rsids>
    <w:rsidRoot w:val="7011617C"/>
    <w:rsid w:val="01B52D3B"/>
    <w:rsid w:val="18DA00D0"/>
    <w:rsid w:val="28B30264"/>
    <w:rsid w:val="2FCF7695"/>
    <w:rsid w:val="32DF0102"/>
    <w:rsid w:val="3DF04440"/>
    <w:rsid w:val="3DF6518E"/>
    <w:rsid w:val="4BE60328"/>
    <w:rsid w:val="4C494AC1"/>
    <w:rsid w:val="51B70997"/>
    <w:rsid w:val="68FA3DB0"/>
    <w:rsid w:val="69C95B5B"/>
    <w:rsid w:val="6B1F180D"/>
    <w:rsid w:val="7011617C"/>
    <w:rsid w:val="75415D00"/>
    <w:rsid w:val="7CFA595A"/>
    <w:rsid w:val="7F3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20"/>
      <w:textAlignment w:val="baseline"/>
    </w:pPr>
    <w:rPr>
      <w:rFonts w:asci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2023-08-10T03:25:00Z</dcterms:created>
  <dc:creator>Mr.Engineer</dc:creator>
  <cp:lastModifiedBy>麦子拔节的声音</cp:lastModifiedBy>
  <dcterms:modified xsi:type="dcterms:W3CDTF">2023-09-01T08:07:11Z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474FF54356BF4EB0935C6DAE030B8CA9_11</vt:lpwstr>
  </property>
</Properties>
</file>