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28"/>
          <w:szCs w:val="28"/>
          <w:lang w:val="en-US" w:eastAsia="zh-CN"/>
        </w:rPr>
      </w:pPr>
      <w:r>
        <w:rPr>
          <w:rFonts w:hint="eastAsia" w:ascii="宋体" w:hAnsi="宋体" w:cs="宋体"/>
          <w:b/>
          <w:bCs/>
          <w:color w:val="auto"/>
          <w:sz w:val="32"/>
          <w:szCs w:val="32"/>
          <w:lang w:eastAsia="zh-CN"/>
        </w:rPr>
        <w:t>三亚市吉阳区2023年高校毕业生及城乡富余劳动力职业技能提升培训职业培训机构采购项目</w:t>
      </w:r>
      <w:r>
        <w:rPr>
          <w:rFonts w:hint="eastAsia" w:ascii="宋体" w:hAnsi="宋体" w:eastAsia="宋体" w:cs="宋体"/>
          <w:b/>
          <w:bCs/>
          <w:color w:val="auto"/>
          <w:sz w:val="32"/>
          <w:szCs w:val="32"/>
          <w:lang w:val="en-US" w:eastAsia="zh-CN"/>
        </w:rPr>
        <w:t>-采购需求</w:t>
      </w:r>
      <w:r>
        <w:rPr>
          <w:rFonts w:hint="eastAsia" w:ascii="宋体" w:hAnsi="宋体" w:cs="宋体"/>
          <w:b/>
          <w:bCs/>
          <w:color w:val="auto"/>
          <w:sz w:val="32"/>
          <w:szCs w:val="32"/>
          <w:lang w:val="en-US" w:eastAsia="zh-CN"/>
        </w:rPr>
        <w:t>附件</w:t>
      </w:r>
    </w:p>
    <w:p>
      <w:pPr>
        <w:spacing w:beforeLines="0" w:afterLines="0"/>
        <w:jc w:val="left"/>
        <w:rPr>
          <w:rFonts w:hint="eastAsia" w:ascii="宋体" w:hAnsi="宋体" w:cs="宋体"/>
          <w:b/>
          <w:bCs/>
          <w:color w:val="auto"/>
          <w:sz w:val="28"/>
          <w:lang w:eastAsia="zh-CN"/>
        </w:rPr>
      </w:pPr>
    </w:p>
    <w:p>
      <w:pPr>
        <w:spacing w:beforeLines="0" w:afterLines="0"/>
        <w:jc w:val="left"/>
        <w:rPr>
          <w:rFonts w:hint="eastAsia" w:ascii="宋体" w:hAnsi="宋体" w:eastAsia="宋体" w:cs="宋体"/>
          <w:b/>
          <w:bCs/>
          <w:color w:val="auto"/>
          <w:sz w:val="28"/>
        </w:rPr>
      </w:pPr>
      <w:r>
        <w:rPr>
          <w:rFonts w:hint="eastAsia" w:ascii="宋体" w:hAnsi="宋体" w:cs="宋体"/>
          <w:b/>
          <w:bCs/>
          <w:color w:val="auto"/>
          <w:sz w:val="28"/>
          <w:lang w:eastAsia="zh-CN"/>
        </w:rPr>
        <w:t>一、</w:t>
      </w:r>
      <w:r>
        <w:rPr>
          <w:rFonts w:hint="eastAsia" w:ascii="宋体" w:hAnsi="宋体" w:eastAsia="宋体" w:cs="宋体"/>
          <w:b/>
          <w:bCs/>
          <w:color w:val="auto"/>
          <w:sz w:val="28"/>
        </w:rPr>
        <w:t>项目概况</w:t>
      </w:r>
    </w:p>
    <w:p>
      <w:pPr>
        <w:spacing w:beforeLines="0" w:afterLines="0" w:line="360" w:lineRule="auto"/>
        <w:ind w:firstLine="280" w:firstLineChars="100"/>
        <w:jc w:val="left"/>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1</w:t>
      </w:r>
      <w:r>
        <w:rPr>
          <w:rFonts w:hint="eastAsia" w:ascii="宋体" w:hAnsi="宋体" w:cs="宋体"/>
          <w:color w:val="auto"/>
          <w:sz w:val="28"/>
          <w:szCs w:val="28"/>
          <w:lang w:eastAsia="zh-CN"/>
        </w:rPr>
        <w:t>、</w:t>
      </w:r>
      <w:r>
        <w:rPr>
          <w:rFonts w:hint="eastAsia" w:ascii="宋体" w:hAnsi="宋体" w:eastAsia="宋体" w:cs="宋体"/>
          <w:color w:val="auto"/>
          <w:sz w:val="28"/>
          <w:szCs w:val="28"/>
        </w:rPr>
        <w:t>项目名称：</w:t>
      </w:r>
      <w:r>
        <w:rPr>
          <w:rFonts w:hint="eastAsia" w:ascii="宋体" w:hAnsi="宋体" w:cs="宋体"/>
          <w:color w:val="auto"/>
          <w:sz w:val="28"/>
          <w:szCs w:val="28"/>
          <w:lang w:val="en-US" w:eastAsia="zh-CN"/>
        </w:rPr>
        <w:t>三亚市吉阳区2023年高校毕业生及城乡富余劳动力职业技能提升培训职业培训机构采购项目</w:t>
      </w:r>
    </w:p>
    <w:p>
      <w:pPr>
        <w:keepNext w:val="0"/>
        <w:keepLines w:val="0"/>
        <w:widowControl/>
        <w:suppressLineNumbers w:val="0"/>
        <w:ind w:firstLine="280" w:firstLineChars="100"/>
        <w:jc w:val="left"/>
        <w:rPr>
          <w:rFonts w:hint="eastAsia" w:ascii="宋体" w:hAnsi="宋体" w:eastAsia="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lang w:eastAsia="zh-CN"/>
        </w:rPr>
        <w:t>、采购预算</w:t>
      </w:r>
      <w:r>
        <w:rPr>
          <w:rFonts w:hint="eastAsia" w:ascii="宋体" w:hAnsi="宋体" w:eastAsia="宋体" w:cs="宋体"/>
          <w:color w:val="auto"/>
          <w:sz w:val="28"/>
          <w:szCs w:val="28"/>
        </w:rPr>
        <w:t>：</w:t>
      </w:r>
      <w:r>
        <w:rPr>
          <w:rFonts w:hint="eastAsia" w:ascii="宋体" w:hAnsi="宋体" w:cs="宋体"/>
          <w:color w:val="auto"/>
          <w:sz w:val="28"/>
          <w:szCs w:val="28"/>
          <w:lang w:eastAsia="zh-CN"/>
        </w:rPr>
        <w:t>686400</w:t>
      </w:r>
      <w:r>
        <w:rPr>
          <w:rFonts w:hint="eastAsia" w:ascii="宋体" w:hAnsi="宋体" w:cs="宋体"/>
          <w:color w:val="auto"/>
          <w:sz w:val="28"/>
          <w:szCs w:val="28"/>
          <w:lang w:val="en-US" w:eastAsia="zh-CN"/>
        </w:rPr>
        <w:t>0.00</w:t>
      </w:r>
      <w:r>
        <w:rPr>
          <w:rFonts w:hint="eastAsia" w:ascii="宋体" w:hAnsi="宋体" w:cs="宋体"/>
          <w:color w:val="auto"/>
          <w:sz w:val="28"/>
          <w:szCs w:val="28"/>
          <w:lang w:eastAsia="zh-CN"/>
        </w:rPr>
        <w:t>元，其中：A包金额：</w:t>
      </w:r>
      <w:bookmarkStart w:id="0" w:name="_GoBack"/>
      <w:bookmarkEnd w:id="0"/>
      <w:r>
        <w:rPr>
          <w:rFonts w:hint="eastAsia" w:ascii="宋体" w:hAnsi="宋体" w:cs="宋体"/>
          <w:color w:val="auto"/>
          <w:sz w:val="28"/>
          <w:szCs w:val="28"/>
          <w:lang w:eastAsia="zh-CN"/>
        </w:rPr>
        <w:t>540000</w:t>
      </w:r>
      <w:r>
        <w:rPr>
          <w:rFonts w:hint="eastAsia" w:ascii="宋体" w:hAnsi="宋体" w:cs="宋体"/>
          <w:color w:val="auto"/>
          <w:sz w:val="28"/>
          <w:szCs w:val="28"/>
          <w:lang w:val="en-US" w:eastAsia="zh-CN"/>
        </w:rPr>
        <w:t>.00</w:t>
      </w:r>
      <w:r>
        <w:rPr>
          <w:rFonts w:hint="eastAsia" w:ascii="宋体" w:hAnsi="宋体" w:cs="宋体"/>
          <w:color w:val="auto"/>
          <w:sz w:val="28"/>
          <w:szCs w:val="28"/>
          <w:lang w:eastAsia="zh-CN"/>
        </w:rPr>
        <w:t>元；B包金额：732000</w:t>
      </w:r>
      <w:r>
        <w:rPr>
          <w:rFonts w:hint="eastAsia" w:ascii="宋体" w:hAnsi="宋体" w:cs="宋体"/>
          <w:color w:val="auto"/>
          <w:sz w:val="28"/>
          <w:szCs w:val="28"/>
          <w:lang w:val="en-US" w:eastAsia="zh-CN"/>
        </w:rPr>
        <w:t>.00</w:t>
      </w:r>
      <w:r>
        <w:rPr>
          <w:rFonts w:hint="eastAsia" w:ascii="宋体" w:hAnsi="宋体" w:cs="宋体"/>
          <w:color w:val="auto"/>
          <w:sz w:val="28"/>
          <w:szCs w:val="28"/>
          <w:lang w:eastAsia="zh-CN"/>
        </w:rPr>
        <w:t>元；C包金额：492000</w:t>
      </w:r>
      <w:r>
        <w:rPr>
          <w:rFonts w:hint="eastAsia" w:ascii="宋体" w:hAnsi="宋体" w:cs="宋体"/>
          <w:color w:val="auto"/>
          <w:sz w:val="28"/>
          <w:szCs w:val="28"/>
          <w:lang w:val="en-US" w:eastAsia="zh-CN"/>
        </w:rPr>
        <w:t>.00</w:t>
      </w:r>
      <w:r>
        <w:rPr>
          <w:rFonts w:hint="eastAsia" w:ascii="宋体" w:hAnsi="宋体" w:cs="宋体"/>
          <w:color w:val="auto"/>
          <w:sz w:val="28"/>
          <w:szCs w:val="28"/>
          <w:lang w:eastAsia="zh-CN"/>
        </w:rPr>
        <w:t>元；D包金额：348000</w:t>
      </w:r>
      <w:r>
        <w:rPr>
          <w:rFonts w:hint="eastAsia" w:ascii="宋体" w:hAnsi="宋体" w:cs="宋体"/>
          <w:color w:val="auto"/>
          <w:sz w:val="28"/>
          <w:szCs w:val="28"/>
          <w:lang w:val="en-US" w:eastAsia="zh-CN"/>
        </w:rPr>
        <w:t>.00</w:t>
      </w:r>
      <w:r>
        <w:rPr>
          <w:rFonts w:hint="eastAsia" w:ascii="宋体" w:hAnsi="宋体" w:cs="宋体"/>
          <w:color w:val="auto"/>
          <w:sz w:val="28"/>
          <w:szCs w:val="28"/>
          <w:lang w:eastAsia="zh-CN"/>
        </w:rPr>
        <w:t>元；E包金额：588000</w:t>
      </w:r>
      <w:r>
        <w:rPr>
          <w:rFonts w:hint="eastAsia" w:ascii="宋体" w:hAnsi="宋体" w:cs="宋体"/>
          <w:color w:val="auto"/>
          <w:sz w:val="28"/>
          <w:szCs w:val="28"/>
          <w:lang w:val="en-US" w:eastAsia="zh-CN"/>
        </w:rPr>
        <w:t>.00</w:t>
      </w:r>
      <w:r>
        <w:rPr>
          <w:rFonts w:hint="eastAsia" w:ascii="宋体" w:hAnsi="宋体" w:cs="宋体"/>
          <w:color w:val="auto"/>
          <w:sz w:val="28"/>
          <w:szCs w:val="28"/>
          <w:lang w:eastAsia="zh-CN"/>
        </w:rPr>
        <w:t>元；F包金额：54000</w:t>
      </w:r>
      <w:r>
        <w:rPr>
          <w:rFonts w:hint="eastAsia" w:ascii="宋体" w:hAnsi="宋体" w:cs="宋体"/>
          <w:color w:val="auto"/>
          <w:sz w:val="28"/>
          <w:szCs w:val="28"/>
          <w:lang w:val="en-US" w:eastAsia="zh-CN"/>
        </w:rPr>
        <w:t>0.00</w:t>
      </w:r>
      <w:r>
        <w:rPr>
          <w:rFonts w:hint="eastAsia" w:ascii="宋体" w:hAnsi="宋体" w:cs="宋体"/>
          <w:color w:val="auto"/>
          <w:sz w:val="28"/>
          <w:szCs w:val="28"/>
          <w:lang w:eastAsia="zh-CN"/>
        </w:rPr>
        <w:t>元；G包金额：468000</w:t>
      </w:r>
      <w:r>
        <w:rPr>
          <w:rFonts w:hint="eastAsia" w:ascii="宋体" w:hAnsi="宋体" w:cs="宋体"/>
          <w:color w:val="auto"/>
          <w:sz w:val="28"/>
          <w:szCs w:val="28"/>
          <w:lang w:val="en-US" w:eastAsia="zh-CN"/>
        </w:rPr>
        <w:t>.00元</w:t>
      </w:r>
      <w:r>
        <w:rPr>
          <w:rFonts w:hint="eastAsia" w:ascii="宋体" w:hAnsi="宋体" w:cs="宋体"/>
          <w:color w:val="auto"/>
          <w:sz w:val="28"/>
          <w:szCs w:val="28"/>
          <w:lang w:eastAsia="zh-CN"/>
        </w:rPr>
        <w:t>；H包金额：468000</w:t>
      </w:r>
      <w:r>
        <w:rPr>
          <w:rFonts w:hint="eastAsia" w:ascii="宋体" w:hAnsi="宋体" w:cs="宋体"/>
          <w:color w:val="auto"/>
          <w:sz w:val="28"/>
          <w:szCs w:val="28"/>
          <w:lang w:val="en-US" w:eastAsia="zh-CN"/>
        </w:rPr>
        <w:t>.00</w:t>
      </w:r>
      <w:r>
        <w:rPr>
          <w:rFonts w:hint="eastAsia" w:ascii="宋体" w:hAnsi="宋体" w:cs="宋体"/>
          <w:color w:val="auto"/>
          <w:sz w:val="28"/>
          <w:szCs w:val="28"/>
          <w:lang w:eastAsia="zh-CN"/>
        </w:rPr>
        <w:t>元；I包金额:612000</w:t>
      </w:r>
      <w:r>
        <w:rPr>
          <w:rFonts w:hint="eastAsia" w:ascii="宋体" w:hAnsi="宋体" w:cs="宋体"/>
          <w:color w:val="auto"/>
          <w:sz w:val="28"/>
          <w:szCs w:val="28"/>
          <w:lang w:val="en-US" w:eastAsia="zh-CN"/>
        </w:rPr>
        <w:t>.00元</w:t>
      </w:r>
      <w:r>
        <w:rPr>
          <w:rFonts w:hint="eastAsia" w:ascii="宋体" w:hAnsi="宋体" w:cs="宋体"/>
          <w:color w:val="auto"/>
          <w:sz w:val="28"/>
          <w:szCs w:val="28"/>
          <w:lang w:eastAsia="zh-CN"/>
        </w:rPr>
        <w:t>；J包金额：522000</w:t>
      </w:r>
      <w:r>
        <w:rPr>
          <w:rFonts w:hint="eastAsia" w:ascii="宋体" w:hAnsi="宋体" w:cs="宋体"/>
          <w:color w:val="auto"/>
          <w:sz w:val="28"/>
          <w:szCs w:val="28"/>
          <w:lang w:val="en-US" w:eastAsia="zh-CN"/>
        </w:rPr>
        <w:t>.00元</w:t>
      </w:r>
      <w:r>
        <w:rPr>
          <w:rFonts w:hint="eastAsia" w:ascii="宋体" w:hAnsi="宋体" w:cs="宋体"/>
          <w:color w:val="auto"/>
          <w:sz w:val="28"/>
          <w:szCs w:val="28"/>
          <w:lang w:eastAsia="zh-CN"/>
        </w:rPr>
        <w:t>；K包金额：540000</w:t>
      </w:r>
      <w:r>
        <w:rPr>
          <w:rFonts w:hint="eastAsia" w:ascii="宋体" w:hAnsi="宋体" w:cs="宋体"/>
          <w:color w:val="auto"/>
          <w:sz w:val="28"/>
          <w:szCs w:val="28"/>
          <w:lang w:val="en-US" w:eastAsia="zh-CN"/>
        </w:rPr>
        <w:t>.00元</w:t>
      </w:r>
      <w:r>
        <w:rPr>
          <w:rFonts w:hint="eastAsia" w:ascii="宋体" w:hAnsi="宋体" w:cs="宋体"/>
          <w:color w:val="auto"/>
          <w:sz w:val="28"/>
          <w:szCs w:val="28"/>
          <w:lang w:eastAsia="zh-CN"/>
        </w:rPr>
        <w:t>;L包金额522000</w:t>
      </w:r>
      <w:r>
        <w:rPr>
          <w:rFonts w:hint="eastAsia" w:ascii="宋体" w:hAnsi="宋体" w:cs="宋体"/>
          <w:color w:val="auto"/>
          <w:sz w:val="28"/>
          <w:szCs w:val="28"/>
          <w:lang w:val="en-US" w:eastAsia="zh-CN"/>
        </w:rPr>
        <w:t>.00元</w:t>
      </w:r>
      <w:r>
        <w:rPr>
          <w:rFonts w:hint="eastAsia" w:ascii="宋体" w:hAnsi="宋体" w:cs="宋体"/>
          <w:color w:val="auto"/>
          <w:sz w:val="28"/>
          <w:szCs w:val="28"/>
          <w:lang w:eastAsia="zh-CN"/>
        </w:rPr>
        <w:t>;M包金额:492000</w:t>
      </w:r>
      <w:r>
        <w:rPr>
          <w:rFonts w:hint="eastAsia" w:ascii="宋体" w:hAnsi="宋体" w:cs="宋体"/>
          <w:color w:val="auto"/>
          <w:sz w:val="28"/>
          <w:szCs w:val="28"/>
          <w:lang w:val="en-US" w:eastAsia="zh-CN"/>
        </w:rPr>
        <w:t>.00</w:t>
      </w:r>
      <w:r>
        <w:rPr>
          <w:rFonts w:hint="eastAsia" w:ascii="宋体" w:hAnsi="宋体" w:cs="宋体"/>
          <w:color w:val="auto"/>
          <w:sz w:val="28"/>
          <w:szCs w:val="28"/>
          <w:lang w:eastAsia="zh-CN"/>
        </w:rPr>
        <w:t>元（</w:t>
      </w:r>
      <w:r>
        <w:rPr>
          <w:rFonts w:hint="eastAsia" w:ascii="宋体" w:hAnsi="宋体" w:eastAsia="宋体" w:cs="宋体"/>
          <w:color w:val="auto"/>
          <w:sz w:val="28"/>
          <w:szCs w:val="28"/>
        </w:rPr>
        <w:t>投标报价如超出</w:t>
      </w:r>
      <w:r>
        <w:rPr>
          <w:rFonts w:hint="eastAsia" w:ascii="宋体" w:hAnsi="宋体" w:cs="宋体"/>
          <w:color w:val="auto"/>
          <w:sz w:val="28"/>
          <w:szCs w:val="28"/>
          <w:lang w:eastAsia="zh-CN"/>
        </w:rPr>
        <w:t>分包采购预算</w:t>
      </w:r>
      <w:r>
        <w:rPr>
          <w:rFonts w:hint="eastAsia" w:ascii="宋体" w:hAnsi="宋体" w:eastAsia="宋体" w:cs="宋体"/>
          <w:color w:val="auto"/>
          <w:sz w:val="28"/>
          <w:szCs w:val="28"/>
        </w:rPr>
        <w:t>的，视为无效投标）</w:t>
      </w:r>
    </w:p>
    <w:p>
      <w:pPr>
        <w:keepNext w:val="0"/>
        <w:keepLines w:val="0"/>
        <w:widowControl/>
        <w:suppressLineNumbers w:val="0"/>
        <w:ind w:firstLine="281" w:firstLineChars="100"/>
        <w:jc w:val="left"/>
        <w:rPr>
          <w:rFonts w:hint="eastAsia" w:ascii="宋体" w:hAnsi="宋体" w:eastAsia="宋体" w:cs="宋体"/>
          <w:b/>
          <w:bCs/>
          <w:color w:val="000000"/>
          <w:kern w:val="0"/>
          <w:sz w:val="28"/>
          <w:szCs w:val="28"/>
          <w:lang w:val="en-US" w:eastAsia="zh-CN" w:bidi="ar"/>
        </w:rPr>
      </w:pPr>
      <w:r>
        <w:rPr>
          <w:rFonts w:hint="eastAsia" w:ascii="宋体" w:hAnsi="宋体" w:cs="宋体"/>
          <w:b/>
          <w:bCs/>
          <w:color w:val="auto"/>
          <w:sz w:val="28"/>
          <w:szCs w:val="28"/>
          <w:lang w:eastAsia="zh-CN"/>
        </w:rPr>
        <w:t>注：</w:t>
      </w:r>
      <w:r>
        <w:rPr>
          <w:rFonts w:hint="eastAsia" w:ascii="宋体" w:hAnsi="宋体" w:cs="宋体"/>
          <w:b/>
          <w:bCs/>
          <w:color w:val="auto"/>
          <w:sz w:val="28"/>
          <w:szCs w:val="28"/>
          <w:lang w:val="en-US" w:eastAsia="zh-CN"/>
        </w:rPr>
        <w:t>1.</w:t>
      </w:r>
      <w:r>
        <w:rPr>
          <w:rFonts w:hint="eastAsia" w:ascii="宋体" w:hAnsi="宋体" w:eastAsia="宋体" w:cs="宋体"/>
          <w:b/>
          <w:bCs/>
          <w:color w:val="000000"/>
          <w:kern w:val="0"/>
          <w:sz w:val="28"/>
          <w:szCs w:val="28"/>
          <w:lang w:val="en-US" w:eastAsia="zh-CN" w:bidi="ar"/>
        </w:rPr>
        <w:t>本项目投标报价按分包采购预算金额进行固定报价（报包次预算金额），如不按要求报价视无效投标处理。</w:t>
      </w:r>
    </w:p>
    <w:p>
      <w:pPr>
        <w:keepNext w:val="0"/>
        <w:keepLines w:val="0"/>
        <w:widowControl/>
        <w:numPr>
          <w:ilvl w:val="0"/>
          <w:numId w:val="2"/>
        </w:numPr>
        <w:suppressLineNumbers w:val="0"/>
        <w:jc w:val="left"/>
        <w:rPr>
          <w:rFonts w:hint="eastAsia"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本项目供应商参与多包投标的相关规定：各供应商可根据自身情况选择一个或者多个标包进行投标，但一家供应商只能中标一个标包。如同一供应商在多个（含两个）标包均为第一中标候选人的情形，则按包号顺序推荐为最前包号的第一中标候选人（如同一供应商同时在A包、C包和F包都为第一中标候选人的情形，则该供应商被推荐为A包第一中标候选人，不再作为其它包次的第一中标候选人,其它包次排序为最后一名，以此类推。）</w:t>
      </w:r>
    </w:p>
    <w:p>
      <w:pPr>
        <w:pStyle w:val="2"/>
        <w:numPr>
          <w:ilvl w:val="0"/>
          <w:numId w:val="2"/>
        </w:numPr>
        <w:rPr>
          <w:rFonts w:hint="default"/>
          <w:lang w:val="en-US" w:eastAsia="zh-CN"/>
        </w:rPr>
      </w:pPr>
      <w:r>
        <w:rPr>
          <w:rFonts w:hint="eastAsia" w:ascii="宋体" w:hAnsi="宋体" w:cs="宋体"/>
          <w:b/>
          <w:bCs/>
          <w:color w:val="000000"/>
          <w:kern w:val="0"/>
          <w:sz w:val="28"/>
          <w:szCs w:val="28"/>
          <w:lang w:val="en-US" w:eastAsia="zh-CN" w:bidi="ar"/>
        </w:rPr>
        <w:t>供应商</w:t>
      </w:r>
      <w:r>
        <w:rPr>
          <w:rFonts w:hint="eastAsia" w:ascii="宋体" w:hAnsi="宋体" w:eastAsia="宋体" w:cs="宋体"/>
          <w:b/>
          <w:bCs/>
          <w:color w:val="000000"/>
          <w:kern w:val="0"/>
          <w:sz w:val="28"/>
          <w:szCs w:val="28"/>
          <w:lang w:val="en-US" w:eastAsia="zh-CN" w:bidi="ar"/>
        </w:rPr>
        <w:t>投标</w:t>
      </w:r>
      <w:r>
        <w:rPr>
          <w:rFonts w:hint="eastAsia" w:ascii="宋体" w:hAnsi="宋体" w:cs="宋体"/>
          <w:b/>
          <w:bCs/>
          <w:color w:val="000000"/>
          <w:kern w:val="0"/>
          <w:sz w:val="28"/>
          <w:szCs w:val="28"/>
          <w:lang w:val="en-US" w:eastAsia="zh-CN" w:bidi="ar"/>
        </w:rPr>
        <w:t>本</w:t>
      </w:r>
      <w:r>
        <w:rPr>
          <w:rFonts w:hint="eastAsia" w:ascii="宋体" w:hAnsi="宋体" w:eastAsia="宋体" w:cs="宋体"/>
          <w:b/>
          <w:bCs/>
          <w:color w:val="000000"/>
          <w:kern w:val="0"/>
          <w:sz w:val="28"/>
          <w:szCs w:val="28"/>
          <w:lang w:val="en-US" w:eastAsia="zh-CN" w:bidi="ar"/>
        </w:rPr>
        <w:t>项目需符合《海南省人力资源开发局关于职业技能培训机构和工种（项目）目录》，且2022年度民办职业技能培训机构办学质量评估结果为达标（60分）以上。</w:t>
      </w:r>
    </w:p>
    <w:p>
      <w:pPr>
        <w:spacing w:beforeLines="0" w:afterLines="0" w:line="360" w:lineRule="auto"/>
        <w:ind w:firstLine="280" w:firstLineChars="100"/>
        <w:jc w:val="left"/>
        <w:rPr>
          <w:rFonts w:hint="eastAsia" w:ascii="宋体" w:hAnsi="宋体" w:eastAsia="宋体" w:cs="宋体"/>
          <w:color w:val="000000"/>
          <w:sz w:val="28"/>
          <w:szCs w:val="28"/>
          <w:lang w:val="en-US" w:eastAsia="zh-CN"/>
        </w:rPr>
      </w:pPr>
      <w:r>
        <w:rPr>
          <w:rFonts w:hint="eastAsia" w:ascii="宋体" w:hAnsi="宋体" w:cs="宋体"/>
          <w:color w:val="auto"/>
          <w:sz w:val="28"/>
          <w:szCs w:val="28"/>
          <w:lang w:val="en-US" w:eastAsia="zh-CN"/>
        </w:rPr>
        <w:t>3</w:t>
      </w:r>
      <w:r>
        <w:rPr>
          <w:rFonts w:hint="eastAsia" w:ascii="宋体" w:hAnsi="宋体" w:cs="宋体"/>
          <w:color w:val="auto"/>
          <w:sz w:val="28"/>
          <w:szCs w:val="28"/>
          <w:lang w:eastAsia="zh-CN"/>
        </w:rPr>
        <w:t>、</w:t>
      </w:r>
      <w:r>
        <w:rPr>
          <w:rFonts w:hint="eastAsia" w:ascii="宋体" w:hAnsi="宋体" w:eastAsia="宋体" w:cs="宋体"/>
          <w:color w:val="auto"/>
          <w:sz w:val="28"/>
          <w:szCs w:val="28"/>
        </w:rPr>
        <w:t>服务</w:t>
      </w:r>
      <w:r>
        <w:rPr>
          <w:rFonts w:hint="eastAsia" w:ascii="宋体" w:hAnsi="宋体" w:cs="宋体"/>
          <w:color w:val="auto"/>
          <w:sz w:val="28"/>
          <w:szCs w:val="28"/>
          <w:lang w:eastAsia="zh-CN"/>
        </w:rPr>
        <w:t>期</w:t>
      </w:r>
      <w:r>
        <w:rPr>
          <w:rFonts w:hint="eastAsia" w:ascii="宋体" w:hAnsi="宋体" w:eastAsia="宋体" w:cs="宋体"/>
          <w:color w:val="000000"/>
          <w:sz w:val="28"/>
          <w:szCs w:val="28"/>
        </w:rPr>
        <w:t>：</w:t>
      </w:r>
      <w:r>
        <w:rPr>
          <w:rFonts w:hint="eastAsia" w:ascii="宋体" w:hAnsi="宋体" w:cs="宋体"/>
          <w:color w:val="000000"/>
          <w:sz w:val="28"/>
          <w:szCs w:val="28"/>
          <w:lang w:eastAsia="zh-CN"/>
        </w:rPr>
        <w:t>合同签订之日起</w:t>
      </w:r>
      <w:r>
        <w:rPr>
          <w:rFonts w:hint="eastAsia" w:ascii="宋体" w:hAnsi="宋体" w:eastAsia="宋体" w:cs="宋体"/>
          <w:color w:val="000000"/>
          <w:sz w:val="28"/>
          <w:szCs w:val="28"/>
          <w:lang w:val="en-US" w:eastAsia="zh-CN"/>
        </w:rPr>
        <w:t>至2023年10月31日</w:t>
      </w:r>
    </w:p>
    <w:p>
      <w:pPr>
        <w:spacing w:beforeLines="0" w:afterLines="0" w:line="360" w:lineRule="auto"/>
        <w:ind w:firstLine="280" w:firstLineChars="100"/>
        <w:jc w:val="left"/>
        <w:rPr>
          <w:rFonts w:hint="eastAsia" w:ascii="宋体" w:hAnsi="宋体" w:eastAsia="宋体" w:cs="宋体"/>
          <w:color w:val="000000"/>
          <w:sz w:val="28"/>
          <w:szCs w:val="28"/>
        </w:rPr>
      </w:pPr>
      <w:r>
        <w:rPr>
          <w:rFonts w:hint="eastAsia" w:ascii="宋体" w:hAnsi="宋体" w:cs="宋体"/>
          <w:color w:val="000000"/>
          <w:sz w:val="28"/>
          <w:szCs w:val="28"/>
          <w:lang w:val="en-US" w:eastAsia="zh-CN"/>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服务地点：</w:t>
      </w:r>
      <w:r>
        <w:rPr>
          <w:rFonts w:hint="eastAsia" w:ascii="宋体" w:hAnsi="宋体" w:cs="宋体"/>
          <w:color w:val="000000"/>
          <w:sz w:val="28"/>
          <w:szCs w:val="28"/>
          <w:vertAlign w:val="baseline"/>
          <w:lang w:eastAsia="zh-CN"/>
        </w:rPr>
        <w:t>三亚市吉阳区</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val="en-US" w:eastAsia="zh-CN"/>
        </w:rPr>
        <w:t>5</w:t>
      </w:r>
      <w:r>
        <w:rPr>
          <w:rFonts w:hint="eastAsia" w:ascii="宋体" w:hAnsi="宋体" w:cs="宋体"/>
          <w:color w:val="000000"/>
          <w:sz w:val="28"/>
          <w:szCs w:val="28"/>
          <w:lang w:eastAsia="zh-CN"/>
        </w:rPr>
        <w:t>、</w:t>
      </w:r>
      <w:r>
        <w:rPr>
          <w:rFonts w:hint="eastAsia" w:ascii="宋体" w:hAnsi="宋体" w:eastAsia="宋体" w:cs="宋体"/>
          <w:color w:val="000000"/>
          <w:sz w:val="28"/>
          <w:szCs w:val="28"/>
        </w:rPr>
        <w:t>付款方式：</w:t>
      </w:r>
      <w:r>
        <w:rPr>
          <w:rFonts w:hint="eastAsia" w:ascii="宋体" w:hAnsi="宋体" w:cs="宋体"/>
          <w:color w:val="000000"/>
          <w:sz w:val="28"/>
          <w:szCs w:val="28"/>
          <w:lang w:eastAsia="zh-CN"/>
        </w:rPr>
        <w:t>根据双方签订的政府采购合同约定执行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宋体" w:hAnsi="宋体" w:eastAsia="宋体" w:cs="宋体"/>
          <w:b/>
          <w:bCs/>
          <w:color w:val="auto"/>
          <w:sz w:val="28"/>
          <w:highlight w:val="red"/>
          <w:lang w:eastAsia="zh-CN"/>
        </w:rPr>
        <w:t>二、</w:t>
      </w:r>
      <w:r>
        <w:rPr>
          <w:rFonts w:hint="eastAsia" w:ascii="黑体" w:hAnsi="黑体" w:eastAsia="黑体" w:cs="黑体"/>
          <w:sz w:val="32"/>
          <w:szCs w:val="32"/>
        </w:rPr>
        <w:t>培训</w:t>
      </w:r>
      <w:r>
        <w:rPr>
          <w:rFonts w:hint="eastAsia" w:ascii="黑体" w:hAnsi="黑体" w:eastAsia="黑体" w:cs="黑体"/>
          <w:sz w:val="32"/>
          <w:szCs w:val="32"/>
          <w:lang w:eastAsia="zh-CN"/>
        </w:rPr>
        <w:t>要求</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eastAsia="zh-CN"/>
        </w:rPr>
        <w:t>（一）具有成熟稳定的职能部门架构体系，各职能部门分工合理，各司其职。管理制度健全，日常管理规范有序，建立了包括办学章程、教学管理、教师管理、学员管理、财务制度、档案管理、卫生安生管理、设备管理等制度，内控机制科学、合理、高效，具备较强的组织保障功能。</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eastAsia="zh-CN"/>
        </w:rPr>
        <w:t>（二）实习操作场所和工位应与培训工种相匹配，能满足实训需要。上述各类场所的建筑、装修、装饰、设备设施和运行管理必须符合安全、消防、卫生、环保等现行的国家有关规定和标准。</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eastAsia="zh-CN"/>
        </w:rPr>
        <w:t>（三）配备与办学规模相适应、结构合理的教学和管理人员队伍以及专家服务团队。教师应具有与其教学岗位相应的高级以上职业资格证书或中级以上相关专业技术职务任职资格。专职校长及教学管理人员应具有大专以上文化程度或中级以上专业技术职称或三级以上国家职业资格，有3年以上职业培训工作经历。就业创业专家服务团队的配备，应能满足后续服务的需要，队伍结构配置合理，相关人员均应具备相应的资质。</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eastAsia="zh-CN"/>
        </w:rPr>
        <w:t>（四）培训工种设置合理，类别齐全，实用性强，特色突出，就业前景好，能最大化地满足失业群体的需求。</w:t>
      </w:r>
    </w:p>
    <w:p>
      <w:pPr>
        <w:spacing w:beforeLines="0" w:afterLines="0"/>
        <w:ind w:firstLine="280" w:firstLineChars="100"/>
        <w:jc w:val="left"/>
        <w:rPr>
          <w:rFonts w:hint="eastAsia" w:ascii="宋体" w:hAnsi="宋体" w:cs="宋体"/>
          <w:color w:val="000000"/>
          <w:sz w:val="28"/>
          <w:szCs w:val="28"/>
          <w:lang w:eastAsia="zh-CN"/>
        </w:rPr>
      </w:pPr>
      <w:r>
        <w:rPr>
          <w:rFonts w:hint="eastAsia" w:ascii="宋体" w:hAnsi="宋体" w:cs="宋体"/>
          <w:color w:val="000000"/>
          <w:sz w:val="28"/>
          <w:szCs w:val="28"/>
          <w:lang w:eastAsia="zh-CN"/>
        </w:rPr>
        <w:t>（五）具有较强的本地化服务能力，执行机构、服务团队和培训场所均应设立在本省辖区范围内，能为省本级登记失业人员培训提供快速、便捷的服务。</w:t>
      </w:r>
    </w:p>
    <w:p>
      <w:pPr>
        <w:pStyle w:val="2"/>
        <w:rPr>
          <w:rFonts w:hint="eastAsia"/>
          <w:color w:val="0000FF"/>
          <w:highlight w:val="red"/>
          <w:lang w:eastAsia="zh-CN"/>
        </w:rPr>
      </w:pPr>
    </w:p>
    <w:p>
      <w:pPr>
        <w:numPr>
          <w:ilvl w:val="0"/>
          <w:numId w:val="0"/>
        </w:numPr>
        <w:spacing w:beforeLines="0" w:afterLines="0"/>
        <w:jc w:val="left"/>
        <w:rPr>
          <w:rFonts w:hint="eastAsia"/>
          <w:color w:val="000000"/>
          <w:lang w:eastAsia="zh-CN"/>
        </w:rPr>
      </w:pPr>
      <w:r>
        <w:rPr>
          <w:rFonts w:hint="eastAsia" w:ascii="宋体" w:hAnsi="宋体" w:cs="宋体"/>
          <w:b/>
          <w:bCs/>
          <w:color w:val="auto"/>
          <w:sz w:val="28"/>
          <w:szCs w:val="22"/>
          <w:lang w:eastAsia="zh-CN"/>
        </w:rPr>
        <w:t>三、招标工作范围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A包</w:t>
      </w: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0"/>
        <w:gridCol w:w="840"/>
        <w:gridCol w:w="1633"/>
        <w:gridCol w:w="1582"/>
        <w:gridCol w:w="750"/>
        <w:gridCol w:w="723"/>
        <w:gridCol w:w="1118"/>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40"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培训项目</w:t>
            </w:r>
            <w:r>
              <w:rPr>
                <w:rFonts w:hint="eastAsia" w:ascii="宋体" w:hAnsi="宋体" w:cs="宋体"/>
                <w:b/>
                <w:bCs/>
                <w:i w:val="0"/>
                <w:iCs w:val="0"/>
                <w:color w:val="000000"/>
                <w:kern w:val="0"/>
                <w:sz w:val="22"/>
                <w:szCs w:val="22"/>
                <w:u w:val="none"/>
                <w:lang w:val="en-US" w:eastAsia="zh-CN" w:bidi="ar"/>
              </w:rPr>
              <w:t>1</w:t>
            </w: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培训项目名称</w:t>
            </w:r>
          </w:p>
        </w:tc>
        <w:tc>
          <w:tcPr>
            <w:tcW w:w="1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培训人员类别</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课时</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培训人数</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培训资金</w:t>
            </w:r>
          </w:p>
        </w:tc>
        <w:tc>
          <w:tcPr>
            <w:tcW w:w="15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健康管理师</w:t>
            </w:r>
          </w:p>
        </w:tc>
        <w:tc>
          <w:tcPr>
            <w:tcW w:w="1582"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高校毕业生</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108000</w:t>
            </w:r>
          </w:p>
        </w:tc>
        <w:tc>
          <w:tcPr>
            <w:tcW w:w="1522"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月3</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健康管理师</w:t>
            </w:r>
          </w:p>
        </w:tc>
        <w:tc>
          <w:tcPr>
            <w:tcW w:w="158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健康管理师</w:t>
            </w:r>
          </w:p>
        </w:tc>
        <w:tc>
          <w:tcPr>
            <w:tcW w:w="158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健康管理师</w:t>
            </w:r>
          </w:p>
        </w:tc>
        <w:tc>
          <w:tcPr>
            <w:tcW w:w="158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8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color w:val="000000"/>
                <w:kern w:val="0"/>
                <w:sz w:val="22"/>
                <w:szCs w:val="22"/>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82"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840"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b/>
                <w:bCs/>
                <w:i w:val="0"/>
                <w:iCs w:val="0"/>
                <w:color w:val="000000"/>
                <w:sz w:val="22"/>
                <w:szCs w:val="22"/>
                <w:u w:val="none"/>
              </w:rPr>
            </w:pPr>
          </w:p>
        </w:tc>
        <w:tc>
          <w:tcPr>
            <w:tcW w:w="16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82"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22"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405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500</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330</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540000</w:t>
            </w:r>
          </w:p>
        </w:tc>
        <w:tc>
          <w:tcPr>
            <w:tcW w:w="1522"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B包</w:t>
      </w: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1"/>
        <w:gridCol w:w="846"/>
        <w:gridCol w:w="1650"/>
        <w:gridCol w:w="1555"/>
        <w:gridCol w:w="763"/>
        <w:gridCol w:w="723"/>
        <w:gridCol w:w="1145"/>
        <w:gridCol w:w="1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培训项目2</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培训人员类别</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课时</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1650"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汽车维修工</w:t>
            </w:r>
          </w:p>
        </w:tc>
        <w:tc>
          <w:tcPr>
            <w:tcW w:w="155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高校毕业生</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132000</w:t>
            </w:r>
          </w:p>
        </w:tc>
        <w:tc>
          <w:tcPr>
            <w:tcW w:w="1514"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1650"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汽车维修工</w:t>
            </w:r>
          </w:p>
        </w:tc>
        <w:tc>
          <w:tcPr>
            <w:tcW w:w="1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132000</w:t>
            </w:r>
          </w:p>
        </w:tc>
        <w:tc>
          <w:tcPr>
            <w:tcW w:w="1514"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1650"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汽车维修工</w:t>
            </w:r>
          </w:p>
        </w:tc>
        <w:tc>
          <w:tcPr>
            <w:tcW w:w="1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132000</w:t>
            </w:r>
          </w:p>
        </w:tc>
        <w:tc>
          <w:tcPr>
            <w:tcW w:w="1514"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1650"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互联网营销师</w:t>
            </w:r>
          </w:p>
        </w:tc>
        <w:tc>
          <w:tcPr>
            <w:tcW w:w="1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132000</w:t>
            </w:r>
          </w:p>
        </w:tc>
        <w:tc>
          <w:tcPr>
            <w:tcW w:w="1514"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1650"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互联网营销师</w:t>
            </w:r>
          </w:p>
        </w:tc>
        <w:tc>
          <w:tcPr>
            <w:tcW w:w="1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000000"/>
                <w:kern w:val="0"/>
                <w:sz w:val="22"/>
                <w:szCs w:val="22"/>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132000</w:t>
            </w:r>
          </w:p>
        </w:tc>
        <w:tc>
          <w:tcPr>
            <w:tcW w:w="1514"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80</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14"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80</w:t>
            </w:r>
          </w:p>
        </w:tc>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14"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05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合计</w:t>
            </w:r>
          </w:p>
        </w:tc>
        <w:tc>
          <w:tcPr>
            <w:tcW w:w="763" w:type="dxa"/>
            <w:tcBorders>
              <w:top w:val="single" w:color="000000" w:sz="4" w:space="0"/>
              <w:left w:val="nil"/>
              <w:bottom w:val="single" w:color="000000" w:sz="4" w:space="0"/>
              <w:right w:val="single" w:color="000000" w:sz="4" w:space="0"/>
            </w:tcBorders>
            <w:noWrap/>
            <w:vAlign w:val="center"/>
          </w:tcPr>
          <w:p>
            <w:pPr>
              <w:jc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485</w:t>
            </w:r>
          </w:p>
        </w:tc>
        <w:tc>
          <w:tcPr>
            <w:tcW w:w="72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732000</w:t>
            </w:r>
          </w:p>
        </w:tc>
        <w:tc>
          <w:tcPr>
            <w:tcW w:w="1514" w:type="dxa"/>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sz w:val="32"/>
          <w:szCs w:val="32"/>
          <w:lang w:val="en-US" w:eastAsia="zh-CN"/>
        </w:rPr>
      </w:pPr>
    </w:p>
    <w:tbl>
      <w:tblPr>
        <w:tblStyle w:val="8"/>
        <w:tblpPr w:leftFromText="180" w:rightFromText="180" w:vertAnchor="text" w:horzAnchor="page" w:tblpX="1583" w:tblpY="114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5"/>
        <w:gridCol w:w="832"/>
        <w:gridCol w:w="1664"/>
        <w:gridCol w:w="1554"/>
        <w:gridCol w:w="764"/>
        <w:gridCol w:w="695"/>
        <w:gridCol w:w="1159"/>
        <w:gridCol w:w="1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培训项目3</w:t>
            </w: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5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互联网营销师</w:t>
            </w:r>
          </w:p>
        </w:tc>
        <w:tc>
          <w:tcPr>
            <w:tcW w:w="155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高校毕业生</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7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互联网营销师</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互联网营销师</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免税品导购</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5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0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764"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495</w:t>
            </w:r>
          </w:p>
        </w:tc>
        <w:tc>
          <w:tcPr>
            <w:tcW w:w="69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492000</w:t>
            </w:r>
          </w:p>
        </w:tc>
        <w:tc>
          <w:tcPr>
            <w:tcW w:w="15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C包</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pStyle w:val="2"/>
        <w:rPr>
          <w:rFonts w:hint="eastAsia" w:ascii="仿宋_GB2312" w:hAnsi="仿宋_GB2312" w:eastAsia="仿宋_GB2312" w:cs="仿宋_GB2312"/>
          <w:b/>
          <w:bCs/>
          <w:color w:val="auto"/>
          <w:sz w:val="32"/>
          <w:szCs w:val="32"/>
          <w:lang w:val="en-US" w:eastAsia="zh-CN"/>
        </w:rPr>
      </w:pPr>
    </w:p>
    <w:p>
      <w:pPr>
        <w:pStyle w:val="2"/>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D包</w:t>
      </w:r>
    </w:p>
    <w:tbl>
      <w:tblPr>
        <w:tblStyle w:val="8"/>
        <w:tblpPr w:leftFromText="180" w:rightFromText="180" w:vertAnchor="text" w:horzAnchor="page" w:tblpX="1570" w:tblpY="32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1"/>
        <w:gridCol w:w="832"/>
        <w:gridCol w:w="1663"/>
        <w:gridCol w:w="1582"/>
        <w:gridCol w:w="750"/>
        <w:gridCol w:w="696"/>
        <w:gridCol w:w="1159"/>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培训项目4</w:t>
            </w:r>
          </w:p>
        </w:tc>
        <w:tc>
          <w:tcPr>
            <w:tcW w:w="1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5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5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免税品导购</w:t>
            </w:r>
          </w:p>
        </w:tc>
        <w:tc>
          <w:tcPr>
            <w:tcW w:w="15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高校毕业生</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w:t>
            </w:r>
          </w:p>
        </w:tc>
        <w:tc>
          <w:tcPr>
            <w:tcW w:w="15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免税品导购</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免税品导购</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免税品导购</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6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0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7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480</w:t>
            </w:r>
          </w:p>
        </w:tc>
        <w:tc>
          <w:tcPr>
            <w:tcW w:w="69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348000</w:t>
            </w:r>
          </w:p>
        </w:tc>
        <w:tc>
          <w:tcPr>
            <w:tcW w:w="15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pStyle w:val="2"/>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sz w:val="32"/>
          <w:szCs w:val="32"/>
          <w:lang w:val="en-US" w:eastAsia="zh-CN"/>
        </w:rPr>
      </w:pPr>
    </w:p>
    <w:tbl>
      <w:tblPr>
        <w:tblStyle w:val="8"/>
        <w:tblpPr w:leftFromText="180" w:rightFromText="180" w:vertAnchor="text" w:horzAnchor="page" w:tblpX="1551" w:tblpY="113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7"/>
        <w:gridCol w:w="818"/>
        <w:gridCol w:w="2196"/>
        <w:gridCol w:w="1445"/>
        <w:gridCol w:w="655"/>
        <w:gridCol w:w="613"/>
        <w:gridCol w:w="1255"/>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1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培训项目5</w:t>
            </w: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1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企业人力资源管理师</w:t>
            </w:r>
          </w:p>
        </w:tc>
        <w:tc>
          <w:tcPr>
            <w:tcW w:w="14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高校毕业生</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132000</w:t>
            </w:r>
          </w:p>
        </w:tc>
        <w:tc>
          <w:tcPr>
            <w:tcW w:w="12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1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企业人力资源管理师</w:t>
            </w:r>
          </w:p>
        </w:tc>
        <w:tc>
          <w:tcPr>
            <w:tcW w:w="14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1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企业人力资源管理师</w:t>
            </w:r>
          </w:p>
        </w:tc>
        <w:tc>
          <w:tcPr>
            <w:tcW w:w="14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1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企业人力资源管理师</w:t>
            </w:r>
          </w:p>
        </w:tc>
        <w:tc>
          <w:tcPr>
            <w:tcW w:w="14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1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219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36000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1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219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1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4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5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500</w:t>
            </w:r>
          </w:p>
        </w:tc>
        <w:tc>
          <w:tcPr>
            <w:tcW w:w="61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330</w:t>
            </w:r>
          </w:p>
        </w:tc>
        <w:tc>
          <w:tcPr>
            <w:tcW w:w="1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588000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E包</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F包</w:t>
      </w:r>
    </w:p>
    <w:tbl>
      <w:tblPr>
        <w:tblStyle w:val="8"/>
        <w:tblpPr w:leftFromText="180" w:rightFromText="180" w:vertAnchor="text" w:horzAnchor="page" w:tblpX="1774" w:tblpY="6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1"/>
        <w:gridCol w:w="831"/>
        <w:gridCol w:w="2196"/>
        <w:gridCol w:w="1432"/>
        <w:gridCol w:w="681"/>
        <w:gridCol w:w="600"/>
        <w:gridCol w:w="1101"/>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31"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培训项目6</w:t>
            </w: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劳动关系协调员</w:t>
            </w:r>
          </w:p>
        </w:tc>
        <w:tc>
          <w:tcPr>
            <w:tcW w:w="14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高校毕业生</w:t>
            </w: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劳动关系协调员</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劳动关系协调员</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企业人力资源管理师</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4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81"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500</w:t>
            </w:r>
          </w:p>
        </w:tc>
        <w:tc>
          <w:tcPr>
            <w:tcW w:w="60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330</w:t>
            </w:r>
          </w:p>
        </w:tc>
        <w:tc>
          <w:tcPr>
            <w:tcW w:w="1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leftChars="300"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G包</w:t>
      </w:r>
    </w:p>
    <w:tbl>
      <w:tblPr>
        <w:tblStyle w:val="8"/>
        <w:tblpPr w:leftFromText="180" w:rightFromText="180" w:vertAnchor="text" w:horzAnchor="page" w:tblpX="1815" w:tblpY="37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9"/>
        <w:gridCol w:w="859"/>
        <w:gridCol w:w="2155"/>
        <w:gridCol w:w="1431"/>
        <w:gridCol w:w="696"/>
        <w:gridCol w:w="613"/>
        <w:gridCol w:w="1078"/>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59"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培训项目7</w:t>
            </w:r>
          </w:p>
        </w:tc>
        <w:tc>
          <w:tcPr>
            <w:tcW w:w="2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0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美容师</w:t>
            </w:r>
          </w:p>
        </w:tc>
        <w:tc>
          <w:tcPr>
            <w:tcW w:w="143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高校毕业生</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美容师</w:t>
            </w:r>
          </w:p>
        </w:tc>
        <w:tc>
          <w:tcPr>
            <w:tcW w:w="143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美容师</w:t>
            </w:r>
          </w:p>
        </w:tc>
        <w:tc>
          <w:tcPr>
            <w:tcW w:w="143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44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9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515</w:t>
            </w:r>
          </w:p>
        </w:tc>
        <w:tc>
          <w:tcPr>
            <w:tcW w:w="61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0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468000</w:t>
            </w:r>
          </w:p>
        </w:tc>
        <w:tc>
          <w:tcPr>
            <w:tcW w:w="12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H包</w:t>
      </w:r>
    </w:p>
    <w:tbl>
      <w:tblPr>
        <w:tblStyle w:val="8"/>
        <w:tblpPr w:leftFromText="180" w:rightFromText="180" w:vertAnchor="text" w:horzAnchor="page" w:tblpX="1824" w:tblpY="67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9"/>
        <w:gridCol w:w="859"/>
        <w:gridCol w:w="2154"/>
        <w:gridCol w:w="1433"/>
        <w:gridCol w:w="681"/>
        <w:gridCol w:w="627"/>
        <w:gridCol w:w="1050"/>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59"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培训项目8</w:t>
            </w:r>
          </w:p>
        </w:tc>
        <w:tc>
          <w:tcPr>
            <w:tcW w:w="2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茶艺师</w:t>
            </w:r>
          </w:p>
        </w:tc>
        <w:tc>
          <w:tcPr>
            <w:tcW w:w="14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高校毕业生</w:t>
            </w: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茶艺师</w:t>
            </w:r>
          </w:p>
        </w:tc>
        <w:tc>
          <w:tcPr>
            <w:tcW w:w="1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茶艺师</w:t>
            </w:r>
          </w:p>
        </w:tc>
        <w:tc>
          <w:tcPr>
            <w:tcW w:w="1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59"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44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81"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515</w:t>
            </w:r>
          </w:p>
        </w:tc>
        <w:tc>
          <w:tcPr>
            <w:tcW w:w="62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468000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I包</w:t>
      </w:r>
    </w:p>
    <w:tbl>
      <w:tblPr>
        <w:tblStyle w:val="8"/>
        <w:tblpPr w:leftFromText="180" w:rightFromText="180" w:vertAnchor="text" w:horzAnchor="page" w:tblpX="1824" w:tblpY="22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2"/>
        <w:gridCol w:w="873"/>
        <w:gridCol w:w="2127"/>
        <w:gridCol w:w="1432"/>
        <w:gridCol w:w="668"/>
        <w:gridCol w:w="655"/>
        <w:gridCol w:w="1036"/>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73"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培训项目9</w:t>
            </w: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西式面点师</w:t>
            </w:r>
          </w:p>
        </w:tc>
        <w:tc>
          <w:tcPr>
            <w:tcW w:w="14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城乡富余劳动力</w:t>
            </w:r>
          </w:p>
        </w:tc>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西式面点师</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西式面点师</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电工</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60</w:t>
            </w:r>
          </w:p>
        </w:tc>
        <w:tc>
          <w:tcPr>
            <w:tcW w:w="1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电工</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60</w:t>
            </w:r>
          </w:p>
        </w:tc>
        <w:tc>
          <w:tcPr>
            <w:tcW w:w="1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43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68"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485</w:t>
            </w:r>
          </w:p>
        </w:tc>
        <w:tc>
          <w:tcPr>
            <w:tcW w:w="65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360</w:t>
            </w:r>
          </w:p>
        </w:tc>
        <w:tc>
          <w:tcPr>
            <w:tcW w:w="1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tbl>
      <w:tblPr>
        <w:tblStyle w:val="8"/>
        <w:tblpPr w:leftFromText="180" w:rightFromText="180" w:vertAnchor="text" w:horzAnchor="page" w:tblpX="1824" w:tblpY="58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873"/>
        <w:gridCol w:w="2113"/>
        <w:gridCol w:w="1419"/>
        <w:gridCol w:w="681"/>
        <w:gridCol w:w="641"/>
        <w:gridCol w:w="1064"/>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73"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培训项目10</w:t>
            </w: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中式面点师</w:t>
            </w:r>
          </w:p>
        </w:tc>
        <w:tc>
          <w:tcPr>
            <w:tcW w:w="1419" w:type="dxa"/>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城乡富余劳动力</w:t>
            </w: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中式面点师</w:t>
            </w:r>
          </w:p>
        </w:tc>
        <w:tc>
          <w:tcPr>
            <w:tcW w:w="141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中式面点师</w:t>
            </w:r>
          </w:p>
        </w:tc>
        <w:tc>
          <w:tcPr>
            <w:tcW w:w="141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茶艺师</w:t>
            </w:r>
          </w:p>
        </w:tc>
        <w:tc>
          <w:tcPr>
            <w:tcW w:w="141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茶艺师</w:t>
            </w:r>
          </w:p>
        </w:tc>
        <w:tc>
          <w:tcPr>
            <w:tcW w:w="141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7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4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81"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485</w:t>
            </w:r>
          </w:p>
        </w:tc>
        <w:tc>
          <w:tcPr>
            <w:tcW w:w="641"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360</w:t>
            </w:r>
          </w:p>
        </w:tc>
        <w:tc>
          <w:tcPr>
            <w:tcW w:w="10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522000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J包</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K包</w:t>
      </w:r>
    </w:p>
    <w:tbl>
      <w:tblPr>
        <w:tblStyle w:val="8"/>
        <w:tblpPr w:leftFromText="180" w:rightFromText="180" w:vertAnchor="text" w:horzAnchor="page" w:tblpX="2006" w:tblpY="31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4"/>
        <w:gridCol w:w="845"/>
        <w:gridCol w:w="2114"/>
        <w:gridCol w:w="1418"/>
        <w:gridCol w:w="695"/>
        <w:gridCol w:w="641"/>
        <w:gridCol w:w="1050"/>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45"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培训项目11</w:t>
            </w: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4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美容师</w:t>
            </w:r>
          </w:p>
        </w:tc>
        <w:tc>
          <w:tcPr>
            <w:tcW w:w="1418" w:type="dxa"/>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城乡富余劳动力</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128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4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美容师</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4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美容师</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4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养老护理员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4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养老护理员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4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4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37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9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485</w:t>
            </w:r>
          </w:p>
        </w:tc>
        <w:tc>
          <w:tcPr>
            <w:tcW w:w="641"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540000</w:t>
            </w:r>
          </w:p>
        </w:tc>
        <w:tc>
          <w:tcPr>
            <w:tcW w:w="128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L包</w:t>
      </w:r>
    </w:p>
    <w:tbl>
      <w:tblPr>
        <w:tblStyle w:val="8"/>
        <w:tblpPr w:leftFromText="180" w:rightFromText="180" w:vertAnchor="text" w:horzAnchor="page" w:tblpX="1897" w:tblpY="47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8"/>
        <w:gridCol w:w="805"/>
        <w:gridCol w:w="2114"/>
        <w:gridCol w:w="1418"/>
        <w:gridCol w:w="650"/>
        <w:gridCol w:w="700"/>
        <w:gridCol w:w="1050"/>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05"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培训项目12</w:t>
            </w: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电工</w:t>
            </w:r>
          </w:p>
        </w:tc>
        <w:tc>
          <w:tcPr>
            <w:tcW w:w="1418" w:type="dxa"/>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城乡富余劳动力</w:t>
            </w: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电工</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电工</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05"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33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5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522000</w:t>
            </w:r>
          </w:p>
        </w:tc>
        <w:tc>
          <w:tcPr>
            <w:tcW w:w="12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firstLine="643" w:firstLineChars="20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M包</w:t>
      </w:r>
    </w:p>
    <w:tbl>
      <w:tblPr>
        <w:tblStyle w:val="8"/>
        <w:tblpPr w:leftFromText="180" w:rightFromText="180" w:vertAnchor="text" w:horzAnchor="page" w:tblpX="1878" w:tblpY="55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8"/>
        <w:gridCol w:w="832"/>
        <w:gridCol w:w="2114"/>
        <w:gridCol w:w="1418"/>
        <w:gridCol w:w="655"/>
        <w:gridCol w:w="695"/>
        <w:gridCol w:w="1050"/>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32"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培训项目13</w:t>
            </w: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培训项目名称</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培训人员类别</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课时</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培训人数</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培训资金</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城乡富余劳动力</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家政服务员</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免税品导购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8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创业培训</w:t>
            </w:r>
          </w:p>
        </w:tc>
        <w:tc>
          <w:tcPr>
            <w:tcW w:w="1418"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3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5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492000</w:t>
            </w:r>
          </w:p>
        </w:tc>
        <w:tc>
          <w:tcPr>
            <w:tcW w:w="12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3" w:firstLineChars="200"/>
        <w:jc w:val="both"/>
        <w:textAlignment w:val="auto"/>
        <w:outlineLvl w:val="9"/>
        <w:rPr>
          <w:rFonts w:hint="default"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备注：以上培训班次共91期，培训人数为4410人；现向社会采购一批培训机构，培训任务及内容以中标机构实际签订培训协议为准。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right="0" w:rightChars="0"/>
        <w:jc w:val="both"/>
        <w:textAlignment w:val="auto"/>
        <w:outlineLvl w:val="9"/>
        <w:rPr>
          <w:rFonts w:hint="eastAsia" w:ascii="仿宋_GB2312" w:hAnsi="仿宋_GB2312" w:eastAsia="仿宋_GB2312" w:cs="仿宋_GB2312"/>
          <w:b/>
          <w:bCs/>
          <w:color w:val="000000"/>
          <w:sz w:val="32"/>
          <w:szCs w:val="32"/>
          <w:lang w:val="en-US" w:eastAsia="zh-CN"/>
        </w:rPr>
      </w:pPr>
    </w:p>
    <w:p>
      <w:pPr>
        <w:numPr>
          <w:ilvl w:val="0"/>
          <w:numId w:val="0"/>
        </w:numPr>
        <w:spacing w:after="160" w:afterLines="50" w:line="360" w:lineRule="auto"/>
        <w:rPr>
          <w:rFonts w:hint="eastAsia" w:ascii="宋体" w:hAnsi="宋体" w:cs="宋体"/>
          <w:b/>
          <w:bCs/>
          <w:color w:val="auto"/>
          <w:sz w:val="28"/>
          <w:szCs w:val="28"/>
          <w:lang w:eastAsia="zh-CN"/>
        </w:rPr>
      </w:pPr>
      <w:r>
        <w:rPr>
          <w:rFonts w:hint="eastAsia" w:ascii="宋体" w:hAnsi="宋体" w:cs="宋体"/>
          <w:b/>
          <w:color w:val="000000"/>
          <w:sz w:val="28"/>
          <w:szCs w:val="28"/>
          <w:lang w:eastAsia="zh-CN"/>
        </w:rPr>
        <w:t>四、</w:t>
      </w:r>
      <w:r>
        <w:rPr>
          <w:rFonts w:hint="eastAsia" w:ascii="宋体" w:hAnsi="宋体" w:eastAsia="宋体" w:cs="宋体"/>
          <w:b/>
          <w:color w:val="000000"/>
          <w:sz w:val="28"/>
          <w:szCs w:val="28"/>
        </w:rPr>
        <w:t>服务要求</w:t>
      </w:r>
      <w:r>
        <w:rPr>
          <w:rFonts w:hint="eastAsia" w:ascii="宋体" w:hAnsi="宋体" w:cs="宋体"/>
          <w:b/>
          <w:bCs/>
          <w:color w:val="auto"/>
          <w:sz w:val="28"/>
          <w:szCs w:val="28"/>
          <w:lang w:eastAsia="zh-CN"/>
        </w:rPr>
        <w:t>（各包供应商须按照以下要求进行工作管理）</w:t>
      </w:r>
    </w:p>
    <w:p>
      <w:pPr>
        <w:pStyle w:val="2"/>
        <w:numPr>
          <w:ilvl w:val="0"/>
          <w:numId w:val="0"/>
        </w:numPr>
        <w:ind w:firstLine="280" w:firstLineChars="100"/>
        <w:rPr>
          <w:rFonts w:hint="default" w:ascii="宋体" w:hAnsi="宋体" w:eastAsia="宋体" w:cs="Times New Roman"/>
          <w:b w:val="0"/>
          <w:bCs w:val="0"/>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★1、</w:t>
      </w:r>
      <w:r>
        <w:rPr>
          <w:rFonts w:hint="eastAsia" w:ascii="宋体" w:hAnsi="宋体" w:cs="Times New Roman"/>
          <w:b w:val="0"/>
          <w:bCs w:val="0"/>
          <w:color w:val="000000"/>
          <w:kern w:val="2"/>
          <w:sz w:val="28"/>
          <w:szCs w:val="28"/>
          <w:lang w:val="en-US" w:eastAsia="zh-CN" w:bidi="ar-SA"/>
        </w:rPr>
        <w:t>供应商</w:t>
      </w:r>
      <w:r>
        <w:rPr>
          <w:rFonts w:hint="eastAsia" w:ascii="宋体" w:hAnsi="宋体" w:eastAsia="宋体" w:cs="Times New Roman"/>
          <w:b w:val="0"/>
          <w:bCs w:val="0"/>
          <w:color w:val="000000"/>
          <w:kern w:val="2"/>
          <w:sz w:val="28"/>
          <w:szCs w:val="28"/>
          <w:lang w:val="en-US" w:eastAsia="zh-CN" w:bidi="ar-SA"/>
        </w:rPr>
        <w:t>业务范围需包含培训项目</w:t>
      </w:r>
      <w:r>
        <w:rPr>
          <w:rFonts w:hint="eastAsia" w:ascii="宋体" w:hAnsi="宋体" w:eastAsia="宋体" w:cs="Times New Roman"/>
          <w:b/>
          <w:bCs/>
          <w:color w:val="000000"/>
          <w:kern w:val="2"/>
          <w:sz w:val="28"/>
          <w:szCs w:val="28"/>
          <w:lang w:val="en-US" w:eastAsia="zh-CN" w:bidi="ar-SA"/>
        </w:rPr>
        <w:t>所投包号的培训工种</w:t>
      </w:r>
      <w:r>
        <w:rPr>
          <w:rFonts w:hint="eastAsia" w:ascii="宋体" w:hAnsi="宋体" w:eastAsia="宋体" w:cs="Times New Roman"/>
          <w:b w:val="0"/>
          <w:bCs w:val="0"/>
          <w:color w:val="000000"/>
          <w:kern w:val="2"/>
          <w:sz w:val="28"/>
          <w:szCs w:val="28"/>
          <w:lang w:val="en-US" w:eastAsia="zh-CN" w:bidi="ar-SA"/>
        </w:rPr>
        <w:t>，如未包含的需提供相关有效的证明材料</w:t>
      </w:r>
      <w:r>
        <w:rPr>
          <w:rFonts w:hint="eastAsia" w:ascii="宋体" w:hAnsi="宋体"/>
          <w:b w:val="0"/>
          <w:bCs w:val="0"/>
          <w:color w:val="000000"/>
          <w:sz w:val="28"/>
          <w:szCs w:val="28"/>
        </w:rPr>
        <w:t>。</w:t>
      </w:r>
    </w:p>
    <w:p>
      <w:pPr>
        <w:numPr>
          <w:ilvl w:val="0"/>
          <w:numId w:val="0"/>
        </w:numPr>
        <w:spacing w:beforeLines="0" w:afterLines="0" w:line="360" w:lineRule="auto"/>
        <w:ind w:firstLine="560" w:firstLineChars="200"/>
        <w:jc w:val="left"/>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中标人要严格审核录用本项目</w:t>
      </w:r>
      <w:r>
        <w:rPr>
          <w:rFonts w:hint="eastAsia" w:ascii="宋体" w:hAnsi="宋体"/>
          <w:sz w:val="28"/>
          <w:szCs w:val="28"/>
          <w:lang w:eastAsia="zh-CN"/>
        </w:rPr>
        <w:t>授课</w:t>
      </w:r>
      <w:r>
        <w:rPr>
          <w:rFonts w:hint="eastAsia" w:ascii="宋体" w:hAnsi="宋体"/>
          <w:sz w:val="28"/>
          <w:szCs w:val="28"/>
        </w:rPr>
        <w:t>人员，要保证</w:t>
      </w:r>
      <w:r>
        <w:rPr>
          <w:rFonts w:hint="eastAsia" w:ascii="宋体" w:hAnsi="宋体"/>
          <w:sz w:val="28"/>
          <w:szCs w:val="28"/>
          <w:lang w:eastAsia="zh-CN"/>
        </w:rPr>
        <w:t>授课</w:t>
      </w:r>
      <w:r>
        <w:rPr>
          <w:rFonts w:hint="eastAsia" w:ascii="宋体" w:hAnsi="宋体"/>
          <w:sz w:val="28"/>
          <w:szCs w:val="28"/>
        </w:rPr>
        <w:t>人员的稳定，不经采购方批准不得随意更换。</w:t>
      </w:r>
    </w:p>
    <w:p>
      <w:pPr>
        <w:numPr>
          <w:ilvl w:val="0"/>
          <w:numId w:val="0"/>
        </w:numPr>
        <w:spacing w:beforeLines="0" w:afterLines="0" w:line="360" w:lineRule="auto"/>
        <w:ind w:firstLine="560" w:firstLineChars="200"/>
        <w:jc w:val="left"/>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、中标人要持有相关证件上岗，员工要统一着装，佩带明显标志，工作规范，作风严谨，文明服务。</w:t>
      </w:r>
    </w:p>
    <w:p>
      <w:pPr>
        <w:numPr>
          <w:ilvl w:val="0"/>
          <w:numId w:val="0"/>
        </w:numPr>
        <w:spacing w:beforeLines="0" w:afterLines="0" w:line="360" w:lineRule="auto"/>
        <w:ind w:firstLine="560" w:firstLineChars="200"/>
        <w:jc w:val="left"/>
        <w:rPr>
          <w:rFonts w:hint="eastAsia" w:ascii="宋体" w:hAnsi="宋体"/>
          <w:sz w:val="28"/>
          <w:szCs w:val="28"/>
          <w:lang w:eastAsia="zh-CN"/>
        </w:rPr>
      </w:pPr>
      <w:r>
        <w:rPr>
          <w:rFonts w:hint="eastAsia" w:ascii="宋体" w:hAnsi="宋体"/>
          <w:sz w:val="28"/>
          <w:szCs w:val="28"/>
          <w:lang w:val="en-US" w:eastAsia="zh-CN"/>
        </w:rPr>
        <w:t>4</w:t>
      </w:r>
      <w:r>
        <w:rPr>
          <w:rFonts w:hint="eastAsia" w:ascii="宋体" w:hAnsi="宋体"/>
          <w:sz w:val="28"/>
          <w:szCs w:val="28"/>
          <w:lang w:eastAsia="zh-CN"/>
        </w:rPr>
        <w:t>、中标人不得无故不签订合同或不履行合同，若出现上述情况，没收该中标机构投标保证金，并禁止参加下一年度的项目投标。给采购人造成损失的，将依法进行追偿并追究其法律责任，同时上报政府采购行政主管部门进行处罚。</w:t>
      </w:r>
    </w:p>
    <w:p>
      <w:pPr>
        <w:numPr>
          <w:ilvl w:val="0"/>
          <w:numId w:val="0"/>
        </w:numPr>
        <w:spacing w:beforeLines="0" w:afterLines="0" w:line="360" w:lineRule="auto"/>
        <w:ind w:firstLine="560" w:firstLineChars="200"/>
        <w:jc w:val="left"/>
        <w:rPr>
          <w:rFonts w:hint="eastAsia" w:ascii="宋体" w:hAnsi="宋体"/>
          <w:sz w:val="28"/>
          <w:szCs w:val="28"/>
          <w:lang w:eastAsia="zh-CN"/>
        </w:rPr>
      </w:pPr>
      <w:r>
        <w:rPr>
          <w:rFonts w:hint="eastAsia" w:ascii="宋体" w:hAnsi="宋体"/>
          <w:sz w:val="28"/>
          <w:szCs w:val="28"/>
          <w:lang w:val="en-US" w:eastAsia="zh-CN"/>
        </w:rPr>
        <w:t>5</w:t>
      </w:r>
      <w:r>
        <w:rPr>
          <w:rFonts w:hint="eastAsia" w:ascii="宋体" w:hAnsi="宋体"/>
          <w:sz w:val="28"/>
          <w:szCs w:val="28"/>
          <w:lang w:eastAsia="zh-CN"/>
        </w:rPr>
        <w:t>、中标人要保持同本项目采购人的密切联系，遇有重大事项及时报告和反馈信息，尊重采购人的意见，接受项目采购人的提议、监督和指导。</w:t>
      </w:r>
    </w:p>
    <w:p>
      <w:pPr>
        <w:pStyle w:val="2"/>
        <w:numPr>
          <w:ilvl w:val="0"/>
          <w:numId w:val="0"/>
        </w:numPr>
        <w:rPr>
          <w:rFonts w:hint="eastAsia"/>
          <w:sz w:val="28"/>
          <w:szCs w:val="28"/>
        </w:rPr>
      </w:pPr>
    </w:p>
    <w:p>
      <w:pPr>
        <w:spacing w:line="500" w:lineRule="exact"/>
        <w:rPr>
          <w:rFonts w:hint="eastAsia" w:ascii="宋体" w:hAnsi="宋体" w:eastAsia="宋体" w:cs="宋体"/>
          <w:b/>
          <w:color w:val="000000"/>
          <w:kern w:val="0"/>
          <w:sz w:val="28"/>
          <w:szCs w:val="28"/>
        </w:rPr>
      </w:pPr>
      <w:r>
        <w:rPr>
          <w:rFonts w:hint="eastAsia" w:ascii="宋体" w:hAnsi="宋体" w:cs="宋体"/>
          <w:b/>
          <w:color w:val="000000"/>
          <w:sz w:val="28"/>
          <w:szCs w:val="28"/>
          <w:lang w:eastAsia="zh-CN"/>
        </w:rPr>
        <w:t>五、</w:t>
      </w:r>
      <w:r>
        <w:rPr>
          <w:rFonts w:hint="eastAsia" w:ascii="宋体" w:hAnsi="宋体" w:eastAsia="宋体" w:cs="宋体"/>
          <w:b/>
          <w:color w:val="000000"/>
          <w:sz w:val="28"/>
          <w:szCs w:val="28"/>
        </w:rPr>
        <w:t>验收</w:t>
      </w:r>
    </w:p>
    <w:p>
      <w:pPr>
        <w:tabs>
          <w:tab w:val="left" w:pos="6131"/>
        </w:tabs>
        <w:spacing w:line="360" w:lineRule="auto"/>
        <w:ind w:firstLine="502"/>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1、采购人应按照国家有关标准及招、投标文件的技术要求进行验收。</w:t>
      </w:r>
    </w:p>
    <w:p>
      <w:pPr>
        <w:pStyle w:val="4"/>
        <w:numPr>
          <w:ilvl w:val="0"/>
          <w:numId w:val="0"/>
        </w:numPr>
        <w:tabs>
          <w:tab w:val="left" w:pos="1050"/>
          <w:tab w:val="clear" w:pos="992"/>
        </w:tabs>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2、采购人可以独立邀请第三方参与验收。验收出现争议时，中标供应商可以与采购人协商共同邀请第三方参与验收。</w:t>
      </w:r>
    </w:p>
    <w:p>
      <w:pPr>
        <w:spacing w:line="500" w:lineRule="exact"/>
        <w:rPr>
          <w:rFonts w:hint="eastAsia" w:ascii="宋体" w:hAnsi="宋体" w:eastAsia="宋体" w:cs="宋体"/>
          <w:b/>
          <w:color w:val="000000"/>
          <w:sz w:val="28"/>
          <w:szCs w:val="28"/>
        </w:rPr>
      </w:pPr>
      <w:r>
        <w:rPr>
          <w:rFonts w:hint="eastAsia" w:ascii="宋体" w:hAnsi="宋体" w:cs="宋体"/>
          <w:b/>
          <w:color w:val="000000"/>
          <w:sz w:val="28"/>
          <w:szCs w:val="28"/>
          <w:lang w:eastAsia="zh-CN"/>
        </w:rPr>
        <w:t>六、</w:t>
      </w:r>
      <w:r>
        <w:rPr>
          <w:rFonts w:hint="eastAsia" w:ascii="宋体" w:hAnsi="宋体" w:eastAsia="宋体" w:cs="宋体"/>
          <w:b/>
          <w:color w:val="000000"/>
          <w:sz w:val="28"/>
          <w:szCs w:val="28"/>
        </w:rPr>
        <w:t>付款方式</w:t>
      </w:r>
    </w:p>
    <w:p>
      <w:pPr>
        <w:spacing w:line="500" w:lineRule="exact"/>
        <w:ind w:left="482"/>
        <w:rPr>
          <w:rFonts w:hint="eastAsia"/>
          <w:color w:val="000000"/>
          <w:sz w:val="28"/>
          <w:szCs w:val="28"/>
          <w:lang w:val="en-US" w:eastAsia="zh-CN"/>
        </w:rPr>
      </w:pPr>
      <w:r>
        <w:rPr>
          <w:rFonts w:hint="eastAsia" w:ascii="宋体" w:hAnsi="宋体" w:eastAsia="宋体" w:cs="宋体"/>
          <w:color w:val="000000"/>
          <w:sz w:val="28"/>
          <w:szCs w:val="28"/>
        </w:rPr>
        <w:t>根据双方签定的</w:t>
      </w:r>
      <w:r>
        <w:rPr>
          <w:rFonts w:hint="eastAsia" w:ascii="宋体" w:hAnsi="宋体" w:cs="宋体"/>
          <w:color w:val="000000"/>
          <w:sz w:val="28"/>
          <w:szCs w:val="28"/>
          <w:lang w:eastAsia="zh-CN"/>
        </w:rPr>
        <w:t>政府采购</w:t>
      </w:r>
      <w:r>
        <w:rPr>
          <w:rFonts w:hint="eastAsia" w:ascii="宋体" w:hAnsi="宋体" w:eastAsia="宋体" w:cs="宋体"/>
          <w:color w:val="000000"/>
          <w:sz w:val="28"/>
          <w:szCs w:val="28"/>
        </w:rPr>
        <w:t>合同约定执行。</w:t>
      </w:r>
    </w:p>
    <w:p>
      <w:pPr>
        <w:numPr>
          <w:ilvl w:val="0"/>
          <w:numId w:val="0"/>
        </w:numPr>
        <w:spacing w:beforeLines="0" w:afterLines="0"/>
        <w:jc w:val="left"/>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eastAsia="zh-CN"/>
        </w:rPr>
        <w:t>七、</w:t>
      </w:r>
      <w:r>
        <w:rPr>
          <w:rFonts w:hint="eastAsia" w:ascii="宋体" w:hAnsi="宋体" w:cs="宋体"/>
          <w:b/>
          <w:color w:val="000000"/>
          <w:sz w:val="28"/>
          <w:szCs w:val="28"/>
          <w:lang w:eastAsia="zh-CN"/>
        </w:rPr>
        <w:t>其他要求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中标期间，采购人有权组织有关人员到中标单位实地考察，对其提供的设备设施、教学实训场地、师资配备和教材选用等情况进行考察，培训机构的名称、资质、培训专业（工种）及等级、培训期限、收费标准等情况进行汇总备案，并进行核实，如有提供虚假材料，立即上报政府采购行政主管部门进行处罚，取消其中标资格</w:t>
      </w:r>
      <w:r>
        <w:rPr>
          <w:rFonts w:hint="eastAsia" w:ascii="宋体" w:hAnsi="宋体" w:eastAsia="宋体" w:cs="宋体"/>
          <w:color w:val="000000"/>
          <w:sz w:val="28"/>
          <w:szCs w:val="28"/>
          <w:lang w:eastAsia="zh-CN"/>
        </w:rPr>
        <w:t>：承诺中标后设立相应场所的，需满足</w:t>
      </w:r>
      <w:r>
        <w:rPr>
          <w:rFonts w:hint="eastAsia" w:ascii="宋体" w:hAnsi="宋体" w:eastAsia="宋体" w:cs="宋体"/>
          <w:color w:val="000000"/>
          <w:sz w:val="28"/>
          <w:szCs w:val="28"/>
          <w:lang w:val="en-US" w:eastAsia="zh-CN"/>
        </w:rPr>
        <w:t>30日的时限要求并通过采购人的考察，否则取消其中标资格。</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560" w:firstLineChars="200"/>
        <w:jc w:val="both"/>
        <w:textAlignment w:val="auto"/>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2.其他未尽事宜以合同约定为准。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Î¢ï¿½ï¿½ï¿½Åºï¿½">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4"/>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6B4389E9"/>
    <w:multiLevelType w:val="singleLevel"/>
    <w:tmpl w:val="6B4389E9"/>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ODU1NmE3Mzk1Y2IzYzYwNWFlZTRiN2Y5MmYxMzMifQ=="/>
  </w:docVars>
  <w:rsids>
    <w:rsidRoot w:val="00000000"/>
    <w:rsid w:val="00244FE9"/>
    <w:rsid w:val="00260BF1"/>
    <w:rsid w:val="00484591"/>
    <w:rsid w:val="0085343A"/>
    <w:rsid w:val="00C8509D"/>
    <w:rsid w:val="00CB3C62"/>
    <w:rsid w:val="00F079FD"/>
    <w:rsid w:val="01146FE3"/>
    <w:rsid w:val="01F1594A"/>
    <w:rsid w:val="01FE6AA6"/>
    <w:rsid w:val="05347B87"/>
    <w:rsid w:val="05854952"/>
    <w:rsid w:val="06146158"/>
    <w:rsid w:val="07360EF8"/>
    <w:rsid w:val="0953421C"/>
    <w:rsid w:val="0A5E5DEA"/>
    <w:rsid w:val="0A913C02"/>
    <w:rsid w:val="0B052F25"/>
    <w:rsid w:val="0B903331"/>
    <w:rsid w:val="0BE370E7"/>
    <w:rsid w:val="0C0023FA"/>
    <w:rsid w:val="0C3D0C67"/>
    <w:rsid w:val="0DFD4BC7"/>
    <w:rsid w:val="0ED57C4A"/>
    <w:rsid w:val="0F587009"/>
    <w:rsid w:val="12713733"/>
    <w:rsid w:val="14E22A10"/>
    <w:rsid w:val="15FF412D"/>
    <w:rsid w:val="178A0E05"/>
    <w:rsid w:val="17AB008E"/>
    <w:rsid w:val="18E02B21"/>
    <w:rsid w:val="1AC70BAF"/>
    <w:rsid w:val="1E415751"/>
    <w:rsid w:val="1EE118D6"/>
    <w:rsid w:val="1F656F14"/>
    <w:rsid w:val="20E22D96"/>
    <w:rsid w:val="21A03D15"/>
    <w:rsid w:val="22200B7C"/>
    <w:rsid w:val="22462D27"/>
    <w:rsid w:val="229A6262"/>
    <w:rsid w:val="24E2047C"/>
    <w:rsid w:val="25FA18EC"/>
    <w:rsid w:val="28A10C81"/>
    <w:rsid w:val="2A22585B"/>
    <w:rsid w:val="2A340537"/>
    <w:rsid w:val="2A480815"/>
    <w:rsid w:val="2B4674BE"/>
    <w:rsid w:val="2B8F3F3B"/>
    <w:rsid w:val="2D184E29"/>
    <w:rsid w:val="2D527EE1"/>
    <w:rsid w:val="2D746C21"/>
    <w:rsid w:val="2F012B65"/>
    <w:rsid w:val="2F116B24"/>
    <w:rsid w:val="2F8A5100"/>
    <w:rsid w:val="2F920BF0"/>
    <w:rsid w:val="2FC569A4"/>
    <w:rsid w:val="31BB576E"/>
    <w:rsid w:val="324F4F35"/>
    <w:rsid w:val="32E2236E"/>
    <w:rsid w:val="355B4CBB"/>
    <w:rsid w:val="357A5672"/>
    <w:rsid w:val="35824CBB"/>
    <w:rsid w:val="367E5AAC"/>
    <w:rsid w:val="3936483D"/>
    <w:rsid w:val="3964401D"/>
    <w:rsid w:val="3AD14E21"/>
    <w:rsid w:val="3D0E1864"/>
    <w:rsid w:val="3E4E2FD4"/>
    <w:rsid w:val="3FAD45EF"/>
    <w:rsid w:val="3FB675F8"/>
    <w:rsid w:val="40990112"/>
    <w:rsid w:val="40B85526"/>
    <w:rsid w:val="40BD423D"/>
    <w:rsid w:val="424958D3"/>
    <w:rsid w:val="42A42B3F"/>
    <w:rsid w:val="43AF1452"/>
    <w:rsid w:val="4430680C"/>
    <w:rsid w:val="45521829"/>
    <w:rsid w:val="45CC0C12"/>
    <w:rsid w:val="45F1163E"/>
    <w:rsid w:val="462F5CA6"/>
    <w:rsid w:val="46B100DF"/>
    <w:rsid w:val="47A22409"/>
    <w:rsid w:val="48FD2B21"/>
    <w:rsid w:val="49F536A7"/>
    <w:rsid w:val="4ACC5BD9"/>
    <w:rsid w:val="4DE60D60"/>
    <w:rsid w:val="4E985726"/>
    <w:rsid w:val="4EEA3DF7"/>
    <w:rsid w:val="4F324A28"/>
    <w:rsid w:val="4FDB469D"/>
    <w:rsid w:val="513737C7"/>
    <w:rsid w:val="51747A22"/>
    <w:rsid w:val="52A4374C"/>
    <w:rsid w:val="53446C55"/>
    <w:rsid w:val="54623D3C"/>
    <w:rsid w:val="55CD4CC5"/>
    <w:rsid w:val="562460FA"/>
    <w:rsid w:val="56810247"/>
    <w:rsid w:val="572D1258"/>
    <w:rsid w:val="576826FC"/>
    <w:rsid w:val="587E6C78"/>
    <w:rsid w:val="589644B5"/>
    <w:rsid w:val="58D67675"/>
    <w:rsid w:val="5B703595"/>
    <w:rsid w:val="5C3B496D"/>
    <w:rsid w:val="5CFD7E74"/>
    <w:rsid w:val="5ECB269B"/>
    <w:rsid w:val="5F3D7299"/>
    <w:rsid w:val="5FD621A4"/>
    <w:rsid w:val="63583D36"/>
    <w:rsid w:val="63612A8E"/>
    <w:rsid w:val="6403611D"/>
    <w:rsid w:val="64526132"/>
    <w:rsid w:val="65D8147F"/>
    <w:rsid w:val="66511B75"/>
    <w:rsid w:val="694377F2"/>
    <w:rsid w:val="6A3A3FFE"/>
    <w:rsid w:val="6AAB57B7"/>
    <w:rsid w:val="6EFB42D9"/>
    <w:rsid w:val="70A71C94"/>
    <w:rsid w:val="71872CE5"/>
    <w:rsid w:val="72D45C67"/>
    <w:rsid w:val="72FA6ED8"/>
    <w:rsid w:val="73012E48"/>
    <w:rsid w:val="735E451A"/>
    <w:rsid w:val="74822CE1"/>
    <w:rsid w:val="75061AC9"/>
    <w:rsid w:val="75484D77"/>
    <w:rsid w:val="75FC4D15"/>
    <w:rsid w:val="76100EDC"/>
    <w:rsid w:val="766F715C"/>
    <w:rsid w:val="773109EF"/>
    <w:rsid w:val="7A0B5527"/>
    <w:rsid w:val="7C503422"/>
    <w:rsid w:val="7E0504F0"/>
    <w:rsid w:val="7EF1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widowControl w:val="0"/>
      <w:spacing w:before="100" w:beforeLines="0" w:beforeAutospacing="1" w:after="100" w:afterLines="0" w:afterAutospacing="1" w:line="360" w:lineRule="auto"/>
      <w:outlineLvl w:val="1"/>
    </w:pPr>
    <w:rPr>
      <w:rFonts w:ascii="Arial" w:hAnsi="Arial" w:eastAsia="黑体"/>
      <w:b/>
      <w:bCs/>
      <w:sz w:val="36"/>
      <w:szCs w:val="32"/>
    </w:rPr>
  </w:style>
  <w:style w:type="paragraph" w:styleId="4">
    <w:name w:val="heading 4"/>
    <w:basedOn w:val="1"/>
    <w:next w:val="1"/>
    <w:qFormat/>
    <w:uiPriority w:val="9"/>
    <w:pPr>
      <w:numPr>
        <w:ilvl w:val="1"/>
        <w:numId w:val="1"/>
      </w:numPr>
      <w:spacing w:line="360" w:lineRule="auto"/>
      <w:outlineLvl w:val="3"/>
    </w:pPr>
    <w:rPr>
      <w:rFonts w:ascii="Arial" w:hAnsi="Arial" w:eastAsia="宋体"/>
      <w:bCs/>
      <w:kern w:val="2"/>
      <w:sz w:val="24"/>
      <w:szCs w:val="28"/>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uiPriority w:val="0"/>
    <w:rPr>
      <w:color w:val="999999"/>
      <w:u w:val="none"/>
    </w:rPr>
  </w:style>
  <w:style w:type="character" w:styleId="12">
    <w:name w:val="Emphasis"/>
    <w:basedOn w:val="10"/>
    <w:qFormat/>
    <w:uiPriority w:val="0"/>
  </w:style>
  <w:style w:type="character" w:styleId="13">
    <w:name w:val="Hyperlink"/>
    <w:basedOn w:val="10"/>
    <w:uiPriority w:val="0"/>
    <w:rPr>
      <w:color w:val="999999"/>
      <w:u w:val="none"/>
    </w:rPr>
  </w:style>
  <w:style w:type="character" w:customStyle="1" w:styleId="14">
    <w:name w:val="zt-lm1-r-t-xz"/>
    <w:basedOn w:val="10"/>
    <w:uiPriority w:val="0"/>
    <w:rPr>
      <w:shd w:val="clear" w:fill="0359A6"/>
    </w:rPr>
  </w:style>
  <w:style w:type="character" w:customStyle="1" w:styleId="15">
    <w:name w:val="zt-lm1-r-t-xz1"/>
    <w:basedOn w:val="10"/>
    <w:uiPriority w:val="0"/>
  </w:style>
  <w:style w:type="character" w:customStyle="1" w:styleId="16">
    <w:name w:val="zt-lm1-r-t-xz2"/>
    <w:basedOn w:val="10"/>
    <w:uiPriority w:val="0"/>
  </w:style>
  <w:style w:type="character" w:customStyle="1" w:styleId="17">
    <w:name w:val="hui"/>
    <w:basedOn w:val="10"/>
    <w:uiPriority w:val="0"/>
    <w:rPr>
      <w:color w:val="999999"/>
    </w:rPr>
  </w:style>
  <w:style w:type="character" w:customStyle="1" w:styleId="18">
    <w:name w:val="hui1"/>
    <w:basedOn w:val="10"/>
    <w:uiPriority w:val="0"/>
    <w:rPr>
      <w:color w:val="999999"/>
    </w:rPr>
  </w:style>
  <w:style w:type="character" w:customStyle="1" w:styleId="19">
    <w:name w:val="zx-xuan1"/>
    <w:basedOn w:val="10"/>
    <w:uiPriority w:val="0"/>
    <w:rPr>
      <w:rFonts w:ascii="Î¢ï¿½ï¿½ï¿½Åºï¿½" w:hAnsi="Î¢ï¿½ï¿½ï¿½Åºï¿½" w:eastAsia="Î¢ï¿½ï¿½ï¿½Åºï¿½" w:cs="Î¢ï¿½ï¿½ï¿½Åºï¿½"/>
      <w:color w:val="FFFFFF"/>
      <w:sz w:val="27"/>
      <w:szCs w:val="27"/>
      <w:shd w:val="clear" w:fill="3F6EC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3298</Words>
  <Characters>4198</Characters>
  <Lines>0</Lines>
  <Paragraphs>0</Paragraphs>
  <TotalTime>0</TotalTime>
  <ScaleCrop>false</ScaleCrop>
  <LinksUpToDate>false</LinksUpToDate>
  <CharactersWithSpaces>4198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2020-04-13T01:53:00Z</dcterms:created>
  <dc:creator>Administrator</dc:creator>
  <cp:lastModifiedBy>执念</cp:lastModifiedBy>
  <cp:lastPrinted>2021-11-15T11:58:00Z</cp:lastPrinted>
  <dcterms:modified xsi:type="dcterms:W3CDTF">2023-06-14T10:28:41Z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4FF7B46191F946ECBD5A48F7BB089F1D</vt:lpwstr>
  </property>
</Properties>
</file>