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outlineLvl w:val="0"/>
        <w:rPr>
          <w:rFonts w:asciiTheme="minorEastAsia" w:hAnsiTheme="minorEastAsia" w:eastAsiaTheme="minorEastAsia"/>
          <w:b/>
          <w:bCs/>
          <w:sz w:val="44"/>
          <w:szCs w:val="44"/>
        </w:rPr>
      </w:pPr>
      <w:bookmarkStart w:id="0" w:name="_Toc264182541"/>
      <w:bookmarkStart w:id="1" w:name="_Toc264213355"/>
      <w:bookmarkStart w:id="2" w:name="_Toc77074959"/>
      <w:r>
        <w:rPr>
          <w:rFonts w:cs="宋体" w:asciiTheme="minorEastAsia" w:hAnsiTheme="minorEastAsia" w:eastAsiaTheme="minorEastAsia"/>
          <w:b/>
          <w:bCs/>
          <w:sz w:val="44"/>
          <w:szCs w:val="44"/>
        </w:rPr>
        <w:t xml:space="preserve"> </w:t>
      </w:r>
      <w:r>
        <w:rPr>
          <w:rFonts w:hint="eastAsia" w:cs="宋体" w:asciiTheme="minorEastAsia" w:hAnsiTheme="minorEastAsia" w:eastAsiaTheme="minorEastAsia"/>
          <w:b/>
          <w:bCs/>
          <w:sz w:val="44"/>
          <w:szCs w:val="44"/>
          <w:lang w:val="en-US" w:eastAsia="zh-CN"/>
        </w:rPr>
        <w:t>第二章</w:t>
      </w:r>
      <w:r>
        <w:rPr>
          <w:rFonts w:cs="宋体" w:asciiTheme="minorEastAsia" w:hAnsiTheme="minorEastAsia" w:eastAsiaTheme="minorEastAsia"/>
          <w:b/>
          <w:bCs/>
          <w:sz w:val="44"/>
          <w:szCs w:val="44"/>
        </w:rPr>
        <w:t xml:space="preserve"> </w:t>
      </w:r>
      <w:bookmarkEnd w:id="0"/>
      <w:bookmarkEnd w:id="1"/>
      <w:r>
        <w:rPr>
          <w:rFonts w:hint="eastAsia" w:cs="宋体" w:asciiTheme="minorEastAsia" w:hAnsiTheme="minorEastAsia" w:eastAsiaTheme="minorEastAsia"/>
          <w:b/>
          <w:bCs/>
          <w:sz w:val="44"/>
          <w:szCs w:val="44"/>
        </w:rPr>
        <w:t>采购需求</w:t>
      </w:r>
      <w:bookmarkEnd w:id="2"/>
    </w:p>
    <w:p>
      <w:pPr>
        <w:pStyle w:val="3"/>
        <w:spacing w:before="0" w:after="0"/>
        <w:rPr>
          <w:rFonts w:asciiTheme="minorEastAsia" w:hAnsiTheme="minorEastAsia" w:eastAsiaTheme="minorEastAsia"/>
          <w:bCs w:val="0"/>
        </w:rPr>
      </w:pPr>
      <w:bookmarkStart w:id="3" w:name="_Toc77074960"/>
      <w:r>
        <w:rPr>
          <w:rFonts w:hint="eastAsia" w:cs="黑体" w:asciiTheme="minorEastAsia" w:hAnsiTheme="minorEastAsia" w:eastAsiaTheme="minorEastAsia"/>
          <w:bCs w:val="0"/>
        </w:rPr>
        <w:t>一、项目概况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、项目名称：琼港经济合作社海口示范区用地拆迁项目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、项目编号：</w:t>
      </w:r>
      <w:r>
        <w:rPr>
          <w:rFonts w:ascii="宋体" w:hAnsi="宋体" w:cs="宋体"/>
          <w:sz w:val="24"/>
          <w:szCs w:val="24"/>
        </w:rPr>
        <w:t>HNZT2023-181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、采购人：海口桂林洋经济开发区管理委员会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4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、采购内容概述：</w:t>
      </w:r>
      <w:r>
        <w:rPr>
          <w:rFonts w:cs="宋体" w:asciiTheme="minorEastAsia" w:hAnsiTheme="minorEastAsia" w:eastAsiaTheme="minorEastAsia"/>
          <w:sz w:val="24"/>
          <w:szCs w:val="24"/>
        </w:rPr>
        <w:t>项目建设需要收回海口桂林洋投资发展控股有限公司（原桂林洋农场）523208.07平方米（约784.81亩）国有土地。收回的国有土地中涉及到桂林洋经济开发区传忠社区居委会长排村、文君村、林排村、大燕尾村和小燕尾村五个村庄共294.12亩的村庄用地征收，含村庄公共建设用地（约182.84亩）和住宅用地（约111.28亩）。涉征编号共941个，其中房屋编号854个，附属物编号87个。涉征房屋总面积133279.74㎡（框架38466.64㎡，混合78514.72㎡，砖瓦16298.38㎡）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本次征收房屋建筑面积指的是房屋三大主体（框架、混合、砖瓦）建筑面积)</w:t>
      </w:r>
      <w:r>
        <w:rPr>
          <w:rFonts w:cs="宋体" w:asciiTheme="minorEastAsia" w:hAnsiTheme="minorEastAsia" w:eastAsiaTheme="minorEastAsia"/>
          <w:sz w:val="24"/>
          <w:szCs w:val="24"/>
        </w:rPr>
        <w:t>以及附属物一批。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（以实际征拆的工程量为准）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5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、采购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金额(招标控制价)：7111378.31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元，超出控制价的投标报价将被拒绝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pStyle w:val="2"/>
        <w:rPr>
          <w:rFonts w:hint="eastAsia"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sz w:val="24"/>
          <w:lang w:eastAsia="zh-CN"/>
        </w:rPr>
      </w:pPr>
    </w:p>
    <w:tbl>
      <w:tblPr>
        <w:tblStyle w:val="7"/>
        <w:tblpPr w:leftFromText="180" w:rightFromText="180" w:vertAnchor="text" w:horzAnchor="page" w:tblpX="1780" w:tblpY="57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20"/>
        <w:gridCol w:w="880"/>
        <w:gridCol w:w="1340"/>
        <w:gridCol w:w="1240"/>
        <w:gridCol w:w="1220"/>
        <w:gridCol w:w="1220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编号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片区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房屋栋数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建筑面积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首层占地面积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框架结构面积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混合结构面积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结构面积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林排村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29676.07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16301.21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8320.27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17733.04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3622.76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文君村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38418.56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19675.52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13647.28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20400.78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4370.50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长排村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30669.54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15158.82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13723.84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13755.52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3190.18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燕尾村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34515.57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22595.19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2775.25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26625.38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5114.94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133279.74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73730.75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38466.64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78514.72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16298.38</w:t>
            </w:r>
            <w:bookmarkStart w:id="7" w:name="_GoBack"/>
            <w:bookmarkEnd w:id="7"/>
          </w:p>
        </w:tc>
      </w:tr>
    </w:tbl>
    <w:p>
      <w:pPr>
        <w:pStyle w:val="3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cs="黑体" w:asciiTheme="minorEastAsia" w:hAnsiTheme="minorEastAsia" w:eastAsiaTheme="minorEastAsia"/>
          <w:bCs w:val="0"/>
        </w:rPr>
      </w:pPr>
      <w:bookmarkStart w:id="4" w:name="_Toc77074961"/>
    </w:p>
    <w:p>
      <w:pPr>
        <w:pStyle w:val="3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asciiTheme="minorEastAsia" w:hAnsiTheme="minorEastAsia" w:eastAsiaTheme="minorEastAsia"/>
          <w:bCs w:val="0"/>
        </w:rPr>
      </w:pPr>
      <w:r>
        <w:rPr>
          <w:rFonts w:hint="eastAsia" w:cs="黑体" w:asciiTheme="minorEastAsia" w:hAnsiTheme="minorEastAsia" w:eastAsiaTheme="minorEastAsia"/>
          <w:bCs w:val="0"/>
        </w:rPr>
        <w:t>二、</w:t>
      </w:r>
      <w:bookmarkEnd w:id="4"/>
      <w:r>
        <w:rPr>
          <w:rFonts w:hint="eastAsia" w:cs="黑体" w:asciiTheme="minorEastAsia" w:hAnsiTheme="minorEastAsia" w:eastAsiaTheme="minorEastAsia"/>
          <w:bCs w:val="0"/>
        </w:rPr>
        <w:t>采购内容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本次招标范围为调查及征收签约服务、测绘、征拆工程。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1）拆迁单位工作内容：1.1、对征收范围内的土地、房屋及附属物进行产权调查、测绘并制图，同时进行入户调查等详细调查；1.2、动员及牵头组织征收范围内的被征收户签订征收补偿安置协议；1.3、对征收范围内的房屋及附属物实施拆除及清运；1.4、其他基于本委托需要从事的工作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（2）测绘单位工作内容：该项目的房屋占地面积、房产面积调查及测量工作。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本次设置房屋征收工作经费最高限价为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21.8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元/㎡（不含奖励），其中调查及征收签约服务费（含数据统计及汇总、入户调查、签订补偿协议服务等）单价最高限价2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0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元/㎡计，测量服务费最高限价1.8元/㎡计。框架结构拆除清运费最高限价27元/㎡计，混合结构拆除清运费最高限价18元/㎡计；砖瓦结构拆除清运费最高限价9元/㎡计。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00" w:lineRule="exact"/>
        <w:ind w:firstLine="480" w:firstLineChars="200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</w:p>
    <w:p>
      <w:pPr>
        <w:widowControl w:val="0"/>
        <w:autoSpaceDE w:val="0"/>
        <w:autoSpaceDN w:val="0"/>
        <w:spacing w:after="0" w:line="276" w:lineRule="auto"/>
        <w:ind w:firstLine="480" w:firstLineChars="200"/>
        <w:jc w:val="both"/>
        <w:rPr>
          <w:rFonts w:cs="宋体" w:asciiTheme="minorEastAsia" w:hAnsiTheme="minorEastAsia" w:eastAsiaTheme="minorEastAsia"/>
          <w:sz w:val="24"/>
          <w:szCs w:val="24"/>
        </w:rPr>
      </w:pPr>
    </w:p>
    <w:p>
      <w:pPr>
        <w:pStyle w:val="3"/>
        <w:spacing w:before="0" w:after="0"/>
        <w:rPr>
          <w:rFonts w:asciiTheme="minorEastAsia" w:hAnsiTheme="minorEastAsia" w:eastAsiaTheme="minorEastAsia"/>
          <w:bCs w:val="0"/>
        </w:rPr>
      </w:pPr>
      <w:bookmarkStart w:id="5" w:name="_Toc77074962"/>
      <w:r>
        <w:rPr>
          <w:rFonts w:hint="eastAsia" w:cs="黑体" w:asciiTheme="minorEastAsia" w:hAnsiTheme="minorEastAsia" w:eastAsiaTheme="minorEastAsia"/>
          <w:bCs w:val="0"/>
        </w:rPr>
        <w:t>三、服务要求</w:t>
      </w:r>
      <w:bookmarkEnd w:id="5"/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1.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现场操作人员须经过专业培训、持有相应的岗位证书，在拆除危险区周围设禁区围栏、警戒标志，派专人监护，禁止非拆除人员进入施工现场。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2.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搭设临时防护设施，避免拆除时的煞、石、灰尘飞扬影响生产的正常进行。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3.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在拆除危险区设置警戒区标志。接引好施工用临时电源、水源，现场照明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不能使用被拆建筑物内的配电设施，应另外敷设。保证施工时水电畅通。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4.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根据现场实际情况（图纸）编制相应的施工作业程序。针对现场实际情况编制安全技术交底，并在拆除作业开始前对所有参与拆除的作业人员进行安全技术交底。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5.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将拆除所需的区域清理并做好安全区隔离和挂安全警示标志，清理施工现场的杂物，检查拆除区域是否有障碍物等。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6.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拆迁施工严格执行安全施工操作规程，对不符合施工条件的一律不准施工，杜绝安全事故发生。</w:t>
      </w:r>
    </w:p>
    <w:p>
      <w:pPr>
        <w:spacing w:after="0" w:line="360" w:lineRule="auto"/>
        <w:ind w:right="238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 xml:space="preserve">7.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拆除实施方案：制定拆除工程施工详细步骤（包括运输、现场管理等）、工艺要求、安全生产技术措施、文明施工保证措施及质量保证体系措施，并提供相应的机械设备清单。拆除施工中应对重大危险源和可能发生事故隐患拟定安全专项方案（包括：组织、器材、联系电话及应急报告程序和救援方案）。</w:t>
      </w:r>
    </w:p>
    <w:p>
      <w:pPr>
        <w:pStyle w:val="3"/>
        <w:spacing w:before="0" w:after="0"/>
        <w:rPr>
          <w:rFonts w:asciiTheme="minorEastAsia" w:hAnsiTheme="minorEastAsia" w:eastAsiaTheme="minorEastAsia"/>
        </w:rPr>
      </w:pPr>
      <w:bookmarkStart w:id="6" w:name="_Toc77074963"/>
      <w:r>
        <w:rPr>
          <w:rFonts w:hint="eastAsia" w:cs="黑体" w:asciiTheme="minorEastAsia" w:hAnsiTheme="minorEastAsia" w:eastAsiaTheme="minorEastAsia"/>
        </w:rPr>
        <w:t>四、商务要求</w:t>
      </w:r>
      <w:bookmarkEnd w:id="6"/>
    </w:p>
    <w:p>
      <w:pPr>
        <w:widowControl w:val="0"/>
        <w:autoSpaceDE w:val="0"/>
        <w:autoSpaceDN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color w:val="333333"/>
          <w:spacing w:val="-12"/>
          <w:sz w:val="24"/>
          <w:szCs w:val="24"/>
        </w:rPr>
        <w:t>合</w:t>
      </w:r>
      <w:r>
        <w:rPr>
          <w:rFonts w:hint="eastAsia" w:ascii="宋体" w:hAnsi="宋体" w:eastAsia="宋体" w:cs="宋体"/>
          <w:color w:val="333333"/>
          <w:spacing w:val="-9"/>
          <w:sz w:val="24"/>
          <w:szCs w:val="24"/>
        </w:rPr>
        <w:t>同履行期限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120</w:t>
      </w:r>
      <w:r>
        <w:rPr>
          <w:rFonts w:cs="宋体" w:asciiTheme="minorEastAsia" w:hAnsiTheme="minorEastAsia" w:eastAsiaTheme="minorEastAsia"/>
          <w:sz w:val="24"/>
          <w:szCs w:val="24"/>
        </w:rPr>
        <w:t>日历天</w:t>
      </w:r>
      <w:r>
        <w:rPr>
          <w:rFonts w:hint="eastAsia" w:cs="宋体" w:asciiTheme="minorEastAsia" w:hAnsiTheme="minorEastAsia" w:eastAsiaTheme="minorEastAsia"/>
          <w:sz w:val="24"/>
          <w:szCs w:val="24"/>
          <w:u w:val="none" w:color="auto"/>
        </w:rPr>
        <w:t>。</w:t>
      </w:r>
    </w:p>
    <w:p>
      <w:pPr>
        <w:widowControl w:val="0"/>
        <w:autoSpaceDE w:val="0"/>
        <w:autoSpaceDN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、服务地点：采购人指定地点。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3、付款方式：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）收到通知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开展入户调查之日起的十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个工作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日内，甲方向联合体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双方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支付征收服务费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预付款为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30%，预付款按照预估中标价记取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。在项目开展征收工作后，由联合体双方向甲方申请拨付进度款，甲方按照实际工作进度支付征收服务费，每次支付工作量核算的征收服务费80%（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不包含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奖励部分），甲方支付征收服务费至总工作量的80%时停止。剩余的征收服务费尾款待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工作完成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100%后，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甲方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验收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完成后十日内支付。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拆除清运费在项目开展征收工作后，由联合体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牵头方向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甲方申请拨付进度款，甲方按照完成实际清运工作量的80%计付，支付至总工作量的80%时停止，剩余的征收服务费尾款待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全部拆除清运完成后，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甲方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验收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完成后十日内支付。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联合体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双方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理解因政府相关部门审核、封账、司法查封等原因导致甲方支付账户不能使用，无法按时付款的，不视为违约，同时放弃追索延期支付期间的逾期支付利息。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4、验收标准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是否满足合同文本规定的相关要求；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是否达到了招标文件的采购需求；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是否达到了投标文件承诺的要求；</w:t>
      </w:r>
    </w:p>
    <w:p>
      <w:pPr>
        <w:spacing w:after="0" w:line="360" w:lineRule="auto"/>
        <w:ind w:right="238" w:firstLine="480" w:firstLineChars="20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是否满足国家、海南省、海口市行业相关规范和标准的合格要求。</w:t>
      </w: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mFjY2Q5ZjIxNjJkYzYxMDViZjE1ZDNkYTBjY2EifQ=="/>
  </w:docVars>
  <w:rsids>
    <w:rsidRoot w:val="00D31D50"/>
    <w:rsid w:val="0002147C"/>
    <w:rsid w:val="00067FB9"/>
    <w:rsid w:val="000A5EA7"/>
    <w:rsid w:val="001963D4"/>
    <w:rsid w:val="001A2311"/>
    <w:rsid w:val="002032D0"/>
    <w:rsid w:val="00242D1F"/>
    <w:rsid w:val="00265451"/>
    <w:rsid w:val="002845E9"/>
    <w:rsid w:val="00286414"/>
    <w:rsid w:val="002B1526"/>
    <w:rsid w:val="00323B43"/>
    <w:rsid w:val="00343A56"/>
    <w:rsid w:val="0037078F"/>
    <w:rsid w:val="003B52E0"/>
    <w:rsid w:val="003D37D8"/>
    <w:rsid w:val="003F077A"/>
    <w:rsid w:val="003F4ED7"/>
    <w:rsid w:val="0040245A"/>
    <w:rsid w:val="0041496F"/>
    <w:rsid w:val="00426133"/>
    <w:rsid w:val="004358AB"/>
    <w:rsid w:val="004B2CE5"/>
    <w:rsid w:val="004B557A"/>
    <w:rsid w:val="005211D6"/>
    <w:rsid w:val="005925FC"/>
    <w:rsid w:val="005A4941"/>
    <w:rsid w:val="005D2B26"/>
    <w:rsid w:val="00615604"/>
    <w:rsid w:val="00690504"/>
    <w:rsid w:val="00732BC4"/>
    <w:rsid w:val="00741ABF"/>
    <w:rsid w:val="0074319C"/>
    <w:rsid w:val="007D08C2"/>
    <w:rsid w:val="00843D8E"/>
    <w:rsid w:val="008678EE"/>
    <w:rsid w:val="008B3665"/>
    <w:rsid w:val="008B7726"/>
    <w:rsid w:val="00914F93"/>
    <w:rsid w:val="00920BC6"/>
    <w:rsid w:val="0098373B"/>
    <w:rsid w:val="009A68B9"/>
    <w:rsid w:val="009F589C"/>
    <w:rsid w:val="00A65935"/>
    <w:rsid w:val="00AD0BA0"/>
    <w:rsid w:val="00AF65F3"/>
    <w:rsid w:val="00B36C3A"/>
    <w:rsid w:val="00B87BE8"/>
    <w:rsid w:val="00C331C5"/>
    <w:rsid w:val="00C56451"/>
    <w:rsid w:val="00C6126A"/>
    <w:rsid w:val="00C90B38"/>
    <w:rsid w:val="00CC4F71"/>
    <w:rsid w:val="00CD0300"/>
    <w:rsid w:val="00D05D41"/>
    <w:rsid w:val="00D31D50"/>
    <w:rsid w:val="00DE1B96"/>
    <w:rsid w:val="00E156F7"/>
    <w:rsid w:val="00E50CB6"/>
    <w:rsid w:val="00E97CE8"/>
    <w:rsid w:val="00EE098B"/>
    <w:rsid w:val="00EF4EDB"/>
    <w:rsid w:val="00F005A7"/>
    <w:rsid w:val="00F35950"/>
    <w:rsid w:val="00FD618E"/>
    <w:rsid w:val="03E25422"/>
    <w:rsid w:val="08F33D56"/>
    <w:rsid w:val="0A60686C"/>
    <w:rsid w:val="13FE5A9D"/>
    <w:rsid w:val="14294AD0"/>
    <w:rsid w:val="172E1C63"/>
    <w:rsid w:val="21ED6DE3"/>
    <w:rsid w:val="23CA2D0C"/>
    <w:rsid w:val="293B26DA"/>
    <w:rsid w:val="29AD5188"/>
    <w:rsid w:val="2C221DF0"/>
    <w:rsid w:val="2F8238B8"/>
    <w:rsid w:val="31187A8E"/>
    <w:rsid w:val="35785C56"/>
    <w:rsid w:val="3C856795"/>
    <w:rsid w:val="3D1561AD"/>
    <w:rsid w:val="45185208"/>
    <w:rsid w:val="492D1048"/>
    <w:rsid w:val="4A0E0531"/>
    <w:rsid w:val="4BFB2271"/>
    <w:rsid w:val="4E30506D"/>
    <w:rsid w:val="4F4847C3"/>
    <w:rsid w:val="527E3C5D"/>
    <w:rsid w:val="542A3A4D"/>
    <w:rsid w:val="547A515F"/>
    <w:rsid w:val="5B46418F"/>
    <w:rsid w:val="6EDC4937"/>
    <w:rsid w:val="74D3605A"/>
    <w:rsid w:val="77070BA5"/>
    <w:rsid w:val="77445672"/>
    <w:rsid w:val="7CE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9"/>
    <w:pPr>
      <w:keepNext/>
      <w:keepLines/>
      <w:adjustRightInd/>
      <w:snapToGrid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widowControl w:val="0"/>
      <w:adjustRightInd/>
      <w:snapToGrid/>
      <w:spacing w:before="260" w:after="260" w:line="415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24"/>
    </w:rPr>
  </w:style>
  <w:style w:type="paragraph" w:styleId="5">
    <w:name w:val="Body Text"/>
    <w:basedOn w:val="1"/>
    <w:link w:val="9"/>
    <w:qFormat/>
    <w:uiPriority w:val="0"/>
    <w:pPr>
      <w:widowControl w:val="0"/>
      <w:adjustRightInd/>
      <w:snapToGrid/>
      <w:spacing w:after="12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6">
    <w:name w:val="header"/>
    <w:basedOn w:val="1"/>
    <w:link w:val="1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asciiTheme="minorHAnsi" w:hAnsiTheme="minorHAnsi" w:eastAsiaTheme="minorEastAsia"/>
      <w:kern w:val="2"/>
      <w:sz w:val="18"/>
      <w:szCs w:val="24"/>
    </w:rPr>
  </w:style>
  <w:style w:type="character" w:customStyle="1" w:styleId="9">
    <w:name w:val="正文文本 Char"/>
    <w:basedOn w:val="8"/>
    <w:link w:val="5"/>
    <w:qFormat/>
    <w:uiPriority w:val="0"/>
    <w:rPr>
      <w:rFonts w:eastAsiaTheme="minorEastAsia"/>
      <w:kern w:val="2"/>
      <w:sz w:val="21"/>
      <w:szCs w:val="24"/>
    </w:rPr>
  </w:style>
  <w:style w:type="character" w:customStyle="1" w:styleId="10">
    <w:name w:val="页脚 Char"/>
    <w:basedOn w:val="8"/>
    <w:link w:val="2"/>
    <w:qFormat/>
    <w:uiPriority w:val="0"/>
    <w:rPr>
      <w:rFonts w:eastAsiaTheme="minorEastAsia"/>
      <w:kern w:val="2"/>
      <w:sz w:val="18"/>
      <w:szCs w:val="24"/>
    </w:rPr>
  </w:style>
  <w:style w:type="character" w:customStyle="1" w:styleId="11">
    <w:name w:val="页眉 Char"/>
    <w:basedOn w:val="8"/>
    <w:link w:val="6"/>
    <w:qFormat/>
    <w:uiPriority w:val="0"/>
    <w:rPr>
      <w:rFonts w:eastAsiaTheme="minorEastAsia"/>
      <w:kern w:val="2"/>
      <w:sz w:val="18"/>
      <w:szCs w:val="24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标题 1 Char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  <w:style w:type="character" w:customStyle="1" w:styleId="16">
    <w:name w:val="标题 2 Char"/>
    <w:basedOn w:val="8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标题 3 Char"/>
    <w:basedOn w:val="8"/>
    <w:link w:val="4"/>
    <w:semiHidden/>
    <w:qFormat/>
    <w:uiPriority w:val="9"/>
    <w:rPr>
      <w:rFonts w:ascii="Tahoma" w:hAnsi="Tahoma"/>
      <w:b/>
      <w:bCs/>
      <w:sz w:val="32"/>
      <w:szCs w:val="32"/>
    </w:rPr>
  </w:style>
  <w:style w:type="character" w:customStyle="1" w:styleId="18">
    <w:name w:val="标题 3 Char1"/>
    <w:link w:val="4"/>
    <w:qFormat/>
    <w:uiPriority w:val="9"/>
    <w:rPr>
      <w:rFonts w:ascii="Times New Roman" w:hAnsi="Times New Roman" w:eastAsia="宋体" w:cs="Times New Roman"/>
      <w:b/>
      <w:kern w:val="2"/>
      <w:sz w:val="32"/>
      <w:szCs w:val="20"/>
    </w:rPr>
  </w:style>
  <w:style w:type="paragraph" w:styleId="19">
    <w:name w:val="List Paragraph"/>
    <w:basedOn w:val="1"/>
    <w:qFormat/>
    <w:uiPriority w:val="99"/>
    <w:pPr>
      <w:adjustRightInd/>
      <w:snapToGrid/>
      <w:spacing w:after="0"/>
      <w:ind w:firstLine="420" w:firstLineChars="200"/>
    </w:pPr>
    <w:rPr>
      <w:rFonts w:ascii="Times New Roman" w:hAnsi="Times New Roman" w:eastAsia="宋体" w:cs="Times New Roman"/>
      <w:sz w:val="21"/>
      <w:szCs w:val="21"/>
    </w:rPr>
  </w:style>
  <w:style w:type="character" w:customStyle="1" w:styleId="20">
    <w:name w:val="fontstyle0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basedOn w:val="8"/>
    <w:qFormat/>
    <w:uiPriority w:val="0"/>
    <w:rPr>
      <w:rFonts w:hint="eastAsia" w:ascii="宋体" w:hAnsi="宋体" w:eastAsia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1727</Words>
  <Characters>2027</Characters>
  <Lines>15</Lines>
  <Paragraphs>4</Paragraphs>
  <TotalTime>2</TotalTime>
  <ScaleCrop>false</ScaleCrop>
  <LinksUpToDate>false</LinksUpToDate>
  <CharactersWithSpaces>2056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dell</dc:creator>
  <cp:lastModifiedBy>维</cp:lastModifiedBy>
  <dcterms:modified xsi:type="dcterms:W3CDTF">2023-06-13T14:06:09Z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C50743B1D8FC45B198D67606FD09CA72_13</vt:lpwstr>
  </property>
</Properties>
</file>