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360" w:lineRule="auto"/>
        <w:ind w:firstLine="422" w:firstLineChars="50"/>
        <w:jc w:val="center"/>
        <w:rPr>
          <w:rFonts w:hint="eastAsia" w:ascii="宋体" w:hAnsi="宋体"/>
          <w:b/>
          <w:sz w:val="84"/>
          <w:szCs w:val="84"/>
        </w:rPr>
      </w:pPr>
      <w:r>
        <w:rPr>
          <w:rFonts w:hint="eastAsia" w:ascii="宋体" w:hAnsi="宋体"/>
          <w:b/>
          <w:sz w:val="84"/>
          <w:szCs w:val="84"/>
        </w:rPr>
        <w:t>海南省政府采购项目</w:t>
      </w:r>
    </w:p>
    <w:p>
      <w:pPr>
        <w:spacing w:beforeAutospacing="0" w:afterAutospacing="0" w:line="360" w:lineRule="auto"/>
        <w:ind w:firstLine="361" w:firstLineChars="50"/>
        <w:jc w:val="center"/>
        <w:rPr>
          <w:rFonts w:hint="eastAsia" w:ascii="宋体" w:hAnsi="宋体"/>
          <w:b/>
          <w:sz w:val="72"/>
          <w:szCs w:val="72"/>
        </w:rPr>
      </w:pPr>
      <w:r>
        <w:rPr>
          <w:rFonts w:hint="eastAsia" w:ascii="宋体" w:hAnsi="宋体"/>
          <w:b/>
          <w:sz w:val="72"/>
          <w:szCs w:val="72"/>
        </w:rPr>
        <w:t>竞争性磋商文件</w:t>
      </w:r>
    </w:p>
    <w:p>
      <w:pPr>
        <w:rPr>
          <w:rFonts w:hint="eastAsia" w:ascii="宋体" w:hAnsi="宋体"/>
          <w:b/>
          <w:sz w:val="52"/>
        </w:rPr>
      </w:pPr>
    </w:p>
    <w:p>
      <w:pPr>
        <w:rPr>
          <w:rFonts w:hint="eastAsia" w:ascii="宋体" w:hAnsi="宋体"/>
          <w:b/>
          <w:sz w:val="52"/>
        </w:rPr>
      </w:pPr>
    </w:p>
    <w:p>
      <w:pPr>
        <w:rPr>
          <w:rFonts w:hint="eastAsia" w:ascii="宋体" w:hAnsi="宋体"/>
          <w:sz w:val="36"/>
        </w:rPr>
      </w:pPr>
    </w:p>
    <w:p>
      <w:pPr>
        <w:rPr>
          <w:rFonts w:hint="eastAsia" w:ascii="宋体" w:hAnsi="宋体"/>
          <w:sz w:val="36"/>
        </w:rPr>
      </w:pPr>
    </w:p>
    <w:p>
      <w:pPr>
        <w:spacing w:beforeAutospacing="0" w:afterAutospacing="0" w:line="660" w:lineRule="exact"/>
        <w:ind w:firstLine="1446" w:firstLineChars="400"/>
        <w:rPr>
          <w:rFonts w:hint="eastAsia" w:ascii="宋体" w:hAnsi="宋体"/>
          <w:b/>
          <w:sz w:val="36"/>
          <w:szCs w:val="36"/>
        </w:rPr>
      </w:pPr>
      <w:r>
        <w:rPr>
          <w:rFonts w:hint="eastAsia" w:ascii="宋体" w:hAnsi="宋体"/>
          <w:b/>
          <w:sz w:val="36"/>
          <w:szCs w:val="36"/>
        </w:rPr>
        <w:t>项目编号：HNGP2023-033（第1包）</w:t>
      </w:r>
    </w:p>
    <w:p>
      <w:pPr>
        <w:spacing w:beforeAutospacing="0" w:afterAutospacing="0" w:line="660" w:lineRule="exact"/>
        <w:ind w:firstLine="1446" w:firstLineChars="400"/>
        <w:rPr>
          <w:rFonts w:hint="eastAsia" w:ascii="宋体" w:hAnsi="宋体"/>
          <w:b/>
          <w:sz w:val="36"/>
          <w:szCs w:val="36"/>
        </w:rPr>
      </w:pPr>
      <w:r>
        <w:rPr>
          <w:rFonts w:hint="eastAsia" w:ascii="宋体" w:hAnsi="宋体"/>
          <w:b/>
          <w:sz w:val="36"/>
          <w:szCs w:val="36"/>
        </w:rPr>
        <w:t>项目名称：海南省疾病预防控制中心物业管理服务项目</w:t>
      </w:r>
    </w:p>
    <w:p>
      <w:pPr>
        <w:tabs>
          <w:tab w:val="left" w:pos="3180"/>
        </w:tabs>
        <w:rPr>
          <w:rFonts w:ascii="宋体" w:hAnsi="宋体"/>
          <w:b/>
          <w:sz w:val="44"/>
          <w:szCs w:val="44"/>
        </w:rPr>
      </w:pPr>
      <w:r>
        <w:rPr>
          <w:rFonts w:ascii="宋体" w:hAnsi="宋体"/>
          <w:b/>
          <w:sz w:val="44"/>
          <w:szCs w:val="44"/>
        </w:rPr>
        <w:tab/>
      </w:r>
    </w:p>
    <w:p>
      <w:pPr>
        <w:rPr>
          <w:rFonts w:hint="eastAsia" w:ascii="宋体" w:hAnsi="宋体"/>
          <w:b/>
          <w:sz w:val="36"/>
        </w:rPr>
      </w:pPr>
    </w:p>
    <w:p>
      <w:pPr>
        <w:rPr>
          <w:rFonts w:hint="eastAsia" w:ascii="宋体" w:hAnsi="宋体"/>
          <w:b/>
          <w:sz w:val="36"/>
        </w:rPr>
      </w:pPr>
    </w:p>
    <w:p>
      <w:pPr>
        <w:rPr>
          <w:rFonts w:hint="eastAsia" w:ascii="宋体" w:hAnsi="宋体"/>
          <w:b/>
          <w:sz w:val="36"/>
        </w:rPr>
      </w:pPr>
    </w:p>
    <w:p>
      <w:pPr>
        <w:rPr>
          <w:rFonts w:hint="eastAsia" w:ascii="宋体" w:hAnsi="宋体"/>
          <w:b/>
          <w:sz w:val="36"/>
        </w:rPr>
      </w:pPr>
    </w:p>
    <w:p>
      <w:pPr>
        <w:rPr>
          <w:rFonts w:hint="eastAsia" w:ascii="宋体" w:hAnsi="宋体"/>
          <w:b/>
          <w:sz w:val="36"/>
        </w:rPr>
      </w:pPr>
    </w:p>
    <w:p>
      <w:pPr>
        <w:rPr>
          <w:rFonts w:hint="eastAsia" w:ascii="宋体" w:hAnsi="宋体"/>
          <w:b/>
          <w:sz w:val="36"/>
        </w:rPr>
      </w:pPr>
    </w:p>
    <w:p>
      <w:pPr>
        <w:rPr>
          <w:rFonts w:hint="eastAsia" w:ascii="宋体" w:hAnsi="宋体"/>
          <w:b/>
          <w:sz w:val="36"/>
        </w:rPr>
      </w:pPr>
    </w:p>
    <w:p>
      <w:pPr>
        <w:rPr>
          <w:rFonts w:hint="eastAsia" w:ascii="宋体" w:hAnsi="宋体"/>
          <w:b/>
          <w:sz w:val="36"/>
        </w:rPr>
      </w:pPr>
    </w:p>
    <w:p>
      <w:pPr>
        <w:rPr>
          <w:rFonts w:hint="eastAsia" w:ascii="宋体" w:hAnsi="宋体"/>
          <w:b/>
          <w:sz w:val="36"/>
        </w:rPr>
      </w:pPr>
    </w:p>
    <w:p>
      <w:pPr>
        <w:spacing w:beforeAutospacing="0" w:afterAutospacing="0" w:line="560" w:lineRule="exact"/>
        <w:jc w:val="center"/>
        <w:rPr>
          <w:rFonts w:hint="eastAsia" w:ascii="宋体" w:hAnsi="宋体"/>
          <w:b/>
          <w:sz w:val="36"/>
          <w:szCs w:val="36"/>
        </w:rPr>
      </w:pPr>
      <w:r>
        <w:rPr>
          <w:rFonts w:hint="eastAsia" w:ascii="宋体" w:hAnsi="宋体"/>
          <w:b/>
          <w:sz w:val="36"/>
          <w:szCs w:val="36"/>
        </w:rPr>
        <w:t>海南省政府采购中心</w:t>
      </w:r>
    </w:p>
    <w:p>
      <w:pPr>
        <w:pStyle w:val="16"/>
        <w:spacing w:beforeAutospacing="0" w:afterAutospacing="0" w:line="560" w:lineRule="exact"/>
        <w:jc w:val="center"/>
        <w:rPr>
          <w:rFonts w:hint="eastAsia" w:hAnsi="宋体"/>
          <w:b/>
          <w:sz w:val="36"/>
          <w:szCs w:val="36"/>
        </w:rPr>
        <w:sectPr>
          <w:headerReference r:id="rId5" w:type="first"/>
          <w:footerReference r:id="rId8" w:type="first"/>
          <w:headerReference r:id="rId3" w:type="default"/>
          <w:footerReference r:id="rId6" w:type="default"/>
          <w:headerReference r:id="rId4" w:type="even"/>
          <w:footerReference r:id="rId7" w:type="even"/>
          <w:pgSz w:w="11907" w:h="16840"/>
          <w:pgMar w:top="1440" w:right="1077" w:bottom="1440" w:left="1247" w:header="936" w:footer="992" w:gutter="0"/>
          <w:cols w:space="720" w:num="1"/>
          <w:docGrid w:linePitch="312" w:charSpace="0"/>
        </w:sectPr>
      </w:pPr>
      <w:r>
        <w:rPr>
          <w:rFonts w:hint="eastAsia" w:hAnsi="宋体"/>
          <w:b/>
          <w:sz w:val="36"/>
          <w:szCs w:val="36"/>
        </w:rPr>
        <w:t xml:space="preserve">2023年4月 </w:t>
      </w:r>
    </w:p>
    <w:p>
      <w:pPr>
        <w:spacing w:beforeAutospacing="0" w:afterAutospacing="0" w:line="360" w:lineRule="auto"/>
        <w:rPr>
          <w:rFonts w:hint="eastAsia" w:ascii="宋体" w:hAnsi="宋体"/>
          <w:b/>
          <w:sz w:val="44"/>
        </w:rPr>
      </w:pPr>
    </w:p>
    <w:p>
      <w:pPr>
        <w:spacing w:beforeAutospacing="0" w:afterAutospacing="0" w:line="360" w:lineRule="auto"/>
        <w:jc w:val="center"/>
        <w:rPr>
          <w:rFonts w:hint="eastAsia" w:ascii="宋体" w:hAnsi="宋体"/>
          <w:b/>
          <w:sz w:val="52"/>
          <w:szCs w:val="52"/>
        </w:rPr>
      </w:pPr>
      <w:r>
        <w:rPr>
          <w:rFonts w:hint="eastAsia" w:ascii="宋体" w:hAnsi="宋体"/>
          <w:b/>
          <w:sz w:val="52"/>
          <w:szCs w:val="52"/>
        </w:rPr>
        <w:t>目   录</w:t>
      </w:r>
    </w:p>
    <w:p>
      <w:pPr>
        <w:spacing w:beforeAutospacing="0" w:afterAutospacing="0" w:line="360" w:lineRule="auto"/>
        <w:rPr>
          <w:rFonts w:hint="eastAsia" w:ascii="宋体" w:hAnsi="宋体"/>
          <w:b/>
          <w:sz w:val="44"/>
        </w:rPr>
      </w:pPr>
    </w:p>
    <w:p>
      <w:pPr>
        <w:numPr>
          <w:ilvl w:val="0"/>
          <w:numId w:val="2"/>
        </w:numPr>
        <w:spacing w:beforeAutospacing="0" w:afterAutospacing="0" w:line="360" w:lineRule="auto"/>
        <w:ind w:firstLine="883" w:firstLineChars="200"/>
        <w:rPr>
          <w:rFonts w:hint="eastAsia" w:ascii="宋体" w:hAnsi="宋体"/>
          <w:b/>
          <w:bCs/>
          <w:sz w:val="44"/>
          <w:szCs w:val="44"/>
        </w:rPr>
      </w:pPr>
      <w:r>
        <w:rPr>
          <w:rFonts w:hint="eastAsia" w:ascii="宋体" w:hAnsi="宋体"/>
          <w:b/>
          <w:bCs/>
          <w:sz w:val="44"/>
          <w:szCs w:val="44"/>
        </w:rPr>
        <w:t xml:space="preserve"> 磋商邀请函 </w:t>
      </w:r>
    </w:p>
    <w:p>
      <w:pPr>
        <w:spacing w:beforeAutospacing="0" w:afterAutospacing="0" w:line="360" w:lineRule="auto"/>
        <w:ind w:firstLine="883" w:firstLineChars="200"/>
        <w:rPr>
          <w:rFonts w:hint="eastAsia" w:ascii="宋体" w:hAnsi="宋体"/>
          <w:b/>
          <w:bCs/>
          <w:sz w:val="44"/>
          <w:szCs w:val="44"/>
        </w:rPr>
      </w:pPr>
      <w:r>
        <w:rPr>
          <w:rFonts w:hint="eastAsia" w:ascii="宋体" w:hAnsi="宋体"/>
          <w:b/>
          <w:bCs/>
          <w:sz w:val="44"/>
          <w:szCs w:val="44"/>
        </w:rPr>
        <w:t xml:space="preserve">第二章  供应商须知 </w:t>
      </w:r>
    </w:p>
    <w:p>
      <w:pPr>
        <w:spacing w:beforeAutospacing="0" w:afterAutospacing="0" w:line="360" w:lineRule="auto"/>
        <w:ind w:firstLine="883" w:firstLineChars="200"/>
        <w:rPr>
          <w:rFonts w:hint="eastAsia" w:ascii="宋体" w:hAnsi="宋体"/>
          <w:b/>
          <w:bCs/>
          <w:sz w:val="44"/>
          <w:szCs w:val="44"/>
        </w:rPr>
      </w:pPr>
      <w:r>
        <w:rPr>
          <w:rFonts w:hint="eastAsia" w:ascii="宋体" w:hAnsi="宋体"/>
          <w:b/>
          <w:bCs/>
          <w:sz w:val="44"/>
          <w:szCs w:val="44"/>
        </w:rPr>
        <w:t xml:space="preserve">第三章  采购需求 </w:t>
      </w:r>
    </w:p>
    <w:p>
      <w:pPr>
        <w:spacing w:beforeAutospacing="0" w:afterAutospacing="0" w:line="360" w:lineRule="auto"/>
        <w:ind w:firstLine="2650" w:firstLineChars="600"/>
        <w:rPr>
          <w:rFonts w:hint="eastAsia" w:ascii="宋体" w:hAnsi="宋体"/>
          <w:b/>
          <w:bCs/>
          <w:sz w:val="44"/>
          <w:szCs w:val="44"/>
        </w:rPr>
      </w:pPr>
      <w:r>
        <w:rPr>
          <w:rFonts w:hint="eastAsia" w:ascii="宋体" w:hAnsi="宋体"/>
          <w:b/>
          <w:bCs/>
          <w:sz w:val="44"/>
          <w:szCs w:val="44"/>
        </w:rPr>
        <w:t>附：评审方法</w:t>
      </w:r>
    </w:p>
    <w:p>
      <w:pPr>
        <w:numPr>
          <w:ilvl w:val="0"/>
          <w:numId w:val="3"/>
        </w:numPr>
        <w:spacing w:beforeAutospacing="0" w:afterAutospacing="0" w:line="360" w:lineRule="auto"/>
        <w:ind w:firstLine="883" w:firstLineChars="200"/>
        <w:rPr>
          <w:rFonts w:hint="eastAsia" w:ascii="宋体" w:hAnsi="宋体"/>
          <w:b/>
          <w:bCs/>
          <w:sz w:val="44"/>
          <w:szCs w:val="44"/>
        </w:rPr>
      </w:pPr>
      <w:r>
        <w:rPr>
          <w:rFonts w:hint="eastAsia" w:ascii="宋体" w:hAnsi="宋体"/>
          <w:b/>
          <w:bCs/>
          <w:sz w:val="44"/>
          <w:szCs w:val="44"/>
        </w:rPr>
        <w:t xml:space="preserve"> 合同草案</w:t>
      </w:r>
    </w:p>
    <w:p>
      <w:pPr>
        <w:numPr>
          <w:ilvl w:val="0"/>
          <w:numId w:val="3"/>
        </w:numPr>
        <w:spacing w:beforeAutospacing="0" w:afterAutospacing="0" w:line="360" w:lineRule="auto"/>
        <w:ind w:firstLine="883" w:firstLineChars="200"/>
        <w:rPr>
          <w:rFonts w:hint="eastAsia" w:ascii="宋体" w:hAnsi="宋体"/>
          <w:b/>
          <w:bCs/>
          <w:sz w:val="44"/>
          <w:szCs w:val="44"/>
        </w:rPr>
      </w:pPr>
      <w:r>
        <w:rPr>
          <w:rFonts w:hint="eastAsia" w:ascii="宋体" w:hAnsi="宋体"/>
          <w:b/>
          <w:bCs/>
          <w:sz w:val="44"/>
          <w:szCs w:val="44"/>
        </w:rPr>
        <w:t xml:space="preserve"> 响应文件内容及格式</w:t>
      </w:r>
    </w:p>
    <w:p>
      <w:pPr>
        <w:pStyle w:val="5"/>
        <w:rPr>
          <w:rFonts w:hint="eastAsia" w:ascii="宋体" w:hAnsi="宋体"/>
          <w:sz w:val="44"/>
          <w:szCs w:val="44"/>
        </w:rPr>
      </w:pPr>
      <w:r>
        <w:rPr>
          <w:rFonts w:hint="eastAsia" w:ascii="宋体" w:hAnsi="宋体"/>
          <w:sz w:val="44"/>
          <w:szCs w:val="44"/>
        </w:rPr>
        <w:t xml:space="preserve">     </w:t>
      </w:r>
      <w:r>
        <w:rPr>
          <w:rFonts w:hint="eastAsia" w:ascii="宋体" w:hAnsi="宋体"/>
          <w:b w:val="0"/>
          <w:bCs w:val="0"/>
          <w:sz w:val="44"/>
          <w:szCs w:val="44"/>
        </w:rPr>
        <w:t>附件：1.竞争性磋商公告</w:t>
      </w:r>
    </w:p>
    <w:p>
      <w:pPr>
        <w:tabs>
          <w:tab w:val="left" w:pos="1050"/>
        </w:tabs>
        <w:rPr>
          <w:rFonts w:hint="eastAsia" w:ascii="宋体" w:hAnsi="宋体"/>
          <w:b/>
          <w:sz w:val="36"/>
        </w:rPr>
      </w:pPr>
    </w:p>
    <w:p>
      <w:pPr>
        <w:tabs>
          <w:tab w:val="left" w:pos="1050"/>
        </w:tabs>
        <w:rPr>
          <w:rFonts w:hint="eastAsia" w:ascii="宋体" w:hAnsi="宋体"/>
          <w:b/>
          <w:sz w:val="36"/>
        </w:rPr>
      </w:pPr>
    </w:p>
    <w:p>
      <w:pPr>
        <w:tabs>
          <w:tab w:val="left" w:pos="1050"/>
        </w:tabs>
        <w:rPr>
          <w:rFonts w:hint="eastAsia" w:ascii="宋体" w:hAnsi="宋体"/>
          <w:b/>
          <w:sz w:val="36"/>
        </w:rPr>
      </w:pPr>
    </w:p>
    <w:p>
      <w:pPr>
        <w:tabs>
          <w:tab w:val="left" w:pos="1050"/>
        </w:tabs>
        <w:rPr>
          <w:rFonts w:hint="eastAsia" w:ascii="宋体" w:hAnsi="宋体"/>
          <w:b/>
          <w:sz w:val="36"/>
        </w:rPr>
        <w:sectPr>
          <w:footerReference r:id="rId10" w:type="first"/>
          <w:footerReference r:id="rId9" w:type="default"/>
          <w:pgSz w:w="11907" w:h="16840"/>
          <w:pgMar w:top="1440" w:right="1077" w:bottom="1440" w:left="1247" w:header="936" w:footer="992" w:gutter="0"/>
          <w:pgNumType w:start="1"/>
          <w:cols w:space="720" w:num="1"/>
          <w:docGrid w:linePitch="312" w:charSpace="0"/>
        </w:sectPr>
      </w:pPr>
    </w:p>
    <w:p>
      <w:pPr>
        <w:tabs>
          <w:tab w:val="left" w:pos="1050"/>
        </w:tabs>
        <w:jc w:val="center"/>
        <w:rPr>
          <w:rFonts w:hint="eastAsia" w:ascii="宋体" w:hAnsi="宋体"/>
          <w:b/>
          <w:sz w:val="36"/>
        </w:rPr>
      </w:pPr>
    </w:p>
    <w:p>
      <w:pPr>
        <w:tabs>
          <w:tab w:val="left" w:pos="285"/>
          <w:tab w:val="left" w:pos="1720"/>
          <w:tab w:val="center" w:pos="4496"/>
        </w:tabs>
        <w:spacing w:beforeAutospacing="0" w:afterAutospacing="0" w:line="500" w:lineRule="exact"/>
        <w:jc w:val="center"/>
        <w:rPr>
          <w:rFonts w:hint="eastAsia" w:ascii="宋体" w:hAnsi="宋体"/>
          <w:b/>
          <w:sz w:val="44"/>
          <w:szCs w:val="44"/>
        </w:rPr>
      </w:pPr>
      <w:r>
        <w:rPr>
          <w:rFonts w:hint="eastAsia" w:ascii="宋体" w:hAnsi="宋体"/>
          <w:b/>
          <w:sz w:val="44"/>
          <w:szCs w:val="44"/>
        </w:rPr>
        <w:t>第一章  政府采购磋商邀请函</w:t>
      </w:r>
    </w:p>
    <w:p>
      <w:pPr>
        <w:tabs>
          <w:tab w:val="left" w:pos="285"/>
          <w:tab w:val="left" w:pos="1720"/>
          <w:tab w:val="center" w:pos="4496"/>
        </w:tabs>
        <w:spacing w:beforeAutospacing="0" w:afterAutospacing="0" w:line="400" w:lineRule="exact"/>
        <w:ind w:left="1725"/>
        <w:jc w:val="left"/>
        <w:rPr>
          <w:rFonts w:hint="eastAsia" w:ascii="宋体" w:hAnsi="宋体"/>
          <w:b/>
          <w:sz w:val="44"/>
          <w:szCs w:val="44"/>
        </w:rPr>
      </w:pPr>
    </w:p>
    <w:p>
      <w:pPr>
        <w:spacing w:beforeAutospacing="0" w:afterAutospacing="0" w:line="400" w:lineRule="exact"/>
        <w:ind w:firstLine="480" w:firstLineChars="200"/>
        <w:rPr>
          <w:rFonts w:hint="eastAsia" w:ascii="宋体" w:hAnsi="宋体"/>
          <w:sz w:val="24"/>
        </w:rPr>
      </w:pPr>
      <w:r>
        <w:rPr>
          <w:rFonts w:hint="eastAsia" w:ascii="宋体" w:hAnsi="宋体"/>
          <w:sz w:val="24"/>
        </w:rPr>
        <w:t>海南省政府采购中心（以下简称“采购中心”）受海南省疾病预防控制中心（以下简称“采购人”）的委托，将对物业管理服务项目进行竞争性磋商采购。欢迎合格供应商以密封响应文件的方式前来参加磋商，有关事项如下：</w:t>
      </w:r>
    </w:p>
    <w:p>
      <w:pPr>
        <w:spacing w:beforeAutospacing="0" w:afterAutospacing="0" w:line="400" w:lineRule="exact"/>
        <w:ind w:firstLine="562" w:firstLineChars="200"/>
        <w:rPr>
          <w:rFonts w:hint="eastAsia" w:ascii="宋体" w:hAnsi="宋体"/>
          <w:b/>
          <w:bCs/>
          <w:sz w:val="28"/>
          <w:szCs w:val="28"/>
        </w:rPr>
      </w:pPr>
      <w:r>
        <w:rPr>
          <w:rFonts w:hint="eastAsia" w:ascii="宋体" w:hAnsi="宋体"/>
          <w:b/>
          <w:bCs/>
          <w:sz w:val="28"/>
          <w:szCs w:val="28"/>
        </w:rPr>
        <w:t>一、项目基本情况</w:t>
      </w:r>
    </w:p>
    <w:p>
      <w:pPr>
        <w:spacing w:beforeAutospacing="0" w:afterAutospacing="0" w:line="400" w:lineRule="exact"/>
        <w:ind w:firstLine="480" w:firstLineChars="200"/>
        <w:rPr>
          <w:rFonts w:hint="eastAsia" w:ascii="宋体" w:hAnsi="宋体"/>
          <w:sz w:val="24"/>
        </w:rPr>
      </w:pPr>
      <w:r>
        <w:rPr>
          <w:rFonts w:hint="eastAsia" w:ascii="宋体" w:hAnsi="宋体"/>
          <w:sz w:val="24"/>
        </w:rPr>
        <w:t>1.项目编号：HNGP2023-033</w:t>
      </w:r>
    </w:p>
    <w:p>
      <w:pPr>
        <w:spacing w:beforeAutospacing="0" w:afterAutospacing="0" w:line="400" w:lineRule="exact"/>
        <w:ind w:firstLine="480" w:firstLineChars="200"/>
        <w:rPr>
          <w:rFonts w:hint="eastAsia" w:ascii="宋体" w:hAnsi="宋体"/>
          <w:sz w:val="24"/>
        </w:rPr>
      </w:pPr>
      <w:r>
        <w:rPr>
          <w:rFonts w:hint="eastAsia" w:ascii="宋体" w:hAnsi="宋体"/>
          <w:sz w:val="24"/>
        </w:rPr>
        <w:t>2.项目名称：海南省疾病预防控制中心物业管理服务项目</w:t>
      </w:r>
    </w:p>
    <w:p>
      <w:pPr>
        <w:spacing w:beforeAutospacing="0" w:afterAutospacing="0" w:line="400" w:lineRule="exact"/>
        <w:ind w:firstLine="480" w:firstLineChars="200"/>
        <w:rPr>
          <w:rFonts w:hint="eastAsia" w:ascii="宋体" w:hAnsi="宋体"/>
          <w:sz w:val="24"/>
        </w:rPr>
      </w:pPr>
      <w:r>
        <w:rPr>
          <w:rFonts w:hint="eastAsia" w:ascii="宋体" w:hAnsi="宋体"/>
          <w:sz w:val="24"/>
        </w:rPr>
        <w:t>3.采购方式：竞争性磋商</w:t>
      </w:r>
    </w:p>
    <w:p>
      <w:pPr>
        <w:spacing w:beforeAutospacing="0" w:afterAutospacing="0" w:line="400" w:lineRule="exact"/>
        <w:ind w:firstLine="480" w:firstLineChars="200"/>
        <w:rPr>
          <w:rFonts w:hint="eastAsia" w:ascii="宋体" w:hAnsi="宋体"/>
          <w:sz w:val="24"/>
        </w:rPr>
      </w:pPr>
      <w:r>
        <w:rPr>
          <w:rFonts w:hint="eastAsia" w:ascii="宋体" w:hAnsi="宋体"/>
          <w:sz w:val="24"/>
        </w:rPr>
        <w:t>4.预算金额：204.44万元</w:t>
      </w:r>
    </w:p>
    <w:p>
      <w:pPr>
        <w:spacing w:beforeAutospacing="0" w:afterAutospacing="0" w:line="400" w:lineRule="exact"/>
        <w:ind w:firstLine="480" w:firstLineChars="200"/>
        <w:rPr>
          <w:rFonts w:hint="eastAsia" w:ascii="宋体" w:hAnsi="宋体"/>
          <w:sz w:val="24"/>
        </w:rPr>
      </w:pPr>
      <w:r>
        <w:rPr>
          <w:rFonts w:hint="eastAsia" w:ascii="宋体" w:hAnsi="宋体"/>
          <w:sz w:val="24"/>
        </w:rPr>
        <w:t>5.最高限价（如有）：204.44万元</w:t>
      </w:r>
    </w:p>
    <w:p>
      <w:pPr>
        <w:spacing w:beforeAutospacing="0" w:afterAutospacing="0" w:line="400" w:lineRule="exact"/>
        <w:ind w:firstLine="480" w:firstLineChars="200"/>
        <w:rPr>
          <w:rFonts w:hint="eastAsia" w:ascii="宋体" w:hAnsi="宋体"/>
          <w:sz w:val="24"/>
        </w:rPr>
      </w:pPr>
      <w:r>
        <w:rPr>
          <w:rFonts w:hint="eastAsia" w:ascii="宋体" w:hAnsi="宋体"/>
          <w:sz w:val="24"/>
        </w:rPr>
        <w:t>6.采购需求：详见“第三章 采购需求 ”</w:t>
      </w:r>
    </w:p>
    <w:p>
      <w:pPr>
        <w:spacing w:beforeAutospacing="0" w:afterAutospacing="0" w:line="400" w:lineRule="exact"/>
        <w:ind w:firstLine="480" w:firstLineChars="200"/>
        <w:rPr>
          <w:rFonts w:hint="eastAsia" w:ascii="宋体" w:hAnsi="宋体"/>
          <w:sz w:val="24"/>
        </w:rPr>
      </w:pPr>
      <w:r>
        <w:rPr>
          <w:rFonts w:hint="eastAsia" w:ascii="宋体" w:hAnsi="宋体"/>
          <w:sz w:val="24"/>
        </w:rPr>
        <w:t>7.合同履行期限：2023年5月7日至2023年12月31日</w:t>
      </w:r>
    </w:p>
    <w:p>
      <w:pPr>
        <w:spacing w:beforeAutospacing="0" w:afterAutospacing="0" w:line="400" w:lineRule="exact"/>
        <w:ind w:firstLine="480" w:firstLineChars="200"/>
        <w:rPr>
          <w:rFonts w:hint="eastAsia" w:ascii="宋体" w:hAnsi="宋体"/>
          <w:sz w:val="24"/>
        </w:rPr>
      </w:pPr>
      <w:r>
        <w:rPr>
          <w:rFonts w:hint="eastAsia" w:ascii="宋体" w:hAnsi="宋体"/>
          <w:sz w:val="24"/>
        </w:rPr>
        <w:t>8.本项目不接受联合体。</w:t>
      </w:r>
    </w:p>
    <w:p>
      <w:pPr>
        <w:spacing w:beforeAutospacing="0" w:afterAutospacing="0" w:line="400" w:lineRule="exact"/>
        <w:ind w:firstLine="562" w:firstLineChars="200"/>
        <w:rPr>
          <w:rFonts w:hint="eastAsia" w:ascii="宋体" w:hAnsi="宋体"/>
          <w:b/>
          <w:bCs/>
          <w:sz w:val="28"/>
          <w:szCs w:val="28"/>
        </w:rPr>
      </w:pPr>
      <w:r>
        <w:rPr>
          <w:rFonts w:hint="eastAsia" w:ascii="宋体" w:hAnsi="宋体"/>
          <w:b/>
          <w:bCs/>
          <w:sz w:val="28"/>
          <w:szCs w:val="28"/>
        </w:rPr>
        <w:t>二、供应商资格条件</w:t>
      </w:r>
    </w:p>
    <w:p>
      <w:pPr>
        <w:spacing w:beforeAutospacing="0" w:afterAutospacing="0" w:line="400" w:lineRule="exact"/>
        <w:ind w:firstLine="480" w:firstLineChars="200"/>
        <w:rPr>
          <w:rFonts w:hint="eastAsia" w:ascii="宋体" w:hAnsi="宋体"/>
          <w:sz w:val="24"/>
        </w:rPr>
      </w:pPr>
      <w:r>
        <w:rPr>
          <w:rFonts w:hint="eastAsia" w:ascii="宋体" w:hAnsi="宋体"/>
          <w:sz w:val="24"/>
        </w:rPr>
        <w:t>1.满足《中华人民共和国政府采购法》第二十二条的条件；</w:t>
      </w:r>
    </w:p>
    <w:p>
      <w:pPr>
        <w:spacing w:beforeAutospacing="0" w:afterAutospacing="0" w:line="400" w:lineRule="exact"/>
        <w:ind w:firstLine="480" w:firstLineChars="200"/>
        <w:rPr>
          <w:rFonts w:hint="eastAsia" w:ascii="宋体" w:hAnsi="宋体"/>
          <w:sz w:val="24"/>
        </w:rPr>
      </w:pPr>
      <w:r>
        <w:rPr>
          <w:rFonts w:hint="eastAsia" w:ascii="宋体" w:hAnsi="宋体"/>
          <w:sz w:val="24"/>
        </w:rPr>
        <w:t>2.落实政府采购政策需满足的资格要求：</w:t>
      </w:r>
    </w:p>
    <w:p>
      <w:pPr>
        <w:spacing w:beforeAutospacing="0" w:afterAutospacing="0" w:line="400" w:lineRule="exact"/>
        <w:ind w:firstLine="480" w:firstLineChars="200"/>
        <w:rPr>
          <w:rFonts w:hint="eastAsia" w:ascii="宋体" w:hAnsi="宋体"/>
          <w:sz w:val="24"/>
        </w:rPr>
      </w:pPr>
      <w:r>
        <w:rPr>
          <w:rFonts w:hint="eastAsia" w:ascii="宋体" w:hAnsi="宋体"/>
          <w:sz w:val="24"/>
        </w:rPr>
        <w:t>（1）在“信用中国”网站（www.creditchina.gov.cn）、中国政府采购网（www.ccgp.gov.cn）没有列入失信被执行人、重大税收违法失信主体、政府采购严重违法失信行为记录名单的供应商。</w:t>
      </w:r>
    </w:p>
    <w:p>
      <w:pPr>
        <w:spacing w:beforeAutospacing="0" w:afterAutospacing="0" w:line="400" w:lineRule="exact"/>
        <w:ind w:firstLine="480" w:firstLineChars="200"/>
        <w:rPr>
          <w:rFonts w:hint="eastAsia" w:ascii="宋体" w:hAnsi="宋体"/>
          <w:sz w:val="24"/>
        </w:rPr>
      </w:pPr>
      <w:r>
        <w:rPr>
          <w:rFonts w:hint="eastAsia" w:ascii="宋体" w:hAnsi="宋体"/>
          <w:sz w:val="24"/>
        </w:rPr>
        <w:t>（</w:t>
      </w:r>
      <w:r>
        <w:rPr>
          <w:rFonts w:ascii="宋体" w:hAnsi="宋体"/>
          <w:sz w:val="24"/>
        </w:rPr>
        <w:t>2</w:t>
      </w:r>
      <w:r>
        <w:rPr>
          <w:rFonts w:hint="eastAsia" w:ascii="宋体" w:hAnsi="宋体"/>
          <w:sz w:val="24"/>
        </w:rPr>
        <w:t>）参加政府采购活动前三年内，无环保类行政处罚记录。</w:t>
      </w:r>
    </w:p>
    <w:p>
      <w:pPr>
        <w:spacing w:beforeAutospacing="0" w:afterAutospacing="0" w:line="400" w:lineRule="exact"/>
        <w:ind w:firstLine="480" w:firstLineChars="200"/>
        <w:rPr>
          <w:rFonts w:hint="eastAsia" w:ascii="宋体" w:hAnsi="宋体"/>
          <w:sz w:val="24"/>
        </w:rPr>
      </w:pPr>
      <w:r>
        <w:rPr>
          <w:rFonts w:hint="eastAsia" w:ascii="宋体" w:hAnsi="宋体"/>
          <w:sz w:val="24"/>
        </w:rPr>
        <w:t>3.本项目的特定资格要求：无</w:t>
      </w:r>
    </w:p>
    <w:p>
      <w:pPr>
        <w:spacing w:beforeAutospacing="0" w:afterAutospacing="0" w:line="400" w:lineRule="exact"/>
        <w:ind w:firstLine="562" w:firstLineChars="200"/>
        <w:rPr>
          <w:rFonts w:hint="eastAsia" w:ascii="宋体" w:hAnsi="宋体"/>
          <w:b/>
          <w:bCs/>
          <w:sz w:val="28"/>
          <w:szCs w:val="28"/>
        </w:rPr>
      </w:pPr>
      <w:r>
        <w:rPr>
          <w:rFonts w:hint="eastAsia" w:ascii="宋体" w:hAnsi="宋体"/>
          <w:b/>
          <w:bCs/>
          <w:sz w:val="28"/>
          <w:szCs w:val="28"/>
        </w:rPr>
        <w:t>三、获取磋商文件</w:t>
      </w:r>
    </w:p>
    <w:p>
      <w:pPr>
        <w:spacing w:beforeAutospacing="0" w:afterAutospacing="0" w:line="400" w:lineRule="exact"/>
        <w:ind w:firstLine="540" w:firstLineChars="225"/>
        <w:rPr>
          <w:rFonts w:hint="eastAsia" w:ascii="宋体" w:hAnsi="宋体"/>
          <w:sz w:val="24"/>
        </w:rPr>
      </w:pPr>
      <w:r>
        <w:rPr>
          <w:rFonts w:hint="eastAsia" w:ascii="宋体" w:hAnsi="宋体"/>
          <w:sz w:val="24"/>
        </w:rPr>
        <w:t>1.时间：遵照竞争性磋商公告或更正公告的相关约定（北京时间</w:t>
      </w:r>
      <w:r>
        <w:rPr>
          <w:rFonts w:hint="eastAsia" w:ascii="宋体" w:hAnsi="宋体"/>
          <w:kern w:val="28"/>
          <w:sz w:val="24"/>
        </w:rPr>
        <w:t>）</w:t>
      </w:r>
      <w:r>
        <w:rPr>
          <w:rFonts w:hint="eastAsia" w:ascii="宋体" w:hAnsi="宋体"/>
          <w:sz w:val="24"/>
        </w:rPr>
        <w:t>。</w:t>
      </w:r>
    </w:p>
    <w:p>
      <w:pPr>
        <w:spacing w:beforeAutospacing="0" w:afterAutospacing="0" w:line="400" w:lineRule="exact"/>
        <w:ind w:firstLine="540" w:firstLineChars="225"/>
        <w:rPr>
          <w:rFonts w:hint="eastAsia" w:ascii="宋体" w:hAnsi="宋体"/>
          <w:sz w:val="24"/>
        </w:rPr>
      </w:pPr>
      <w:r>
        <w:rPr>
          <w:rFonts w:hint="eastAsia" w:ascii="宋体" w:hAnsi="宋体"/>
          <w:sz w:val="24"/>
        </w:rPr>
        <w:t>2.地点及方式：</w:t>
      </w:r>
      <w:r>
        <w:rPr>
          <w:rFonts w:hint="eastAsia" w:ascii="宋体" w:hAnsi="宋体"/>
          <w:sz w:val="18"/>
          <w:szCs w:val="18"/>
        </w:rPr>
        <w:fldChar w:fldCharType="begin"/>
      </w:r>
      <w:r>
        <w:rPr>
          <w:rFonts w:hint="eastAsia" w:ascii="宋体" w:hAnsi="宋体"/>
          <w:sz w:val="18"/>
          <w:szCs w:val="18"/>
        </w:rPr>
        <w:instrText xml:space="preserve"> HYPERLINK "http://zw.hainan.gov.cn/zfcg/gbp/login.do?systemId=2c91e4c25474c566015474cdc19c000a" </w:instrText>
      </w:r>
      <w:r>
        <w:rPr>
          <w:rFonts w:hint="eastAsia" w:ascii="宋体" w:hAnsi="宋体"/>
          <w:sz w:val="18"/>
          <w:szCs w:val="18"/>
        </w:rPr>
        <w:fldChar w:fldCharType="separate"/>
      </w:r>
      <w:r>
        <w:rPr>
          <w:rStyle w:val="25"/>
          <w:rFonts w:hint="eastAsia" w:ascii="宋体" w:hAnsi="宋体"/>
          <w:color w:val="000000"/>
          <w:sz w:val="18"/>
          <w:szCs w:val="18"/>
        </w:rPr>
        <w:t>http://zw.hainan.gov.cn/zfcg/gbp/login.do?systemId=2c91e4c25474c566015474cdc19c000a</w:t>
      </w:r>
      <w:r>
        <w:rPr>
          <w:rFonts w:hint="eastAsia" w:ascii="宋体" w:hAnsi="宋体"/>
          <w:sz w:val="18"/>
          <w:szCs w:val="18"/>
        </w:rPr>
        <w:fldChar w:fldCharType="end"/>
      </w:r>
      <w:r>
        <w:rPr>
          <w:rFonts w:hint="eastAsia" w:ascii="宋体" w:hAnsi="宋体"/>
          <w:sz w:val="24"/>
        </w:rPr>
        <w:t>在线下载。</w:t>
      </w:r>
    </w:p>
    <w:p>
      <w:pPr>
        <w:spacing w:beforeAutospacing="0" w:afterAutospacing="0" w:line="400" w:lineRule="exact"/>
        <w:ind w:firstLine="562" w:firstLineChars="200"/>
        <w:rPr>
          <w:rFonts w:hint="eastAsia" w:ascii="宋体" w:hAnsi="宋体"/>
          <w:b/>
          <w:bCs/>
          <w:sz w:val="28"/>
          <w:szCs w:val="28"/>
        </w:rPr>
      </w:pPr>
      <w:r>
        <w:rPr>
          <w:rFonts w:hint="eastAsia" w:ascii="宋体" w:hAnsi="宋体"/>
          <w:b/>
          <w:bCs/>
          <w:sz w:val="28"/>
          <w:szCs w:val="28"/>
        </w:rPr>
        <w:t>四、响应文件提交</w:t>
      </w:r>
    </w:p>
    <w:p>
      <w:pPr>
        <w:spacing w:beforeAutospacing="0" w:afterAutospacing="0" w:line="400" w:lineRule="exact"/>
        <w:ind w:firstLine="480" w:firstLineChars="200"/>
        <w:rPr>
          <w:rFonts w:hint="eastAsia" w:ascii="宋体" w:hAnsi="宋体"/>
          <w:sz w:val="24"/>
        </w:rPr>
      </w:pPr>
      <w:r>
        <w:rPr>
          <w:rFonts w:hint="eastAsia" w:ascii="宋体" w:hAnsi="宋体"/>
          <w:sz w:val="24"/>
        </w:rPr>
        <w:t>1.截止时间：遵照竞争性磋商公告或更正公告的相关约定（北京时间）。（递交响应文件截止时间后，采购中心将拒绝接收供应商的响应文件。）</w:t>
      </w:r>
    </w:p>
    <w:p>
      <w:pPr>
        <w:spacing w:beforeAutospacing="0" w:afterAutospacing="0" w:line="400" w:lineRule="exact"/>
        <w:ind w:firstLine="480" w:firstLineChars="200"/>
        <w:rPr>
          <w:rFonts w:hint="eastAsia" w:ascii="宋体" w:hAnsi="宋体"/>
          <w:sz w:val="24"/>
        </w:rPr>
      </w:pPr>
      <w:r>
        <w:rPr>
          <w:rFonts w:hint="eastAsia" w:ascii="宋体" w:hAnsi="宋体"/>
          <w:sz w:val="24"/>
        </w:rPr>
        <w:t xml:space="preserve">2.地点：遵照竞争性磋商公告或更正公告的相关约定。 </w:t>
      </w:r>
    </w:p>
    <w:p>
      <w:pPr>
        <w:spacing w:beforeAutospacing="0" w:afterAutospacing="0" w:line="400" w:lineRule="exact"/>
        <w:ind w:firstLine="562" w:firstLineChars="200"/>
        <w:rPr>
          <w:rFonts w:hint="eastAsia" w:ascii="宋体" w:hAnsi="宋体"/>
          <w:b/>
          <w:bCs/>
          <w:sz w:val="28"/>
          <w:szCs w:val="28"/>
        </w:rPr>
      </w:pPr>
      <w:r>
        <w:rPr>
          <w:rFonts w:hint="eastAsia" w:ascii="宋体" w:hAnsi="宋体"/>
          <w:b/>
          <w:bCs/>
          <w:sz w:val="28"/>
          <w:szCs w:val="28"/>
        </w:rPr>
        <w:t>五、开启</w:t>
      </w:r>
    </w:p>
    <w:p>
      <w:pPr>
        <w:spacing w:beforeAutospacing="0" w:afterAutospacing="0" w:line="400" w:lineRule="exact"/>
        <w:ind w:firstLine="480" w:firstLineChars="200"/>
        <w:rPr>
          <w:rFonts w:hint="eastAsia" w:ascii="宋体" w:hAnsi="宋体"/>
          <w:sz w:val="24"/>
        </w:rPr>
      </w:pPr>
      <w:r>
        <w:rPr>
          <w:rFonts w:hint="eastAsia" w:ascii="宋体" w:hAnsi="宋体"/>
          <w:sz w:val="24"/>
        </w:rPr>
        <w:t>1.时间：遵照竞争性磋商公告或更正公告的相关约定。</w:t>
      </w:r>
    </w:p>
    <w:p>
      <w:pPr>
        <w:spacing w:beforeAutospacing="0" w:afterAutospacing="0" w:line="400" w:lineRule="exact"/>
        <w:ind w:firstLine="480" w:firstLineChars="200"/>
        <w:rPr>
          <w:rFonts w:hint="eastAsia" w:ascii="宋体" w:hAnsi="宋体"/>
          <w:sz w:val="24"/>
        </w:rPr>
      </w:pPr>
      <w:r>
        <w:rPr>
          <w:rFonts w:hint="eastAsia" w:ascii="宋体" w:hAnsi="宋体"/>
          <w:sz w:val="24"/>
        </w:rPr>
        <w:t>2.地点：遵照竞争性磋商公告或更正公告的相关约定。</w:t>
      </w:r>
    </w:p>
    <w:p>
      <w:pPr>
        <w:spacing w:beforeAutospacing="0" w:afterAutospacing="0" w:line="400" w:lineRule="exact"/>
        <w:ind w:firstLine="482" w:firstLineChars="200"/>
        <w:rPr>
          <w:rFonts w:hint="eastAsia" w:ascii="宋体" w:hAnsi="宋体"/>
          <w:b/>
          <w:sz w:val="24"/>
        </w:rPr>
      </w:pPr>
      <w:r>
        <w:rPr>
          <w:rFonts w:hint="eastAsia" w:ascii="宋体" w:hAnsi="宋体"/>
          <w:b/>
          <w:sz w:val="24"/>
        </w:rPr>
        <w:t>(注：以上提交响应文件时间和地点、响应文件开启时间及地点以发出的采购信息为准)</w:t>
      </w:r>
    </w:p>
    <w:p>
      <w:pPr>
        <w:kinsoku w:val="0"/>
        <w:overflowPunct w:val="0"/>
        <w:autoSpaceDE w:val="0"/>
        <w:autoSpaceDN w:val="0"/>
        <w:snapToGrid w:val="0"/>
        <w:spacing w:beforeAutospacing="0" w:afterAutospacing="0" w:line="460" w:lineRule="exact"/>
        <w:rPr>
          <w:rFonts w:hint="eastAsia" w:ascii="宋体" w:hAnsi="宋体"/>
          <w:b/>
          <w:sz w:val="24"/>
        </w:rPr>
      </w:pPr>
      <w:r>
        <w:rPr>
          <w:rFonts w:hint="eastAsia" w:ascii="宋体" w:hAnsi="宋体"/>
          <w:b/>
          <w:sz w:val="24"/>
        </w:rPr>
        <w:t xml:space="preserve">    </w:t>
      </w:r>
      <w:r>
        <w:rPr>
          <w:rFonts w:hint="eastAsia" w:ascii="宋体" w:hAnsi="宋体"/>
          <w:b/>
          <w:bCs/>
          <w:sz w:val="28"/>
          <w:szCs w:val="28"/>
        </w:rPr>
        <w:t>六、其他补充事宜</w:t>
      </w:r>
    </w:p>
    <w:p>
      <w:pPr>
        <w:wordWrap w:val="0"/>
        <w:spacing w:beforeAutospacing="0" w:afterAutospacing="0" w:line="400" w:lineRule="exact"/>
        <w:ind w:firstLine="480" w:firstLineChars="200"/>
        <w:rPr>
          <w:rFonts w:hint="eastAsia" w:ascii="宋体" w:hAnsi="宋体"/>
          <w:sz w:val="24"/>
        </w:rPr>
      </w:pPr>
      <w:r>
        <w:rPr>
          <w:rFonts w:hint="eastAsia" w:ascii="宋体" w:hAnsi="宋体"/>
          <w:sz w:val="24"/>
        </w:rPr>
        <w:t>1.必须在海南省公共资源交易互联互通服务平台 - 市场主体管理系统（http://zw.hainan.gov.cn/G2）中注册并备案通过，然后到数据谷二号营地受理点办理数字证书及电子签章业务[位置位于海南省海口市美兰区大英山东三路2号海南数据谷二号营地2层212室；办理数字证书咨询电话0898-66668096（海南省数字证书认证中心）；电子签章业0898-65203207（海南正腾工程软件有限公司）]，接着登陆海南省公共资源交易交易平台（http://zw.hainan.gov.cn/zfcg/gbp/login.do?systemId=2c91e4c25474c566015474cdc19c000a）下载电子版的磋商文件（已注册备案通过并取得数字证书和电子签章的供应商不需再重新备案）。</w:t>
      </w:r>
    </w:p>
    <w:p>
      <w:pPr>
        <w:wordWrap w:val="0"/>
        <w:spacing w:beforeAutospacing="0" w:afterAutospacing="0" w:line="400" w:lineRule="exact"/>
        <w:ind w:firstLine="480" w:firstLineChars="200"/>
        <w:rPr>
          <w:rFonts w:hint="eastAsia" w:ascii="宋体" w:hAnsi="宋体"/>
          <w:sz w:val="24"/>
        </w:rPr>
      </w:pPr>
      <w:r>
        <w:rPr>
          <w:rFonts w:hint="eastAsia" w:ascii="宋体" w:hAnsi="宋体"/>
          <w:sz w:val="24"/>
        </w:rPr>
        <w:t>2.提交响应文件截止时间前，必须将电子响应文件——PDF格式(使用WinRAR加密压缩)上传到海南省公共资源交易交易平台（http://zw.hainan.gov.cn/zfcg/gbp/login.do?systemId=2c91e4c25474c566015474cdc19c000a）；否则视为</w:t>
      </w:r>
      <w:r>
        <w:rPr>
          <w:rFonts w:hint="eastAsia" w:ascii="宋体" w:hAnsi="宋体"/>
          <w:b/>
          <w:bCs/>
          <w:sz w:val="24"/>
        </w:rPr>
        <w:t>响应无效</w:t>
      </w:r>
      <w:r>
        <w:rPr>
          <w:rFonts w:hint="eastAsia" w:ascii="宋体" w:hAnsi="宋体"/>
          <w:sz w:val="24"/>
        </w:rPr>
        <w:t>。</w:t>
      </w:r>
    </w:p>
    <w:p>
      <w:pPr>
        <w:spacing w:beforeAutospacing="0" w:afterAutospacing="0" w:line="400" w:lineRule="exact"/>
        <w:ind w:firstLine="480" w:firstLineChars="200"/>
        <w:rPr>
          <w:rFonts w:hint="eastAsia" w:ascii="宋体" w:hAnsi="宋体"/>
          <w:sz w:val="24"/>
        </w:rPr>
      </w:pPr>
      <w:r>
        <w:rPr>
          <w:rFonts w:hint="eastAsia" w:ascii="宋体" w:hAnsi="宋体"/>
          <w:sz w:val="24"/>
        </w:rPr>
        <w:t>3.供应商须在获取磋商文件的时间内登录海南省公共资源交易交易平台</w:t>
      </w:r>
    </w:p>
    <w:p>
      <w:pPr>
        <w:wordWrap w:val="0"/>
        <w:spacing w:beforeAutospacing="0" w:afterAutospacing="0" w:line="400" w:lineRule="exact"/>
        <w:ind w:firstLine="480" w:firstLineChars="200"/>
        <w:rPr>
          <w:rFonts w:hint="eastAsia" w:ascii="宋体" w:hAnsi="宋体"/>
          <w:sz w:val="24"/>
        </w:rPr>
      </w:pPr>
      <w:r>
        <w:rPr>
          <w:rFonts w:hint="eastAsia" w:ascii="宋体" w:hAnsi="宋体"/>
          <w:sz w:val="24"/>
        </w:rPr>
        <w:t>（http://zw.hainan.gov.cn/zfcg/gbp/login.do?systemId=2c91e4c25474c566015474cdc19c000a），点击“确认投标”才能参与本项目的采购活动，否则</w:t>
      </w:r>
      <w:r>
        <w:rPr>
          <w:rFonts w:hint="eastAsia" w:ascii="宋体" w:hAnsi="宋体"/>
          <w:b/>
          <w:bCs/>
          <w:sz w:val="24"/>
        </w:rPr>
        <w:t>响应无效</w:t>
      </w:r>
      <w:r>
        <w:rPr>
          <w:rFonts w:hint="eastAsia" w:ascii="宋体" w:hAnsi="宋体"/>
          <w:sz w:val="24"/>
        </w:rPr>
        <w:t>。</w:t>
      </w:r>
    </w:p>
    <w:p>
      <w:pPr>
        <w:kinsoku w:val="0"/>
        <w:overflowPunct w:val="0"/>
        <w:autoSpaceDE w:val="0"/>
        <w:autoSpaceDN w:val="0"/>
        <w:snapToGrid w:val="0"/>
        <w:spacing w:beforeAutospacing="0" w:afterAutospacing="0" w:line="400" w:lineRule="exact"/>
        <w:ind w:firstLine="480" w:firstLineChars="200"/>
        <w:rPr>
          <w:rFonts w:hint="eastAsia" w:ascii="宋体" w:hAnsi="宋体"/>
          <w:sz w:val="24"/>
        </w:rPr>
      </w:pPr>
      <w:r>
        <w:rPr>
          <w:rFonts w:hint="eastAsia" w:ascii="宋体" w:hAnsi="宋体"/>
          <w:sz w:val="24"/>
        </w:rPr>
        <w:t>4.本项目为非电子标。非电子标（采购文件后缀名不是.GPZ）：必须使用电子签章工具（在http://zw.hainan.gov.cn/ggzy/ggzy/xgrjxz/index.jhtml下载签章工具）对PDF格式的电子响应文件进行盖章(使用WinRAR对PDF格式的标书加密压缩)。</w:t>
      </w:r>
    </w:p>
    <w:p>
      <w:pPr>
        <w:kinsoku w:val="0"/>
        <w:overflowPunct w:val="0"/>
        <w:autoSpaceDE w:val="0"/>
        <w:autoSpaceDN w:val="0"/>
        <w:snapToGrid w:val="0"/>
        <w:spacing w:beforeAutospacing="0" w:afterAutospacing="0" w:line="400" w:lineRule="exact"/>
        <w:ind w:firstLine="480" w:firstLineChars="200"/>
        <w:rPr>
          <w:rFonts w:hint="eastAsia" w:ascii="宋体" w:hAnsi="宋体"/>
          <w:sz w:val="24"/>
        </w:rPr>
      </w:pPr>
      <w:r>
        <w:rPr>
          <w:rFonts w:hint="eastAsia" w:ascii="宋体" w:hAnsi="宋体"/>
          <w:sz w:val="24"/>
        </w:rPr>
        <w:t>5.提交纸质版响应文件时应携带加密锁(CA数字认证锁)和光盘、U盘拷贝的电子版响应文件。</w:t>
      </w:r>
    </w:p>
    <w:p>
      <w:pPr>
        <w:kinsoku w:val="0"/>
        <w:overflowPunct w:val="0"/>
        <w:autoSpaceDE w:val="0"/>
        <w:autoSpaceDN w:val="0"/>
        <w:snapToGrid w:val="0"/>
        <w:spacing w:beforeAutospacing="0" w:afterAutospacing="0" w:line="400" w:lineRule="exact"/>
        <w:ind w:firstLine="480" w:firstLineChars="200"/>
        <w:rPr>
          <w:rFonts w:hint="eastAsia" w:ascii="宋体" w:hAnsi="宋体"/>
          <w:sz w:val="24"/>
        </w:rPr>
      </w:pPr>
      <w:r>
        <w:rPr>
          <w:rFonts w:hint="eastAsia" w:ascii="宋体" w:hAnsi="宋体"/>
          <w:sz w:val="24"/>
        </w:rPr>
        <w:t>6.办理数字证书和电子签章详见海南省公共资源交易网《办事指南》中的《</w:t>
      </w:r>
      <w:r>
        <w:rPr>
          <w:rFonts w:hint="eastAsia" w:ascii="宋体" w:hAnsi="宋体"/>
          <w:sz w:val="24"/>
        </w:rPr>
        <w:fldChar w:fldCharType="begin"/>
      </w:r>
      <w:r>
        <w:rPr>
          <w:rFonts w:hint="eastAsia" w:ascii="宋体" w:hAnsi="宋体"/>
          <w:sz w:val="24"/>
        </w:rPr>
        <w:instrText xml:space="preserve"> HYPERLINK "http://zw.hainan.gov.cn/ggzy/ggzy/jyzn/63369.jhtml" \o "海南省公共资源交易平台企业注册办事指南" \t "http://zw.hainan.gov.cn/ggzy/ggzy/jyzn/_blank" </w:instrText>
      </w:r>
      <w:r>
        <w:rPr>
          <w:rFonts w:hint="eastAsia" w:ascii="宋体" w:hAnsi="宋体"/>
          <w:sz w:val="24"/>
        </w:rPr>
        <w:fldChar w:fldCharType="separate"/>
      </w:r>
      <w:r>
        <w:rPr>
          <w:rFonts w:hint="eastAsia" w:ascii="宋体" w:hAnsi="宋体"/>
          <w:sz w:val="24"/>
        </w:rPr>
        <w:t>海南省公共资源交易平台企业注册办事指南</w:t>
      </w:r>
      <w:r>
        <w:rPr>
          <w:rFonts w:hint="eastAsia" w:ascii="宋体" w:hAnsi="宋体"/>
          <w:sz w:val="24"/>
        </w:rPr>
        <w:fldChar w:fldCharType="end"/>
      </w:r>
      <w:r>
        <w:rPr>
          <w:rFonts w:hint="eastAsia" w:ascii="宋体" w:hAnsi="宋体"/>
          <w:sz w:val="24"/>
        </w:rPr>
        <w:t>》。</w:t>
      </w:r>
    </w:p>
    <w:p>
      <w:pPr>
        <w:spacing w:beforeAutospacing="0" w:afterAutospacing="0" w:line="400" w:lineRule="exact"/>
        <w:ind w:firstLine="562" w:firstLineChars="200"/>
        <w:rPr>
          <w:rFonts w:hint="eastAsia" w:ascii="宋体" w:hAnsi="宋体"/>
          <w:b/>
          <w:bCs/>
          <w:sz w:val="28"/>
          <w:szCs w:val="28"/>
        </w:rPr>
      </w:pPr>
      <w:r>
        <w:rPr>
          <w:rFonts w:hint="eastAsia" w:ascii="宋体" w:hAnsi="宋体"/>
          <w:b/>
          <w:bCs/>
          <w:sz w:val="28"/>
          <w:szCs w:val="28"/>
        </w:rPr>
        <w:t>七、采购人、集中采购机构的名称、地址和联系方式</w:t>
      </w:r>
    </w:p>
    <w:p>
      <w:pPr>
        <w:kinsoku w:val="0"/>
        <w:overflowPunct w:val="0"/>
        <w:autoSpaceDE w:val="0"/>
        <w:autoSpaceDN w:val="0"/>
        <w:snapToGrid w:val="0"/>
        <w:spacing w:beforeAutospacing="0" w:afterAutospacing="0" w:line="460" w:lineRule="exact"/>
        <w:ind w:firstLine="540" w:firstLineChars="225"/>
        <w:rPr>
          <w:rFonts w:hint="eastAsia" w:ascii="宋体" w:hAnsi="宋体"/>
          <w:bCs/>
          <w:sz w:val="24"/>
        </w:rPr>
      </w:pPr>
      <w:r>
        <w:rPr>
          <w:rFonts w:hint="eastAsia" w:ascii="宋体" w:hAnsi="宋体"/>
          <w:bCs/>
          <w:sz w:val="24"/>
        </w:rPr>
        <w:t>1.采购人信息</w:t>
      </w:r>
      <w:r>
        <w:rPr>
          <w:rFonts w:ascii="宋体" w:hAnsi="宋体"/>
          <w:bCs/>
          <w:sz w:val="24"/>
        </w:rPr>
        <w:t xml:space="preserve"> </w:t>
      </w:r>
    </w:p>
    <w:p>
      <w:pPr>
        <w:kinsoku w:val="0"/>
        <w:overflowPunct w:val="0"/>
        <w:autoSpaceDE w:val="0"/>
        <w:autoSpaceDN w:val="0"/>
        <w:snapToGrid w:val="0"/>
        <w:spacing w:beforeAutospacing="0" w:afterAutospacing="0" w:line="400" w:lineRule="exact"/>
        <w:ind w:firstLine="540" w:firstLineChars="225"/>
        <w:rPr>
          <w:rFonts w:ascii="宋体" w:hAnsi="宋体"/>
          <w:bCs/>
          <w:sz w:val="24"/>
        </w:rPr>
      </w:pPr>
      <w:r>
        <w:rPr>
          <w:rFonts w:ascii="宋体" w:hAnsi="宋体"/>
          <w:bCs/>
          <w:sz w:val="24"/>
        </w:rPr>
        <w:t>名  称：海南省疾病预防控制中心</w:t>
      </w:r>
    </w:p>
    <w:p>
      <w:pPr>
        <w:kinsoku w:val="0"/>
        <w:overflowPunct w:val="0"/>
        <w:autoSpaceDE w:val="0"/>
        <w:autoSpaceDN w:val="0"/>
        <w:snapToGrid w:val="0"/>
        <w:spacing w:beforeAutospacing="0" w:afterAutospacing="0" w:line="400" w:lineRule="exact"/>
        <w:ind w:firstLine="540" w:firstLineChars="225"/>
        <w:rPr>
          <w:rFonts w:ascii="宋体" w:hAnsi="宋体"/>
          <w:bCs/>
          <w:sz w:val="24"/>
        </w:rPr>
      </w:pPr>
      <w:r>
        <w:rPr>
          <w:rFonts w:ascii="宋体" w:hAnsi="宋体"/>
          <w:bCs/>
          <w:sz w:val="24"/>
        </w:rPr>
        <w:t xml:space="preserve">地  址：海南省海口市美兰区海府路40号 </w:t>
      </w:r>
    </w:p>
    <w:p>
      <w:pPr>
        <w:kinsoku w:val="0"/>
        <w:overflowPunct w:val="0"/>
        <w:autoSpaceDE w:val="0"/>
        <w:autoSpaceDN w:val="0"/>
        <w:snapToGrid w:val="0"/>
        <w:spacing w:beforeAutospacing="0" w:afterAutospacing="0" w:line="400" w:lineRule="exact"/>
        <w:ind w:firstLine="540" w:firstLineChars="225"/>
        <w:rPr>
          <w:rFonts w:ascii="宋体" w:hAnsi="宋体"/>
          <w:bCs/>
          <w:sz w:val="24"/>
        </w:rPr>
      </w:pPr>
      <w:r>
        <w:rPr>
          <w:rFonts w:ascii="宋体" w:hAnsi="宋体"/>
          <w:bCs/>
          <w:sz w:val="24"/>
        </w:rPr>
        <w:t xml:space="preserve">联系人：刘女士 </w:t>
      </w:r>
    </w:p>
    <w:p>
      <w:pPr>
        <w:kinsoku w:val="0"/>
        <w:overflowPunct w:val="0"/>
        <w:autoSpaceDE w:val="0"/>
        <w:autoSpaceDN w:val="0"/>
        <w:snapToGrid w:val="0"/>
        <w:spacing w:beforeAutospacing="0" w:afterAutospacing="0" w:line="400" w:lineRule="exact"/>
        <w:ind w:firstLine="540" w:firstLineChars="225"/>
        <w:rPr>
          <w:rFonts w:ascii="宋体" w:hAnsi="宋体"/>
          <w:bCs/>
          <w:sz w:val="24"/>
        </w:rPr>
      </w:pPr>
      <w:r>
        <w:rPr>
          <w:rFonts w:ascii="宋体" w:hAnsi="宋体"/>
          <w:bCs/>
          <w:sz w:val="24"/>
        </w:rPr>
        <w:t>联系人电话：0898-65315782</w:t>
      </w:r>
    </w:p>
    <w:p>
      <w:pPr>
        <w:kinsoku w:val="0"/>
        <w:overflowPunct w:val="0"/>
        <w:autoSpaceDE w:val="0"/>
        <w:autoSpaceDN w:val="0"/>
        <w:snapToGrid w:val="0"/>
        <w:spacing w:beforeAutospacing="0" w:afterAutospacing="0" w:line="460" w:lineRule="exact"/>
        <w:ind w:firstLine="480" w:firstLineChars="200"/>
        <w:rPr>
          <w:rFonts w:hint="eastAsia" w:ascii="宋体" w:hAnsi="宋体"/>
          <w:bCs/>
          <w:sz w:val="24"/>
        </w:rPr>
      </w:pPr>
      <w:r>
        <w:rPr>
          <w:rFonts w:hint="eastAsia" w:ascii="宋体" w:hAnsi="宋体"/>
          <w:bCs/>
          <w:sz w:val="24"/>
        </w:rPr>
        <w:t>2.集中采购机构信息</w:t>
      </w:r>
    </w:p>
    <w:p>
      <w:pPr>
        <w:kinsoku w:val="0"/>
        <w:overflowPunct w:val="0"/>
        <w:autoSpaceDE w:val="0"/>
        <w:autoSpaceDN w:val="0"/>
        <w:snapToGrid w:val="0"/>
        <w:spacing w:beforeAutospacing="0" w:afterAutospacing="0" w:line="460" w:lineRule="exact"/>
        <w:ind w:firstLine="540" w:firstLineChars="225"/>
        <w:rPr>
          <w:rFonts w:hint="eastAsia" w:ascii="宋体" w:hAnsi="宋体"/>
          <w:sz w:val="24"/>
        </w:rPr>
      </w:pPr>
      <w:r>
        <w:rPr>
          <w:rFonts w:hint="eastAsia" w:ascii="宋体" w:hAnsi="宋体"/>
          <w:sz w:val="24"/>
        </w:rPr>
        <w:t>名  称：海南省政府采购中心</w:t>
      </w:r>
      <w:bookmarkStart w:id="18" w:name="_GoBack"/>
      <w:bookmarkEnd w:id="18"/>
    </w:p>
    <w:p>
      <w:pPr>
        <w:kinsoku w:val="0"/>
        <w:overflowPunct w:val="0"/>
        <w:autoSpaceDE w:val="0"/>
        <w:autoSpaceDN w:val="0"/>
        <w:snapToGrid w:val="0"/>
        <w:spacing w:beforeAutospacing="0" w:afterAutospacing="0" w:line="460" w:lineRule="exact"/>
        <w:ind w:firstLine="540" w:firstLineChars="225"/>
        <w:rPr>
          <w:rFonts w:hint="eastAsia" w:ascii="宋体" w:hAnsi="宋体"/>
          <w:sz w:val="24"/>
        </w:rPr>
      </w:pPr>
      <w:r>
        <w:rPr>
          <w:rFonts w:hint="eastAsia" w:ascii="宋体" w:hAnsi="宋体"/>
          <w:sz w:val="24"/>
        </w:rPr>
        <w:t>地  址：海口市国兴大道9号会展楼2楼</w:t>
      </w:r>
    </w:p>
    <w:p>
      <w:pPr>
        <w:kinsoku w:val="0"/>
        <w:overflowPunct w:val="0"/>
        <w:autoSpaceDE w:val="0"/>
        <w:autoSpaceDN w:val="0"/>
        <w:snapToGrid w:val="0"/>
        <w:spacing w:beforeAutospacing="0" w:afterAutospacing="0" w:line="460" w:lineRule="exact"/>
        <w:ind w:firstLine="540" w:firstLineChars="225"/>
        <w:rPr>
          <w:rFonts w:hint="eastAsia" w:ascii="宋体" w:hAnsi="宋体"/>
          <w:sz w:val="24"/>
        </w:rPr>
      </w:pPr>
      <w:r>
        <w:rPr>
          <w:rFonts w:hint="eastAsia" w:ascii="宋体" w:hAnsi="宋体"/>
          <w:sz w:val="24"/>
        </w:rPr>
        <w:t>联系人：</w:t>
      </w:r>
      <w:r>
        <w:rPr>
          <w:rFonts w:ascii="宋体" w:hAnsi="宋体"/>
          <w:bCs/>
          <w:sz w:val="24"/>
        </w:rPr>
        <w:t xml:space="preserve">刘女士 </w:t>
      </w:r>
      <w:r>
        <w:rPr>
          <w:rFonts w:ascii="宋体" w:hAnsi="宋体"/>
          <w:sz w:val="24"/>
        </w:rPr>
        <w:fldChar w:fldCharType="begin"/>
      </w:r>
      <w:r>
        <w:rPr>
          <w:rFonts w:ascii="宋体" w:hAnsi="宋体"/>
          <w:sz w:val="24"/>
        </w:rPr>
        <w:instrText xml:space="preserve">&lt;MK&gt;</w:instrText>
      </w:r>
      <w:r>
        <w:rPr>
          <w:rFonts w:hint="eastAsia" w:ascii="宋体" w:hAnsi="宋体"/>
          <w:sz w:val="24"/>
        </w:rPr>
        <w:instrText xml:space="preserve">staff.name</w:instrText>
      </w:r>
      <w:r>
        <w:rPr>
          <w:rFonts w:ascii="宋体" w:hAnsi="宋体"/>
          <w:sz w:val="24"/>
        </w:rPr>
        <w:instrText xml:space="preserve">&lt;/MK&gt;</w:instrText>
      </w:r>
      <w:r>
        <w:rPr>
          <w:rFonts w:ascii="宋体" w:hAnsi="宋体"/>
          <w:sz w:val="24"/>
        </w:rPr>
        <w:fldChar w:fldCharType="separate"/>
      </w:r>
      <w:r>
        <w:rPr>
          <w:rFonts w:ascii="宋体" w:hAnsi="宋体"/>
          <w:sz w:val="24"/>
        </w:rPr>
        <w:t>!异常的公式结尾</w:t>
      </w:r>
      <w:r>
        <w:rPr>
          <w:rFonts w:ascii="宋体" w:hAnsi="宋体"/>
          <w:sz w:val="24"/>
        </w:rPr>
        <w:fldChar w:fldCharType="end"/>
      </w:r>
      <w:r>
        <w:rPr>
          <w:rFonts w:hint="eastAsia" w:ascii="宋体" w:hAnsi="宋体"/>
          <w:sz w:val="24"/>
        </w:rPr>
        <w:t xml:space="preserve"> </w:t>
      </w:r>
    </w:p>
    <w:p>
      <w:pPr>
        <w:kinsoku w:val="0"/>
        <w:overflowPunct w:val="0"/>
        <w:autoSpaceDE w:val="0"/>
        <w:autoSpaceDN w:val="0"/>
        <w:snapToGrid w:val="0"/>
        <w:spacing w:beforeAutospacing="0" w:afterAutospacing="0" w:line="460" w:lineRule="exact"/>
        <w:ind w:firstLine="540" w:firstLineChars="225"/>
        <w:rPr>
          <w:rFonts w:hint="eastAsia" w:ascii="宋体" w:hAnsi="宋体"/>
          <w:sz w:val="24"/>
        </w:rPr>
      </w:pPr>
      <w:r>
        <w:rPr>
          <w:rFonts w:hint="eastAsia" w:ascii="宋体" w:hAnsi="宋体"/>
          <w:sz w:val="24"/>
        </w:rPr>
        <w:t>联系电话：0898-</w:t>
      </w:r>
      <w:r>
        <w:rPr>
          <w:rFonts w:hint="eastAsia" w:ascii="宋体" w:hAnsi="宋体"/>
          <w:sz w:val="24"/>
          <w:lang w:val="en-US" w:eastAsia="zh-CN"/>
        </w:rPr>
        <w:t>66523828</w:t>
      </w:r>
      <w:r>
        <w:rPr>
          <w:rFonts w:ascii="宋体" w:hAnsi="宋体"/>
          <w:sz w:val="24"/>
        </w:rPr>
        <w:fldChar w:fldCharType="begin"/>
      </w:r>
      <w:r>
        <w:rPr>
          <w:rFonts w:ascii="宋体" w:hAnsi="宋体"/>
          <w:sz w:val="24"/>
        </w:rPr>
        <w:instrText xml:space="preserve">&lt;MK&gt;</w:instrText>
      </w:r>
      <w:r>
        <w:rPr>
          <w:rFonts w:hint="eastAsia" w:ascii="宋体" w:hAnsi="宋体"/>
          <w:sz w:val="24"/>
        </w:rPr>
        <w:instrText xml:space="preserve">staff.phone</w:instrText>
      </w:r>
      <w:r>
        <w:rPr>
          <w:rFonts w:ascii="宋体" w:hAnsi="宋体"/>
          <w:sz w:val="24"/>
        </w:rPr>
        <w:instrText xml:space="preserve">&lt;/MK&gt;</w:instrText>
      </w:r>
      <w:r>
        <w:rPr>
          <w:rFonts w:ascii="宋体" w:hAnsi="宋体"/>
          <w:sz w:val="24"/>
        </w:rPr>
        <w:fldChar w:fldCharType="separate"/>
      </w:r>
      <w:r>
        <w:rPr>
          <w:rFonts w:ascii="宋体" w:hAnsi="宋体"/>
          <w:sz w:val="24"/>
        </w:rPr>
        <w:t>!异常的公式结尾</w:t>
      </w:r>
      <w:r>
        <w:rPr>
          <w:rFonts w:ascii="宋体" w:hAnsi="宋体"/>
          <w:sz w:val="24"/>
        </w:rPr>
        <w:fldChar w:fldCharType="end"/>
      </w:r>
    </w:p>
    <w:p>
      <w:pPr>
        <w:spacing w:beforeAutospacing="0" w:afterAutospacing="0" w:line="400" w:lineRule="exact"/>
        <w:ind w:firstLine="562" w:firstLineChars="200"/>
        <w:rPr>
          <w:rFonts w:hint="eastAsia" w:ascii="宋体" w:hAnsi="宋体"/>
          <w:b/>
          <w:bCs/>
          <w:sz w:val="28"/>
          <w:szCs w:val="28"/>
        </w:rPr>
      </w:pPr>
      <w:r>
        <w:rPr>
          <w:rFonts w:hint="eastAsia" w:ascii="宋体" w:hAnsi="宋体"/>
          <w:b/>
          <w:bCs/>
          <w:sz w:val="28"/>
          <w:szCs w:val="28"/>
        </w:rPr>
        <w:t>八、采购信息及采购结果请查询：</w:t>
      </w:r>
    </w:p>
    <w:p>
      <w:pPr>
        <w:kinsoku w:val="0"/>
        <w:overflowPunct w:val="0"/>
        <w:autoSpaceDE w:val="0"/>
        <w:autoSpaceDN w:val="0"/>
        <w:snapToGrid w:val="0"/>
        <w:spacing w:beforeAutospacing="0" w:afterAutospacing="0" w:line="440" w:lineRule="exact"/>
        <w:ind w:firstLine="540" w:firstLineChars="225"/>
        <w:rPr>
          <w:rFonts w:hint="eastAsia" w:ascii="宋体" w:hAnsi="宋体"/>
          <w:sz w:val="24"/>
        </w:rPr>
      </w:pPr>
      <w:r>
        <w:rPr>
          <w:rFonts w:hint="eastAsia" w:ascii="宋体" w:hAnsi="宋体"/>
          <w:sz w:val="24"/>
        </w:rPr>
        <w:t>海南省政府采购网（网站）：</w:t>
      </w:r>
      <w:r>
        <w:fldChar w:fldCharType="begin"/>
      </w:r>
      <w:r>
        <w:instrText xml:space="preserve">HYPERLINK "http:// www.ccgp.gov.cn"</w:instrText>
      </w:r>
      <w:r>
        <w:fldChar w:fldCharType="separate"/>
      </w:r>
      <w:r>
        <w:rPr>
          <w:rStyle w:val="25"/>
          <w:rFonts w:hint="eastAsia" w:ascii="宋体" w:hAnsi="宋体"/>
          <w:color w:val="000000"/>
          <w:sz w:val="24"/>
        </w:rPr>
        <w:t xml:space="preserve"> </w:t>
      </w:r>
      <w:r>
        <w:rPr>
          <w:rStyle w:val="25"/>
          <w:rFonts w:ascii="宋体" w:hAnsi="宋体"/>
          <w:color w:val="000000"/>
          <w:sz w:val="24"/>
        </w:rPr>
        <w:t>http://www.ccgp-hainan.gov.cn/</w:t>
      </w:r>
      <w:r>
        <w:fldChar w:fldCharType="end"/>
      </w:r>
    </w:p>
    <w:p>
      <w:pPr>
        <w:kinsoku w:val="0"/>
        <w:overflowPunct w:val="0"/>
        <w:autoSpaceDE w:val="0"/>
        <w:autoSpaceDN w:val="0"/>
        <w:snapToGrid w:val="0"/>
        <w:spacing w:beforeAutospacing="0" w:afterAutospacing="0" w:line="400" w:lineRule="exact"/>
        <w:ind w:firstLine="540" w:firstLineChars="225"/>
        <w:rPr>
          <w:rFonts w:hint="eastAsia"/>
          <w:sz w:val="24"/>
        </w:rPr>
      </w:pPr>
      <w:r>
        <w:rPr>
          <w:rFonts w:hint="eastAsia"/>
          <w:sz w:val="24"/>
        </w:rPr>
        <w:t>海南省公共资源交易平台：</w:t>
      </w:r>
      <w:r>
        <w:rPr>
          <w:rFonts w:ascii="宋体" w:hAnsi="宋体"/>
          <w:sz w:val="24"/>
        </w:rPr>
        <w:fldChar w:fldCharType="begin"/>
      </w:r>
      <w:r>
        <w:rPr>
          <w:rStyle w:val="25"/>
          <w:rFonts w:ascii="宋体" w:hAnsi="宋体"/>
          <w:color w:val="000000"/>
          <w:sz w:val="24"/>
        </w:rPr>
        <w:instrText xml:space="preserve"> HYPERLINK "http://zw.hainan.gov.cn/ggzy/" </w:instrText>
      </w:r>
      <w:r>
        <w:rPr>
          <w:rFonts w:ascii="宋体" w:hAnsi="宋体"/>
          <w:sz w:val="24"/>
        </w:rPr>
        <w:fldChar w:fldCharType="separate"/>
      </w:r>
      <w:r>
        <w:rPr>
          <w:rStyle w:val="25"/>
          <w:rFonts w:ascii="宋体" w:hAnsi="宋体"/>
          <w:color w:val="000000"/>
          <w:sz w:val="24"/>
        </w:rPr>
        <w:t>http://zw.hainan.gov.cn/ggzy/</w:t>
      </w:r>
      <w:r>
        <w:rPr>
          <w:rFonts w:ascii="宋体" w:hAnsi="宋体"/>
          <w:sz w:val="24"/>
        </w:rPr>
        <w:fldChar w:fldCharType="end"/>
      </w:r>
    </w:p>
    <w:p>
      <w:pPr>
        <w:snapToGrid w:val="0"/>
        <w:spacing w:beforeAutospacing="0" w:afterAutospacing="0" w:line="360" w:lineRule="exact"/>
        <w:ind w:firstLine="5243" w:firstLineChars="2176"/>
        <w:rPr>
          <w:rFonts w:hint="eastAsia" w:ascii="宋体" w:hAnsi="宋体"/>
          <w:b/>
          <w:sz w:val="24"/>
        </w:rPr>
      </w:pPr>
    </w:p>
    <w:p>
      <w:pPr>
        <w:snapToGrid w:val="0"/>
        <w:spacing w:beforeAutospacing="0" w:afterAutospacing="0" w:line="360" w:lineRule="exact"/>
        <w:ind w:firstLine="5243" w:firstLineChars="2176"/>
        <w:rPr>
          <w:rFonts w:hint="eastAsia" w:ascii="宋体" w:hAnsi="宋体"/>
          <w:b/>
          <w:sz w:val="24"/>
        </w:rPr>
      </w:pPr>
      <w:r>
        <w:rPr>
          <w:rFonts w:hint="eastAsia" w:ascii="宋体" w:hAnsi="宋体"/>
          <w:b/>
          <w:sz w:val="24"/>
        </w:rPr>
        <w:t>海南省政府采购中心</w:t>
      </w:r>
    </w:p>
    <w:p>
      <w:pPr>
        <w:spacing w:beforeAutospacing="0" w:afterAutospacing="0" w:line="400" w:lineRule="exact"/>
        <w:ind w:firstLine="5604" w:firstLineChars="2326"/>
        <w:rPr>
          <w:rFonts w:hint="eastAsia" w:ascii="宋体" w:hAnsi="宋体"/>
          <w:b/>
          <w:sz w:val="24"/>
        </w:rPr>
      </w:pPr>
      <w:r>
        <w:rPr>
          <w:rFonts w:hint="eastAsia" w:ascii="宋体" w:hAnsi="宋体"/>
          <w:b/>
          <w:sz w:val="24"/>
        </w:rPr>
        <w:t>2023年4月</w:t>
      </w:r>
    </w:p>
    <w:p>
      <w:pPr>
        <w:spacing w:beforeAutospacing="0" w:afterAutospacing="0" w:line="360" w:lineRule="auto"/>
        <w:jc w:val="center"/>
        <w:rPr>
          <w:rFonts w:hint="eastAsia" w:ascii="宋体" w:hAnsi="宋体"/>
          <w:b/>
          <w:bCs/>
          <w:sz w:val="44"/>
          <w:szCs w:val="44"/>
        </w:rPr>
      </w:pPr>
    </w:p>
    <w:p>
      <w:pPr>
        <w:spacing w:beforeAutospacing="0" w:afterAutospacing="0" w:line="360" w:lineRule="auto"/>
        <w:jc w:val="center"/>
        <w:rPr>
          <w:rFonts w:hint="eastAsia" w:ascii="宋体" w:hAnsi="宋体"/>
          <w:b/>
          <w:bCs/>
          <w:sz w:val="44"/>
          <w:szCs w:val="44"/>
        </w:rPr>
        <w:sectPr>
          <w:pgSz w:w="11907" w:h="16840"/>
          <w:pgMar w:top="1440" w:right="1077" w:bottom="1440" w:left="1247" w:header="936" w:footer="992" w:gutter="0"/>
          <w:cols w:space="720" w:num="1"/>
          <w:docGrid w:linePitch="312" w:charSpace="0"/>
        </w:sectPr>
      </w:pPr>
    </w:p>
    <w:p>
      <w:pPr>
        <w:spacing w:beforeAutospacing="0" w:afterAutospacing="0" w:line="360" w:lineRule="auto"/>
        <w:jc w:val="center"/>
        <w:rPr>
          <w:rFonts w:hint="eastAsia" w:ascii="宋体" w:hAnsi="宋体"/>
          <w:b/>
          <w:bCs/>
          <w:sz w:val="44"/>
          <w:szCs w:val="44"/>
        </w:rPr>
      </w:pPr>
      <w:r>
        <w:rPr>
          <w:rFonts w:hint="eastAsia" w:ascii="宋体" w:hAnsi="宋体"/>
          <w:b/>
          <w:bCs/>
          <w:sz w:val="44"/>
          <w:szCs w:val="44"/>
        </w:rPr>
        <w:t>第二章  供应商须知</w:t>
      </w:r>
    </w:p>
    <w:p>
      <w:pPr>
        <w:spacing w:beforeAutospacing="0" w:afterAutospacing="0" w:line="360" w:lineRule="auto"/>
        <w:rPr>
          <w:rFonts w:hint="eastAsia" w:ascii="宋体" w:hAnsi="宋体"/>
          <w:b/>
          <w:sz w:val="28"/>
        </w:rPr>
      </w:pPr>
      <w:r>
        <w:rPr>
          <w:rFonts w:hint="eastAsia" w:ascii="宋体" w:hAnsi="宋体"/>
          <w:b/>
          <w:sz w:val="28"/>
        </w:rPr>
        <w:t>一、总则</w:t>
      </w:r>
    </w:p>
    <w:p>
      <w:pPr>
        <w:pStyle w:val="37"/>
        <w:numPr>
          <w:ilvl w:val="0"/>
          <w:numId w:val="0"/>
        </w:numPr>
        <w:spacing w:before="120" w:beforeAutospacing="0" w:afterAutospacing="0" w:line="360" w:lineRule="auto"/>
        <w:ind w:left="770" w:leftChars="29" w:hanging="709"/>
        <w:rPr>
          <w:rFonts w:hint="eastAsia"/>
          <w:b/>
          <w:kern w:val="2"/>
          <w:sz w:val="24"/>
          <w:szCs w:val="24"/>
        </w:rPr>
      </w:pPr>
      <w:r>
        <w:rPr>
          <w:rFonts w:hint="eastAsia"/>
          <w:b/>
          <w:kern w:val="2"/>
          <w:sz w:val="24"/>
          <w:szCs w:val="24"/>
        </w:rPr>
        <w:t xml:space="preserve">1.1术语说明 </w:t>
      </w:r>
    </w:p>
    <w:p>
      <w:pPr>
        <w:pStyle w:val="10"/>
        <w:ind w:firstLineChars="175"/>
        <w:rPr>
          <w:rFonts w:hint="eastAsia" w:hAnsi="宋体"/>
          <w:kern w:val="2"/>
          <w:sz w:val="24"/>
          <w:szCs w:val="24"/>
          <w:lang w:val="en-US" w:eastAsia="zh-CN"/>
        </w:rPr>
      </w:pPr>
      <w:r>
        <w:rPr>
          <w:rFonts w:hint="eastAsia" w:hAnsi="宋体"/>
          <w:kern w:val="2"/>
          <w:sz w:val="24"/>
          <w:szCs w:val="24"/>
          <w:lang w:val="en-US" w:eastAsia="zh-CN"/>
        </w:rPr>
        <w:t>1.1.1 “集中采购机构” 指本次采购活动的执行机构(简称采购中心)。</w:t>
      </w:r>
    </w:p>
    <w:p>
      <w:pPr>
        <w:pStyle w:val="10"/>
        <w:ind w:firstLineChars="175"/>
        <w:rPr>
          <w:rFonts w:hint="eastAsia" w:hAnsi="宋体"/>
          <w:kern w:val="2"/>
          <w:sz w:val="24"/>
          <w:szCs w:val="24"/>
          <w:lang w:val="en-US" w:eastAsia="zh-CN"/>
        </w:rPr>
      </w:pPr>
      <w:r>
        <w:rPr>
          <w:rFonts w:hint="eastAsia" w:hAnsi="宋体"/>
          <w:kern w:val="2"/>
          <w:sz w:val="24"/>
          <w:szCs w:val="24"/>
          <w:lang w:val="en-US" w:eastAsia="zh-CN"/>
        </w:rPr>
        <w:t xml:space="preserve">1.1.2 “采购单位”指采购文件中所述所有货物及相关服务的甲方。 </w:t>
      </w:r>
    </w:p>
    <w:p>
      <w:pPr>
        <w:pStyle w:val="10"/>
        <w:ind w:firstLineChars="175"/>
        <w:rPr>
          <w:rFonts w:hint="eastAsia" w:hAnsi="宋体"/>
          <w:kern w:val="2"/>
          <w:sz w:val="24"/>
          <w:szCs w:val="24"/>
          <w:lang w:val="en-US" w:eastAsia="zh-CN"/>
        </w:rPr>
      </w:pPr>
      <w:r>
        <w:rPr>
          <w:rFonts w:hint="eastAsia" w:hAnsi="宋体"/>
          <w:kern w:val="2"/>
          <w:sz w:val="24"/>
          <w:szCs w:val="24"/>
          <w:lang w:val="en-US" w:eastAsia="zh-CN"/>
        </w:rPr>
        <w:t>1.1.3 “货物”是指供应商制造或组织符合采购文件要求的货物等。采购文件中没有提及采购货物来源地的，根据《政府采购法》的相关规定均应是本国货物，另有规定的除外。供应商所响应的货物必须是其合法生产的符合国家有关标准要求的货物，并能够按照货物合同规定的品牌、产地、质量、价格和有效期等。</w:t>
      </w:r>
    </w:p>
    <w:p>
      <w:pPr>
        <w:pStyle w:val="10"/>
        <w:ind w:firstLineChars="175"/>
        <w:rPr>
          <w:rFonts w:hint="eastAsia" w:hAnsi="宋体"/>
          <w:kern w:val="2"/>
          <w:sz w:val="24"/>
          <w:szCs w:val="24"/>
          <w:lang w:val="en-US" w:eastAsia="zh-CN"/>
        </w:rPr>
      </w:pPr>
      <w:r>
        <w:rPr>
          <w:rFonts w:hint="eastAsia" w:hAnsi="宋体"/>
          <w:kern w:val="2"/>
          <w:sz w:val="24"/>
          <w:szCs w:val="24"/>
          <w:lang w:val="en-US" w:eastAsia="zh-CN"/>
        </w:rPr>
        <w:t>1.1.4 “服务”是指除货物以外的其他政府采购对象,其中包括：供应商须承担的运输、安装、技术支持、培训以及其它类似附加服务的义务。供应商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pPr>
        <w:pStyle w:val="10"/>
        <w:ind w:firstLineChars="175"/>
        <w:rPr>
          <w:rFonts w:hint="eastAsia" w:hAnsi="宋体"/>
          <w:kern w:val="2"/>
          <w:sz w:val="24"/>
          <w:szCs w:val="24"/>
          <w:lang w:val="en-US" w:eastAsia="zh-CN"/>
        </w:rPr>
      </w:pPr>
      <w:r>
        <w:rPr>
          <w:rFonts w:hint="eastAsia" w:hAnsi="宋体"/>
          <w:kern w:val="2"/>
          <w:sz w:val="24"/>
          <w:szCs w:val="24"/>
          <w:lang w:val="en-US" w:eastAsia="zh-CN"/>
        </w:rPr>
        <w:t>1.1.5 “供应商”指按磋商文件规定取得磋商文件并参加交易活动磋商的供应商。</w:t>
      </w:r>
    </w:p>
    <w:p>
      <w:pPr>
        <w:pStyle w:val="10"/>
        <w:ind w:firstLineChars="175"/>
        <w:rPr>
          <w:rFonts w:hint="eastAsia" w:hAnsi="宋体"/>
          <w:kern w:val="2"/>
          <w:sz w:val="24"/>
          <w:szCs w:val="24"/>
          <w:lang w:val="en-US" w:eastAsia="zh-CN"/>
        </w:rPr>
      </w:pPr>
      <w:r>
        <w:rPr>
          <w:rFonts w:hint="eastAsia" w:hAnsi="宋体"/>
          <w:kern w:val="2"/>
          <w:sz w:val="24"/>
          <w:szCs w:val="24"/>
          <w:lang w:val="en-US" w:eastAsia="zh-CN"/>
        </w:rPr>
        <w:t>1.1.6 “成交人”是指经磋商小组评审，授予合同的供应商。</w:t>
      </w:r>
    </w:p>
    <w:p>
      <w:pPr>
        <w:pStyle w:val="10"/>
        <w:ind w:firstLineChars="175"/>
        <w:rPr>
          <w:rFonts w:hint="eastAsia" w:hAnsi="宋体"/>
          <w:kern w:val="2"/>
          <w:sz w:val="24"/>
          <w:szCs w:val="24"/>
          <w:lang w:val="en-US" w:eastAsia="zh-CN"/>
        </w:rPr>
      </w:pPr>
      <w:r>
        <w:rPr>
          <w:rFonts w:hint="eastAsia" w:hAnsi="宋体"/>
          <w:kern w:val="2"/>
          <w:sz w:val="24"/>
          <w:szCs w:val="24"/>
          <w:lang w:val="en-US" w:eastAsia="zh-CN"/>
        </w:rPr>
        <w:t>1.1.7 采购文件中涉及的时间均为北京时间。</w:t>
      </w:r>
    </w:p>
    <w:p>
      <w:pPr>
        <w:pStyle w:val="10"/>
        <w:ind w:firstLineChars="175"/>
        <w:rPr>
          <w:rFonts w:hint="eastAsia" w:hAnsi="宋体"/>
          <w:kern w:val="2"/>
          <w:sz w:val="24"/>
          <w:szCs w:val="24"/>
          <w:lang w:val="en-US" w:eastAsia="zh-CN"/>
        </w:rPr>
      </w:pPr>
      <w:r>
        <w:rPr>
          <w:rFonts w:hint="eastAsia" w:hAnsi="宋体"/>
          <w:kern w:val="2"/>
          <w:sz w:val="24"/>
          <w:szCs w:val="24"/>
          <w:lang w:val="en-US" w:eastAsia="zh-CN"/>
        </w:rPr>
        <w:t>1.1.8 标注“★”的要求和条件为不允许偏离的实质性条款。</w:t>
      </w:r>
    </w:p>
    <w:p>
      <w:pPr>
        <w:spacing w:beforeAutospacing="0" w:afterAutospacing="0" w:line="360" w:lineRule="auto"/>
        <w:rPr>
          <w:rFonts w:hint="eastAsia" w:ascii="宋体" w:hAnsi="宋体"/>
          <w:b/>
          <w:sz w:val="24"/>
        </w:rPr>
      </w:pPr>
      <w:r>
        <w:rPr>
          <w:rFonts w:hint="eastAsia" w:ascii="宋体" w:hAnsi="宋体"/>
          <w:b/>
          <w:sz w:val="24"/>
        </w:rPr>
        <w:t>1.2适用范围</w:t>
      </w:r>
    </w:p>
    <w:p>
      <w:pPr>
        <w:spacing w:beforeAutospacing="0" w:afterAutospacing="0" w:line="360" w:lineRule="auto"/>
        <w:ind w:firstLine="480" w:firstLineChars="200"/>
        <w:rPr>
          <w:rFonts w:hint="eastAsia" w:ascii="宋体" w:hAnsi="宋体"/>
          <w:sz w:val="24"/>
        </w:rPr>
      </w:pPr>
      <w:r>
        <w:rPr>
          <w:rFonts w:hint="eastAsia" w:ascii="宋体" w:hAnsi="宋体"/>
          <w:sz w:val="24"/>
        </w:rPr>
        <w:t>本磋商文件仅适用于采购中心组织的本次磋商活动。</w:t>
      </w:r>
    </w:p>
    <w:p>
      <w:pPr>
        <w:spacing w:beforeAutospacing="0" w:afterAutospacing="0" w:line="360" w:lineRule="auto"/>
        <w:rPr>
          <w:rFonts w:hint="eastAsia" w:ascii="宋体" w:hAnsi="宋体"/>
          <w:b/>
          <w:sz w:val="24"/>
        </w:rPr>
      </w:pPr>
      <w:r>
        <w:rPr>
          <w:rFonts w:hint="eastAsia" w:ascii="宋体" w:hAnsi="宋体"/>
          <w:b/>
          <w:sz w:val="24"/>
        </w:rPr>
        <w:t>1.3合格的供应商</w:t>
      </w:r>
    </w:p>
    <w:p>
      <w:pPr>
        <w:pStyle w:val="10"/>
        <w:ind w:firstLine="480" w:firstLineChars="200"/>
        <w:rPr>
          <w:rFonts w:hint="eastAsia" w:hAnsi="宋体"/>
          <w:sz w:val="24"/>
          <w:lang w:val="en-US" w:eastAsia="zh-CN"/>
        </w:rPr>
      </w:pPr>
      <w:r>
        <w:rPr>
          <w:rFonts w:hint="eastAsia" w:hAnsi="宋体"/>
          <w:sz w:val="24"/>
          <w:lang w:val="en-US" w:eastAsia="zh-CN"/>
        </w:rPr>
        <w:t>1.3.1 供应商资格条件</w:t>
      </w:r>
    </w:p>
    <w:p>
      <w:pPr>
        <w:pStyle w:val="10"/>
        <w:ind w:firstLine="480" w:firstLineChars="200"/>
        <w:rPr>
          <w:rFonts w:hint="eastAsia" w:hAnsi="宋体"/>
          <w:sz w:val="24"/>
          <w:lang w:val="en-US" w:eastAsia="zh-CN"/>
        </w:rPr>
      </w:pPr>
      <w:r>
        <w:rPr>
          <w:rFonts w:hint="eastAsia" w:hAnsi="宋体"/>
          <w:sz w:val="24"/>
          <w:lang w:val="en-US" w:eastAsia="zh-CN"/>
        </w:rPr>
        <w:t>1.3.1.1</w:t>
      </w:r>
      <w:r>
        <w:rPr>
          <w:rFonts w:hint="eastAsia" w:hAnsi="宋体"/>
          <w:sz w:val="24"/>
        </w:rPr>
        <w:t>符合《中华人民共和国政府采购法》第二十二条规定的条件：</w:t>
      </w:r>
    </w:p>
    <w:p>
      <w:pPr>
        <w:pStyle w:val="10"/>
        <w:numPr>
          <w:ilvl w:val="0"/>
          <w:numId w:val="4"/>
        </w:numPr>
        <w:ind w:firstLine="420" w:firstLineChars="175"/>
        <w:rPr>
          <w:rFonts w:hint="eastAsia" w:hAnsi="宋体"/>
          <w:sz w:val="24"/>
        </w:rPr>
      </w:pPr>
      <w:r>
        <w:rPr>
          <w:rFonts w:hint="eastAsia" w:hAnsi="宋体"/>
          <w:sz w:val="24"/>
        </w:rPr>
        <w:t>具有独立承担民事责任的能力。</w:t>
      </w:r>
    </w:p>
    <w:p>
      <w:pPr>
        <w:pStyle w:val="10"/>
        <w:ind w:firstLine="480" w:firstLineChars="200"/>
        <w:rPr>
          <w:rFonts w:hint="eastAsia" w:hAnsi="宋体"/>
          <w:sz w:val="24"/>
        </w:rPr>
      </w:pPr>
      <w:r>
        <w:rPr>
          <w:rFonts w:hint="eastAsia" w:hAnsi="宋体"/>
          <w:sz w:val="24"/>
        </w:rPr>
        <w:t>供应商是企业（包括合伙企业）的，提供在工商部门注册的有效的“企业法人营业执照”或“营业执照”；供应商是事业单位的，提供有效的“事业单位法人证书”；供应商是非企业专业服务机构的，如律师事务所，提供执业许可证等证明文件；供应商是个体工商户的，提供有效的“个体工商户营业执照”；供应商是自然人的，提供有效的自然人身份证明。要求提供的资料须是复印件加盖公章。</w:t>
      </w:r>
    </w:p>
    <w:p>
      <w:pPr>
        <w:pStyle w:val="10"/>
        <w:rPr>
          <w:rFonts w:hint="eastAsia" w:hAnsi="宋体"/>
          <w:sz w:val="24"/>
        </w:rPr>
      </w:pPr>
      <w:r>
        <w:rPr>
          <w:rFonts w:hint="eastAsia" w:hAnsi="宋体"/>
          <w:sz w:val="24"/>
        </w:rPr>
        <w:t xml:space="preserve"> 如供应商是银行、保险、石油石化、电力、电信行业的，分支机构</w:t>
      </w:r>
      <w:r>
        <w:rPr>
          <w:rFonts w:hint="eastAsia" w:hAnsi="宋体"/>
          <w:sz w:val="24"/>
          <w:lang w:eastAsia="zh-CN"/>
        </w:rPr>
        <w:t>可</w:t>
      </w:r>
      <w:r>
        <w:rPr>
          <w:rFonts w:hint="eastAsia" w:hAnsi="宋体"/>
          <w:sz w:val="24"/>
        </w:rPr>
        <w:t>参与本项目的政府采购活动。</w:t>
      </w:r>
      <w:r>
        <w:rPr>
          <w:rFonts w:hint="eastAsia" w:hAnsi="宋体"/>
          <w:sz w:val="24"/>
          <w:lang w:val="en-US" w:eastAsia="zh-CN"/>
        </w:rPr>
        <w:t>采购文件中涉及要求提供“法定代表人”相关证明材料的，提供分支机构“负责人”的相关证明材料。</w:t>
      </w:r>
    </w:p>
    <w:p>
      <w:pPr>
        <w:pStyle w:val="10"/>
        <w:ind w:firstLine="480" w:firstLineChars="200"/>
        <w:rPr>
          <w:rFonts w:hint="eastAsia" w:hAnsi="宋体"/>
          <w:sz w:val="24"/>
        </w:rPr>
      </w:pPr>
      <w:r>
        <w:rPr>
          <w:rFonts w:hint="eastAsia" w:hAnsi="宋体"/>
          <w:sz w:val="24"/>
        </w:rPr>
        <w:t>只有中国公民才能以自然人的身份参加本项目的政府采购活动。</w:t>
      </w:r>
    </w:p>
    <w:p>
      <w:pPr>
        <w:pStyle w:val="10"/>
        <w:numPr>
          <w:ilvl w:val="0"/>
          <w:numId w:val="4"/>
        </w:numPr>
        <w:ind w:firstLine="420" w:firstLineChars="175"/>
        <w:rPr>
          <w:rFonts w:hint="eastAsia" w:hAnsi="宋体"/>
          <w:sz w:val="24"/>
        </w:rPr>
      </w:pPr>
      <w:r>
        <w:rPr>
          <w:rFonts w:hint="eastAsia" w:hAnsi="宋体"/>
          <w:sz w:val="24"/>
        </w:rPr>
        <w:t>具有良好的商业信誉和健全的财务会计制度。</w:t>
      </w:r>
    </w:p>
    <w:p>
      <w:pPr>
        <w:pStyle w:val="10"/>
        <w:ind w:firstLine="480" w:firstLineChars="200"/>
        <w:rPr>
          <w:rFonts w:hint="eastAsia" w:hAnsi="宋体"/>
          <w:sz w:val="24"/>
        </w:rPr>
      </w:pPr>
      <w:r>
        <w:rPr>
          <w:rFonts w:hint="eastAsia" w:hAnsi="宋体"/>
          <w:sz w:val="24"/>
        </w:rPr>
        <w:t>提供2023</w:t>
      </w:r>
      <w:r>
        <w:rPr>
          <w:rFonts w:hint="eastAsia" w:hAnsi="宋体"/>
          <w:sz w:val="24"/>
          <w:lang w:val="en-US" w:eastAsia="zh-CN"/>
        </w:rPr>
        <w:t>年</w:t>
      </w:r>
      <w:r>
        <w:rPr>
          <w:rFonts w:hint="eastAsia" w:hAnsi="宋体"/>
          <w:sz w:val="24"/>
        </w:rPr>
        <w:t>任意一个月的企业财务报表，包括资产负债表、损益表、现金流量表。提供的资料须加盖公章。</w:t>
      </w:r>
    </w:p>
    <w:p>
      <w:pPr>
        <w:pStyle w:val="10"/>
        <w:numPr>
          <w:ilvl w:val="0"/>
          <w:numId w:val="4"/>
        </w:numPr>
        <w:ind w:firstLine="420" w:firstLineChars="175"/>
        <w:rPr>
          <w:rFonts w:hint="eastAsia" w:hAnsi="宋体"/>
          <w:sz w:val="24"/>
        </w:rPr>
      </w:pPr>
      <w:r>
        <w:rPr>
          <w:rFonts w:hint="eastAsia" w:hAnsi="宋体"/>
          <w:sz w:val="24"/>
        </w:rPr>
        <w:t>具有履行政府采购合同所必需的产品和专业技术能力。</w:t>
      </w:r>
    </w:p>
    <w:p>
      <w:pPr>
        <w:pStyle w:val="10"/>
        <w:numPr>
          <w:ilvl w:val="0"/>
          <w:numId w:val="4"/>
        </w:numPr>
        <w:ind w:firstLine="420" w:firstLineChars="175"/>
        <w:rPr>
          <w:rFonts w:hint="eastAsia" w:hAnsi="宋体"/>
          <w:sz w:val="24"/>
        </w:rPr>
      </w:pPr>
      <w:r>
        <w:rPr>
          <w:rFonts w:hint="eastAsia" w:hAnsi="宋体"/>
          <w:sz w:val="24"/>
        </w:rPr>
        <w:t>有依法缴纳税收和社会保障资金的良好记录。</w:t>
      </w:r>
    </w:p>
    <w:p>
      <w:pPr>
        <w:pStyle w:val="10"/>
        <w:ind w:firstLine="480" w:firstLineChars="200"/>
        <w:rPr>
          <w:rFonts w:hint="eastAsia" w:hAnsi="宋体"/>
          <w:sz w:val="24"/>
        </w:rPr>
      </w:pPr>
      <w:r>
        <w:rPr>
          <w:rFonts w:hint="eastAsia" w:hAnsi="宋体"/>
          <w:sz w:val="24"/>
        </w:rPr>
        <w:t>提供缴纳2023</w:t>
      </w:r>
      <w:r>
        <w:rPr>
          <w:rFonts w:hint="eastAsia" w:hAnsi="宋体"/>
          <w:sz w:val="24"/>
          <w:lang w:val="en-US" w:eastAsia="zh-CN"/>
        </w:rPr>
        <w:t>年</w:t>
      </w:r>
      <w:r>
        <w:rPr>
          <w:rFonts w:hint="eastAsia" w:hAnsi="宋体"/>
          <w:sz w:val="24"/>
        </w:rPr>
        <w:t>任意一个月的税收、社保记录凭证。供应商是零报税的，应提供由税务部门盖章的纳税申报表</w:t>
      </w:r>
      <w:r>
        <w:rPr>
          <w:rFonts w:hint="eastAsia" w:hAnsi="宋体"/>
          <w:sz w:val="24"/>
          <w:lang w:eastAsia="zh-CN"/>
        </w:rPr>
        <w:t>。提供的资料须</w:t>
      </w:r>
      <w:r>
        <w:rPr>
          <w:rFonts w:hint="eastAsia" w:hAnsi="宋体"/>
          <w:sz w:val="24"/>
        </w:rPr>
        <w:t>加盖公章。</w:t>
      </w:r>
    </w:p>
    <w:p>
      <w:pPr>
        <w:pStyle w:val="10"/>
        <w:ind w:firstLine="480"/>
        <w:rPr>
          <w:rFonts w:hint="eastAsia" w:hAnsi="宋体"/>
          <w:sz w:val="24"/>
        </w:rPr>
      </w:pPr>
      <w:r>
        <w:rPr>
          <w:rFonts w:hint="eastAsia" w:hAnsi="宋体"/>
          <w:sz w:val="24"/>
        </w:rPr>
        <w:t>依法免税或不需要缴纳社会保障资金的供应商，提供相应文件证明其依法免税或不需要缴纳社会保障资金。</w:t>
      </w:r>
    </w:p>
    <w:p>
      <w:pPr>
        <w:pStyle w:val="10"/>
        <w:numPr>
          <w:ilvl w:val="0"/>
          <w:numId w:val="4"/>
        </w:numPr>
        <w:ind w:firstLine="420" w:firstLineChars="175"/>
        <w:rPr>
          <w:rFonts w:hint="eastAsia" w:hAnsi="宋体"/>
          <w:sz w:val="24"/>
        </w:rPr>
      </w:pPr>
      <w:r>
        <w:rPr>
          <w:rFonts w:hint="eastAsia" w:hAnsi="宋体"/>
          <w:sz w:val="24"/>
        </w:rPr>
        <w:t>参加政府采购活动前三年内，在经营活动中没有重大违法记录。</w:t>
      </w:r>
    </w:p>
    <w:p>
      <w:pPr>
        <w:pStyle w:val="10"/>
        <w:ind w:left="368" w:leftChars="175" w:firstLine="240" w:firstLineChars="100"/>
        <w:rPr>
          <w:rFonts w:hint="eastAsia" w:hAnsi="宋体"/>
          <w:sz w:val="24"/>
          <w:lang w:eastAsia="zh-CN"/>
        </w:rPr>
      </w:pPr>
      <w:r>
        <w:rPr>
          <w:rFonts w:hint="eastAsia" w:hAnsi="宋体"/>
          <w:sz w:val="24"/>
          <w:lang w:eastAsia="zh-CN"/>
        </w:rPr>
        <w:t>提</w:t>
      </w:r>
      <w:r>
        <w:rPr>
          <w:rFonts w:hint="eastAsia" w:hAnsi="宋体"/>
          <w:sz w:val="24"/>
          <w:lang w:val="en-US" w:eastAsia="zh-CN"/>
        </w:rPr>
        <w:t>供无重大违法记录声明函，</w:t>
      </w:r>
      <w:r>
        <w:rPr>
          <w:rFonts w:hAnsi="宋体"/>
          <w:sz w:val="24"/>
          <w:lang w:val="en-US" w:eastAsia="zh-CN"/>
        </w:rPr>
        <w:t>加盖公章。</w:t>
      </w:r>
    </w:p>
    <w:p>
      <w:pPr>
        <w:pStyle w:val="10"/>
        <w:ind w:firstLine="480" w:firstLineChars="200"/>
        <w:rPr>
          <w:rFonts w:hint="eastAsia" w:hAnsi="宋体"/>
          <w:sz w:val="24"/>
          <w:lang w:eastAsia="zh-CN"/>
        </w:rPr>
      </w:pPr>
      <w:r>
        <w:rPr>
          <w:rFonts w:hint="eastAsia" w:hAnsi="宋体"/>
          <w:sz w:val="24"/>
          <w:lang w:eastAsia="zh-CN"/>
        </w:rPr>
        <w:t>（</w:t>
      </w:r>
      <w:r>
        <w:rPr>
          <w:rFonts w:hint="eastAsia" w:hAnsi="宋体"/>
          <w:sz w:val="24"/>
          <w:lang w:val="en-US" w:eastAsia="zh-CN"/>
        </w:rPr>
        <w:t>6</w:t>
      </w:r>
      <w:r>
        <w:rPr>
          <w:rFonts w:hint="eastAsia" w:hAnsi="宋体"/>
          <w:sz w:val="24"/>
          <w:lang w:eastAsia="zh-CN"/>
        </w:rPr>
        <w:t>）</w:t>
      </w:r>
      <w:r>
        <w:rPr>
          <w:rFonts w:hint="eastAsia" w:hAnsi="宋体"/>
          <w:sz w:val="24"/>
        </w:rPr>
        <w:t>法律、行政法规规定的其</w:t>
      </w:r>
      <w:r>
        <w:rPr>
          <w:rFonts w:hint="eastAsia" w:hAnsi="宋体"/>
          <w:sz w:val="24"/>
          <w:lang w:eastAsia="zh-CN"/>
        </w:rPr>
        <w:t>他</w:t>
      </w:r>
      <w:r>
        <w:rPr>
          <w:rFonts w:hint="eastAsia" w:hAnsi="宋体"/>
          <w:sz w:val="24"/>
        </w:rPr>
        <w:t>条件。</w:t>
      </w:r>
    </w:p>
    <w:p>
      <w:pPr>
        <w:pStyle w:val="10"/>
        <w:ind w:firstLine="480" w:firstLineChars="200"/>
        <w:rPr>
          <w:rFonts w:hint="eastAsia" w:hAnsi="宋体"/>
          <w:sz w:val="24"/>
          <w:lang w:val="en-US" w:eastAsia="zh-CN"/>
        </w:rPr>
      </w:pPr>
      <w:r>
        <w:rPr>
          <w:rFonts w:hint="eastAsia" w:hAnsi="宋体"/>
          <w:sz w:val="24"/>
          <w:lang w:val="en-US" w:eastAsia="zh-CN"/>
        </w:rPr>
        <w:t>1.3.1.2</w:t>
      </w:r>
      <w:r>
        <w:rPr>
          <w:rFonts w:hint="eastAsia" w:hAnsi="宋体"/>
          <w:sz w:val="24"/>
        </w:rPr>
        <w:t>满足第一章</w:t>
      </w:r>
      <w:r>
        <w:rPr>
          <w:rFonts w:hint="eastAsia" w:hAnsi="宋体"/>
          <w:sz w:val="24"/>
          <w:lang w:eastAsia="zh-CN"/>
        </w:rPr>
        <w:t>磋商邀请函</w:t>
      </w:r>
      <w:r>
        <w:rPr>
          <w:rFonts w:hint="eastAsia" w:hAnsi="宋体"/>
          <w:sz w:val="24"/>
        </w:rPr>
        <w:t xml:space="preserve"> “二、供应商资格条件”中除</w:t>
      </w:r>
      <w:r>
        <w:rPr>
          <w:rFonts w:hint="eastAsia" w:hAnsi="宋体"/>
          <w:sz w:val="24"/>
          <w:lang w:val="en-US" w:eastAsia="zh-CN"/>
        </w:rPr>
        <w:t>1.3.1.1</w:t>
      </w:r>
      <w:r>
        <w:rPr>
          <w:rFonts w:hint="eastAsia" w:hAnsi="宋体"/>
          <w:sz w:val="24"/>
        </w:rPr>
        <w:t>条款外的其他资格条件。</w:t>
      </w:r>
    </w:p>
    <w:p>
      <w:pPr>
        <w:pStyle w:val="10"/>
        <w:ind w:firstLine="480" w:firstLineChars="200"/>
        <w:rPr>
          <w:rFonts w:hint="eastAsia" w:hAnsi="宋体"/>
          <w:sz w:val="24"/>
          <w:lang w:eastAsia="zh-CN"/>
        </w:rPr>
      </w:pPr>
      <w:r>
        <w:rPr>
          <w:rFonts w:hint="eastAsia" w:hAnsi="宋体"/>
          <w:sz w:val="24"/>
          <w:lang w:eastAsia="zh-CN"/>
        </w:rPr>
        <w:t>（</w:t>
      </w:r>
      <w:r>
        <w:rPr>
          <w:rFonts w:hint="eastAsia" w:hAnsi="宋体"/>
          <w:sz w:val="24"/>
          <w:lang w:val="en-US" w:eastAsia="zh-CN"/>
        </w:rPr>
        <w:t>1</w:t>
      </w:r>
      <w:r>
        <w:rPr>
          <w:rFonts w:hint="eastAsia" w:hAnsi="宋体"/>
          <w:sz w:val="24"/>
          <w:lang w:eastAsia="zh-CN"/>
        </w:rPr>
        <w:t>）</w:t>
      </w:r>
      <w:r>
        <w:rPr>
          <w:rFonts w:hint="eastAsia" w:hAnsi="宋体"/>
          <w:sz w:val="24"/>
        </w:rPr>
        <w:t>供应商无不良</w:t>
      </w:r>
      <w:r>
        <w:rPr>
          <w:rFonts w:hint="eastAsia" w:hAnsi="宋体"/>
          <w:sz w:val="24"/>
          <w:lang w:eastAsia="zh-CN"/>
        </w:rPr>
        <w:t>信用</w:t>
      </w:r>
      <w:r>
        <w:rPr>
          <w:rFonts w:hint="eastAsia" w:hAnsi="宋体"/>
          <w:sz w:val="24"/>
        </w:rPr>
        <w:t>记录。</w:t>
      </w:r>
    </w:p>
    <w:p>
      <w:pPr>
        <w:pStyle w:val="10"/>
        <w:ind w:firstLine="480" w:firstLineChars="200"/>
        <w:rPr>
          <w:rFonts w:hint="eastAsia" w:hAnsi="宋体"/>
          <w:sz w:val="24"/>
          <w:lang w:val="en-US" w:eastAsia="zh-CN"/>
        </w:rPr>
      </w:pPr>
      <w:r>
        <w:rPr>
          <w:rFonts w:hint="eastAsia" w:hAnsi="宋体"/>
          <w:sz w:val="24"/>
          <w:lang w:val="en-US" w:eastAsia="zh-CN"/>
        </w:rPr>
        <w:t>供应商在“信用中国”网站（www.creditchina.gov.cn）未被列入失信被执行人、重大税收违法失信主体，在中国政府采购网（www.ccgp.gov.cn）未被列入政府采购严重违法失信行为记录名单。（由采购人登录网站查询）</w:t>
      </w:r>
    </w:p>
    <w:p>
      <w:pPr>
        <w:pStyle w:val="10"/>
        <w:ind w:firstLine="480" w:firstLineChars="200"/>
        <w:rPr>
          <w:rFonts w:hint="eastAsia" w:hAnsi="宋体"/>
          <w:sz w:val="24"/>
          <w:lang w:eastAsia="zh-CN"/>
        </w:rPr>
      </w:pPr>
      <w:r>
        <w:rPr>
          <w:rFonts w:hint="eastAsia" w:hAnsi="宋体"/>
          <w:sz w:val="24"/>
          <w:lang w:eastAsia="zh-CN"/>
        </w:rPr>
        <w:t>（</w:t>
      </w:r>
      <w:r>
        <w:rPr>
          <w:rFonts w:hint="eastAsia" w:hAnsi="宋体"/>
          <w:sz w:val="24"/>
          <w:lang w:val="en-US" w:eastAsia="zh-CN"/>
        </w:rPr>
        <w:t>2</w:t>
      </w:r>
      <w:r>
        <w:rPr>
          <w:rFonts w:hint="eastAsia" w:hAnsi="宋体"/>
          <w:sz w:val="24"/>
          <w:lang w:eastAsia="zh-CN"/>
        </w:rPr>
        <w:t>）</w:t>
      </w:r>
      <w:r>
        <w:rPr>
          <w:rFonts w:hint="eastAsia" w:hAnsi="宋体"/>
          <w:sz w:val="24"/>
        </w:rPr>
        <w:t>参加政府采购活动前三年内，</w:t>
      </w:r>
      <w:r>
        <w:rPr>
          <w:rFonts w:hint="eastAsia" w:hAnsi="宋体"/>
          <w:sz w:val="24"/>
          <w:lang w:eastAsia="zh-CN"/>
        </w:rPr>
        <w:t>无环保类行政处罚记录。</w:t>
      </w:r>
    </w:p>
    <w:p>
      <w:pPr>
        <w:pStyle w:val="10"/>
        <w:ind w:firstLine="480" w:firstLineChars="200"/>
        <w:rPr>
          <w:rFonts w:hint="eastAsia" w:hAnsi="宋体"/>
          <w:sz w:val="24"/>
          <w:lang w:eastAsia="zh-CN"/>
        </w:rPr>
      </w:pPr>
      <w:r>
        <w:rPr>
          <w:rFonts w:hint="eastAsia" w:hAnsi="宋体"/>
          <w:sz w:val="24"/>
          <w:lang w:eastAsia="zh-CN"/>
        </w:rPr>
        <w:t>提</w:t>
      </w:r>
      <w:r>
        <w:rPr>
          <w:rFonts w:hint="eastAsia" w:hAnsi="宋体"/>
          <w:sz w:val="24"/>
          <w:lang w:val="en-US" w:eastAsia="zh-CN"/>
        </w:rPr>
        <w:t>供无</w:t>
      </w:r>
      <w:r>
        <w:rPr>
          <w:rFonts w:hint="eastAsia" w:hAnsi="宋体"/>
          <w:sz w:val="24"/>
          <w:lang w:eastAsia="zh-CN"/>
        </w:rPr>
        <w:t>环保类行政处罚记录</w:t>
      </w:r>
      <w:r>
        <w:rPr>
          <w:rFonts w:hint="eastAsia" w:hAnsi="宋体"/>
          <w:sz w:val="24"/>
          <w:lang w:val="en-US" w:eastAsia="zh-CN"/>
        </w:rPr>
        <w:t>声明函，</w:t>
      </w:r>
      <w:r>
        <w:rPr>
          <w:rFonts w:hAnsi="宋体"/>
          <w:sz w:val="24"/>
          <w:lang w:val="en-US" w:eastAsia="zh-CN"/>
        </w:rPr>
        <w:t>加盖公章</w:t>
      </w:r>
      <w:r>
        <w:rPr>
          <w:rFonts w:hint="eastAsia" w:hAnsi="宋体"/>
          <w:sz w:val="24"/>
          <w:lang w:val="en-US" w:eastAsia="zh-CN"/>
        </w:rPr>
        <w:t>。</w:t>
      </w:r>
    </w:p>
    <w:p>
      <w:pPr>
        <w:pStyle w:val="10"/>
        <w:ind w:firstLine="480" w:firstLineChars="200"/>
        <w:rPr>
          <w:rFonts w:hint="eastAsia" w:hAnsi="宋体"/>
          <w:sz w:val="24"/>
          <w:lang w:eastAsia="zh-CN"/>
        </w:rPr>
      </w:pPr>
      <w:r>
        <w:rPr>
          <w:rFonts w:hint="eastAsia" w:hAnsi="宋体"/>
          <w:sz w:val="24"/>
          <w:lang w:eastAsia="zh-CN"/>
        </w:rPr>
        <w:t>（</w:t>
      </w:r>
      <w:r>
        <w:rPr>
          <w:rFonts w:hint="eastAsia" w:hAnsi="宋体"/>
          <w:sz w:val="24"/>
          <w:lang w:val="en-US" w:eastAsia="zh-CN"/>
        </w:rPr>
        <w:t>3</w:t>
      </w:r>
      <w:r>
        <w:rPr>
          <w:rFonts w:hint="eastAsia" w:hAnsi="宋体"/>
          <w:sz w:val="24"/>
          <w:lang w:eastAsia="zh-CN"/>
        </w:rPr>
        <w:t>）</w:t>
      </w:r>
      <w:r>
        <w:rPr>
          <w:rFonts w:hint="eastAsia" w:hAnsi="宋体"/>
          <w:sz w:val="24"/>
        </w:rPr>
        <w:t>其他资格条件。</w:t>
      </w:r>
    </w:p>
    <w:p>
      <w:pPr>
        <w:pStyle w:val="10"/>
        <w:ind w:firstLine="480" w:firstLineChars="200"/>
        <w:rPr>
          <w:rFonts w:hint="eastAsia" w:hAnsi="宋体"/>
          <w:sz w:val="24"/>
        </w:rPr>
      </w:pPr>
      <w:r>
        <w:rPr>
          <w:rFonts w:hint="eastAsia" w:hAnsi="宋体"/>
          <w:sz w:val="24"/>
        </w:rPr>
        <w:t>1.3.</w:t>
      </w:r>
      <w:r>
        <w:rPr>
          <w:rFonts w:hint="eastAsia" w:hAnsi="宋体"/>
          <w:sz w:val="24"/>
          <w:lang w:val="en-US" w:eastAsia="zh-CN"/>
        </w:rPr>
        <w:t>2</w:t>
      </w:r>
      <w:r>
        <w:rPr>
          <w:rFonts w:hint="eastAsia" w:hAnsi="宋体"/>
          <w:sz w:val="24"/>
        </w:rPr>
        <w:t>未为本项目提供整体设计、规范编制或者项目管理、监理、检测等服务的供应商。</w:t>
      </w:r>
    </w:p>
    <w:p>
      <w:pPr>
        <w:pStyle w:val="10"/>
        <w:ind w:firstLine="0"/>
        <w:rPr>
          <w:rFonts w:hint="eastAsia" w:hAnsi="宋体"/>
          <w:b/>
          <w:bCs/>
          <w:sz w:val="24"/>
        </w:rPr>
      </w:pPr>
      <w:r>
        <w:rPr>
          <w:rFonts w:hint="eastAsia" w:hAnsi="宋体"/>
          <w:b/>
          <w:bCs/>
          <w:sz w:val="24"/>
        </w:rPr>
        <w:t>1.4</w:t>
      </w:r>
      <w:r>
        <w:rPr>
          <w:rFonts w:hint="eastAsia" w:hAnsi="宋体"/>
          <w:b/>
          <w:bCs/>
          <w:sz w:val="24"/>
          <w:lang w:eastAsia="zh-CN"/>
        </w:rPr>
        <w:t>磋商</w:t>
      </w:r>
      <w:r>
        <w:rPr>
          <w:rFonts w:hint="eastAsia" w:hAnsi="宋体"/>
          <w:b/>
          <w:bCs/>
          <w:sz w:val="24"/>
        </w:rPr>
        <w:t>费用</w:t>
      </w:r>
    </w:p>
    <w:p>
      <w:pPr>
        <w:pStyle w:val="10"/>
        <w:ind w:firstLineChars="175"/>
        <w:jc w:val="both"/>
        <w:rPr>
          <w:rFonts w:hint="eastAsia" w:hAnsi="宋体"/>
          <w:sz w:val="24"/>
        </w:rPr>
      </w:pPr>
      <w:r>
        <w:rPr>
          <w:rFonts w:hint="eastAsia" w:hAnsi="宋体"/>
          <w:sz w:val="24"/>
        </w:rPr>
        <w:t>1.4.1本项目向成交供应商收取服务费。</w:t>
      </w:r>
      <w:r>
        <w:rPr>
          <w:rFonts w:hint="eastAsia" w:hAnsi="宋体"/>
          <w:sz w:val="24"/>
          <w:lang w:eastAsia="zh-CN"/>
        </w:rPr>
        <w:t>参照</w:t>
      </w:r>
      <w:r>
        <w:rPr>
          <w:rFonts w:hint="eastAsia" w:hAnsi="宋体"/>
          <w:sz w:val="24"/>
        </w:rPr>
        <w:t>《海南省物价局关于降低部分招标代理服务收费标准的通知》（琼价费管[2011]225号）</w:t>
      </w:r>
      <w:r>
        <w:rPr>
          <w:rFonts w:hint="eastAsia" w:hAnsi="宋体"/>
          <w:sz w:val="24"/>
          <w:lang w:eastAsia="zh-CN"/>
        </w:rPr>
        <w:t>标准的</w:t>
      </w:r>
      <w:r>
        <w:rPr>
          <w:rFonts w:hint="eastAsia" w:hAnsi="宋体"/>
          <w:sz w:val="24"/>
          <w:lang w:val="en-US" w:eastAsia="zh-CN"/>
        </w:rPr>
        <w:t>80%收取。费用由海南省公共资源交易服务中心收取并向成交</w:t>
      </w:r>
      <w:r>
        <w:rPr>
          <w:rFonts w:hint="eastAsia" w:hAnsi="宋体"/>
          <w:sz w:val="24"/>
        </w:rPr>
        <w:t>供应商</w:t>
      </w:r>
      <w:r>
        <w:rPr>
          <w:rFonts w:hint="eastAsia" w:hAnsi="宋体"/>
          <w:sz w:val="24"/>
          <w:lang w:val="en-US" w:eastAsia="zh-CN"/>
        </w:rPr>
        <w:t>出具代理服务费票据</w:t>
      </w:r>
      <w:r>
        <w:rPr>
          <w:rFonts w:hint="eastAsia" w:hAnsi="宋体"/>
          <w:sz w:val="24"/>
        </w:rPr>
        <w:t>。</w:t>
      </w:r>
    </w:p>
    <w:p>
      <w:pPr>
        <w:pStyle w:val="10"/>
        <w:ind w:firstLineChars="175"/>
        <w:jc w:val="both"/>
        <w:rPr>
          <w:rFonts w:hint="eastAsia" w:hAnsi="宋体"/>
          <w:sz w:val="24"/>
        </w:rPr>
      </w:pPr>
      <w:r>
        <w:rPr>
          <w:rFonts w:hint="eastAsia" w:hAnsi="宋体"/>
          <w:sz w:val="24"/>
        </w:rPr>
        <w:t>缴纳方式：以公对公转账方式将服务费缴入</w:t>
      </w:r>
      <w:r>
        <w:rPr>
          <w:rFonts w:hint="eastAsia" w:hAnsi="宋体"/>
          <w:sz w:val="24"/>
          <w:lang w:eastAsia="zh-CN"/>
        </w:rPr>
        <w:t>指定</w:t>
      </w:r>
      <w:r>
        <w:rPr>
          <w:rFonts w:hint="eastAsia" w:hAnsi="宋体"/>
          <w:sz w:val="24"/>
        </w:rPr>
        <w:t>账户</w:t>
      </w:r>
      <w:r>
        <w:rPr>
          <w:rFonts w:hint="eastAsia" w:hAnsi="宋体"/>
          <w:sz w:val="24"/>
          <w:lang w:eastAsia="zh-CN"/>
        </w:rPr>
        <w:t>（账户再另行通知）</w:t>
      </w:r>
      <w:r>
        <w:rPr>
          <w:rFonts w:hint="eastAsia" w:hAnsi="宋体"/>
          <w:sz w:val="24"/>
        </w:rPr>
        <w:t>。</w:t>
      </w:r>
    </w:p>
    <w:p>
      <w:pPr>
        <w:ind w:firstLine="480" w:firstLineChars="200"/>
        <w:rPr>
          <w:rFonts w:hint="eastAsia" w:ascii="宋体" w:hAnsi="宋体"/>
          <w:kern w:val="0"/>
          <w:sz w:val="24"/>
          <w:szCs w:val="20"/>
        </w:rPr>
      </w:pPr>
      <w:r>
        <w:rPr>
          <w:rFonts w:hint="eastAsia" w:ascii="宋体" w:hAnsi="宋体"/>
          <w:kern w:val="0"/>
          <w:sz w:val="24"/>
          <w:szCs w:val="20"/>
        </w:rPr>
        <w:t>1.4.2成交供应商须按磋商文件的规定缴纳成交服务费，否则，采购中心将不向其发出成交通知书。</w:t>
      </w:r>
    </w:p>
    <w:p>
      <w:pPr>
        <w:pStyle w:val="10"/>
        <w:ind w:firstLineChars="175"/>
        <w:rPr>
          <w:rFonts w:hint="eastAsia" w:hAnsi="宋体"/>
          <w:sz w:val="24"/>
          <w:lang w:val="en-US" w:eastAsia="zh-CN"/>
        </w:rPr>
      </w:pPr>
      <w:r>
        <w:rPr>
          <w:rFonts w:hint="eastAsia" w:hAnsi="宋体"/>
          <w:sz w:val="24"/>
          <w:lang w:val="en-US" w:eastAsia="zh-CN"/>
        </w:rPr>
        <w:t>1.4.3</w:t>
      </w:r>
      <w:r>
        <w:rPr>
          <w:rFonts w:hint="eastAsia" w:hAnsi="宋体"/>
          <w:sz w:val="24"/>
        </w:rPr>
        <w:t>不论</w:t>
      </w:r>
      <w:r>
        <w:rPr>
          <w:rFonts w:hint="eastAsia" w:hAnsi="宋体"/>
          <w:sz w:val="24"/>
          <w:lang w:eastAsia="zh-CN"/>
        </w:rPr>
        <w:t>磋商</w:t>
      </w:r>
      <w:r>
        <w:rPr>
          <w:rFonts w:hint="eastAsia" w:hAnsi="宋体"/>
          <w:sz w:val="24"/>
        </w:rPr>
        <w:t>结果如何，供应商应自行承担其准备和参加本次采购活动所涉及的一切费用。</w:t>
      </w:r>
    </w:p>
    <w:p>
      <w:pPr>
        <w:pStyle w:val="10"/>
        <w:ind w:firstLine="0"/>
        <w:rPr>
          <w:rFonts w:hint="eastAsia"/>
          <w:b/>
          <w:sz w:val="24"/>
          <w:szCs w:val="24"/>
        </w:rPr>
      </w:pPr>
      <w:r>
        <w:rPr>
          <w:rFonts w:hint="eastAsia"/>
          <w:b/>
          <w:sz w:val="24"/>
          <w:szCs w:val="24"/>
        </w:rPr>
        <w:t>1.5现场考察、</w:t>
      </w:r>
      <w:r>
        <w:rPr>
          <w:b/>
          <w:sz w:val="24"/>
          <w:szCs w:val="24"/>
        </w:rPr>
        <w:t>答疑会</w:t>
      </w:r>
    </w:p>
    <w:p>
      <w:pPr>
        <w:pStyle w:val="10"/>
        <w:ind w:firstLineChars="175"/>
        <w:rPr>
          <w:rFonts w:hAnsi="宋体"/>
          <w:sz w:val="24"/>
        </w:rPr>
      </w:pPr>
      <w:r>
        <w:rPr>
          <w:rFonts w:hAnsi="宋体"/>
          <w:sz w:val="24"/>
        </w:rPr>
        <w:t>1.</w:t>
      </w:r>
      <w:r>
        <w:rPr>
          <w:rFonts w:hint="eastAsia" w:hAnsi="宋体"/>
          <w:sz w:val="24"/>
        </w:rPr>
        <w:t>5</w:t>
      </w:r>
      <w:r>
        <w:rPr>
          <w:rFonts w:hAnsi="宋体"/>
          <w:sz w:val="24"/>
        </w:rPr>
        <w:t xml:space="preserve">.1 </w:t>
      </w:r>
      <w:r>
        <w:rPr>
          <w:rFonts w:hint="eastAsia" w:hAnsi="宋体"/>
          <w:sz w:val="24"/>
          <w:lang w:eastAsia="zh-CN"/>
        </w:rPr>
        <w:t>现场考察（如有），</w:t>
      </w:r>
      <w:r>
        <w:rPr>
          <w:rFonts w:hint="eastAsia" w:hAnsi="宋体"/>
          <w:sz w:val="24"/>
        </w:rPr>
        <w:t>采购单位</w:t>
      </w:r>
      <w:r>
        <w:rPr>
          <w:rFonts w:hint="eastAsia" w:hAnsi="宋体"/>
          <w:sz w:val="24"/>
          <w:lang w:eastAsia="zh-CN"/>
        </w:rPr>
        <w:t>应</w:t>
      </w:r>
      <w:r>
        <w:rPr>
          <w:rFonts w:hint="eastAsia" w:hAnsi="宋体"/>
          <w:sz w:val="24"/>
        </w:rPr>
        <w:t>在规定的时间、地点组织已</w:t>
      </w:r>
      <w:r>
        <w:rPr>
          <w:rFonts w:hAnsi="宋体"/>
          <w:sz w:val="24"/>
        </w:rPr>
        <w:t>报名的</w:t>
      </w:r>
      <w:r>
        <w:rPr>
          <w:rFonts w:hint="eastAsia" w:hAnsi="宋体"/>
          <w:sz w:val="24"/>
        </w:rPr>
        <w:t>潜在</w:t>
      </w:r>
      <w:r>
        <w:rPr>
          <w:rFonts w:hint="eastAsia" w:hAnsi="宋体"/>
          <w:sz w:val="24"/>
          <w:lang w:eastAsia="zh-CN"/>
        </w:rPr>
        <w:t>供应商</w:t>
      </w:r>
      <w:r>
        <w:rPr>
          <w:rFonts w:hint="eastAsia" w:hAnsi="宋体"/>
          <w:sz w:val="24"/>
        </w:rPr>
        <w:t>进行现场考察。</w:t>
      </w:r>
      <w:r>
        <w:rPr>
          <w:rFonts w:hint="eastAsia" w:hAnsi="宋体"/>
          <w:sz w:val="24"/>
          <w:lang w:eastAsia="zh-CN"/>
        </w:rPr>
        <w:t>（组织时间、地点、联系人、联系电话：遵照竞争性磋商公告或更正公告的相关约定。）</w:t>
      </w:r>
    </w:p>
    <w:p>
      <w:pPr>
        <w:pStyle w:val="10"/>
        <w:ind w:firstLineChars="175"/>
        <w:rPr>
          <w:rFonts w:hint="eastAsia" w:hAnsi="宋体"/>
          <w:sz w:val="24"/>
          <w:lang w:eastAsia="zh-CN"/>
        </w:rPr>
      </w:pPr>
      <w:r>
        <w:rPr>
          <w:rFonts w:hint="eastAsia" w:hAnsi="宋体"/>
          <w:sz w:val="24"/>
          <w:lang w:eastAsia="zh-CN"/>
        </w:rPr>
        <w:t>1.5.2 答疑会（如有），采购单位应在规定的时间、地点组织已报名的潜在供应商召开答疑会。（组织时间、地点、联系人、联系电话：遵照竞争性磋商公告或更正公告的相关约定。）</w:t>
      </w:r>
    </w:p>
    <w:p>
      <w:pPr>
        <w:pStyle w:val="10"/>
        <w:ind w:firstLineChars="175"/>
        <w:rPr>
          <w:rFonts w:hint="eastAsia" w:hAnsi="宋体"/>
          <w:sz w:val="24"/>
          <w:lang w:eastAsia="zh-CN"/>
        </w:rPr>
      </w:pPr>
      <w:r>
        <w:rPr>
          <w:rFonts w:hint="eastAsia" w:hAnsi="宋体"/>
          <w:sz w:val="24"/>
          <w:lang w:eastAsia="zh-CN"/>
        </w:rPr>
        <w:t>1.5.3 潜在供应商现场考察和参加答疑会所发生的费用自理。</w:t>
      </w:r>
    </w:p>
    <w:p>
      <w:pPr>
        <w:pStyle w:val="10"/>
        <w:ind w:firstLineChars="175"/>
        <w:rPr>
          <w:rFonts w:hAnsi="宋体"/>
          <w:sz w:val="24"/>
        </w:rPr>
      </w:pPr>
      <w:r>
        <w:rPr>
          <w:rFonts w:hAnsi="宋体"/>
          <w:sz w:val="24"/>
        </w:rPr>
        <w:t>1.</w:t>
      </w:r>
      <w:r>
        <w:rPr>
          <w:rFonts w:hint="eastAsia" w:hAnsi="宋体"/>
          <w:sz w:val="24"/>
        </w:rPr>
        <w:t>5</w:t>
      </w:r>
      <w:r>
        <w:rPr>
          <w:rFonts w:hAnsi="宋体"/>
          <w:sz w:val="24"/>
        </w:rPr>
        <w:t>.</w:t>
      </w:r>
      <w:r>
        <w:rPr>
          <w:rFonts w:hint="eastAsia" w:hAnsi="宋体"/>
          <w:sz w:val="24"/>
        </w:rPr>
        <w:t>4</w:t>
      </w:r>
      <w:r>
        <w:rPr>
          <w:rFonts w:hAnsi="宋体"/>
          <w:sz w:val="24"/>
        </w:rPr>
        <w:t xml:space="preserve"> </w:t>
      </w:r>
      <w:r>
        <w:rPr>
          <w:rFonts w:hint="eastAsia" w:hAnsi="宋体"/>
          <w:sz w:val="24"/>
        </w:rPr>
        <w:t>除采购单位的原因外，</w:t>
      </w:r>
      <w:r>
        <w:rPr>
          <w:rFonts w:hint="eastAsia" w:hAnsi="宋体"/>
          <w:sz w:val="24"/>
          <w:lang w:eastAsia="zh-CN"/>
        </w:rPr>
        <w:t>供应商</w:t>
      </w:r>
      <w:r>
        <w:rPr>
          <w:rFonts w:hint="eastAsia" w:hAnsi="宋体"/>
          <w:sz w:val="24"/>
        </w:rPr>
        <w:t>自行负责在现场考察中所发生的意外伤害和财产损失。</w:t>
      </w:r>
    </w:p>
    <w:p>
      <w:pPr>
        <w:pStyle w:val="10"/>
        <w:ind w:firstLineChars="175"/>
        <w:rPr>
          <w:sz w:val="24"/>
        </w:rPr>
      </w:pPr>
      <w:r>
        <w:rPr>
          <w:sz w:val="24"/>
        </w:rPr>
        <w:t>1.</w:t>
      </w:r>
      <w:r>
        <w:rPr>
          <w:rFonts w:hint="eastAsia"/>
          <w:sz w:val="24"/>
        </w:rPr>
        <w:t>5</w:t>
      </w:r>
      <w:r>
        <w:rPr>
          <w:sz w:val="24"/>
        </w:rPr>
        <w:t>.</w:t>
      </w:r>
      <w:r>
        <w:rPr>
          <w:rFonts w:hint="eastAsia"/>
          <w:sz w:val="24"/>
        </w:rPr>
        <w:t>5</w:t>
      </w:r>
      <w:r>
        <w:rPr>
          <w:sz w:val="24"/>
        </w:rPr>
        <w:t xml:space="preserve"> </w:t>
      </w:r>
      <w:r>
        <w:rPr>
          <w:rFonts w:hint="eastAsia"/>
          <w:sz w:val="24"/>
        </w:rPr>
        <w:t>采购单位在现场考察和答疑会中所提供的信息，供潜在</w:t>
      </w:r>
      <w:r>
        <w:rPr>
          <w:rFonts w:hint="eastAsia"/>
          <w:sz w:val="24"/>
          <w:lang w:eastAsia="zh-CN"/>
        </w:rPr>
        <w:t>供应商</w:t>
      </w:r>
      <w:r>
        <w:rPr>
          <w:rFonts w:hint="eastAsia"/>
          <w:sz w:val="24"/>
        </w:rPr>
        <w:t>在编制</w:t>
      </w:r>
      <w:r>
        <w:rPr>
          <w:rFonts w:hint="eastAsia"/>
          <w:sz w:val="24"/>
          <w:lang w:eastAsia="zh-CN"/>
        </w:rPr>
        <w:t>响应</w:t>
      </w:r>
      <w:r>
        <w:rPr>
          <w:rFonts w:hint="eastAsia"/>
          <w:sz w:val="24"/>
        </w:rPr>
        <w:t>文件时参考。采购单位不对潜在</w:t>
      </w:r>
      <w:r>
        <w:rPr>
          <w:rFonts w:hint="eastAsia"/>
          <w:sz w:val="24"/>
          <w:lang w:eastAsia="zh-CN"/>
        </w:rPr>
        <w:t>供应商</w:t>
      </w:r>
      <w:r>
        <w:rPr>
          <w:rFonts w:hint="eastAsia"/>
          <w:sz w:val="24"/>
        </w:rPr>
        <w:t>现场考察做出的判断和决策负责。</w:t>
      </w:r>
    </w:p>
    <w:p>
      <w:pPr>
        <w:pStyle w:val="10"/>
        <w:ind w:firstLine="0"/>
        <w:rPr>
          <w:rFonts w:hint="eastAsia"/>
          <w:b/>
          <w:sz w:val="24"/>
          <w:szCs w:val="24"/>
        </w:rPr>
      </w:pPr>
      <w:r>
        <w:rPr>
          <w:rFonts w:hint="eastAsia"/>
          <w:b/>
          <w:sz w:val="24"/>
          <w:szCs w:val="24"/>
        </w:rPr>
        <w:t>1.6 遵循标准</w:t>
      </w:r>
    </w:p>
    <w:p>
      <w:pPr>
        <w:pStyle w:val="10"/>
        <w:ind w:firstLineChars="175"/>
        <w:rPr>
          <w:rFonts w:hint="eastAsia" w:hAnsi="宋体"/>
          <w:sz w:val="24"/>
        </w:rPr>
      </w:pPr>
      <w:r>
        <w:rPr>
          <w:rFonts w:hint="eastAsia" w:hAnsi="宋体"/>
          <w:sz w:val="24"/>
        </w:rPr>
        <w:t>1.6.1 除专用术语外，与招标投标有关的文字语言均使用中文。必要时专用术语应附有中文注释。如</w:t>
      </w:r>
      <w:r>
        <w:rPr>
          <w:rFonts w:hint="eastAsia" w:hAnsi="宋体"/>
          <w:sz w:val="24"/>
          <w:lang w:eastAsia="zh-CN"/>
        </w:rPr>
        <w:t>供应商</w:t>
      </w:r>
      <w:r>
        <w:rPr>
          <w:rFonts w:hint="eastAsia" w:hAnsi="宋体"/>
          <w:sz w:val="24"/>
        </w:rPr>
        <w:t>提交的支持文件或印刷文献是其他语言，应附有相应的中文翻译本。</w:t>
      </w:r>
    </w:p>
    <w:p>
      <w:pPr>
        <w:pStyle w:val="10"/>
        <w:ind w:firstLineChars="175"/>
        <w:rPr>
          <w:rFonts w:hint="eastAsia" w:hAnsi="宋体"/>
          <w:sz w:val="24"/>
        </w:rPr>
      </w:pPr>
      <w:r>
        <w:rPr>
          <w:rFonts w:hint="eastAsia" w:hAnsi="宋体"/>
          <w:sz w:val="24"/>
        </w:rPr>
        <w:t>1.6.2 所有计量均采用中华人民共和国法定计量单位。</w:t>
      </w:r>
    </w:p>
    <w:p>
      <w:pPr>
        <w:spacing w:beforeAutospacing="0" w:afterAutospacing="0" w:line="360" w:lineRule="auto"/>
        <w:rPr>
          <w:rFonts w:hint="eastAsia" w:ascii="宋体" w:hAnsi="宋体"/>
          <w:sz w:val="24"/>
        </w:rPr>
      </w:pPr>
    </w:p>
    <w:p>
      <w:pPr>
        <w:spacing w:beforeAutospacing="0" w:afterAutospacing="0" w:line="360" w:lineRule="auto"/>
        <w:rPr>
          <w:rFonts w:hint="eastAsia" w:ascii="宋体" w:hAnsi="宋体"/>
          <w:b/>
          <w:sz w:val="28"/>
        </w:rPr>
      </w:pPr>
      <w:r>
        <w:rPr>
          <w:rFonts w:hint="eastAsia" w:ascii="宋体" w:hAnsi="宋体"/>
          <w:b/>
          <w:sz w:val="28"/>
        </w:rPr>
        <w:t>二、磋商文件</w:t>
      </w:r>
    </w:p>
    <w:p>
      <w:pPr>
        <w:spacing w:beforeAutospacing="0" w:afterAutospacing="0" w:line="360" w:lineRule="auto"/>
        <w:rPr>
          <w:rFonts w:hint="eastAsia" w:ascii="宋体" w:hAnsi="宋体"/>
          <w:b/>
          <w:sz w:val="24"/>
        </w:rPr>
      </w:pPr>
      <w:r>
        <w:rPr>
          <w:rFonts w:hint="eastAsia" w:ascii="宋体" w:hAnsi="宋体"/>
          <w:b/>
          <w:sz w:val="24"/>
        </w:rPr>
        <w:t>2.1磋商文件的组成</w:t>
      </w:r>
    </w:p>
    <w:p>
      <w:pPr>
        <w:spacing w:beforeAutospacing="0" w:afterAutospacing="0" w:line="360" w:lineRule="auto"/>
        <w:ind w:firstLine="480" w:firstLineChars="200"/>
        <w:rPr>
          <w:rFonts w:hint="eastAsia" w:ascii="宋体" w:hAnsi="宋体"/>
          <w:sz w:val="24"/>
        </w:rPr>
      </w:pPr>
      <w:r>
        <w:rPr>
          <w:rFonts w:hint="eastAsia" w:ascii="宋体" w:hAnsi="宋体"/>
          <w:sz w:val="24"/>
        </w:rPr>
        <w:t>2.1.1磋商文件由五部分组成，包括：</w:t>
      </w:r>
    </w:p>
    <w:p>
      <w:pPr>
        <w:spacing w:beforeAutospacing="0" w:afterAutospacing="0" w:line="360" w:lineRule="auto"/>
        <w:ind w:firstLine="480" w:firstLineChars="200"/>
        <w:rPr>
          <w:rFonts w:hint="eastAsia" w:ascii="宋体" w:hAnsi="宋体"/>
          <w:sz w:val="24"/>
        </w:rPr>
      </w:pPr>
      <w:r>
        <w:rPr>
          <w:rFonts w:hint="eastAsia" w:ascii="宋体" w:hAnsi="宋体"/>
          <w:sz w:val="24"/>
        </w:rPr>
        <w:t>第一章  磋商邀请函</w:t>
      </w:r>
    </w:p>
    <w:p>
      <w:pPr>
        <w:spacing w:beforeAutospacing="0" w:afterAutospacing="0" w:line="360" w:lineRule="auto"/>
        <w:ind w:firstLine="480" w:firstLineChars="200"/>
        <w:rPr>
          <w:rFonts w:hint="eastAsia" w:ascii="宋体" w:hAnsi="宋体"/>
          <w:sz w:val="24"/>
        </w:rPr>
      </w:pPr>
      <w:r>
        <w:rPr>
          <w:rFonts w:hint="eastAsia" w:ascii="宋体" w:hAnsi="宋体"/>
          <w:sz w:val="24"/>
        </w:rPr>
        <w:t>第二章  供应商须知</w:t>
      </w:r>
    </w:p>
    <w:p>
      <w:pPr>
        <w:spacing w:beforeAutospacing="0" w:afterAutospacing="0" w:line="360" w:lineRule="auto"/>
        <w:ind w:firstLine="480" w:firstLineChars="200"/>
        <w:rPr>
          <w:rFonts w:hint="eastAsia" w:ascii="宋体" w:hAnsi="宋体"/>
          <w:sz w:val="24"/>
        </w:rPr>
      </w:pPr>
      <w:r>
        <w:rPr>
          <w:rFonts w:hint="eastAsia" w:ascii="宋体" w:hAnsi="宋体"/>
          <w:sz w:val="24"/>
        </w:rPr>
        <w:t>第三章  采购需求</w:t>
      </w:r>
    </w:p>
    <w:p>
      <w:pPr>
        <w:spacing w:beforeAutospacing="0" w:afterAutospacing="0" w:line="360" w:lineRule="auto"/>
        <w:ind w:firstLine="480" w:firstLineChars="200"/>
        <w:rPr>
          <w:rFonts w:hint="eastAsia" w:ascii="宋体" w:hAnsi="宋体"/>
          <w:sz w:val="24"/>
        </w:rPr>
      </w:pPr>
      <w:r>
        <w:rPr>
          <w:rFonts w:hint="eastAsia" w:ascii="宋体" w:hAnsi="宋体"/>
          <w:sz w:val="24"/>
        </w:rPr>
        <w:t>附：评审方法</w:t>
      </w:r>
    </w:p>
    <w:p>
      <w:pPr>
        <w:spacing w:beforeAutospacing="0" w:afterAutospacing="0" w:line="360" w:lineRule="auto"/>
        <w:ind w:firstLine="480" w:firstLineChars="200"/>
        <w:rPr>
          <w:rFonts w:hint="eastAsia" w:ascii="宋体" w:hAnsi="宋体"/>
          <w:sz w:val="24"/>
        </w:rPr>
      </w:pPr>
      <w:r>
        <w:rPr>
          <w:rFonts w:hint="eastAsia" w:ascii="宋体" w:hAnsi="宋体"/>
          <w:sz w:val="24"/>
        </w:rPr>
        <w:t>第四章  合同草案</w:t>
      </w:r>
    </w:p>
    <w:p>
      <w:pPr>
        <w:spacing w:beforeAutospacing="0" w:afterAutospacing="0" w:line="360" w:lineRule="auto"/>
        <w:ind w:firstLine="480" w:firstLineChars="200"/>
        <w:rPr>
          <w:rFonts w:hint="eastAsia" w:ascii="宋体" w:hAnsi="宋体"/>
          <w:sz w:val="24"/>
        </w:rPr>
      </w:pPr>
      <w:r>
        <w:rPr>
          <w:rFonts w:hint="eastAsia" w:ascii="宋体" w:hAnsi="宋体"/>
          <w:sz w:val="24"/>
        </w:rPr>
        <w:t>第五章  响应文件内容及格式</w:t>
      </w:r>
    </w:p>
    <w:p>
      <w:pPr>
        <w:spacing w:beforeAutospacing="0" w:afterAutospacing="0" w:line="360" w:lineRule="auto"/>
        <w:ind w:firstLine="480" w:firstLineChars="200"/>
        <w:rPr>
          <w:rFonts w:hint="eastAsia" w:ascii="宋体" w:hAnsi="宋体"/>
          <w:sz w:val="24"/>
        </w:rPr>
      </w:pPr>
      <w:r>
        <w:rPr>
          <w:rFonts w:hint="eastAsia" w:ascii="宋体" w:hAnsi="宋体"/>
          <w:sz w:val="24"/>
        </w:rPr>
        <w:t>2.1.2供应商被视为充分熟悉本采购项目所在地的与履行合同有关的各种情况，包括自然环境、气候条件、劳动力及公用设施等，本磋商文件不再对上述情况进行描述。</w:t>
      </w:r>
    </w:p>
    <w:p>
      <w:pPr>
        <w:spacing w:beforeAutospacing="0" w:afterAutospacing="0" w:line="360" w:lineRule="auto"/>
        <w:ind w:firstLine="480" w:firstLineChars="200"/>
        <w:rPr>
          <w:rFonts w:hint="eastAsia" w:ascii="宋体" w:hAnsi="宋体"/>
          <w:sz w:val="24"/>
        </w:rPr>
      </w:pPr>
      <w:r>
        <w:rPr>
          <w:rFonts w:hint="eastAsia" w:ascii="宋体" w:hAnsi="宋体"/>
          <w:sz w:val="24"/>
        </w:rPr>
        <w:t>2.1.3 供应商必须详阅磋商文件的所有条款、文件及表格格式。供应商若未按磋商文件的要求和规范编制、提交响应文件，将有可能导致响应文件被拒绝接受，所造成的负面后果由供应商负责。</w:t>
      </w:r>
    </w:p>
    <w:p>
      <w:pPr>
        <w:pStyle w:val="37"/>
        <w:numPr>
          <w:ilvl w:val="0"/>
          <w:numId w:val="0"/>
        </w:numPr>
        <w:spacing w:before="100" w:beforeAutospacing="1" w:afterAutospacing="0" w:line="360" w:lineRule="auto"/>
        <w:ind w:left="770" w:leftChars="29" w:hanging="709"/>
        <w:rPr>
          <w:rFonts w:hint="eastAsia"/>
          <w:b/>
          <w:sz w:val="24"/>
        </w:rPr>
      </w:pPr>
      <w:r>
        <w:rPr>
          <w:rFonts w:hint="eastAsia"/>
          <w:b/>
          <w:sz w:val="24"/>
        </w:rPr>
        <w:t>2.2</w:t>
      </w:r>
      <w:r>
        <w:rPr>
          <w:rFonts w:hint="eastAsia"/>
          <w:b/>
          <w:sz w:val="24"/>
          <w:szCs w:val="24"/>
        </w:rPr>
        <w:t>磋商文件的澄清和修改</w:t>
      </w:r>
    </w:p>
    <w:p>
      <w:pPr>
        <w:pStyle w:val="10"/>
        <w:ind w:firstLine="480" w:firstLineChars="200"/>
        <w:rPr>
          <w:rFonts w:hint="eastAsia" w:hAnsi="宋体"/>
          <w:sz w:val="24"/>
        </w:rPr>
      </w:pPr>
      <w:r>
        <w:rPr>
          <w:rFonts w:hint="eastAsia" w:hAnsi="宋体"/>
          <w:sz w:val="24"/>
        </w:rPr>
        <w:t>2.2.1供应商应仔细阅读和检查</w:t>
      </w:r>
      <w:r>
        <w:rPr>
          <w:rFonts w:hint="eastAsia" w:hAnsi="宋体"/>
          <w:sz w:val="24"/>
          <w:lang w:eastAsia="zh-CN"/>
        </w:rPr>
        <w:t>磋商文件</w:t>
      </w:r>
      <w:r>
        <w:rPr>
          <w:rFonts w:hint="eastAsia" w:hAnsi="宋体"/>
          <w:sz w:val="24"/>
        </w:rPr>
        <w:t>的全部内容。如发现缺项或</w:t>
      </w:r>
      <w:r>
        <w:rPr>
          <w:rFonts w:hint="eastAsia" w:hAnsi="宋体"/>
          <w:sz w:val="24"/>
          <w:lang w:eastAsia="zh-CN"/>
        </w:rPr>
        <w:t>磋商文件</w:t>
      </w:r>
      <w:r>
        <w:rPr>
          <w:rFonts w:hint="eastAsia" w:hAnsi="宋体"/>
          <w:sz w:val="24"/>
        </w:rPr>
        <w:t>构成要件不全，应及时向采购中心提出，以便获得文件补全。</w:t>
      </w:r>
    </w:p>
    <w:p>
      <w:pPr>
        <w:pStyle w:val="10"/>
        <w:ind w:firstLine="480" w:firstLineChars="200"/>
        <w:rPr>
          <w:rFonts w:hint="eastAsia" w:hAnsi="宋体"/>
          <w:sz w:val="24"/>
        </w:rPr>
      </w:pPr>
      <w:r>
        <w:rPr>
          <w:rFonts w:hint="eastAsia" w:hAnsi="宋体"/>
          <w:sz w:val="24"/>
        </w:rPr>
        <w:t>2.2.2</w:t>
      </w:r>
      <w:r>
        <w:rPr>
          <w:rFonts w:hint="eastAsia" w:hAnsi="宋体"/>
          <w:sz w:val="24"/>
          <w:lang w:eastAsia="zh-CN"/>
        </w:rPr>
        <w:t>磋商文件</w:t>
      </w:r>
      <w:r>
        <w:rPr>
          <w:rFonts w:hint="eastAsia" w:hAnsi="宋体"/>
          <w:sz w:val="24"/>
        </w:rPr>
        <w:t>发出后，采购中心和采购单位可以对</w:t>
      </w:r>
      <w:r>
        <w:rPr>
          <w:rFonts w:hint="eastAsia" w:hAnsi="宋体"/>
          <w:sz w:val="24"/>
          <w:lang w:eastAsia="zh-CN"/>
        </w:rPr>
        <w:t>磋商文件</w:t>
      </w:r>
      <w:r>
        <w:rPr>
          <w:rFonts w:hint="eastAsia" w:hAnsi="宋体"/>
          <w:sz w:val="24"/>
        </w:rPr>
        <w:t>进行澄清和修改。澄清和修改的内容采购中心将以法定网站上公告的方式通知。（网址详见</w:t>
      </w:r>
      <w:r>
        <w:rPr>
          <w:rFonts w:hint="eastAsia" w:hAnsi="宋体"/>
          <w:sz w:val="24"/>
          <w:lang w:eastAsia="zh-CN"/>
        </w:rPr>
        <w:t>磋商邀请函</w:t>
      </w:r>
      <w:r>
        <w:rPr>
          <w:rFonts w:hint="eastAsia" w:hAnsi="宋体"/>
          <w:sz w:val="24"/>
        </w:rPr>
        <w:t>）</w:t>
      </w:r>
    </w:p>
    <w:p>
      <w:pPr>
        <w:pStyle w:val="10"/>
        <w:ind w:firstLine="480" w:firstLineChars="200"/>
        <w:rPr>
          <w:rFonts w:hint="eastAsia" w:hAnsi="宋体"/>
          <w:sz w:val="24"/>
        </w:rPr>
      </w:pPr>
      <w:r>
        <w:rPr>
          <w:rFonts w:hint="eastAsia" w:hAnsi="宋体"/>
          <w:sz w:val="24"/>
        </w:rPr>
        <w:t>2.2</w:t>
      </w:r>
      <w:r>
        <w:rPr>
          <w:rFonts w:hAnsi="宋体"/>
          <w:sz w:val="24"/>
        </w:rPr>
        <w:t>.</w:t>
      </w:r>
      <w:r>
        <w:rPr>
          <w:rFonts w:hint="eastAsia" w:hAnsi="宋体"/>
          <w:sz w:val="24"/>
        </w:rPr>
        <w:t>3当</w:t>
      </w:r>
      <w:r>
        <w:rPr>
          <w:rFonts w:hint="eastAsia" w:hAnsi="宋体"/>
          <w:sz w:val="24"/>
          <w:lang w:eastAsia="zh-CN"/>
        </w:rPr>
        <w:t>磋商文件</w:t>
      </w:r>
      <w:r>
        <w:rPr>
          <w:rFonts w:hint="eastAsia" w:hAnsi="宋体"/>
          <w:sz w:val="24"/>
        </w:rPr>
        <w:t>、更正公告等内容相互矛盾时，以最后发出的为准。</w:t>
      </w:r>
    </w:p>
    <w:p>
      <w:pPr>
        <w:pStyle w:val="10"/>
        <w:ind w:firstLine="480" w:firstLineChars="200"/>
        <w:rPr>
          <w:rFonts w:hint="eastAsia" w:hAnsi="宋体"/>
          <w:sz w:val="24"/>
        </w:rPr>
      </w:pPr>
      <w:r>
        <w:rPr>
          <w:rFonts w:hint="eastAsia" w:hAnsi="宋体"/>
          <w:sz w:val="24"/>
        </w:rPr>
        <w:t>2.2.4</w:t>
      </w:r>
      <w:r>
        <w:rPr>
          <w:rFonts w:hint="eastAsia" w:hAnsi="宋体"/>
          <w:sz w:val="24"/>
          <w:lang w:eastAsia="zh-CN"/>
        </w:rPr>
        <w:t>磋商文件</w:t>
      </w:r>
      <w:r>
        <w:rPr>
          <w:rFonts w:hAnsi="宋体"/>
          <w:sz w:val="24"/>
        </w:rPr>
        <w:t>的</w:t>
      </w:r>
      <w:r>
        <w:rPr>
          <w:rFonts w:hint="eastAsia" w:hAnsi="宋体"/>
          <w:sz w:val="24"/>
        </w:rPr>
        <w:t>澄清和</w:t>
      </w:r>
      <w:r>
        <w:rPr>
          <w:rFonts w:hAnsi="宋体"/>
          <w:sz w:val="24"/>
        </w:rPr>
        <w:t>更正内容是</w:t>
      </w:r>
      <w:r>
        <w:rPr>
          <w:rFonts w:hint="eastAsia" w:hAnsi="宋体"/>
          <w:sz w:val="24"/>
          <w:lang w:eastAsia="zh-CN"/>
        </w:rPr>
        <w:t>磋商文件</w:t>
      </w:r>
      <w:r>
        <w:rPr>
          <w:rFonts w:hAnsi="宋体"/>
          <w:sz w:val="24"/>
        </w:rPr>
        <w:t>的组成部分，对</w:t>
      </w:r>
      <w:r>
        <w:rPr>
          <w:rFonts w:hint="eastAsia" w:hAnsi="宋体"/>
          <w:sz w:val="24"/>
        </w:rPr>
        <w:t>供应商</w:t>
      </w:r>
      <w:r>
        <w:rPr>
          <w:rFonts w:hAnsi="宋体"/>
          <w:sz w:val="24"/>
        </w:rPr>
        <w:t>具有约束力</w:t>
      </w:r>
      <w:r>
        <w:rPr>
          <w:rFonts w:hint="eastAsia" w:hAnsi="宋体"/>
          <w:sz w:val="24"/>
        </w:rPr>
        <w:t>, 供应商应及时关注并按澄清和更正文件的要求编制响应文件</w:t>
      </w:r>
      <w:r>
        <w:rPr>
          <w:rFonts w:hAnsi="宋体"/>
          <w:sz w:val="24"/>
        </w:rPr>
        <w:t>。</w:t>
      </w:r>
    </w:p>
    <w:p>
      <w:pPr>
        <w:pStyle w:val="10"/>
        <w:ind w:firstLine="480" w:firstLineChars="200"/>
        <w:rPr>
          <w:rFonts w:hint="eastAsia" w:hAnsi="宋体"/>
          <w:sz w:val="24"/>
        </w:rPr>
      </w:pPr>
      <w:r>
        <w:rPr>
          <w:rFonts w:hint="eastAsia" w:hAnsi="宋体"/>
          <w:sz w:val="24"/>
        </w:rPr>
        <w:t>2.2.5为了给供应商合理的时间修改和调整，采购中心可以延长递交响应文件的截止日期，具体时间将在更正公告中写明。</w:t>
      </w:r>
    </w:p>
    <w:p>
      <w:pPr>
        <w:spacing w:beforeAutospacing="0" w:afterAutospacing="0" w:line="360" w:lineRule="auto"/>
        <w:rPr>
          <w:rFonts w:hint="eastAsia" w:ascii="宋体" w:hAnsi="宋体"/>
          <w:b/>
          <w:sz w:val="28"/>
        </w:rPr>
      </w:pPr>
    </w:p>
    <w:p>
      <w:pPr>
        <w:spacing w:beforeAutospacing="0" w:afterAutospacing="0" w:line="360" w:lineRule="auto"/>
        <w:rPr>
          <w:rFonts w:hint="eastAsia" w:ascii="宋体" w:hAnsi="宋体"/>
          <w:b/>
          <w:sz w:val="28"/>
        </w:rPr>
      </w:pPr>
      <w:r>
        <w:rPr>
          <w:rFonts w:hint="eastAsia" w:ascii="宋体" w:hAnsi="宋体"/>
          <w:b/>
          <w:sz w:val="28"/>
        </w:rPr>
        <w:t>三、响应文件</w:t>
      </w:r>
    </w:p>
    <w:p>
      <w:pPr>
        <w:spacing w:beforeAutospacing="0" w:afterAutospacing="0" w:line="360" w:lineRule="auto"/>
        <w:rPr>
          <w:rFonts w:hint="eastAsia" w:ascii="宋体" w:hAnsi="宋体"/>
          <w:b/>
          <w:sz w:val="24"/>
        </w:rPr>
      </w:pPr>
      <w:r>
        <w:rPr>
          <w:rFonts w:hint="eastAsia" w:ascii="宋体" w:hAnsi="宋体"/>
          <w:b/>
          <w:sz w:val="24"/>
        </w:rPr>
        <w:t>3.1响应文件的组成</w:t>
      </w:r>
    </w:p>
    <w:p>
      <w:pPr>
        <w:spacing w:beforeAutospacing="0" w:afterAutospacing="0" w:line="360" w:lineRule="auto"/>
        <w:ind w:firstLine="480" w:firstLineChars="200"/>
        <w:rPr>
          <w:rFonts w:hint="eastAsia" w:ascii="宋体" w:hAnsi="宋体"/>
          <w:sz w:val="24"/>
        </w:rPr>
      </w:pPr>
      <w:r>
        <w:rPr>
          <w:rFonts w:hint="eastAsia" w:ascii="宋体" w:hAnsi="宋体"/>
          <w:sz w:val="24"/>
        </w:rPr>
        <w:t>3.1.1供应商应按不同包段分别编制响应文件。</w:t>
      </w:r>
    </w:p>
    <w:p>
      <w:pPr>
        <w:spacing w:beforeAutospacing="0" w:afterAutospacing="0" w:line="360" w:lineRule="auto"/>
        <w:ind w:firstLine="480" w:firstLineChars="200"/>
        <w:rPr>
          <w:rFonts w:hint="eastAsia" w:ascii="宋体" w:hAnsi="宋体"/>
          <w:sz w:val="24"/>
        </w:rPr>
      </w:pPr>
      <w:r>
        <w:rPr>
          <w:rFonts w:hint="eastAsia" w:ascii="宋体" w:hAnsi="宋体"/>
          <w:sz w:val="24"/>
        </w:rPr>
        <w:t>3.1.2响应文件应按“第五章、响应文件内容及格式”要求编制，如有必要可增加附页，并作为响应文件的组成部分。</w:t>
      </w:r>
    </w:p>
    <w:p>
      <w:pPr>
        <w:spacing w:beforeAutospacing="0" w:afterAutospacing="0" w:line="360" w:lineRule="auto"/>
        <w:rPr>
          <w:rFonts w:hint="eastAsia" w:ascii="宋体" w:hAnsi="宋体"/>
          <w:b/>
          <w:sz w:val="24"/>
        </w:rPr>
      </w:pPr>
      <w:r>
        <w:rPr>
          <w:rFonts w:hint="eastAsia" w:ascii="宋体" w:hAnsi="宋体"/>
          <w:b/>
          <w:sz w:val="24"/>
        </w:rPr>
        <w:t>3.2报价</w:t>
      </w:r>
    </w:p>
    <w:p>
      <w:pPr>
        <w:spacing w:beforeAutospacing="0" w:afterAutospacing="0" w:line="360" w:lineRule="auto"/>
        <w:ind w:firstLine="480" w:firstLineChars="200"/>
        <w:rPr>
          <w:rFonts w:hint="eastAsia" w:ascii="宋体" w:hAnsi="宋体"/>
          <w:sz w:val="24"/>
        </w:rPr>
      </w:pPr>
      <w:r>
        <w:rPr>
          <w:rFonts w:hint="eastAsia" w:ascii="宋体" w:hAnsi="宋体"/>
          <w:sz w:val="24"/>
        </w:rPr>
        <w:t>3.2.1报价均须以人民币为计算单位。只能有一个报价，不接受有选择的报价。</w:t>
      </w:r>
    </w:p>
    <w:p>
      <w:pPr>
        <w:spacing w:beforeAutospacing="0" w:afterAutospacing="0" w:line="360" w:lineRule="auto"/>
        <w:rPr>
          <w:rFonts w:hint="eastAsia" w:ascii="宋体" w:hAnsi="宋体"/>
          <w:b/>
          <w:sz w:val="24"/>
        </w:rPr>
      </w:pPr>
      <w:r>
        <w:rPr>
          <w:rFonts w:hint="eastAsia" w:ascii="宋体" w:hAnsi="宋体"/>
          <w:b/>
          <w:sz w:val="24"/>
        </w:rPr>
        <w:t>3.3磋商保证金</w:t>
      </w:r>
    </w:p>
    <w:p>
      <w:pPr>
        <w:spacing w:beforeAutospacing="0" w:afterAutospacing="0" w:line="360" w:lineRule="auto"/>
        <w:ind w:firstLine="480" w:firstLineChars="200"/>
        <w:rPr>
          <w:rFonts w:hint="eastAsia" w:ascii="宋体" w:hAnsi="宋体"/>
          <w:sz w:val="24"/>
        </w:rPr>
      </w:pPr>
      <w:r>
        <w:rPr>
          <w:rFonts w:hint="eastAsia" w:ascii="宋体" w:hAnsi="宋体"/>
          <w:sz w:val="24"/>
        </w:rPr>
        <w:t>不收取。</w:t>
      </w:r>
    </w:p>
    <w:p>
      <w:pPr>
        <w:spacing w:beforeAutospacing="0" w:afterAutospacing="0" w:line="360" w:lineRule="auto"/>
        <w:rPr>
          <w:rFonts w:hint="eastAsia" w:ascii="宋体" w:hAnsi="宋体"/>
          <w:b/>
          <w:bCs/>
          <w:sz w:val="24"/>
        </w:rPr>
      </w:pPr>
      <w:r>
        <w:rPr>
          <w:rFonts w:hint="eastAsia" w:ascii="宋体" w:hAnsi="宋体"/>
          <w:b/>
          <w:bCs/>
          <w:sz w:val="24"/>
        </w:rPr>
        <w:t>3.4磋商保证金的退还</w:t>
      </w:r>
    </w:p>
    <w:p>
      <w:pPr>
        <w:spacing w:beforeAutospacing="0" w:afterAutospacing="0" w:line="360" w:lineRule="auto"/>
        <w:ind w:firstLine="480" w:firstLineChars="200"/>
        <w:rPr>
          <w:rFonts w:hint="eastAsia" w:ascii="宋体" w:hAnsi="宋体"/>
          <w:sz w:val="24"/>
        </w:rPr>
      </w:pPr>
      <w:r>
        <w:rPr>
          <w:rFonts w:hint="eastAsia" w:ascii="宋体" w:hAnsi="宋体"/>
          <w:sz w:val="24"/>
        </w:rPr>
        <w:t>3.4.1成交供应商的磋商保证金在其与采购人签订了采购合同之日起5个工作日内无息退还。</w:t>
      </w:r>
    </w:p>
    <w:p>
      <w:pPr>
        <w:spacing w:beforeAutospacing="0" w:afterAutospacing="0" w:line="360" w:lineRule="auto"/>
        <w:ind w:firstLine="480" w:firstLineChars="200"/>
        <w:rPr>
          <w:rFonts w:hint="eastAsia" w:ascii="宋体" w:hAnsi="宋体"/>
          <w:sz w:val="24"/>
        </w:rPr>
      </w:pPr>
      <w:r>
        <w:rPr>
          <w:rFonts w:hint="eastAsia" w:ascii="宋体" w:hAnsi="宋体"/>
          <w:sz w:val="24"/>
        </w:rPr>
        <w:t>3.4.2未成交的供应商的磋商保证金将在采购中心发出成交通知书之日起5个工作日内无息退还。</w:t>
      </w:r>
    </w:p>
    <w:p>
      <w:pPr>
        <w:spacing w:beforeAutospacing="0" w:afterAutospacing="0" w:line="360" w:lineRule="auto"/>
        <w:ind w:firstLine="480" w:firstLineChars="200"/>
        <w:rPr>
          <w:rFonts w:hint="eastAsia" w:ascii="宋体" w:hAnsi="宋体"/>
          <w:sz w:val="24"/>
        </w:rPr>
      </w:pPr>
      <w:r>
        <w:rPr>
          <w:rFonts w:hint="eastAsia" w:ascii="宋体" w:hAnsi="宋体"/>
          <w:sz w:val="24"/>
        </w:rPr>
        <w:t>3.4.3发生下列情况之一，磋商保证金将不予退还：</w:t>
      </w:r>
    </w:p>
    <w:p>
      <w:pPr>
        <w:spacing w:beforeAutospacing="0" w:afterAutospacing="0" w:line="360" w:lineRule="auto"/>
        <w:ind w:firstLine="480" w:firstLineChars="200"/>
        <w:rPr>
          <w:rFonts w:hint="eastAsia" w:ascii="宋体" w:hAnsi="宋体"/>
          <w:sz w:val="24"/>
        </w:rPr>
      </w:pPr>
      <w:r>
        <w:rPr>
          <w:rFonts w:hint="eastAsia" w:ascii="宋体" w:hAnsi="宋体"/>
          <w:sz w:val="24"/>
        </w:rPr>
        <w:t>（1）供应商在规定的磋商有效期内撤销或修改其响应文件的；</w:t>
      </w:r>
    </w:p>
    <w:p>
      <w:pPr>
        <w:spacing w:beforeAutospacing="0" w:afterAutospacing="0" w:line="360" w:lineRule="auto"/>
        <w:ind w:firstLine="480" w:firstLineChars="200"/>
        <w:rPr>
          <w:rFonts w:hint="eastAsia" w:ascii="宋体" w:hAnsi="宋体"/>
          <w:sz w:val="24"/>
        </w:rPr>
      </w:pPr>
      <w:r>
        <w:rPr>
          <w:rFonts w:hint="eastAsia" w:ascii="宋体" w:hAnsi="宋体"/>
          <w:sz w:val="24"/>
        </w:rPr>
        <w:t>（2）成交后无正当理由，在规定期限内不能或拒绝按规定签订政府采购合同的；</w:t>
      </w:r>
    </w:p>
    <w:p>
      <w:pPr>
        <w:spacing w:beforeAutospacing="0" w:afterAutospacing="0" w:line="360" w:lineRule="auto"/>
        <w:ind w:firstLine="480" w:firstLineChars="200"/>
        <w:rPr>
          <w:rFonts w:hint="eastAsia" w:ascii="宋体" w:hAnsi="宋体"/>
          <w:sz w:val="24"/>
        </w:rPr>
      </w:pPr>
      <w:r>
        <w:rPr>
          <w:rFonts w:hint="eastAsia" w:ascii="宋体" w:hAnsi="宋体"/>
          <w:sz w:val="24"/>
        </w:rPr>
        <w:t>（3）供应商提供虚假材料谋取中标、成交的；</w:t>
      </w:r>
    </w:p>
    <w:p>
      <w:pPr>
        <w:spacing w:beforeAutospacing="0" w:afterAutospacing="0" w:line="360" w:lineRule="auto"/>
        <w:ind w:firstLine="480" w:firstLineChars="200"/>
        <w:rPr>
          <w:rFonts w:hint="eastAsia" w:ascii="宋体" w:hAnsi="宋体"/>
          <w:sz w:val="24"/>
        </w:rPr>
      </w:pPr>
      <w:r>
        <w:rPr>
          <w:rFonts w:hint="eastAsia" w:ascii="宋体" w:hAnsi="宋体"/>
          <w:sz w:val="24"/>
        </w:rPr>
        <w:t>（4）与采购人、其它供应商或者采购中心恶意串通的；</w:t>
      </w:r>
    </w:p>
    <w:p>
      <w:pPr>
        <w:spacing w:beforeAutospacing="0" w:afterAutospacing="0" w:line="360" w:lineRule="auto"/>
        <w:ind w:firstLine="480" w:firstLineChars="200"/>
        <w:rPr>
          <w:rFonts w:hint="eastAsia" w:ascii="宋体" w:hAnsi="宋体"/>
          <w:sz w:val="24"/>
        </w:rPr>
      </w:pPr>
      <w:r>
        <w:rPr>
          <w:rFonts w:hint="eastAsia" w:ascii="宋体" w:hAnsi="宋体"/>
          <w:sz w:val="24"/>
        </w:rPr>
        <w:t>（5）向采购人、采购机构、磋商小组成员行贿或者提供其他不正当利益的；</w:t>
      </w:r>
    </w:p>
    <w:p>
      <w:pPr>
        <w:spacing w:beforeAutospacing="0" w:afterAutospacing="0" w:line="360" w:lineRule="auto"/>
        <w:ind w:firstLine="480" w:firstLineChars="200"/>
        <w:rPr>
          <w:rFonts w:hint="eastAsia" w:ascii="宋体" w:hAnsi="宋体"/>
          <w:sz w:val="24"/>
        </w:rPr>
      </w:pPr>
      <w:r>
        <w:rPr>
          <w:rFonts w:hint="eastAsia" w:ascii="宋体" w:hAnsi="宋体"/>
          <w:sz w:val="24"/>
        </w:rPr>
        <w:t>（6）将成交项目转让给他人，或者在响应文件中未说明，且未经采购代理机构和采购单位同意，将成交项目分包给他人的。</w:t>
      </w:r>
    </w:p>
    <w:p>
      <w:pPr>
        <w:spacing w:beforeAutospacing="0" w:afterAutospacing="0" w:line="360" w:lineRule="auto"/>
        <w:rPr>
          <w:rFonts w:hint="eastAsia" w:ascii="宋体" w:hAnsi="宋体"/>
          <w:b/>
          <w:sz w:val="24"/>
        </w:rPr>
      </w:pPr>
      <w:r>
        <w:rPr>
          <w:rFonts w:hint="eastAsia" w:ascii="宋体" w:hAnsi="宋体"/>
          <w:b/>
          <w:sz w:val="24"/>
        </w:rPr>
        <w:t>3.5磋商有效期</w:t>
      </w:r>
    </w:p>
    <w:p>
      <w:pPr>
        <w:spacing w:beforeAutospacing="0" w:afterAutospacing="0" w:line="360" w:lineRule="auto"/>
        <w:ind w:firstLine="480" w:firstLineChars="200"/>
        <w:rPr>
          <w:rFonts w:hint="eastAsia" w:ascii="宋体" w:hAnsi="宋体"/>
          <w:sz w:val="24"/>
        </w:rPr>
      </w:pPr>
      <w:r>
        <w:rPr>
          <w:rFonts w:hint="eastAsia" w:ascii="宋体" w:hAnsi="宋体"/>
          <w:sz w:val="24"/>
        </w:rPr>
        <w:t>3.5.l 磋商有效期为从递交响应文件的截止之日起</w:t>
      </w:r>
      <w:r>
        <w:rPr>
          <w:rFonts w:hint="eastAsia" w:ascii="宋体" w:hAnsi="宋体"/>
          <w:b/>
          <w:bCs/>
          <w:sz w:val="24"/>
        </w:rPr>
        <w:t>60个日历日</w:t>
      </w:r>
      <w:r>
        <w:rPr>
          <w:rFonts w:hint="eastAsia" w:ascii="宋体" w:hAnsi="宋体"/>
          <w:sz w:val="24"/>
        </w:rPr>
        <w:t>，有效期短于此规定的响应文件将被视为无效。</w:t>
      </w:r>
    </w:p>
    <w:p>
      <w:pPr>
        <w:spacing w:beforeAutospacing="0" w:afterAutospacing="0" w:line="360" w:lineRule="auto"/>
        <w:ind w:firstLine="480" w:firstLineChars="200"/>
        <w:rPr>
          <w:rFonts w:hint="eastAsia" w:ascii="宋体" w:hAnsi="宋体"/>
          <w:sz w:val="24"/>
        </w:rPr>
      </w:pPr>
      <w:r>
        <w:rPr>
          <w:rFonts w:hint="eastAsia" w:ascii="宋体" w:hAnsi="宋体"/>
          <w:sz w:val="24"/>
        </w:rPr>
        <w:t>3.5.2在特殊情况下，采购中心可于磋商有效期满之前，征得供应商同意延长磋商有效期，要求与答复均应以书面形式进行。供应商可以拒绝接受这一要求而放弃报价，磋商保证金将尽快无息退还。同意这一要求的供应商，无需也不允许修改其响应文件，但须相应延长磋商有效期。受磋商有效期制约的所有权利和义务均应延长至新的有效期。</w:t>
      </w:r>
    </w:p>
    <w:p>
      <w:pPr>
        <w:spacing w:beforeAutospacing="0" w:afterAutospacing="0" w:line="360" w:lineRule="auto"/>
        <w:rPr>
          <w:rFonts w:hint="eastAsia" w:ascii="宋体" w:hAnsi="宋体"/>
          <w:b/>
          <w:sz w:val="24"/>
        </w:rPr>
      </w:pPr>
      <w:r>
        <w:rPr>
          <w:rFonts w:hint="eastAsia" w:ascii="宋体" w:hAnsi="宋体"/>
          <w:b/>
          <w:sz w:val="24"/>
        </w:rPr>
        <w:t>3.6响应文件的编制、数量及签署</w:t>
      </w:r>
    </w:p>
    <w:p>
      <w:pPr>
        <w:pStyle w:val="10"/>
        <w:ind w:firstLine="480" w:firstLineChars="200"/>
        <w:rPr>
          <w:rFonts w:hint="eastAsia" w:hAnsi="宋体"/>
          <w:sz w:val="24"/>
          <w:lang w:val="en-US" w:eastAsia="zh-CN"/>
        </w:rPr>
      </w:pPr>
      <w:r>
        <w:rPr>
          <w:rFonts w:hint="eastAsia" w:hAnsi="宋体"/>
          <w:sz w:val="24"/>
          <w:lang w:val="en-US" w:eastAsia="zh-CN"/>
        </w:rPr>
        <w:t>3.6.1</w:t>
      </w:r>
      <w:r>
        <w:rPr>
          <w:rFonts w:hint="eastAsia" w:hAnsi="宋体"/>
          <w:sz w:val="24"/>
          <w:lang w:eastAsia="zh-CN"/>
        </w:rPr>
        <w:t>响应文件的编制</w:t>
      </w:r>
    </w:p>
    <w:p>
      <w:pPr>
        <w:pStyle w:val="10"/>
        <w:ind w:firstLine="480" w:firstLineChars="200"/>
        <w:rPr>
          <w:rFonts w:hint="eastAsia" w:hAnsi="宋体"/>
          <w:sz w:val="24"/>
          <w:lang w:val="en-US" w:eastAsia="zh-CN"/>
        </w:rPr>
      </w:pPr>
      <w:r>
        <w:rPr>
          <w:rFonts w:hint="eastAsia" w:hAnsi="宋体"/>
          <w:sz w:val="24"/>
          <w:lang w:val="en-US" w:eastAsia="zh-CN"/>
        </w:rPr>
        <w:t>3.6.1.1</w:t>
      </w:r>
      <w:r>
        <w:rPr>
          <w:rFonts w:hint="eastAsia" w:hAnsi="宋体"/>
          <w:sz w:val="24"/>
        </w:rPr>
        <w:t>响应文件应按本文件中“响应文件内容及格式</w:t>
      </w:r>
      <w:r>
        <w:rPr>
          <w:rFonts w:hAnsi="宋体"/>
          <w:sz w:val="24"/>
        </w:rPr>
        <w:t>”部分</w:t>
      </w:r>
      <w:r>
        <w:rPr>
          <w:rFonts w:hint="eastAsia" w:hAnsi="宋体"/>
          <w:sz w:val="24"/>
        </w:rPr>
        <w:t>的要求组织编写，如有必要可增加附页，并作为响应文件的组成部分。</w:t>
      </w:r>
    </w:p>
    <w:p>
      <w:pPr>
        <w:pStyle w:val="10"/>
        <w:ind w:firstLine="480" w:firstLineChars="200"/>
        <w:rPr>
          <w:rFonts w:hint="eastAsia" w:hAnsi="宋体"/>
          <w:sz w:val="24"/>
          <w:lang w:val="en-US" w:eastAsia="zh-CN"/>
        </w:rPr>
      </w:pPr>
      <w:r>
        <w:rPr>
          <w:rFonts w:hint="eastAsia" w:hAnsi="宋体"/>
          <w:sz w:val="24"/>
          <w:lang w:val="en-US" w:eastAsia="zh-CN"/>
        </w:rPr>
        <w:t>3.6.1.2电子响应文件：不区分正副本，必须与正本一致的电子文件——PDF格式(使用WinRAR加密压缩)，并上传至海南省公共资源交易交易平台系统（http://zw.hainan.gov.cn/zfcg/gbp/login.do?systemId=2c91e4c25474c566015474cdc19c000a），电子介质的响应文件与纸质响应文件具有同等的法律效力，</w:t>
      </w:r>
      <w:r>
        <w:rPr>
          <w:rFonts w:hint="eastAsia" w:hAnsi="宋体"/>
          <w:sz w:val="24"/>
        </w:rPr>
        <w:t>如有差异，以</w:t>
      </w:r>
      <w:r>
        <w:rPr>
          <w:rFonts w:hint="eastAsia" w:hAnsi="宋体"/>
          <w:sz w:val="24"/>
          <w:lang w:eastAsia="zh-CN"/>
        </w:rPr>
        <w:t>纸质响应文件</w:t>
      </w:r>
      <w:r>
        <w:rPr>
          <w:rFonts w:hint="eastAsia" w:hAnsi="宋体"/>
          <w:sz w:val="24"/>
        </w:rPr>
        <w:t>为准</w:t>
      </w:r>
      <w:r>
        <w:rPr>
          <w:rFonts w:hint="eastAsia" w:hAnsi="宋体"/>
          <w:sz w:val="24"/>
          <w:lang w:val="en-US" w:eastAsia="zh-CN"/>
        </w:rPr>
        <w:t>。</w:t>
      </w:r>
    </w:p>
    <w:p>
      <w:pPr>
        <w:pStyle w:val="10"/>
        <w:ind w:firstLineChars="175"/>
        <w:rPr>
          <w:rFonts w:hint="eastAsia" w:hAnsi="宋体"/>
          <w:sz w:val="24"/>
          <w:lang w:val="en-US" w:eastAsia="zh-CN"/>
        </w:rPr>
      </w:pPr>
      <w:r>
        <w:rPr>
          <w:rFonts w:hint="eastAsia" w:hAnsi="宋体"/>
          <w:sz w:val="24"/>
          <w:lang w:val="en-US" w:eastAsia="zh-CN"/>
        </w:rPr>
        <w:t>3.6.1</w:t>
      </w:r>
      <w:r>
        <w:rPr>
          <w:rFonts w:hint="eastAsia" w:hAnsi="宋体"/>
          <w:sz w:val="24"/>
        </w:rPr>
        <w:t>.</w:t>
      </w:r>
      <w:r>
        <w:rPr>
          <w:rFonts w:hint="eastAsia" w:hAnsi="宋体"/>
          <w:sz w:val="24"/>
          <w:lang w:val="en-US" w:eastAsia="zh-CN"/>
        </w:rPr>
        <w:t>3</w:t>
      </w:r>
      <w:r>
        <w:rPr>
          <w:rFonts w:hint="eastAsia" w:hAnsi="宋体"/>
          <w:sz w:val="24"/>
        </w:rPr>
        <w:t>供应商应在响应文件中提供证明其真实、合法身份和连续经营的相关证明文件。</w:t>
      </w:r>
    </w:p>
    <w:p>
      <w:pPr>
        <w:pStyle w:val="10"/>
        <w:ind w:firstLineChars="175"/>
        <w:rPr>
          <w:rFonts w:hint="eastAsia" w:hAnsi="宋体"/>
          <w:sz w:val="24"/>
          <w:lang w:val="en-US" w:eastAsia="zh-CN"/>
        </w:rPr>
      </w:pPr>
      <w:r>
        <w:rPr>
          <w:rFonts w:hint="eastAsia" w:hAnsi="宋体"/>
          <w:sz w:val="24"/>
          <w:lang w:val="en-US" w:eastAsia="zh-CN"/>
        </w:rPr>
        <w:t>3.6.1</w:t>
      </w:r>
      <w:r>
        <w:rPr>
          <w:rFonts w:hint="eastAsia" w:hAnsi="宋体"/>
          <w:sz w:val="24"/>
        </w:rPr>
        <w:t>.</w:t>
      </w:r>
      <w:r>
        <w:rPr>
          <w:rFonts w:hint="eastAsia" w:hAnsi="宋体"/>
          <w:sz w:val="24"/>
          <w:lang w:val="en-US" w:eastAsia="zh-CN"/>
        </w:rPr>
        <w:t>4</w:t>
      </w:r>
      <w:r>
        <w:rPr>
          <w:rFonts w:hint="eastAsia" w:hAnsi="宋体"/>
          <w:sz w:val="24"/>
        </w:rPr>
        <w:t>供应商应在响应文件中提供有资格参加本次采购活动的相关证明文件。</w:t>
      </w:r>
    </w:p>
    <w:p>
      <w:pPr>
        <w:pStyle w:val="10"/>
        <w:ind w:firstLineChars="175"/>
        <w:rPr>
          <w:rFonts w:hint="eastAsia" w:hAnsi="宋体"/>
          <w:sz w:val="24"/>
          <w:lang w:val="en-US" w:eastAsia="zh-CN"/>
        </w:rPr>
      </w:pPr>
      <w:r>
        <w:rPr>
          <w:rFonts w:hint="eastAsia" w:hAnsi="宋体"/>
          <w:sz w:val="24"/>
          <w:lang w:val="en-US" w:eastAsia="zh-CN"/>
        </w:rPr>
        <w:t>3.6.1</w:t>
      </w:r>
      <w:r>
        <w:rPr>
          <w:rFonts w:hint="eastAsia" w:hAnsi="宋体"/>
          <w:sz w:val="24"/>
        </w:rPr>
        <w:t>.</w:t>
      </w:r>
      <w:r>
        <w:rPr>
          <w:rFonts w:hint="eastAsia" w:hAnsi="宋体"/>
          <w:sz w:val="24"/>
          <w:lang w:val="en-US" w:eastAsia="zh-CN"/>
        </w:rPr>
        <w:t>5</w:t>
      </w:r>
      <w:r>
        <w:rPr>
          <w:rFonts w:hint="eastAsia" w:hAnsi="宋体"/>
          <w:sz w:val="24"/>
        </w:rPr>
        <w:t xml:space="preserve"> 供应商应在响应文件中提供证明其所投货物、服务的合格性和符合</w:t>
      </w:r>
      <w:r>
        <w:rPr>
          <w:rFonts w:hint="eastAsia" w:hAnsi="宋体"/>
          <w:sz w:val="24"/>
          <w:lang w:eastAsia="zh-CN"/>
        </w:rPr>
        <w:t>磋商文件</w:t>
      </w:r>
      <w:r>
        <w:rPr>
          <w:rFonts w:hint="eastAsia" w:hAnsi="宋体"/>
          <w:sz w:val="24"/>
        </w:rPr>
        <w:t>规定的相关证明文件。</w:t>
      </w:r>
    </w:p>
    <w:p>
      <w:pPr>
        <w:pStyle w:val="10"/>
        <w:ind w:firstLineChars="175"/>
        <w:rPr>
          <w:rFonts w:hint="eastAsia" w:hAnsi="宋体"/>
          <w:sz w:val="24"/>
          <w:lang w:val="en-US" w:eastAsia="zh-CN"/>
        </w:rPr>
      </w:pPr>
      <w:r>
        <w:rPr>
          <w:rFonts w:hint="eastAsia" w:hAnsi="宋体"/>
          <w:sz w:val="24"/>
          <w:lang w:val="en-US" w:eastAsia="zh-CN"/>
        </w:rPr>
        <w:t>3.6.1</w:t>
      </w:r>
      <w:r>
        <w:rPr>
          <w:rFonts w:hint="eastAsia" w:hAnsi="宋体"/>
          <w:sz w:val="24"/>
        </w:rPr>
        <w:t>.</w:t>
      </w:r>
      <w:r>
        <w:rPr>
          <w:rFonts w:hint="eastAsia" w:hAnsi="宋体"/>
          <w:sz w:val="24"/>
          <w:lang w:val="en-US" w:eastAsia="zh-CN"/>
        </w:rPr>
        <w:t>6</w:t>
      </w:r>
      <w:r>
        <w:rPr>
          <w:rFonts w:hint="eastAsia" w:hAnsi="宋体"/>
          <w:sz w:val="24"/>
        </w:rPr>
        <w:t>供应商在响应文件中提供的各种证明文件必须真实可靠而且合法有效，并需加盖单位公章。</w:t>
      </w:r>
    </w:p>
    <w:p>
      <w:pPr>
        <w:pStyle w:val="10"/>
        <w:ind w:firstLineChars="175"/>
        <w:rPr>
          <w:rFonts w:hint="eastAsia" w:hAnsi="宋体"/>
          <w:sz w:val="24"/>
          <w:lang w:val="en-US" w:eastAsia="zh-CN"/>
        </w:rPr>
      </w:pPr>
      <w:r>
        <w:rPr>
          <w:rFonts w:hint="eastAsia" w:hAnsi="宋体"/>
          <w:sz w:val="24"/>
          <w:lang w:val="en-US" w:eastAsia="zh-CN"/>
        </w:rPr>
        <w:t>3.6.1</w:t>
      </w:r>
      <w:r>
        <w:rPr>
          <w:rFonts w:hint="eastAsia" w:hAnsi="宋体"/>
          <w:sz w:val="24"/>
        </w:rPr>
        <w:t>.</w:t>
      </w:r>
      <w:r>
        <w:rPr>
          <w:rFonts w:hint="eastAsia" w:hAnsi="宋体"/>
          <w:sz w:val="24"/>
          <w:lang w:val="en-US" w:eastAsia="zh-CN"/>
        </w:rPr>
        <w:t>7</w:t>
      </w:r>
      <w:r>
        <w:rPr>
          <w:rFonts w:hint="eastAsia" w:hAnsi="宋体"/>
          <w:sz w:val="24"/>
        </w:rPr>
        <w:t xml:space="preserve"> 供应商应在响应文件中完整表达履行本采购项目的相关技术方案、方法和措施，及证明其成交后具有良好履约能力的说明材料</w:t>
      </w:r>
    </w:p>
    <w:p>
      <w:pPr>
        <w:pStyle w:val="10"/>
        <w:ind w:firstLine="480" w:firstLineChars="200"/>
        <w:rPr>
          <w:rFonts w:hint="eastAsia" w:hAnsi="宋体"/>
          <w:sz w:val="24"/>
          <w:lang w:val="en-US" w:eastAsia="zh-CN"/>
        </w:rPr>
      </w:pPr>
      <w:r>
        <w:rPr>
          <w:rFonts w:hint="eastAsia" w:hAnsi="宋体"/>
          <w:sz w:val="24"/>
          <w:lang w:val="en-US" w:eastAsia="zh-CN"/>
        </w:rPr>
        <w:t>3.6.1</w:t>
      </w:r>
      <w:r>
        <w:rPr>
          <w:rFonts w:hint="eastAsia" w:hAnsi="宋体"/>
          <w:sz w:val="24"/>
        </w:rPr>
        <w:t>.</w:t>
      </w:r>
      <w:r>
        <w:rPr>
          <w:rFonts w:hint="eastAsia" w:hAnsi="宋体"/>
          <w:sz w:val="24"/>
          <w:lang w:val="en-US" w:eastAsia="zh-CN"/>
        </w:rPr>
        <w:t>8</w:t>
      </w:r>
      <w:r>
        <w:rPr>
          <w:rFonts w:hint="eastAsia" w:hAnsi="宋体"/>
          <w:sz w:val="24"/>
        </w:rPr>
        <w:t xml:space="preserve"> 其他供应商需要补充的材料。</w:t>
      </w:r>
    </w:p>
    <w:p>
      <w:pPr>
        <w:spacing w:beforeAutospacing="0" w:afterAutospacing="0" w:line="360" w:lineRule="auto"/>
        <w:ind w:firstLine="480" w:firstLineChars="200"/>
        <w:rPr>
          <w:rFonts w:hint="eastAsia" w:ascii="宋体" w:hAnsi="宋体"/>
          <w:sz w:val="24"/>
        </w:rPr>
      </w:pPr>
      <w:r>
        <w:rPr>
          <w:rFonts w:hint="eastAsia" w:ascii="宋体" w:hAnsi="宋体"/>
          <w:sz w:val="24"/>
        </w:rPr>
        <w:t>3.6.2响应文件的数量及签署</w:t>
      </w:r>
    </w:p>
    <w:p>
      <w:pPr>
        <w:spacing w:beforeAutospacing="0" w:afterAutospacing="0" w:line="360" w:lineRule="auto"/>
        <w:ind w:firstLine="480" w:firstLineChars="200"/>
        <w:rPr>
          <w:rFonts w:hint="eastAsia" w:ascii="宋体" w:hAnsi="宋体"/>
          <w:sz w:val="24"/>
        </w:rPr>
      </w:pPr>
      <w:r>
        <w:rPr>
          <w:rFonts w:hint="eastAsia" w:ascii="宋体" w:hAnsi="宋体"/>
          <w:sz w:val="24"/>
        </w:rPr>
        <w:t>3.6.2.1纸质响应文件</w:t>
      </w:r>
      <w:r>
        <w:rPr>
          <w:rFonts w:hint="eastAsia" w:ascii="宋体" w:hAnsi="宋体"/>
          <w:b/>
          <w:bCs/>
          <w:sz w:val="24"/>
        </w:rPr>
        <w:t>：</w:t>
      </w:r>
      <w:r>
        <w:rPr>
          <w:rFonts w:hint="eastAsia" w:ascii="宋体" w:hAnsi="宋体"/>
          <w:sz w:val="24"/>
        </w:rPr>
        <w:t>正本壹份，副本壹份。</w:t>
      </w:r>
    </w:p>
    <w:p>
      <w:pPr>
        <w:spacing w:beforeAutospacing="0" w:afterAutospacing="0" w:line="360" w:lineRule="auto"/>
        <w:ind w:firstLine="480" w:firstLineChars="200"/>
        <w:rPr>
          <w:rFonts w:hint="eastAsia" w:ascii="宋体" w:hAnsi="宋体"/>
          <w:sz w:val="24"/>
        </w:rPr>
      </w:pPr>
      <w:r>
        <w:rPr>
          <w:rFonts w:hint="eastAsia" w:ascii="宋体" w:hAnsi="宋体"/>
          <w:sz w:val="24"/>
        </w:rPr>
        <w:t>3.6.2.2正本和副本均采用纸质版本，按磋商文件第五章“响应文件内容及格式”的顺序固定装订成册。</w:t>
      </w:r>
    </w:p>
    <w:p>
      <w:pPr>
        <w:spacing w:beforeAutospacing="0" w:afterAutospacing="0" w:line="360" w:lineRule="auto"/>
        <w:ind w:firstLine="480" w:firstLineChars="200"/>
        <w:rPr>
          <w:rFonts w:hint="eastAsia" w:ascii="宋体" w:hAnsi="宋体"/>
          <w:sz w:val="24"/>
        </w:rPr>
      </w:pPr>
      <w:r>
        <w:rPr>
          <w:rFonts w:hint="eastAsia" w:ascii="宋体" w:hAnsi="宋体"/>
          <w:sz w:val="24"/>
        </w:rPr>
        <w:t>3.6.2.3响应文件须按磋商文件的要求执行，每份响应文件均须在封面上清楚标明“正本”或“副本”字样，“正本”和“副本”具有同等的法律效力；“正本”和“副本”之间如有差异，以正本为准</w:t>
      </w:r>
    </w:p>
    <w:p>
      <w:pPr>
        <w:spacing w:beforeAutospacing="0" w:afterAutospacing="0" w:line="360" w:lineRule="auto"/>
        <w:ind w:firstLine="480" w:firstLineChars="200"/>
        <w:rPr>
          <w:rFonts w:hint="eastAsia" w:ascii="宋体" w:hAnsi="宋体"/>
          <w:sz w:val="24"/>
        </w:rPr>
      </w:pPr>
      <w:r>
        <w:rPr>
          <w:rFonts w:hint="eastAsia" w:ascii="宋体" w:hAnsi="宋体"/>
          <w:sz w:val="24"/>
        </w:rPr>
        <w:t>3.6.2.4响应文件正本中，文字材料需打印或用不褪色墨水书写。响应文件的正本须经法人代表或授权代表签署和使用单位公章加盖骑缝章。</w:t>
      </w:r>
    </w:p>
    <w:p>
      <w:pPr>
        <w:pStyle w:val="10"/>
        <w:ind w:firstLineChars="175"/>
        <w:rPr>
          <w:rFonts w:hint="eastAsia" w:hAnsi="宋体"/>
          <w:sz w:val="24"/>
        </w:rPr>
      </w:pPr>
      <w:r>
        <w:rPr>
          <w:rFonts w:hint="eastAsia" w:hAnsi="宋体"/>
          <w:sz w:val="24"/>
        </w:rPr>
        <w:t>3.</w:t>
      </w:r>
      <w:r>
        <w:rPr>
          <w:rFonts w:hint="eastAsia" w:hAnsi="宋体"/>
          <w:sz w:val="24"/>
          <w:lang w:val="en-US" w:eastAsia="zh-CN"/>
        </w:rPr>
        <w:t>6</w:t>
      </w:r>
      <w:r>
        <w:rPr>
          <w:rFonts w:hint="eastAsia" w:hAnsi="宋体"/>
          <w:sz w:val="24"/>
        </w:rPr>
        <w:t>.</w:t>
      </w:r>
      <w:r>
        <w:rPr>
          <w:rFonts w:hint="eastAsia" w:hAnsi="宋体"/>
          <w:sz w:val="24"/>
          <w:lang w:val="en-US" w:eastAsia="zh-CN"/>
        </w:rPr>
        <w:t>3</w:t>
      </w:r>
      <w:r>
        <w:rPr>
          <w:rFonts w:hint="eastAsia" w:hAnsi="宋体"/>
          <w:sz w:val="24"/>
        </w:rPr>
        <w:t>本</w:t>
      </w:r>
      <w:r>
        <w:rPr>
          <w:rFonts w:hint="eastAsia" w:hAnsi="宋体"/>
          <w:sz w:val="24"/>
          <w:lang w:eastAsia="zh-CN"/>
        </w:rPr>
        <w:t>磋商文件</w:t>
      </w:r>
      <w:r>
        <w:rPr>
          <w:rFonts w:hint="eastAsia" w:hAnsi="宋体"/>
          <w:sz w:val="24"/>
        </w:rPr>
        <w:t>第五章“响应文件内容及格式”中涉及法定代表人或授权代表签名的资料，</w:t>
      </w:r>
      <w:r>
        <w:rPr>
          <w:rFonts w:hint="eastAsia" w:hAnsi="宋体"/>
          <w:sz w:val="24"/>
          <w:lang w:eastAsia="zh-CN"/>
        </w:rPr>
        <w:t>响应文件</w:t>
      </w:r>
      <w:r>
        <w:rPr>
          <w:rFonts w:hint="eastAsia" w:hAnsi="宋体"/>
          <w:sz w:val="24"/>
        </w:rPr>
        <w:t>中必须签名。</w:t>
      </w:r>
      <w:r>
        <w:rPr>
          <w:rFonts w:hint="eastAsia" w:hAnsi="宋体"/>
          <w:sz w:val="24"/>
          <w:lang w:eastAsia="zh-CN"/>
        </w:rPr>
        <w:t>响应文件</w:t>
      </w:r>
      <w:r>
        <w:rPr>
          <w:rFonts w:hint="eastAsia" w:hAnsi="宋体"/>
          <w:sz w:val="24"/>
        </w:rPr>
        <w:t>中的任何行间重要插字、涂改和增删，必须由法定代表人或经其正式授权的代表在旁边签字方才有效。</w:t>
      </w:r>
    </w:p>
    <w:p>
      <w:pPr>
        <w:spacing w:beforeAutospacing="0" w:afterAutospacing="0" w:line="360" w:lineRule="auto"/>
        <w:ind w:firstLine="480" w:firstLineChars="200"/>
        <w:rPr>
          <w:rFonts w:hint="eastAsia" w:ascii="宋体" w:hAnsi="宋体"/>
          <w:sz w:val="24"/>
        </w:rPr>
      </w:pPr>
      <w:r>
        <w:rPr>
          <w:rFonts w:hint="eastAsia" w:ascii="宋体" w:hAnsi="宋体"/>
          <w:sz w:val="24"/>
        </w:rPr>
        <w:t>3.6.4磋商文件中《报价表》、《明细报价表》、《初步审查响应表》、《技术、商务响应表》、《技术、商务评分响应表》等</w:t>
      </w:r>
      <w:r>
        <w:rPr>
          <w:rFonts w:ascii="宋体" w:hAnsi="宋体"/>
          <w:sz w:val="24"/>
        </w:rPr>
        <w:t>要求盖章的文件</w:t>
      </w:r>
      <w:r>
        <w:rPr>
          <w:rFonts w:hint="eastAsia" w:ascii="宋体" w:hAnsi="宋体"/>
          <w:sz w:val="24"/>
        </w:rPr>
        <w:t>需单位加盖公章。</w:t>
      </w:r>
    </w:p>
    <w:p>
      <w:pPr>
        <w:pStyle w:val="10"/>
        <w:ind w:firstLineChars="175"/>
        <w:rPr>
          <w:rFonts w:hint="eastAsia" w:hAnsi="宋体"/>
          <w:sz w:val="24"/>
        </w:rPr>
      </w:pPr>
      <w:r>
        <w:rPr>
          <w:rFonts w:hint="eastAsia" w:hAnsi="宋体"/>
          <w:sz w:val="24"/>
        </w:rPr>
        <w:t>3.</w:t>
      </w:r>
      <w:r>
        <w:rPr>
          <w:rFonts w:hint="eastAsia" w:hAnsi="宋体"/>
          <w:sz w:val="24"/>
          <w:lang w:val="en-US" w:eastAsia="zh-CN"/>
        </w:rPr>
        <w:t>6</w:t>
      </w:r>
      <w:r>
        <w:rPr>
          <w:rFonts w:hint="eastAsia" w:hAnsi="宋体"/>
          <w:sz w:val="24"/>
        </w:rPr>
        <w:t>.</w:t>
      </w:r>
      <w:r>
        <w:rPr>
          <w:rFonts w:hint="eastAsia" w:hAnsi="宋体"/>
          <w:sz w:val="24"/>
          <w:lang w:val="en-US" w:eastAsia="zh-CN"/>
        </w:rPr>
        <w:t>5</w:t>
      </w:r>
      <w:r>
        <w:rPr>
          <w:rFonts w:hint="eastAsia" w:hAnsi="宋体"/>
          <w:sz w:val="24"/>
        </w:rPr>
        <w:t>响应文件中的《法定代表人资格证明书》和《法定代表人授权委托书》除了需加盖单位公章外，还需加盖法定代表人名章或者法定代表人手写签名。</w:t>
      </w:r>
    </w:p>
    <w:p>
      <w:pPr>
        <w:spacing w:beforeAutospacing="0" w:afterAutospacing="0" w:line="440" w:lineRule="exact"/>
        <w:ind w:firstLine="480" w:firstLineChars="200"/>
        <w:rPr>
          <w:rFonts w:hint="eastAsia" w:ascii="宋体" w:hAnsi="宋体"/>
          <w:sz w:val="24"/>
        </w:rPr>
      </w:pPr>
    </w:p>
    <w:p>
      <w:pPr>
        <w:spacing w:beforeAutospacing="0" w:afterAutospacing="0" w:line="360" w:lineRule="auto"/>
        <w:rPr>
          <w:rFonts w:hint="eastAsia" w:ascii="宋体" w:hAnsi="宋体"/>
          <w:b/>
          <w:sz w:val="28"/>
        </w:rPr>
      </w:pPr>
      <w:r>
        <w:rPr>
          <w:rFonts w:hint="eastAsia" w:ascii="宋体" w:hAnsi="宋体"/>
          <w:b/>
          <w:sz w:val="28"/>
        </w:rPr>
        <w:t>四、响应文件的密封及递交</w:t>
      </w:r>
    </w:p>
    <w:p>
      <w:pPr>
        <w:spacing w:beforeAutospacing="0" w:afterAutospacing="0" w:line="360" w:lineRule="auto"/>
        <w:rPr>
          <w:rFonts w:hint="eastAsia" w:ascii="宋体" w:hAnsi="宋体"/>
          <w:b/>
          <w:sz w:val="24"/>
        </w:rPr>
      </w:pPr>
      <w:r>
        <w:rPr>
          <w:rFonts w:hint="eastAsia" w:ascii="宋体" w:hAnsi="宋体"/>
          <w:b/>
          <w:sz w:val="24"/>
        </w:rPr>
        <w:t>4.1响应文件的密封及标记</w:t>
      </w:r>
    </w:p>
    <w:p>
      <w:pPr>
        <w:pStyle w:val="10"/>
        <w:ind w:firstLineChars="175"/>
        <w:rPr>
          <w:rFonts w:hint="eastAsia" w:hAnsi="宋体"/>
          <w:sz w:val="24"/>
        </w:rPr>
      </w:pPr>
      <w:r>
        <w:rPr>
          <w:rFonts w:hint="eastAsia" w:hAnsi="宋体"/>
          <w:sz w:val="24"/>
        </w:rPr>
        <w:t>4.1.1纸质</w:t>
      </w:r>
      <w:r>
        <w:rPr>
          <w:rFonts w:hint="eastAsia" w:hAnsi="宋体"/>
          <w:sz w:val="24"/>
          <w:lang w:eastAsia="zh-CN"/>
        </w:rPr>
        <w:t>响应文件的</w:t>
      </w:r>
      <w:r>
        <w:rPr>
          <w:rFonts w:hint="eastAsia" w:hAnsi="宋体"/>
          <w:sz w:val="24"/>
        </w:rPr>
        <w:t>递交，</w:t>
      </w:r>
      <w:r>
        <w:rPr>
          <w:rFonts w:hint="eastAsia" w:hAnsi="宋体"/>
          <w:sz w:val="24"/>
          <w:lang w:eastAsia="zh-CN"/>
        </w:rPr>
        <w:t>供应商须</w:t>
      </w:r>
      <w:r>
        <w:rPr>
          <w:rFonts w:hint="eastAsia" w:hAnsi="宋体"/>
          <w:sz w:val="24"/>
        </w:rPr>
        <w:t>按以下方式密封、标记：</w:t>
      </w:r>
    </w:p>
    <w:p>
      <w:pPr>
        <w:pStyle w:val="10"/>
        <w:ind w:firstLineChars="175"/>
        <w:rPr>
          <w:rFonts w:hint="eastAsia" w:hAnsi="宋体"/>
          <w:sz w:val="24"/>
        </w:rPr>
      </w:pPr>
      <w:r>
        <w:rPr>
          <w:rFonts w:hint="eastAsia" w:hAnsi="宋体"/>
          <w:sz w:val="24"/>
        </w:rPr>
        <w:t>4.1.2供应商应将响应文件装订成册，正本、副本均密封。封口处应加盖骑缝章。</w:t>
      </w:r>
    </w:p>
    <w:p>
      <w:pPr>
        <w:pStyle w:val="10"/>
        <w:ind w:firstLineChars="175"/>
        <w:rPr>
          <w:rFonts w:hint="eastAsia" w:hAnsi="宋体"/>
          <w:sz w:val="24"/>
        </w:rPr>
      </w:pPr>
      <w:r>
        <w:rPr>
          <w:rFonts w:hint="eastAsia" w:hAnsi="宋体"/>
          <w:sz w:val="24"/>
        </w:rPr>
        <w:t>4.1.3响应</w:t>
      </w:r>
      <w:r>
        <w:rPr>
          <w:rFonts w:hAnsi="宋体"/>
          <w:sz w:val="24"/>
        </w:rPr>
        <w:t>文件</w:t>
      </w:r>
      <w:r>
        <w:rPr>
          <w:rFonts w:hint="eastAsia" w:hAnsi="宋体"/>
          <w:sz w:val="24"/>
        </w:rPr>
        <w:t>正本、副本</w:t>
      </w:r>
      <w:r>
        <w:rPr>
          <w:rFonts w:hAnsi="宋体"/>
          <w:sz w:val="24"/>
        </w:rPr>
        <w:t>密封袋上均须按本</w:t>
      </w:r>
      <w:r>
        <w:rPr>
          <w:rFonts w:hint="eastAsia" w:hAnsi="宋体"/>
          <w:sz w:val="24"/>
          <w:lang w:eastAsia="zh-CN"/>
        </w:rPr>
        <w:t>磋商文件</w:t>
      </w:r>
      <w:r>
        <w:rPr>
          <w:rFonts w:hAnsi="宋体"/>
          <w:sz w:val="24"/>
        </w:rPr>
        <w:t>第</w:t>
      </w:r>
      <w:r>
        <w:rPr>
          <w:rFonts w:hint="eastAsia" w:hAnsi="宋体"/>
          <w:sz w:val="24"/>
        </w:rPr>
        <w:t>五</w:t>
      </w:r>
      <w:r>
        <w:rPr>
          <w:rFonts w:hAnsi="宋体"/>
          <w:sz w:val="24"/>
        </w:rPr>
        <w:t>章“</w:t>
      </w:r>
      <w:r>
        <w:rPr>
          <w:rFonts w:hint="eastAsia" w:hAnsi="宋体"/>
          <w:sz w:val="24"/>
          <w:lang w:eastAsia="zh-CN"/>
        </w:rPr>
        <w:t>响应文件内容及格式</w:t>
      </w:r>
      <w:r>
        <w:rPr>
          <w:rFonts w:hAnsi="宋体"/>
          <w:sz w:val="24"/>
        </w:rPr>
        <w:t>”中格式1“</w:t>
      </w:r>
      <w:r>
        <w:rPr>
          <w:rFonts w:hint="eastAsia" w:hAnsi="宋体"/>
          <w:sz w:val="24"/>
        </w:rPr>
        <w:t>响应</w:t>
      </w:r>
      <w:r>
        <w:rPr>
          <w:rFonts w:hAnsi="宋体"/>
          <w:sz w:val="24"/>
        </w:rPr>
        <w:t>文件外封面、封口格式”的要求进行标注和密封。</w:t>
      </w:r>
    </w:p>
    <w:p>
      <w:pPr>
        <w:pStyle w:val="10"/>
        <w:ind w:firstLineChars="175"/>
        <w:rPr>
          <w:rFonts w:hint="eastAsia" w:hAnsi="宋体"/>
          <w:sz w:val="24"/>
        </w:rPr>
      </w:pPr>
      <w:r>
        <w:rPr>
          <w:rFonts w:hint="eastAsia" w:hAnsi="宋体"/>
          <w:sz w:val="24"/>
        </w:rPr>
        <w:t>4.1.4响应</w:t>
      </w:r>
      <w:r>
        <w:rPr>
          <w:rFonts w:hAnsi="宋体"/>
          <w:sz w:val="24"/>
        </w:rPr>
        <w:t>文件</w:t>
      </w:r>
      <w:r>
        <w:rPr>
          <w:rFonts w:hint="eastAsia" w:hAnsi="宋体"/>
          <w:sz w:val="24"/>
        </w:rPr>
        <w:t>正本、副本未密封的，</w:t>
      </w:r>
      <w:r>
        <w:rPr>
          <w:rFonts w:hAnsi="宋体"/>
          <w:sz w:val="24"/>
        </w:rPr>
        <w:t>采购中心将拒绝</w:t>
      </w:r>
      <w:r>
        <w:rPr>
          <w:rFonts w:hint="eastAsia" w:hAnsi="宋体"/>
          <w:sz w:val="24"/>
        </w:rPr>
        <w:t>接收</w:t>
      </w:r>
      <w:r>
        <w:rPr>
          <w:rFonts w:hAnsi="宋体"/>
          <w:sz w:val="24"/>
        </w:rPr>
        <w:t>其</w:t>
      </w:r>
      <w:r>
        <w:rPr>
          <w:rFonts w:hint="eastAsia" w:hAnsi="宋体"/>
          <w:sz w:val="24"/>
        </w:rPr>
        <w:t>响应</w:t>
      </w:r>
      <w:r>
        <w:rPr>
          <w:rFonts w:hAnsi="宋体"/>
          <w:sz w:val="24"/>
        </w:rPr>
        <w:t>文件</w:t>
      </w:r>
      <w:r>
        <w:rPr>
          <w:rFonts w:hint="eastAsia" w:hAnsi="宋体"/>
          <w:sz w:val="24"/>
        </w:rPr>
        <w:t>。密封袋未按第</w:t>
      </w:r>
      <w:r>
        <w:rPr>
          <w:rFonts w:hint="eastAsia" w:hAnsi="宋体"/>
          <w:sz w:val="24"/>
          <w:lang w:eastAsia="zh-CN"/>
        </w:rPr>
        <w:t>4.1</w:t>
      </w:r>
      <w:r>
        <w:rPr>
          <w:rFonts w:hint="eastAsia" w:hAnsi="宋体"/>
          <w:sz w:val="24"/>
        </w:rPr>
        <w:t>.3条规定标注的，采购中心不对响应文件被错放或先期启封负责。</w:t>
      </w:r>
    </w:p>
    <w:p>
      <w:pPr>
        <w:pStyle w:val="10"/>
        <w:ind w:firstLine="0"/>
        <w:rPr>
          <w:rFonts w:hint="eastAsia" w:hAnsi="宋体"/>
          <w:b/>
          <w:bCs/>
          <w:sz w:val="24"/>
          <w:lang w:val="en-US" w:eastAsia="zh-CN"/>
        </w:rPr>
      </w:pPr>
      <w:r>
        <w:rPr>
          <w:rFonts w:hint="eastAsia" w:hAnsi="宋体"/>
          <w:b/>
          <w:bCs/>
          <w:sz w:val="24"/>
          <w:lang w:val="en-US" w:eastAsia="zh-CN"/>
        </w:rPr>
        <w:t>4.2响应文件的递交</w:t>
      </w:r>
    </w:p>
    <w:p>
      <w:pPr>
        <w:pStyle w:val="10"/>
        <w:ind w:firstLineChars="175"/>
        <w:rPr>
          <w:rFonts w:hint="eastAsia" w:hAnsi="宋体"/>
          <w:sz w:val="24"/>
          <w:lang w:val="en-US" w:eastAsia="zh-CN"/>
        </w:rPr>
      </w:pPr>
      <w:r>
        <w:rPr>
          <w:rFonts w:hint="eastAsia" w:hAnsi="宋体"/>
          <w:sz w:val="24"/>
          <w:lang w:val="en-US" w:eastAsia="zh-CN"/>
        </w:rPr>
        <w:t>4.2.1递交方式及地址：详见“第一章 政府采购磋商邀请函”。</w:t>
      </w:r>
    </w:p>
    <w:p>
      <w:pPr>
        <w:pStyle w:val="10"/>
        <w:ind w:firstLineChars="175"/>
        <w:rPr>
          <w:rFonts w:hint="eastAsia" w:hAnsi="宋体"/>
          <w:sz w:val="24"/>
          <w:lang w:val="en-US" w:eastAsia="zh-CN"/>
        </w:rPr>
      </w:pPr>
      <w:r>
        <w:rPr>
          <w:rFonts w:hint="eastAsia" w:hAnsi="宋体"/>
          <w:sz w:val="24"/>
          <w:lang w:val="en-US" w:eastAsia="zh-CN"/>
        </w:rPr>
        <w:t>4.2.2递交要求：递交响应文件截止时间前，供应商须在网上上传电子响应文件（电子响应文件需上传PDF加密压缩的rar格式），并现场递交纸质响应文件。未递交纸质响应文件或未上传电子响应文件的，视为其</w:t>
      </w:r>
      <w:r>
        <w:rPr>
          <w:rFonts w:hint="eastAsia" w:hAnsi="宋体"/>
          <w:b/>
          <w:bCs/>
          <w:sz w:val="24"/>
          <w:lang w:val="en-US" w:eastAsia="zh-CN"/>
        </w:rPr>
        <w:t>响应无效</w:t>
      </w:r>
      <w:r>
        <w:rPr>
          <w:rFonts w:hint="eastAsia" w:hAnsi="宋体"/>
          <w:sz w:val="24"/>
          <w:lang w:val="en-US" w:eastAsia="zh-CN"/>
        </w:rPr>
        <w:t>。</w:t>
      </w:r>
    </w:p>
    <w:p>
      <w:pPr>
        <w:pStyle w:val="10"/>
        <w:ind w:firstLineChars="175"/>
        <w:rPr>
          <w:rFonts w:hint="eastAsia" w:hAnsi="宋体"/>
          <w:sz w:val="24"/>
          <w:lang w:val="en-US" w:eastAsia="zh-CN"/>
        </w:rPr>
      </w:pPr>
      <w:r>
        <w:rPr>
          <w:rFonts w:hint="eastAsia" w:hAnsi="宋体"/>
          <w:sz w:val="24"/>
          <w:lang w:val="en-US" w:eastAsia="zh-CN"/>
        </w:rPr>
        <w:t>4.2.3逾期送达的，或者未送达指定地点</w:t>
      </w:r>
      <w:r>
        <w:rPr>
          <w:rFonts w:hint="eastAsia" w:hAnsi="宋体"/>
          <w:sz w:val="24"/>
        </w:rPr>
        <w:t>，以及未按指定方式</w:t>
      </w:r>
      <w:r>
        <w:rPr>
          <w:rFonts w:hint="eastAsia" w:hAnsi="宋体"/>
          <w:sz w:val="24"/>
          <w:lang w:eastAsia="zh-CN"/>
        </w:rPr>
        <w:t>上传或</w:t>
      </w:r>
      <w:r>
        <w:rPr>
          <w:rFonts w:hint="eastAsia" w:hAnsi="宋体"/>
          <w:sz w:val="24"/>
        </w:rPr>
        <w:t>送达的响应文件，采购中心不予受理。</w:t>
      </w:r>
    </w:p>
    <w:p>
      <w:pPr>
        <w:pStyle w:val="10"/>
        <w:ind w:firstLineChars="175"/>
        <w:rPr>
          <w:rFonts w:hint="eastAsia" w:hAnsi="宋体"/>
          <w:sz w:val="24"/>
          <w:lang w:val="en-US" w:eastAsia="zh-CN"/>
        </w:rPr>
      </w:pPr>
      <w:r>
        <w:rPr>
          <w:rFonts w:hint="eastAsia" w:hAnsi="宋体"/>
          <w:sz w:val="24"/>
          <w:lang w:val="en-US" w:eastAsia="zh-CN"/>
        </w:rPr>
        <w:t>4.2.4</w:t>
      </w:r>
      <w:r>
        <w:rPr>
          <w:rFonts w:hint="eastAsia" w:hAnsi="宋体"/>
          <w:sz w:val="24"/>
        </w:rPr>
        <w:t>采购中心可根据需要调整文件递交时间，文件递交时间改变将会通过网络方式进行公告或书面通知已</w:t>
      </w:r>
      <w:r>
        <w:rPr>
          <w:rFonts w:hAnsi="宋体"/>
          <w:sz w:val="24"/>
        </w:rPr>
        <w:t>报名</w:t>
      </w:r>
      <w:r>
        <w:rPr>
          <w:rFonts w:hint="eastAsia" w:hAnsi="宋体"/>
          <w:sz w:val="24"/>
        </w:rPr>
        <w:t>的供应商。</w:t>
      </w:r>
    </w:p>
    <w:p>
      <w:pPr>
        <w:pStyle w:val="10"/>
        <w:ind w:firstLineChars="175"/>
        <w:rPr>
          <w:rFonts w:hint="eastAsia" w:hAnsi="宋体"/>
          <w:sz w:val="24"/>
          <w:lang w:val="en-US" w:eastAsia="zh-CN"/>
        </w:rPr>
      </w:pPr>
      <w:r>
        <w:rPr>
          <w:rFonts w:hint="eastAsia" w:hAnsi="宋体"/>
          <w:sz w:val="24"/>
          <w:lang w:val="en-US" w:eastAsia="zh-CN"/>
        </w:rPr>
        <w:t>4.2.5响应文件将不予退还。</w:t>
      </w:r>
    </w:p>
    <w:p>
      <w:pPr>
        <w:pStyle w:val="37"/>
        <w:numPr>
          <w:ilvl w:val="0"/>
          <w:numId w:val="0"/>
        </w:numPr>
        <w:spacing w:before="120" w:beforeAutospacing="0" w:afterAutospacing="0" w:line="360" w:lineRule="auto"/>
        <w:ind w:left="770" w:leftChars="29" w:hanging="709"/>
        <w:rPr>
          <w:rFonts w:hint="eastAsia"/>
          <w:b/>
          <w:sz w:val="24"/>
          <w:szCs w:val="24"/>
        </w:rPr>
      </w:pPr>
      <w:r>
        <w:rPr>
          <w:rFonts w:hint="eastAsia"/>
          <w:b/>
          <w:sz w:val="24"/>
          <w:szCs w:val="24"/>
        </w:rPr>
        <w:t>4.3修改与重投</w:t>
      </w:r>
    </w:p>
    <w:p>
      <w:pPr>
        <w:pStyle w:val="10"/>
        <w:ind w:firstLine="480" w:firstLineChars="200"/>
        <w:rPr>
          <w:rFonts w:hint="eastAsia" w:hAnsi="宋体"/>
          <w:sz w:val="24"/>
          <w:lang w:val="en-US" w:eastAsia="zh-CN"/>
        </w:rPr>
      </w:pPr>
      <w:r>
        <w:rPr>
          <w:rFonts w:hint="eastAsia" w:hAnsi="宋体"/>
          <w:sz w:val="24"/>
          <w:lang w:val="en-US" w:eastAsia="zh-CN"/>
        </w:rPr>
        <w:t>4.3.1</w:t>
      </w:r>
      <w:r>
        <w:rPr>
          <w:rFonts w:hint="eastAsia" w:hAnsi="宋体"/>
          <w:sz w:val="24"/>
        </w:rPr>
        <w:t>供应商在递交响应文件截止时间前</w:t>
      </w:r>
      <w:r>
        <w:rPr>
          <w:rFonts w:hAnsi="宋体"/>
          <w:sz w:val="24"/>
        </w:rPr>
        <w:t>可修改或撤回其递交的</w:t>
      </w:r>
      <w:r>
        <w:rPr>
          <w:rFonts w:hint="eastAsia" w:hAnsi="宋体"/>
          <w:sz w:val="24"/>
          <w:lang w:eastAsia="zh-CN"/>
        </w:rPr>
        <w:t>响应</w:t>
      </w:r>
      <w:r>
        <w:rPr>
          <w:rFonts w:hAnsi="宋体"/>
          <w:sz w:val="24"/>
        </w:rPr>
        <w:t>文件</w:t>
      </w:r>
      <w:r>
        <w:rPr>
          <w:rFonts w:hint="eastAsia" w:hAnsi="宋体"/>
          <w:sz w:val="24"/>
        </w:rPr>
        <w:t>。</w:t>
      </w:r>
      <w:r>
        <w:rPr>
          <w:rFonts w:hAnsi="宋体"/>
          <w:sz w:val="24"/>
        </w:rPr>
        <w:t>修改的</w:t>
      </w:r>
      <w:r>
        <w:rPr>
          <w:rFonts w:hint="eastAsia" w:hAnsi="宋体"/>
          <w:sz w:val="24"/>
        </w:rPr>
        <w:t>响应</w:t>
      </w:r>
      <w:r>
        <w:rPr>
          <w:rFonts w:hAnsi="宋体"/>
          <w:sz w:val="24"/>
        </w:rPr>
        <w:t>内容应按规定密封、签署及标记</w:t>
      </w:r>
      <w:r>
        <w:rPr>
          <w:rFonts w:hint="eastAsia" w:hAnsi="宋体"/>
          <w:sz w:val="24"/>
        </w:rPr>
        <w:t>“修改”字样，并按规定要求递交；撤回文件时应向采购中心提出撤回申请，经同意后将供应商所提交的响应文件原封退回。</w:t>
      </w:r>
    </w:p>
    <w:p>
      <w:pPr>
        <w:spacing w:beforeAutospacing="0" w:afterAutospacing="0" w:line="380" w:lineRule="exact"/>
        <w:ind w:firstLine="480" w:firstLineChars="200"/>
        <w:rPr>
          <w:rFonts w:hint="eastAsia" w:ascii="宋体" w:hAnsi="宋体"/>
          <w:kern w:val="0"/>
          <w:sz w:val="24"/>
          <w:szCs w:val="20"/>
        </w:rPr>
      </w:pPr>
      <w:r>
        <w:rPr>
          <w:rFonts w:hint="eastAsia" w:ascii="宋体" w:hAnsi="宋体"/>
          <w:kern w:val="0"/>
          <w:sz w:val="24"/>
          <w:szCs w:val="20"/>
        </w:rPr>
        <w:t>4.3.2供应商不得在递交响应</w:t>
      </w:r>
      <w:r>
        <w:rPr>
          <w:rFonts w:hint="eastAsia" w:ascii="宋体" w:hAnsi="宋体"/>
          <w:sz w:val="24"/>
        </w:rPr>
        <w:t>文件截止时间以后修改响应文件。</w:t>
      </w:r>
    </w:p>
    <w:p>
      <w:pPr>
        <w:spacing w:beforeAutospacing="0" w:afterAutospacing="0" w:line="360" w:lineRule="auto"/>
        <w:rPr>
          <w:rFonts w:hint="eastAsia" w:ascii="宋体" w:hAnsi="宋体"/>
          <w:b/>
          <w:sz w:val="28"/>
        </w:rPr>
      </w:pPr>
    </w:p>
    <w:p>
      <w:pPr>
        <w:spacing w:beforeAutospacing="0" w:afterAutospacing="0" w:line="360" w:lineRule="auto"/>
        <w:rPr>
          <w:rFonts w:hint="eastAsia" w:ascii="宋体" w:hAnsi="宋体"/>
          <w:b/>
          <w:sz w:val="28"/>
        </w:rPr>
      </w:pPr>
      <w:r>
        <w:rPr>
          <w:rFonts w:hint="eastAsia" w:ascii="宋体" w:hAnsi="宋体"/>
          <w:b/>
          <w:sz w:val="28"/>
        </w:rPr>
        <w:t>五、磋商</w:t>
      </w:r>
    </w:p>
    <w:p>
      <w:pPr>
        <w:spacing w:beforeAutospacing="0" w:afterAutospacing="0" w:line="440" w:lineRule="exact"/>
        <w:rPr>
          <w:rFonts w:hint="eastAsia" w:ascii="宋体" w:hAnsi="宋体"/>
          <w:b/>
          <w:sz w:val="24"/>
        </w:rPr>
      </w:pPr>
      <w:r>
        <w:rPr>
          <w:rFonts w:hint="eastAsia" w:ascii="宋体" w:hAnsi="宋体"/>
          <w:b/>
          <w:sz w:val="24"/>
        </w:rPr>
        <w:t>5.1磋商时间和地点</w:t>
      </w:r>
    </w:p>
    <w:p>
      <w:pPr>
        <w:pStyle w:val="10"/>
        <w:ind w:firstLineChars="175"/>
        <w:rPr>
          <w:rFonts w:hint="eastAsia" w:hAnsi="宋体"/>
          <w:sz w:val="24"/>
        </w:rPr>
      </w:pPr>
      <w:r>
        <w:rPr>
          <w:rFonts w:hint="eastAsia" w:hAnsi="宋体"/>
          <w:sz w:val="24"/>
        </w:rPr>
        <w:t>5.1.1供应商须在递交响应文件截止时间前将响应文件送达采购中心规定的地点。</w:t>
      </w:r>
    </w:p>
    <w:p>
      <w:pPr>
        <w:pStyle w:val="10"/>
        <w:ind w:firstLineChars="175"/>
        <w:rPr>
          <w:rFonts w:hint="eastAsia" w:hAnsi="宋体"/>
          <w:sz w:val="24"/>
        </w:rPr>
      </w:pPr>
      <w:r>
        <w:rPr>
          <w:rFonts w:hint="eastAsia" w:hAnsi="宋体"/>
          <w:sz w:val="24"/>
        </w:rPr>
        <w:t>5.1.2 若采购中心推迟了</w:t>
      </w:r>
      <w:r>
        <w:rPr>
          <w:rFonts w:hint="eastAsia" w:hAnsi="宋体"/>
          <w:sz w:val="24"/>
          <w:lang w:eastAsia="zh-CN"/>
        </w:rPr>
        <w:t>磋商</w:t>
      </w:r>
      <w:r>
        <w:rPr>
          <w:rFonts w:hint="eastAsia" w:hAnsi="宋体"/>
          <w:sz w:val="24"/>
        </w:rPr>
        <w:t>时间（即递交响应文件截止时间），应以公告的形式通知所有供应商。在这种情况下，供应商的权利和义务均应以新的截止时间为准。</w:t>
      </w:r>
    </w:p>
    <w:p>
      <w:pPr>
        <w:pStyle w:val="10"/>
        <w:ind w:firstLineChars="175"/>
        <w:rPr>
          <w:rFonts w:hint="eastAsia" w:hAnsi="宋体"/>
          <w:sz w:val="24"/>
        </w:rPr>
      </w:pPr>
      <w:r>
        <w:rPr>
          <w:rFonts w:hint="eastAsia" w:hAnsi="宋体"/>
          <w:sz w:val="24"/>
        </w:rPr>
        <w:t>5.1.3 在递交响应文件截止时间后递交的响应文件，采购中心将拒绝接收。</w:t>
      </w:r>
    </w:p>
    <w:p>
      <w:pPr>
        <w:pStyle w:val="10"/>
        <w:rPr>
          <w:rFonts w:hint="eastAsia" w:hAnsi="宋体"/>
          <w:sz w:val="24"/>
        </w:rPr>
      </w:pPr>
      <w:r>
        <w:rPr>
          <w:rFonts w:hint="eastAsia" w:hAnsi="宋体"/>
          <w:sz w:val="24"/>
        </w:rPr>
        <w:t>5.1.</w:t>
      </w:r>
      <w:r>
        <w:rPr>
          <w:rFonts w:hint="eastAsia" w:hAnsi="宋体"/>
          <w:sz w:val="24"/>
          <w:lang w:val="en-US" w:eastAsia="zh-CN"/>
        </w:rPr>
        <w:t>4</w:t>
      </w:r>
      <w:r>
        <w:rPr>
          <w:rFonts w:hint="eastAsia" w:hAnsi="宋体"/>
          <w:sz w:val="24"/>
        </w:rPr>
        <w:t>采购中心将按照</w:t>
      </w:r>
      <w:r>
        <w:rPr>
          <w:rFonts w:hint="eastAsia" w:hAnsi="宋体"/>
          <w:sz w:val="24"/>
          <w:lang w:eastAsia="zh-CN"/>
        </w:rPr>
        <w:t>竞争性磋商</w:t>
      </w:r>
      <w:r>
        <w:rPr>
          <w:rFonts w:hint="eastAsia" w:hAnsi="宋体"/>
          <w:sz w:val="24"/>
        </w:rPr>
        <w:t>公告或更正公告约定的</w:t>
      </w:r>
      <w:r>
        <w:rPr>
          <w:rFonts w:hint="eastAsia" w:hAnsi="宋体"/>
          <w:sz w:val="24"/>
          <w:lang w:eastAsia="zh-CN"/>
        </w:rPr>
        <w:t>磋商形式、磋商时间组织磋商</w:t>
      </w:r>
      <w:r>
        <w:rPr>
          <w:rFonts w:hint="eastAsia" w:hAnsi="宋体"/>
          <w:sz w:val="24"/>
        </w:rPr>
        <w:t>。采购中心或采购人有权邀请政府采购监管部门、纪检、监察、审计等有关单位代表出席</w:t>
      </w:r>
      <w:r>
        <w:rPr>
          <w:rFonts w:hint="eastAsia" w:hAnsi="宋体"/>
          <w:sz w:val="24"/>
          <w:lang w:eastAsia="zh-CN"/>
        </w:rPr>
        <w:t>磋商会</w:t>
      </w:r>
      <w:r>
        <w:rPr>
          <w:rFonts w:hint="eastAsia" w:hAnsi="宋体"/>
          <w:sz w:val="24"/>
        </w:rPr>
        <w:t>。</w:t>
      </w:r>
    </w:p>
    <w:p>
      <w:pPr>
        <w:pStyle w:val="10"/>
        <w:ind w:firstLine="480" w:firstLineChars="200"/>
        <w:rPr>
          <w:rFonts w:hint="eastAsia" w:hAnsi="宋体"/>
          <w:sz w:val="24"/>
        </w:rPr>
      </w:pPr>
      <w:r>
        <w:rPr>
          <w:rFonts w:hint="eastAsia" w:hAnsi="宋体"/>
          <w:sz w:val="24"/>
        </w:rPr>
        <w:t>5.1.5</w:t>
      </w:r>
      <w:r>
        <w:rPr>
          <w:rFonts w:hint="eastAsia" w:hAnsi="宋体"/>
          <w:sz w:val="24"/>
          <w:lang w:eastAsia="zh-CN"/>
        </w:rPr>
        <w:t>采购中心采用现场磋商，</w:t>
      </w:r>
      <w:r>
        <w:rPr>
          <w:rFonts w:hint="eastAsia" w:hAnsi="宋体"/>
          <w:sz w:val="24"/>
        </w:rPr>
        <w:t>供应商应派其法定代表人或其授权代表准时参加</w:t>
      </w:r>
      <w:r>
        <w:rPr>
          <w:rFonts w:hint="eastAsia" w:hAnsi="宋体"/>
          <w:sz w:val="24"/>
          <w:lang w:eastAsia="zh-CN"/>
        </w:rPr>
        <w:t>磋商</w:t>
      </w:r>
      <w:r>
        <w:rPr>
          <w:rFonts w:hint="eastAsia" w:hAnsi="宋体"/>
          <w:sz w:val="24"/>
        </w:rPr>
        <w:t>会，并代表供应商进行签到等工作，否则将导致</w:t>
      </w:r>
      <w:r>
        <w:rPr>
          <w:rFonts w:hint="eastAsia" w:hAnsi="宋体"/>
          <w:b/>
          <w:sz w:val="24"/>
        </w:rPr>
        <w:t>响应无效</w:t>
      </w:r>
      <w:r>
        <w:rPr>
          <w:rFonts w:hint="eastAsia" w:hAnsi="宋体"/>
          <w:sz w:val="24"/>
        </w:rPr>
        <w:t>。</w:t>
      </w:r>
    </w:p>
    <w:p>
      <w:pPr>
        <w:pStyle w:val="10"/>
        <w:ind w:firstLine="480" w:firstLineChars="200"/>
        <w:rPr>
          <w:rFonts w:hint="eastAsia" w:hAnsi="宋体"/>
          <w:sz w:val="24"/>
          <w:lang w:eastAsia="zh-CN"/>
        </w:rPr>
      </w:pPr>
      <w:r>
        <w:rPr>
          <w:rFonts w:hint="eastAsia" w:hAnsi="宋体"/>
          <w:sz w:val="24"/>
          <w:lang w:eastAsia="zh-CN"/>
        </w:rPr>
        <w:t>5.1.6</w:t>
      </w:r>
      <w:r>
        <w:rPr>
          <w:rFonts w:hint="eastAsia" w:hAnsi="宋体"/>
          <w:sz w:val="24"/>
        </w:rPr>
        <w:t>出席</w:t>
      </w:r>
      <w:r>
        <w:rPr>
          <w:rFonts w:hint="eastAsia" w:hAnsi="宋体"/>
          <w:sz w:val="24"/>
          <w:lang w:eastAsia="zh-CN"/>
        </w:rPr>
        <w:t>磋商</w:t>
      </w:r>
      <w:r>
        <w:rPr>
          <w:rFonts w:hint="eastAsia" w:hAnsi="宋体"/>
          <w:sz w:val="24"/>
        </w:rPr>
        <w:t>现场的人员必须携带身份证</w:t>
      </w:r>
      <w:r>
        <w:rPr>
          <w:rFonts w:hint="eastAsia" w:hAnsi="宋体"/>
          <w:sz w:val="24"/>
          <w:lang w:eastAsia="zh-CN"/>
        </w:rPr>
        <w:t>。</w:t>
      </w:r>
    </w:p>
    <w:p>
      <w:pPr>
        <w:pStyle w:val="10"/>
        <w:ind w:firstLineChars="175"/>
        <w:rPr>
          <w:rFonts w:hint="eastAsia" w:hAnsi="宋体"/>
          <w:sz w:val="24"/>
        </w:rPr>
      </w:pPr>
      <w:r>
        <w:rPr>
          <w:rFonts w:hint="eastAsia" w:hAnsi="宋体"/>
          <w:sz w:val="24"/>
        </w:rPr>
        <w:t>（注：以上5.1.</w:t>
      </w:r>
      <w:r>
        <w:rPr>
          <w:rFonts w:hint="eastAsia" w:hAnsi="宋体"/>
          <w:sz w:val="24"/>
          <w:lang w:val="en-US" w:eastAsia="zh-CN"/>
        </w:rPr>
        <w:t>4</w:t>
      </w:r>
      <w:r>
        <w:rPr>
          <w:rFonts w:hint="eastAsia" w:hAnsi="宋体"/>
          <w:sz w:val="24"/>
        </w:rPr>
        <w:t>、5.1.</w:t>
      </w:r>
      <w:r>
        <w:rPr>
          <w:rFonts w:hint="eastAsia" w:hAnsi="宋体"/>
          <w:sz w:val="24"/>
          <w:lang w:val="en-US" w:eastAsia="zh-CN"/>
        </w:rPr>
        <w:t>5</w:t>
      </w:r>
      <w:r>
        <w:rPr>
          <w:rFonts w:hint="eastAsia" w:hAnsi="宋体"/>
          <w:sz w:val="24"/>
        </w:rPr>
        <w:t>项如更正公告有新的约定，则按最后更正公告的约定进行。）</w:t>
      </w:r>
    </w:p>
    <w:p>
      <w:pPr>
        <w:pStyle w:val="10"/>
        <w:ind w:firstLine="480" w:firstLineChars="200"/>
        <w:rPr>
          <w:rFonts w:hint="eastAsia" w:hAnsi="宋体"/>
          <w:sz w:val="24"/>
          <w:lang w:eastAsia="zh-CN"/>
        </w:rPr>
      </w:pPr>
    </w:p>
    <w:p>
      <w:pPr>
        <w:spacing w:beforeAutospacing="0" w:afterAutospacing="0" w:line="360" w:lineRule="auto"/>
        <w:rPr>
          <w:rFonts w:hint="eastAsia" w:ascii="宋体" w:hAnsi="宋体"/>
          <w:b/>
          <w:sz w:val="24"/>
        </w:rPr>
      </w:pPr>
      <w:r>
        <w:rPr>
          <w:rFonts w:hint="eastAsia" w:ascii="宋体" w:hAnsi="宋体"/>
          <w:b/>
          <w:sz w:val="24"/>
        </w:rPr>
        <w:t>5.2磋商程序</w:t>
      </w:r>
    </w:p>
    <w:p>
      <w:pPr>
        <w:pStyle w:val="37"/>
        <w:numPr>
          <w:ilvl w:val="0"/>
          <w:numId w:val="0"/>
        </w:numPr>
        <w:spacing w:before="120" w:beforeAutospacing="0" w:afterAutospacing="0" w:line="360" w:lineRule="auto"/>
        <w:ind w:firstLine="426"/>
        <w:rPr>
          <w:rFonts w:hint="eastAsia"/>
          <w:kern w:val="2"/>
          <w:sz w:val="24"/>
          <w:szCs w:val="22"/>
        </w:rPr>
      </w:pPr>
      <w:r>
        <w:rPr>
          <w:rFonts w:hint="eastAsia"/>
          <w:kern w:val="2"/>
          <w:sz w:val="24"/>
          <w:szCs w:val="22"/>
        </w:rPr>
        <w:t>到递交响应文件截止时间，递交响应文件的供应商不足三家的，按废标处理；达到三家的按以下程序进行。</w:t>
      </w:r>
    </w:p>
    <w:p>
      <w:pPr>
        <w:spacing w:beforeAutospacing="0" w:afterAutospacing="0" w:line="360" w:lineRule="auto"/>
        <w:ind w:firstLine="480" w:firstLineChars="200"/>
        <w:rPr>
          <w:rFonts w:hint="eastAsia" w:ascii="宋体" w:hAnsi="宋体"/>
          <w:sz w:val="24"/>
        </w:rPr>
      </w:pPr>
      <w:r>
        <w:rPr>
          <w:rFonts w:hint="eastAsia" w:ascii="宋体" w:hAnsi="宋体"/>
          <w:sz w:val="24"/>
        </w:rPr>
        <w:t>（1）按竞争性磋商公告或更正公告规定的时间进行签到。</w:t>
      </w:r>
    </w:p>
    <w:p>
      <w:pPr>
        <w:spacing w:beforeAutospacing="0" w:afterAutospacing="0" w:line="360" w:lineRule="auto"/>
        <w:ind w:firstLine="480" w:firstLineChars="200"/>
        <w:rPr>
          <w:rFonts w:hint="eastAsia" w:ascii="宋体" w:hAnsi="宋体"/>
          <w:sz w:val="24"/>
        </w:rPr>
      </w:pPr>
      <w:r>
        <w:rPr>
          <w:rFonts w:hint="eastAsia" w:ascii="宋体" w:hAnsi="宋体"/>
          <w:sz w:val="24"/>
        </w:rPr>
        <w:t>（2）宣布磋商纪律及监督代表等参加人员。</w:t>
      </w:r>
    </w:p>
    <w:p>
      <w:pPr>
        <w:spacing w:beforeAutospacing="0" w:afterAutospacing="0" w:line="360" w:lineRule="auto"/>
        <w:ind w:firstLine="480" w:firstLineChars="200"/>
        <w:rPr>
          <w:rFonts w:hint="eastAsia" w:ascii="宋体" w:hAnsi="宋体"/>
          <w:sz w:val="24"/>
        </w:rPr>
      </w:pPr>
      <w:r>
        <w:rPr>
          <w:rFonts w:hint="eastAsia" w:ascii="宋体" w:hAnsi="宋体"/>
          <w:sz w:val="24"/>
        </w:rPr>
        <w:t>（3）公布磋商供应商名称、检查响应文件的密封性。</w:t>
      </w:r>
    </w:p>
    <w:p>
      <w:pPr>
        <w:spacing w:beforeAutospacing="0" w:afterAutospacing="0" w:line="360" w:lineRule="auto"/>
        <w:ind w:firstLine="480" w:firstLineChars="200"/>
        <w:rPr>
          <w:rFonts w:hint="eastAsia" w:ascii="宋体" w:hAnsi="宋体"/>
          <w:sz w:val="24"/>
        </w:rPr>
      </w:pPr>
      <w:r>
        <w:rPr>
          <w:rFonts w:hint="eastAsia" w:ascii="宋体" w:hAnsi="宋体"/>
          <w:sz w:val="24"/>
        </w:rPr>
        <w:t>（4）采购人和采购代理机构对供应商的信用记录进行查询（详见5.4项规定）。</w:t>
      </w:r>
    </w:p>
    <w:p>
      <w:pPr>
        <w:spacing w:beforeAutospacing="0" w:afterAutospacing="0" w:line="360" w:lineRule="auto"/>
        <w:ind w:firstLine="480" w:firstLineChars="200"/>
        <w:rPr>
          <w:rFonts w:hint="eastAsia" w:ascii="宋体" w:hAnsi="宋体"/>
          <w:sz w:val="24"/>
        </w:rPr>
      </w:pPr>
      <w:r>
        <w:rPr>
          <w:rFonts w:hint="eastAsia" w:ascii="宋体" w:hAnsi="宋体"/>
          <w:sz w:val="24"/>
        </w:rPr>
        <w:t>（5）磋商小组对供应商递交的响应文件进行初审。</w:t>
      </w:r>
    </w:p>
    <w:p>
      <w:pPr>
        <w:spacing w:beforeAutospacing="0" w:afterAutospacing="0" w:line="360" w:lineRule="auto"/>
        <w:ind w:firstLine="480" w:firstLineChars="200"/>
        <w:rPr>
          <w:rFonts w:hint="eastAsia" w:ascii="宋体" w:hAnsi="宋体"/>
          <w:sz w:val="24"/>
        </w:rPr>
      </w:pPr>
      <w:r>
        <w:rPr>
          <w:rFonts w:hint="eastAsia" w:ascii="宋体" w:hAnsi="宋体"/>
          <w:sz w:val="24"/>
        </w:rPr>
        <w:t>（6）磋商小组与初审合格的供应商进行一对一磋商。</w:t>
      </w:r>
    </w:p>
    <w:p>
      <w:pPr>
        <w:spacing w:beforeAutospacing="0" w:afterAutospacing="0" w:line="360" w:lineRule="auto"/>
        <w:ind w:firstLine="480" w:firstLineChars="200"/>
        <w:rPr>
          <w:rFonts w:hint="eastAsia" w:ascii="宋体" w:hAnsi="宋体"/>
          <w:sz w:val="24"/>
        </w:rPr>
      </w:pPr>
      <w:r>
        <w:rPr>
          <w:rFonts w:hint="eastAsia" w:ascii="宋体" w:hAnsi="宋体"/>
          <w:sz w:val="24"/>
        </w:rPr>
        <w:t>（7）供应商根据每轮磋商要求，修改并递交其响应文件以响应磋商。</w:t>
      </w:r>
    </w:p>
    <w:p>
      <w:pPr>
        <w:spacing w:beforeAutospacing="0" w:afterAutospacing="0" w:line="360" w:lineRule="auto"/>
        <w:ind w:firstLine="480" w:firstLineChars="200"/>
        <w:rPr>
          <w:rFonts w:hint="eastAsia" w:ascii="宋体" w:hAnsi="宋体"/>
          <w:sz w:val="24"/>
        </w:rPr>
      </w:pPr>
      <w:r>
        <w:rPr>
          <w:rFonts w:hint="eastAsia" w:ascii="宋体" w:hAnsi="宋体"/>
          <w:sz w:val="24"/>
        </w:rPr>
        <w:t>（8）磋商小组按照磋商文件中规定的评审要求对供应商进行评审。</w:t>
      </w:r>
    </w:p>
    <w:p>
      <w:pPr>
        <w:spacing w:beforeAutospacing="0" w:afterAutospacing="0" w:line="360" w:lineRule="auto"/>
        <w:ind w:firstLine="480" w:firstLineChars="200"/>
        <w:rPr>
          <w:rFonts w:hint="eastAsia" w:ascii="宋体" w:hAnsi="宋体"/>
          <w:sz w:val="24"/>
        </w:rPr>
      </w:pPr>
      <w:r>
        <w:rPr>
          <w:rFonts w:hint="eastAsia" w:ascii="宋体" w:hAnsi="宋体"/>
          <w:sz w:val="24"/>
        </w:rPr>
        <w:t>（9）磋商小组推荐成交顺序，提交评审报告，评审结束。</w:t>
      </w:r>
    </w:p>
    <w:p>
      <w:pPr>
        <w:pStyle w:val="37"/>
        <w:numPr>
          <w:ilvl w:val="0"/>
          <w:numId w:val="0"/>
        </w:numPr>
        <w:spacing w:before="120" w:beforeAutospacing="0" w:afterAutospacing="0" w:line="360" w:lineRule="auto"/>
        <w:rPr>
          <w:rFonts w:hint="eastAsia"/>
          <w:b/>
          <w:sz w:val="24"/>
        </w:rPr>
      </w:pPr>
      <w:r>
        <w:rPr>
          <w:rFonts w:hint="eastAsia"/>
          <w:b/>
          <w:sz w:val="24"/>
        </w:rPr>
        <w:t>5.3</w:t>
      </w:r>
      <w:r>
        <w:rPr>
          <w:rFonts w:hint="eastAsia"/>
          <w:b/>
          <w:sz w:val="24"/>
          <w:szCs w:val="24"/>
        </w:rPr>
        <w:t>出现</w:t>
      </w:r>
      <w:r>
        <w:rPr>
          <w:rFonts w:hint="eastAsia"/>
          <w:b/>
          <w:bCs/>
          <w:sz w:val="24"/>
          <w:szCs w:val="24"/>
        </w:rPr>
        <w:t>下列情形之一的，将导致供应商本次磋商无效。</w:t>
      </w:r>
    </w:p>
    <w:p>
      <w:pPr>
        <w:spacing w:beforeAutospacing="0" w:afterAutospacing="0" w:line="360" w:lineRule="auto"/>
        <w:ind w:firstLine="480" w:firstLineChars="200"/>
        <w:rPr>
          <w:rFonts w:hint="eastAsia" w:ascii="宋体" w:hAnsi="宋体"/>
          <w:sz w:val="24"/>
        </w:rPr>
      </w:pPr>
      <w:r>
        <w:rPr>
          <w:rFonts w:hint="eastAsia" w:ascii="宋体" w:hAnsi="宋体"/>
          <w:sz w:val="24"/>
        </w:rPr>
        <w:t>（1）响应文件未按规定要求进行提交的；</w:t>
      </w:r>
    </w:p>
    <w:p>
      <w:pPr>
        <w:spacing w:beforeAutospacing="0" w:afterAutospacing="0" w:line="360" w:lineRule="auto"/>
        <w:ind w:firstLine="480" w:firstLineChars="200"/>
        <w:rPr>
          <w:rFonts w:hint="eastAsia" w:ascii="宋体" w:hAnsi="宋体"/>
          <w:sz w:val="24"/>
        </w:rPr>
      </w:pPr>
      <w:r>
        <w:rPr>
          <w:rFonts w:hint="eastAsia" w:ascii="宋体" w:hAnsi="宋体"/>
          <w:sz w:val="24"/>
        </w:rPr>
        <w:t>（2）相关人员未按时进行磋商签到的；</w:t>
      </w:r>
    </w:p>
    <w:p>
      <w:pPr>
        <w:spacing w:beforeAutospacing="0" w:afterAutospacing="0" w:line="360" w:lineRule="auto"/>
        <w:ind w:firstLine="480" w:firstLineChars="200"/>
        <w:rPr>
          <w:rFonts w:hint="eastAsia" w:ascii="宋体" w:hAnsi="宋体"/>
          <w:sz w:val="24"/>
        </w:rPr>
      </w:pPr>
      <w:r>
        <w:rPr>
          <w:rFonts w:hint="eastAsia" w:ascii="宋体" w:hAnsi="宋体"/>
          <w:sz w:val="24"/>
        </w:rPr>
        <w:t>（3）供应商未按要求提供“供应商资格条件”中的有效证明资料的；</w:t>
      </w:r>
    </w:p>
    <w:p>
      <w:pPr>
        <w:spacing w:beforeAutospacing="0" w:afterAutospacing="0" w:line="360" w:lineRule="auto"/>
        <w:ind w:firstLine="480" w:firstLineChars="200"/>
        <w:rPr>
          <w:rFonts w:hint="eastAsia" w:ascii="宋体" w:hAnsi="宋体"/>
          <w:sz w:val="24"/>
        </w:rPr>
      </w:pPr>
      <w:r>
        <w:rPr>
          <w:rFonts w:hint="eastAsia" w:ascii="宋体" w:hAnsi="宋体"/>
          <w:sz w:val="24"/>
        </w:rPr>
        <w:t>（4）未按磋商文件要求提交保证金的；</w:t>
      </w:r>
    </w:p>
    <w:p>
      <w:pPr>
        <w:spacing w:beforeAutospacing="0" w:afterAutospacing="0" w:line="360" w:lineRule="auto"/>
        <w:ind w:firstLine="480" w:firstLineChars="200"/>
        <w:rPr>
          <w:rFonts w:hint="eastAsia" w:ascii="宋体" w:hAnsi="宋体"/>
          <w:sz w:val="24"/>
        </w:rPr>
      </w:pPr>
      <w:r>
        <w:rPr>
          <w:rFonts w:hint="eastAsia" w:ascii="宋体" w:hAnsi="宋体"/>
          <w:sz w:val="24"/>
        </w:rPr>
        <w:t>（5）磋商有效期不足的；</w:t>
      </w:r>
    </w:p>
    <w:p>
      <w:pPr>
        <w:spacing w:beforeAutospacing="0" w:afterAutospacing="0" w:line="360" w:lineRule="auto"/>
        <w:ind w:firstLine="480" w:firstLineChars="200"/>
        <w:rPr>
          <w:rFonts w:hint="eastAsia" w:ascii="宋体" w:hAnsi="宋体"/>
          <w:sz w:val="24"/>
        </w:rPr>
      </w:pPr>
      <w:r>
        <w:rPr>
          <w:rFonts w:hint="eastAsia" w:ascii="宋体" w:hAnsi="宋体"/>
          <w:sz w:val="24"/>
        </w:rPr>
        <w:t>（6）响应文件未按磋商文件规定要求及给定的格式填写、签署及盖章的；</w:t>
      </w:r>
    </w:p>
    <w:p>
      <w:pPr>
        <w:spacing w:beforeAutospacing="0" w:afterAutospacing="0" w:line="360" w:lineRule="auto"/>
        <w:ind w:firstLine="480" w:firstLineChars="200"/>
        <w:rPr>
          <w:rFonts w:hint="eastAsia" w:ascii="宋体" w:hAnsi="宋体"/>
          <w:sz w:val="24"/>
        </w:rPr>
      </w:pPr>
      <w:r>
        <w:rPr>
          <w:rFonts w:hint="eastAsia" w:ascii="宋体" w:hAnsi="宋体"/>
          <w:sz w:val="24"/>
        </w:rPr>
        <w:t>（7）报价超过磋商文件中规定的预算金额或者最高限价的；</w:t>
      </w:r>
    </w:p>
    <w:p>
      <w:pPr>
        <w:spacing w:beforeAutospacing="0" w:afterAutospacing="0" w:line="360" w:lineRule="auto"/>
        <w:ind w:firstLine="480" w:firstLineChars="200"/>
        <w:rPr>
          <w:rFonts w:hint="eastAsia" w:ascii="宋体" w:hAnsi="宋体"/>
          <w:sz w:val="24"/>
        </w:rPr>
      </w:pPr>
      <w:r>
        <w:rPr>
          <w:rFonts w:hint="eastAsia" w:ascii="宋体" w:hAnsi="宋体"/>
          <w:sz w:val="24"/>
        </w:rPr>
        <w:t>（8）磋商小组认为供应商的报价明显低于其他通过符合性审查供应商，有可能影响产品质量或者不能诚信履约的，且供应商不能按磋商小组的要求证明其报价合理性的；</w:t>
      </w:r>
    </w:p>
    <w:p>
      <w:pPr>
        <w:spacing w:beforeAutospacing="0" w:afterAutospacing="0" w:line="360" w:lineRule="auto"/>
        <w:ind w:firstLine="480" w:firstLineChars="200"/>
        <w:rPr>
          <w:rFonts w:hint="eastAsia" w:ascii="宋体" w:hAnsi="宋体"/>
          <w:sz w:val="24"/>
        </w:rPr>
      </w:pPr>
      <w:r>
        <w:rPr>
          <w:rFonts w:hint="eastAsia" w:ascii="宋体" w:hAnsi="宋体"/>
          <w:sz w:val="24"/>
        </w:rPr>
        <w:t>（9）不按要求填写报价表等；</w:t>
      </w:r>
    </w:p>
    <w:p>
      <w:pPr>
        <w:spacing w:beforeAutospacing="0" w:afterAutospacing="0" w:line="360" w:lineRule="auto"/>
        <w:ind w:firstLine="480" w:firstLineChars="200"/>
        <w:rPr>
          <w:rFonts w:hint="eastAsia" w:ascii="宋体" w:hAnsi="宋体"/>
          <w:sz w:val="24"/>
        </w:rPr>
      </w:pPr>
      <w:r>
        <w:rPr>
          <w:rFonts w:hint="eastAsia" w:ascii="宋体" w:hAnsi="宋体"/>
          <w:sz w:val="24"/>
        </w:rPr>
        <w:t>（10）不满足磋商文件中规定的其他实质性要求和条件的</w:t>
      </w:r>
    </w:p>
    <w:p>
      <w:pPr>
        <w:spacing w:beforeAutospacing="0" w:afterAutospacing="0" w:line="360" w:lineRule="auto"/>
        <w:ind w:firstLine="480" w:firstLineChars="200"/>
        <w:rPr>
          <w:rFonts w:hint="eastAsia" w:ascii="宋体" w:hAnsi="宋体"/>
          <w:sz w:val="24"/>
        </w:rPr>
      </w:pPr>
      <w:r>
        <w:rPr>
          <w:rFonts w:hint="eastAsia" w:ascii="宋体" w:hAnsi="宋体"/>
          <w:sz w:val="24"/>
        </w:rPr>
        <w:t>（11）响应文件含有采购人不能接受的附加条件的；</w:t>
      </w:r>
    </w:p>
    <w:p>
      <w:pPr>
        <w:spacing w:beforeAutospacing="0" w:afterAutospacing="0" w:line="360" w:lineRule="auto"/>
        <w:ind w:firstLine="480" w:firstLineChars="200"/>
        <w:rPr>
          <w:rFonts w:hint="eastAsia" w:ascii="宋体" w:hAnsi="宋体"/>
          <w:sz w:val="24"/>
        </w:rPr>
      </w:pPr>
      <w:r>
        <w:rPr>
          <w:rFonts w:hint="eastAsia" w:ascii="宋体" w:hAnsi="宋体"/>
          <w:sz w:val="24"/>
        </w:rPr>
        <w:t>（12）属于磋商文件中规定的串通行为的情形的；</w:t>
      </w:r>
    </w:p>
    <w:p>
      <w:pPr>
        <w:spacing w:beforeAutospacing="0" w:afterAutospacing="0" w:line="360" w:lineRule="auto"/>
        <w:ind w:firstLine="480" w:firstLineChars="200"/>
        <w:rPr>
          <w:rFonts w:hint="eastAsia" w:ascii="宋体" w:hAnsi="宋体"/>
          <w:sz w:val="24"/>
        </w:rPr>
      </w:pPr>
      <w:r>
        <w:rPr>
          <w:rFonts w:hint="eastAsia" w:ascii="宋体" w:hAnsi="宋体"/>
          <w:sz w:val="24"/>
        </w:rPr>
        <w:t>（13）法律、法规和磋商文件规定的其他无效情形。</w:t>
      </w:r>
    </w:p>
    <w:p>
      <w:pPr>
        <w:pStyle w:val="10"/>
        <w:ind w:firstLine="0"/>
        <w:jc w:val="both"/>
        <w:rPr>
          <w:rFonts w:hint="eastAsia" w:hAnsi="宋体"/>
          <w:b/>
          <w:sz w:val="24"/>
          <w:lang w:val="en-US" w:eastAsia="zh-CN"/>
        </w:rPr>
      </w:pPr>
      <w:r>
        <w:rPr>
          <w:rFonts w:hint="eastAsia" w:hAnsi="宋体"/>
          <w:b/>
          <w:sz w:val="24"/>
          <w:lang w:val="en-US" w:eastAsia="zh-CN"/>
        </w:rPr>
        <w:t>5.4 信用记录查询</w:t>
      </w:r>
    </w:p>
    <w:p>
      <w:pPr>
        <w:pStyle w:val="10"/>
        <w:ind w:firstLine="424" w:firstLineChars="177"/>
        <w:jc w:val="both"/>
        <w:rPr>
          <w:rFonts w:hint="eastAsia" w:hAnsi="宋体"/>
          <w:sz w:val="24"/>
          <w:lang w:val="en-US" w:eastAsia="zh-CN"/>
        </w:rPr>
      </w:pPr>
      <w:r>
        <w:rPr>
          <w:rFonts w:hint="eastAsia" w:hAnsi="宋体"/>
          <w:sz w:val="24"/>
          <w:lang w:val="en-US" w:eastAsia="zh-CN"/>
        </w:rPr>
        <w:t>5.4.1</w:t>
      </w:r>
      <w:r>
        <w:rPr>
          <w:rFonts w:hint="eastAsia" w:hAnsi="宋体"/>
          <w:sz w:val="24"/>
        </w:rPr>
        <w:t>采购人查询</w:t>
      </w:r>
      <w:r>
        <w:rPr>
          <w:rFonts w:hint="eastAsia" w:hAnsi="宋体"/>
          <w:sz w:val="24"/>
          <w:lang w:eastAsia="zh-CN"/>
        </w:rPr>
        <w:t>供应商</w:t>
      </w:r>
      <w:r>
        <w:rPr>
          <w:rFonts w:hint="eastAsia" w:hAnsi="宋体"/>
          <w:sz w:val="24"/>
        </w:rPr>
        <w:t>的信用记录。</w:t>
      </w:r>
      <w:r>
        <w:rPr>
          <w:rFonts w:hint="eastAsia" w:hAnsi="宋体"/>
          <w:sz w:val="24"/>
          <w:lang w:eastAsia="zh-CN"/>
        </w:rPr>
        <w:t>供应商</w:t>
      </w:r>
      <w:r>
        <w:rPr>
          <w:rFonts w:hint="eastAsia" w:hAnsi="宋体"/>
          <w:sz w:val="24"/>
        </w:rPr>
        <w:t>存在不良信用记录的，</w:t>
      </w:r>
      <w:r>
        <w:rPr>
          <w:rFonts w:hint="eastAsia" w:hAnsi="宋体"/>
          <w:sz w:val="24"/>
          <w:lang w:eastAsia="zh-CN"/>
        </w:rPr>
        <w:t>将被认定为</w:t>
      </w:r>
      <w:r>
        <w:rPr>
          <w:rFonts w:hint="eastAsia" w:hAnsi="宋体"/>
          <w:b/>
          <w:sz w:val="24"/>
          <w:lang w:eastAsia="zh-CN"/>
        </w:rPr>
        <w:t>响应</w:t>
      </w:r>
      <w:r>
        <w:rPr>
          <w:rFonts w:hint="eastAsia" w:hAnsi="宋体"/>
          <w:b/>
          <w:sz w:val="24"/>
        </w:rPr>
        <w:t>无效</w:t>
      </w:r>
      <w:r>
        <w:rPr>
          <w:rFonts w:hint="eastAsia" w:hAnsi="宋体"/>
          <w:sz w:val="24"/>
        </w:rPr>
        <w:t>。</w:t>
      </w:r>
    </w:p>
    <w:p>
      <w:pPr>
        <w:pStyle w:val="10"/>
        <w:ind w:firstLine="480" w:firstLineChars="200"/>
        <w:jc w:val="both"/>
        <w:rPr>
          <w:rFonts w:hint="eastAsia" w:hAnsi="宋体"/>
          <w:sz w:val="24"/>
          <w:lang w:val="en-US" w:eastAsia="zh-CN"/>
        </w:rPr>
      </w:pPr>
      <w:r>
        <w:rPr>
          <w:rFonts w:hint="eastAsia" w:hAnsi="宋体"/>
          <w:sz w:val="24"/>
          <w:lang w:val="en-US" w:eastAsia="zh-CN"/>
        </w:rPr>
        <w:t>5.4.2</w:t>
      </w:r>
      <w:r>
        <w:rPr>
          <w:rFonts w:hint="eastAsia" w:hAnsi="宋体"/>
          <w:sz w:val="24"/>
        </w:rPr>
        <w:t>不良信用记录指：</w:t>
      </w:r>
      <w:r>
        <w:rPr>
          <w:rFonts w:hint="eastAsia" w:hAnsi="宋体"/>
          <w:sz w:val="24"/>
          <w:lang w:eastAsia="zh-CN"/>
        </w:rPr>
        <w:t>供应商</w:t>
      </w:r>
      <w:r>
        <w:rPr>
          <w:rFonts w:hint="eastAsia" w:hAnsi="宋体"/>
          <w:sz w:val="24"/>
        </w:rPr>
        <w:t>在“信用中国”网站</w:t>
      </w:r>
    </w:p>
    <w:p>
      <w:pPr>
        <w:pStyle w:val="10"/>
        <w:ind w:firstLine="0"/>
        <w:jc w:val="both"/>
        <w:rPr>
          <w:rFonts w:hint="eastAsia" w:hAnsi="宋体"/>
          <w:sz w:val="24"/>
        </w:rPr>
      </w:pPr>
      <w:r>
        <w:rPr>
          <w:rFonts w:hint="eastAsia" w:hAnsi="宋体"/>
          <w:sz w:val="24"/>
        </w:rPr>
        <w:t>（www.creditchina.gov.cn）被列入失信被执行人、</w:t>
      </w:r>
      <w:r>
        <w:rPr>
          <w:rFonts w:hint="eastAsia" w:hAnsi="宋体"/>
          <w:sz w:val="24"/>
          <w:lang w:val="en-US" w:eastAsia="zh-CN"/>
        </w:rPr>
        <w:t>重大税收违法失信主体</w:t>
      </w:r>
      <w:r>
        <w:rPr>
          <w:rFonts w:hint="eastAsia" w:hAnsi="宋体"/>
          <w:sz w:val="24"/>
          <w:lang w:eastAsia="zh-CN"/>
        </w:rPr>
        <w:t>，</w:t>
      </w:r>
      <w:r>
        <w:rPr>
          <w:rFonts w:hint="eastAsia" w:hAnsi="宋体"/>
          <w:sz w:val="24"/>
        </w:rPr>
        <w:t>或在中国政府采购网（www.ccgp.gov.cn）被列入政府采购严重违法失信行为记录名单</w:t>
      </w:r>
      <w:r>
        <w:rPr>
          <w:rFonts w:hint="eastAsia" w:hAnsi="宋体"/>
          <w:sz w:val="24"/>
          <w:lang w:eastAsia="zh-CN"/>
        </w:rPr>
        <w:t>。</w:t>
      </w:r>
    </w:p>
    <w:p>
      <w:pPr>
        <w:pStyle w:val="10"/>
        <w:ind w:firstLine="424" w:firstLineChars="177"/>
        <w:jc w:val="both"/>
        <w:rPr>
          <w:rFonts w:hint="eastAsia" w:hAnsi="宋体"/>
          <w:sz w:val="24"/>
        </w:rPr>
      </w:pPr>
      <w:r>
        <w:rPr>
          <w:rFonts w:hint="eastAsia" w:hAnsi="宋体"/>
          <w:sz w:val="24"/>
        </w:rPr>
        <w:t>以联合体形式参加</w:t>
      </w:r>
      <w:r>
        <w:rPr>
          <w:rFonts w:hint="eastAsia" w:hAnsi="宋体"/>
          <w:sz w:val="24"/>
          <w:lang w:eastAsia="zh-CN"/>
        </w:rPr>
        <w:t>磋商</w:t>
      </w:r>
      <w:r>
        <w:rPr>
          <w:rFonts w:hint="eastAsia" w:hAnsi="宋体"/>
          <w:sz w:val="24"/>
        </w:rPr>
        <w:t>的，联合体任何成员存在以上不良信用记录的，将被认定为</w:t>
      </w:r>
      <w:r>
        <w:rPr>
          <w:rFonts w:hint="eastAsia" w:hAnsi="宋体"/>
          <w:sz w:val="24"/>
          <w:lang w:eastAsia="zh-CN"/>
        </w:rPr>
        <w:t>响应</w:t>
      </w:r>
      <w:r>
        <w:rPr>
          <w:rFonts w:hint="eastAsia" w:hAnsi="宋体"/>
          <w:sz w:val="24"/>
        </w:rPr>
        <w:t>无效。</w:t>
      </w:r>
    </w:p>
    <w:p>
      <w:pPr>
        <w:pStyle w:val="10"/>
        <w:ind w:firstLine="424" w:firstLineChars="177"/>
        <w:jc w:val="both"/>
        <w:rPr>
          <w:rFonts w:hint="eastAsia" w:hAnsi="宋体"/>
          <w:sz w:val="24"/>
          <w:lang w:val="en-US" w:eastAsia="zh-CN"/>
        </w:rPr>
      </w:pPr>
      <w:r>
        <w:rPr>
          <w:rFonts w:hint="eastAsia" w:hAnsi="宋体"/>
          <w:sz w:val="24"/>
          <w:lang w:val="en-US" w:eastAsia="zh-CN"/>
        </w:rPr>
        <w:t>5.4.3</w:t>
      </w:r>
      <w:r>
        <w:rPr>
          <w:rFonts w:hint="eastAsia" w:hAnsi="宋体"/>
          <w:sz w:val="24"/>
        </w:rPr>
        <w:t>查询及记录方式：采购人经办人将查询网页打印、签字并存档备查。</w:t>
      </w:r>
    </w:p>
    <w:p>
      <w:pPr>
        <w:pStyle w:val="10"/>
        <w:ind w:firstLine="424" w:firstLineChars="177"/>
        <w:jc w:val="both"/>
        <w:rPr>
          <w:rFonts w:hint="eastAsia" w:hAnsi="宋体"/>
          <w:sz w:val="24"/>
          <w:lang w:val="en-US" w:eastAsia="zh-CN"/>
        </w:rPr>
      </w:pPr>
      <w:r>
        <w:rPr>
          <w:rFonts w:hint="eastAsia" w:hAnsi="宋体"/>
          <w:sz w:val="24"/>
          <w:lang w:val="en-US" w:eastAsia="zh-CN"/>
        </w:rPr>
        <w:t>5.4.4查询时间：递交响应文件截止时间后至评审结束前。</w:t>
      </w:r>
    </w:p>
    <w:p>
      <w:pPr>
        <w:pStyle w:val="10"/>
        <w:ind w:firstLine="424" w:firstLineChars="177"/>
        <w:jc w:val="both"/>
        <w:rPr>
          <w:rFonts w:hint="eastAsia" w:hAnsi="宋体"/>
          <w:sz w:val="24"/>
          <w:lang w:eastAsia="zh-CN"/>
        </w:rPr>
      </w:pPr>
      <w:r>
        <w:rPr>
          <w:rFonts w:hint="eastAsia" w:hAnsi="宋体"/>
          <w:sz w:val="24"/>
          <w:lang w:eastAsia="zh-CN"/>
        </w:rPr>
        <w:t>供应商</w:t>
      </w:r>
      <w:r>
        <w:rPr>
          <w:rFonts w:hint="eastAsia" w:hAnsi="宋体"/>
          <w:sz w:val="24"/>
        </w:rPr>
        <w:t>不良信用记录以采购人查询结果为准。</w:t>
      </w:r>
    </w:p>
    <w:p>
      <w:pPr>
        <w:pStyle w:val="10"/>
        <w:ind w:firstLine="424" w:firstLineChars="177"/>
        <w:jc w:val="both"/>
        <w:rPr>
          <w:rFonts w:hint="eastAsia" w:hAnsi="宋体"/>
          <w:sz w:val="24"/>
        </w:rPr>
      </w:pPr>
      <w:r>
        <w:rPr>
          <w:rFonts w:hint="eastAsia" w:hAnsi="宋体"/>
          <w:sz w:val="24"/>
        </w:rPr>
        <w:t>在本</w:t>
      </w:r>
      <w:r>
        <w:rPr>
          <w:rFonts w:hint="eastAsia" w:hAnsi="宋体"/>
          <w:sz w:val="24"/>
          <w:lang w:eastAsia="zh-CN"/>
        </w:rPr>
        <w:t>磋商文件</w:t>
      </w:r>
      <w:r>
        <w:rPr>
          <w:rFonts w:hint="eastAsia" w:hAnsi="宋体"/>
          <w:sz w:val="24"/>
        </w:rPr>
        <w:t>规定的查询时间之后，网站信息发生的任何变更均不再作为</w:t>
      </w:r>
      <w:r>
        <w:rPr>
          <w:rFonts w:hint="eastAsia" w:hAnsi="宋体"/>
          <w:sz w:val="24"/>
          <w:lang w:eastAsia="zh-CN"/>
        </w:rPr>
        <w:t>评审</w:t>
      </w:r>
      <w:r>
        <w:rPr>
          <w:rFonts w:hint="eastAsia" w:hAnsi="宋体"/>
          <w:sz w:val="24"/>
        </w:rPr>
        <w:t>依据。</w:t>
      </w:r>
      <w:r>
        <w:rPr>
          <w:rFonts w:hint="eastAsia" w:hAnsi="宋体"/>
          <w:sz w:val="24"/>
          <w:lang w:eastAsia="zh-CN"/>
        </w:rPr>
        <w:t>供应商</w:t>
      </w:r>
      <w:r>
        <w:rPr>
          <w:rFonts w:hint="eastAsia" w:hAnsi="宋体"/>
          <w:sz w:val="24"/>
        </w:rPr>
        <w:t>自行提供的与网站信息不一致的其他证明材料亦不作为资格审查的依据。</w:t>
      </w:r>
    </w:p>
    <w:p>
      <w:pPr>
        <w:spacing w:beforeAutospacing="0" w:afterAutospacing="0" w:line="360" w:lineRule="auto"/>
        <w:ind w:firstLine="281" w:firstLineChars="100"/>
        <w:rPr>
          <w:rFonts w:hint="eastAsia" w:ascii="宋体" w:hAnsi="宋体"/>
          <w:b/>
          <w:sz w:val="28"/>
        </w:rPr>
      </w:pPr>
    </w:p>
    <w:p>
      <w:pPr>
        <w:spacing w:beforeAutospacing="0" w:afterAutospacing="0" w:line="360" w:lineRule="auto"/>
        <w:rPr>
          <w:rFonts w:hint="eastAsia" w:ascii="宋体" w:hAnsi="宋体"/>
          <w:b/>
          <w:sz w:val="28"/>
        </w:rPr>
      </w:pPr>
      <w:r>
        <w:rPr>
          <w:rFonts w:hint="eastAsia" w:ascii="宋体" w:hAnsi="宋体"/>
          <w:b/>
          <w:sz w:val="28"/>
        </w:rPr>
        <w:t>六、评审</w:t>
      </w:r>
    </w:p>
    <w:p>
      <w:pPr>
        <w:spacing w:beforeAutospacing="0" w:afterAutospacing="0" w:line="360" w:lineRule="auto"/>
        <w:rPr>
          <w:rFonts w:hint="eastAsia" w:ascii="宋体" w:hAnsi="宋体"/>
          <w:b/>
          <w:sz w:val="24"/>
        </w:rPr>
      </w:pPr>
      <w:r>
        <w:rPr>
          <w:rFonts w:hint="eastAsia" w:ascii="宋体" w:hAnsi="宋体"/>
          <w:b/>
          <w:sz w:val="24"/>
        </w:rPr>
        <w:t>6.1磋商小组</w:t>
      </w:r>
    </w:p>
    <w:p>
      <w:pPr>
        <w:pStyle w:val="10"/>
        <w:ind w:firstLineChars="175"/>
        <w:rPr>
          <w:rFonts w:hint="eastAsia" w:hAnsi="宋体"/>
          <w:sz w:val="24"/>
          <w:lang w:eastAsia="zh-CN"/>
        </w:rPr>
      </w:pPr>
      <w:r>
        <w:rPr>
          <w:rFonts w:hint="eastAsia" w:hAnsi="宋体"/>
          <w:sz w:val="24"/>
          <w:lang w:eastAsia="zh-CN"/>
        </w:rPr>
        <w:t>磋商小组</w:t>
      </w:r>
      <w:r>
        <w:rPr>
          <w:rFonts w:hint="eastAsia" w:hAnsi="宋体"/>
          <w:sz w:val="24"/>
        </w:rPr>
        <w:t>由采购人的代表和有关专家共三人以上的单数组成。</w:t>
      </w:r>
      <w:r>
        <w:rPr>
          <w:rFonts w:hint="eastAsia" w:hAnsi="宋体"/>
          <w:sz w:val="24"/>
          <w:lang w:eastAsia="zh-CN"/>
        </w:rPr>
        <w:t>磋商小组</w:t>
      </w:r>
      <w:r>
        <w:rPr>
          <w:rFonts w:hint="eastAsia" w:hAnsi="宋体"/>
          <w:sz w:val="24"/>
        </w:rPr>
        <w:t>负责具体评审事务，根据有关法律法规和</w:t>
      </w:r>
      <w:r>
        <w:rPr>
          <w:rFonts w:hint="eastAsia" w:hAnsi="宋体"/>
          <w:sz w:val="24"/>
          <w:lang w:eastAsia="zh-CN"/>
        </w:rPr>
        <w:t>磋商文件</w:t>
      </w:r>
      <w:r>
        <w:rPr>
          <w:rFonts w:hint="eastAsia" w:hAnsi="宋体"/>
          <w:sz w:val="24"/>
        </w:rPr>
        <w:t>规定独立履行</w:t>
      </w:r>
      <w:r>
        <w:rPr>
          <w:rFonts w:hint="eastAsia" w:hAnsi="宋体"/>
          <w:sz w:val="24"/>
          <w:lang w:eastAsia="zh-CN"/>
        </w:rPr>
        <w:t>磋商小组</w:t>
      </w:r>
      <w:r>
        <w:rPr>
          <w:rFonts w:hint="eastAsia" w:hAnsi="宋体"/>
          <w:sz w:val="24"/>
        </w:rPr>
        <w:t>职责。</w:t>
      </w:r>
    </w:p>
    <w:p>
      <w:pPr>
        <w:tabs>
          <w:tab w:val="left" w:pos="0"/>
          <w:tab w:val="left" w:pos="1080"/>
          <w:tab w:val="left" w:pos="1802"/>
        </w:tabs>
        <w:spacing w:beforeAutospacing="0" w:afterAutospacing="0" w:line="480" w:lineRule="exact"/>
        <w:rPr>
          <w:rFonts w:hint="eastAsia" w:ascii="宋体" w:hAnsi="宋体"/>
          <w:b/>
          <w:sz w:val="24"/>
        </w:rPr>
      </w:pPr>
      <w:r>
        <w:rPr>
          <w:rFonts w:hint="eastAsia" w:ascii="宋体" w:hAnsi="宋体"/>
          <w:b/>
          <w:sz w:val="24"/>
        </w:rPr>
        <w:t>6.2原则和方法</w:t>
      </w:r>
    </w:p>
    <w:p>
      <w:pPr>
        <w:pStyle w:val="10"/>
        <w:ind w:firstLine="480" w:firstLineChars="200"/>
        <w:rPr>
          <w:rFonts w:hint="eastAsia" w:hAnsi="宋体"/>
          <w:sz w:val="24"/>
        </w:rPr>
      </w:pPr>
      <w:r>
        <w:rPr>
          <w:rFonts w:hint="eastAsia" w:hAnsi="宋体"/>
          <w:sz w:val="24"/>
        </w:rPr>
        <w:t>6.2.1 评审活动应遵循客观、公正、审慎的原则。</w:t>
      </w:r>
    </w:p>
    <w:p>
      <w:pPr>
        <w:pStyle w:val="10"/>
        <w:ind w:firstLine="480" w:firstLineChars="200"/>
        <w:rPr>
          <w:rFonts w:hint="eastAsia" w:hAnsi="宋体"/>
          <w:sz w:val="24"/>
        </w:rPr>
      </w:pPr>
      <w:r>
        <w:rPr>
          <w:rFonts w:hint="eastAsia" w:hAnsi="宋体"/>
          <w:sz w:val="24"/>
        </w:rPr>
        <w:t>6.2.2评审方法：</w:t>
      </w:r>
      <w:r>
        <w:rPr>
          <w:rFonts w:hint="eastAsia" w:hAnsi="宋体"/>
          <w:sz w:val="24"/>
          <w:lang w:eastAsia="zh-CN"/>
        </w:rPr>
        <w:t>综合评分法</w:t>
      </w:r>
      <w:r>
        <w:rPr>
          <w:rFonts w:hint="eastAsia" w:hAnsi="宋体"/>
          <w:sz w:val="24"/>
        </w:rPr>
        <w:t>。</w:t>
      </w:r>
    </w:p>
    <w:p>
      <w:pPr>
        <w:pStyle w:val="10"/>
        <w:ind w:firstLine="480" w:firstLineChars="200"/>
        <w:rPr>
          <w:rFonts w:hint="eastAsia" w:hAnsi="宋体"/>
          <w:sz w:val="24"/>
        </w:rPr>
      </w:pPr>
      <w:r>
        <w:rPr>
          <w:rFonts w:hint="eastAsia" w:hAnsi="宋体"/>
          <w:sz w:val="24"/>
        </w:rPr>
        <w:t>6.2.3 评审过程分为文件初审、澄清说明补正（如需）、磋商、综合评审、推荐成交候选供应商。</w:t>
      </w:r>
    </w:p>
    <w:p>
      <w:pPr>
        <w:pStyle w:val="10"/>
        <w:ind w:firstLine="480" w:firstLineChars="200"/>
        <w:rPr>
          <w:rFonts w:hint="eastAsia" w:hAnsi="宋体"/>
          <w:sz w:val="24"/>
        </w:rPr>
      </w:pPr>
      <w:r>
        <w:rPr>
          <w:rFonts w:hint="eastAsia" w:hAnsi="宋体"/>
          <w:sz w:val="24"/>
        </w:rPr>
        <w:t>6.2.4 评审过程中的一些约定事项：</w:t>
      </w:r>
    </w:p>
    <w:p>
      <w:pPr>
        <w:pStyle w:val="10"/>
        <w:ind w:firstLine="480" w:firstLineChars="200"/>
        <w:rPr>
          <w:rFonts w:hint="eastAsia" w:hAnsi="宋体"/>
          <w:sz w:val="24"/>
        </w:rPr>
      </w:pPr>
      <w:r>
        <w:rPr>
          <w:rFonts w:hint="eastAsia" w:hAnsi="宋体"/>
          <w:sz w:val="24"/>
        </w:rPr>
        <w:t>（1）计算百分数时，保留百分数小数点后两位有效数字。</w:t>
      </w:r>
    </w:p>
    <w:p>
      <w:pPr>
        <w:pStyle w:val="10"/>
        <w:ind w:firstLine="480" w:firstLineChars="200"/>
        <w:rPr>
          <w:rFonts w:hint="eastAsia" w:hAnsi="宋体"/>
          <w:sz w:val="24"/>
        </w:rPr>
      </w:pPr>
      <w:r>
        <w:rPr>
          <w:rFonts w:hint="eastAsia" w:hAnsi="宋体"/>
          <w:sz w:val="24"/>
        </w:rPr>
        <w:t>（2）计算最终得分时，保留小数点后一位有效数字。</w:t>
      </w:r>
    </w:p>
    <w:p>
      <w:pPr>
        <w:pStyle w:val="10"/>
        <w:ind w:firstLine="480" w:firstLineChars="200"/>
        <w:rPr>
          <w:rFonts w:hint="eastAsia" w:hAnsi="宋体"/>
          <w:sz w:val="24"/>
        </w:rPr>
      </w:pPr>
      <w:r>
        <w:rPr>
          <w:rFonts w:hint="eastAsia" w:hAnsi="宋体"/>
          <w:sz w:val="24"/>
        </w:rPr>
        <w:t>（3）所有专家评分的算术平均值加上价格得分为供应商的最终得分。</w:t>
      </w:r>
    </w:p>
    <w:p>
      <w:pPr>
        <w:pStyle w:val="10"/>
        <w:ind w:firstLine="480" w:firstLineChars="200"/>
        <w:rPr>
          <w:rFonts w:hint="eastAsia" w:hAnsi="宋体"/>
          <w:sz w:val="24"/>
        </w:rPr>
      </w:pPr>
      <w:r>
        <w:rPr>
          <w:rFonts w:hint="eastAsia" w:hAnsi="宋体"/>
          <w:sz w:val="24"/>
        </w:rPr>
        <w:t>（4）</w:t>
      </w:r>
      <w:r>
        <w:rPr>
          <w:rFonts w:hint="eastAsia" w:hAnsi="宋体"/>
          <w:sz w:val="24"/>
          <w:lang w:eastAsia="zh-CN"/>
        </w:rPr>
        <w:t>评审</w:t>
      </w:r>
      <w:r>
        <w:rPr>
          <w:rFonts w:hint="eastAsia" w:hAnsi="宋体"/>
          <w:sz w:val="24"/>
        </w:rPr>
        <w:t>中如有未考虑到的问题，由评标委员会集体研究处理。</w:t>
      </w:r>
    </w:p>
    <w:p>
      <w:pPr>
        <w:spacing w:beforeAutospacing="0" w:afterAutospacing="0" w:line="360" w:lineRule="auto"/>
        <w:rPr>
          <w:rFonts w:hint="eastAsia" w:ascii="宋体" w:hAnsi="宋体"/>
          <w:b/>
          <w:kern w:val="0"/>
          <w:sz w:val="24"/>
          <w:szCs w:val="20"/>
        </w:rPr>
      </w:pPr>
      <w:r>
        <w:rPr>
          <w:rFonts w:hint="eastAsia" w:ascii="宋体" w:hAnsi="宋体"/>
          <w:b/>
          <w:kern w:val="0"/>
          <w:sz w:val="24"/>
          <w:szCs w:val="20"/>
        </w:rPr>
        <w:t>6.3初步评审</w:t>
      </w:r>
    </w:p>
    <w:p>
      <w:pPr>
        <w:spacing w:beforeAutospacing="0" w:afterAutospacing="0" w:line="360" w:lineRule="auto"/>
        <w:ind w:firstLine="480" w:firstLineChars="200"/>
        <w:outlineLvl w:val="0"/>
        <w:rPr>
          <w:rFonts w:hint="eastAsia" w:ascii="宋体" w:hAnsi="宋体"/>
          <w:kern w:val="0"/>
          <w:sz w:val="24"/>
          <w:szCs w:val="20"/>
        </w:rPr>
      </w:pPr>
      <w:r>
        <w:rPr>
          <w:rFonts w:hint="eastAsia" w:ascii="宋体" w:hAnsi="宋体"/>
          <w:kern w:val="0"/>
          <w:sz w:val="24"/>
          <w:szCs w:val="20"/>
        </w:rPr>
        <w:t>6.3.1磋商小组</w:t>
      </w:r>
      <w:r>
        <w:rPr>
          <w:rFonts w:hint="eastAsia" w:ascii="宋体" w:hAnsi="宋体"/>
          <w:sz w:val="24"/>
        </w:rPr>
        <w:t>将根据磋商文件中要求的“供应商资格条件”以及符合性审查条款规定的评审标准</w:t>
      </w:r>
      <w:r>
        <w:rPr>
          <w:rFonts w:hint="eastAsia" w:ascii="宋体" w:hAnsi="宋体"/>
          <w:kern w:val="0"/>
          <w:sz w:val="24"/>
          <w:szCs w:val="20"/>
        </w:rPr>
        <w:t>对供应商递交的响应文件依次进行资格评审和符合性评审。</w:t>
      </w:r>
      <w:r>
        <w:rPr>
          <w:rFonts w:hint="eastAsia" w:ascii="宋体" w:hAnsi="宋体"/>
          <w:kern w:val="0"/>
          <w:sz w:val="24"/>
        </w:rPr>
        <w:t>资格审查和符合性审查的内容只要有一条不满足，</w:t>
      </w:r>
      <w:r>
        <w:rPr>
          <w:rFonts w:hint="eastAsia" w:ascii="宋体" w:hAnsi="宋体"/>
          <w:b/>
          <w:bCs/>
          <w:kern w:val="0"/>
          <w:sz w:val="24"/>
        </w:rPr>
        <w:t>则响应文件无效</w:t>
      </w:r>
      <w:r>
        <w:rPr>
          <w:rFonts w:hint="eastAsia" w:ascii="宋体" w:hAnsi="宋体"/>
          <w:kern w:val="0"/>
          <w:sz w:val="24"/>
        </w:rPr>
        <w:t>。</w:t>
      </w:r>
    </w:p>
    <w:p>
      <w:pPr>
        <w:spacing w:beforeAutospacing="0" w:afterAutospacing="0" w:line="360" w:lineRule="auto"/>
        <w:ind w:firstLine="480" w:firstLineChars="200"/>
        <w:outlineLvl w:val="0"/>
        <w:rPr>
          <w:rFonts w:hint="eastAsia" w:ascii="宋体" w:hAnsi="宋体"/>
          <w:kern w:val="0"/>
          <w:sz w:val="24"/>
          <w:szCs w:val="20"/>
        </w:rPr>
      </w:pPr>
      <w:r>
        <w:rPr>
          <w:rFonts w:hint="eastAsia" w:ascii="宋体" w:hAnsi="宋体"/>
          <w:kern w:val="0"/>
          <w:sz w:val="24"/>
          <w:szCs w:val="20"/>
        </w:rPr>
        <w:t>6.3.2供应商需在《</w:t>
      </w:r>
      <w:r>
        <w:rPr>
          <w:rFonts w:hint="eastAsia" w:ascii="宋体" w:hAnsi="宋体"/>
          <w:sz w:val="24"/>
        </w:rPr>
        <w:t>初步审查响应表</w:t>
      </w:r>
      <w:r>
        <w:rPr>
          <w:rFonts w:hint="eastAsia" w:ascii="宋体" w:hAnsi="宋体"/>
          <w:kern w:val="0"/>
          <w:sz w:val="24"/>
          <w:szCs w:val="20"/>
        </w:rPr>
        <w:t>》中指出评审点的评判依据，即响应文件中哪些起止页码范围响应了对应的评审点。由于供应商未响应此表，或未正确地响应评审点的起止页码，导致磋商小组无法加以正确审查的，供应商需独自承担可能产生的各种不利结果。</w:t>
      </w:r>
    </w:p>
    <w:p>
      <w:pPr>
        <w:spacing w:beforeAutospacing="0" w:afterAutospacing="0" w:line="360" w:lineRule="auto"/>
        <w:ind w:firstLine="480" w:firstLineChars="200"/>
        <w:rPr>
          <w:rFonts w:hint="eastAsia" w:ascii="宋体" w:hAnsi="宋体"/>
          <w:kern w:val="0"/>
          <w:sz w:val="24"/>
          <w:szCs w:val="20"/>
        </w:rPr>
      </w:pPr>
      <w:r>
        <w:rPr>
          <w:rFonts w:hint="eastAsia" w:ascii="宋体" w:hAnsi="宋体"/>
          <w:kern w:val="0"/>
          <w:sz w:val="24"/>
          <w:szCs w:val="20"/>
        </w:rPr>
        <w:t>6.3.3</w:t>
      </w:r>
      <w:r>
        <w:rPr>
          <w:rFonts w:hint="eastAsia" w:ascii="宋体" w:hAnsi="宋体"/>
          <w:sz w:val="24"/>
        </w:rPr>
        <w:t>磋商小组将只根据响应文件本身的内容做出独立判断，而不需寻求其他外部证据。</w:t>
      </w:r>
    </w:p>
    <w:p>
      <w:pPr>
        <w:pStyle w:val="10"/>
        <w:ind w:left="539" w:leftChars="228" w:hanging="60" w:hangingChars="25"/>
        <w:rPr>
          <w:rFonts w:hint="eastAsia" w:hAnsi="宋体"/>
          <w:sz w:val="24"/>
          <w:szCs w:val="21"/>
          <w:lang w:val="en-US" w:eastAsia="zh-CN"/>
        </w:rPr>
      </w:pPr>
      <w:r>
        <w:rPr>
          <w:rFonts w:hint="eastAsia" w:hAnsi="宋体"/>
          <w:sz w:val="24"/>
          <w:szCs w:val="21"/>
          <w:lang w:val="en-US" w:eastAsia="zh-CN"/>
        </w:rPr>
        <w:t>6.3.4提供相同品牌产品的不同供应商参加同一合同项下磋商的，按一家供应商计算。非单一产品采购项目，多家供应商提供的核心产品品牌相同的，按一家供应商计算。核</w:t>
      </w:r>
    </w:p>
    <w:p>
      <w:pPr>
        <w:pStyle w:val="10"/>
        <w:ind w:firstLine="0"/>
        <w:rPr>
          <w:rFonts w:hint="eastAsia" w:hAnsi="宋体"/>
          <w:sz w:val="24"/>
          <w:szCs w:val="21"/>
          <w:lang w:val="en-US" w:eastAsia="zh-CN"/>
        </w:rPr>
      </w:pPr>
      <w:r>
        <w:rPr>
          <w:rFonts w:hint="eastAsia" w:hAnsi="宋体"/>
          <w:sz w:val="24"/>
          <w:szCs w:val="21"/>
          <w:lang w:val="en-US" w:eastAsia="zh-CN"/>
        </w:rPr>
        <w:t>心</w:t>
      </w:r>
      <w:r>
        <w:rPr>
          <w:rFonts w:hAnsi="宋体"/>
          <w:sz w:val="24"/>
          <w:szCs w:val="21"/>
          <w:lang w:val="en-US" w:eastAsia="zh-CN"/>
        </w:rPr>
        <w:t>产品详见</w:t>
      </w:r>
      <w:r>
        <w:rPr>
          <w:rFonts w:hint="eastAsia" w:hAnsi="宋体"/>
          <w:sz w:val="24"/>
          <w:szCs w:val="21"/>
          <w:lang w:val="en-US" w:eastAsia="zh-CN"/>
        </w:rPr>
        <w:t>“采购需求”。</w:t>
      </w:r>
    </w:p>
    <w:p>
      <w:pPr>
        <w:pStyle w:val="10"/>
        <w:ind w:firstLine="480" w:firstLineChars="200"/>
        <w:rPr>
          <w:rFonts w:hint="eastAsia" w:hAnsi="宋体"/>
          <w:sz w:val="24"/>
        </w:rPr>
      </w:pPr>
      <w:r>
        <w:rPr>
          <w:rFonts w:hint="eastAsia" w:hAnsi="宋体"/>
          <w:sz w:val="24"/>
        </w:rPr>
        <w:t>6.3.</w:t>
      </w:r>
      <w:r>
        <w:rPr>
          <w:rFonts w:hint="eastAsia" w:hAnsi="宋体"/>
          <w:sz w:val="24"/>
          <w:lang w:val="en-US" w:eastAsia="zh-CN"/>
        </w:rPr>
        <w:t>5</w:t>
      </w:r>
      <w:r>
        <w:rPr>
          <w:rFonts w:hint="eastAsia" w:hAnsi="宋体"/>
          <w:sz w:val="24"/>
        </w:rPr>
        <w:t>在评审过程中，磋商小组发现供应商有下列表现形式之一的，可以认定属于串通行为，</w:t>
      </w:r>
      <w:r>
        <w:rPr>
          <w:rFonts w:hint="eastAsia" w:hAnsi="宋体"/>
          <w:b/>
          <w:bCs/>
          <w:sz w:val="24"/>
          <w:lang w:eastAsia="zh-CN"/>
        </w:rPr>
        <w:t>其响应无效，</w:t>
      </w:r>
      <w:r>
        <w:rPr>
          <w:rFonts w:hint="eastAsia" w:hAnsi="宋体"/>
          <w:sz w:val="24"/>
        </w:rPr>
        <w:t>具体表现形式如下：</w:t>
      </w:r>
    </w:p>
    <w:p>
      <w:pPr>
        <w:pStyle w:val="10"/>
        <w:ind w:firstLineChars="175"/>
        <w:rPr>
          <w:rFonts w:hint="eastAsia"/>
          <w:sz w:val="24"/>
          <w:szCs w:val="24"/>
        </w:rPr>
      </w:pPr>
      <w:r>
        <w:rPr>
          <w:rFonts w:hint="eastAsia"/>
          <w:sz w:val="24"/>
          <w:szCs w:val="24"/>
        </w:rPr>
        <w:t>（1）不同供应商的响应文件由同一单位或者个人编制；</w:t>
      </w:r>
    </w:p>
    <w:p>
      <w:pPr>
        <w:pStyle w:val="10"/>
        <w:ind w:firstLineChars="175"/>
        <w:rPr>
          <w:rFonts w:hint="eastAsia"/>
          <w:sz w:val="24"/>
          <w:szCs w:val="24"/>
        </w:rPr>
      </w:pPr>
      <w:r>
        <w:rPr>
          <w:rFonts w:hint="eastAsia"/>
          <w:sz w:val="24"/>
          <w:szCs w:val="24"/>
        </w:rPr>
        <w:t>（2）不同供应商委托同一单位或者个人办理</w:t>
      </w:r>
      <w:r>
        <w:rPr>
          <w:rFonts w:hint="eastAsia"/>
          <w:sz w:val="24"/>
          <w:szCs w:val="24"/>
          <w:lang w:eastAsia="zh-CN"/>
        </w:rPr>
        <w:t>磋商</w:t>
      </w:r>
      <w:r>
        <w:rPr>
          <w:rFonts w:hint="eastAsia"/>
          <w:sz w:val="24"/>
          <w:szCs w:val="24"/>
        </w:rPr>
        <w:t>事宜；</w:t>
      </w:r>
    </w:p>
    <w:p>
      <w:pPr>
        <w:pStyle w:val="10"/>
        <w:ind w:firstLineChars="175"/>
        <w:rPr>
          <w:rFonts w:hint="eastAsia"/>
          <w:sz w:val="24"/>
          <w:szCs w:val="24"/>
        </w:rPr>
      </w:pPr>
      <w:r>
        <w:rPr>
          <w:rFonts w:hint="eastAsia"/>
          <w:sz w:val="24"/>
          <w:szCs w:val="24"/>
        </w:rPr>
        <w:t>（3）不同供应商的响应文件载明的项目管理成员或者联系人员为同一人；</w:t>
      </w:r>
    </w:p>
    <w:p>
      <w:pPr>
        <w:pStyle w:val="10"/>
        <w:ind w:firstLineChars="175"/>
        <w:rPr>
          <w:rFonts w:hint="eastAsia"/>
          <w:sz w:val="24"/>
          <w:szCs w:val="24"/>
        </w:rPr>
      </w:pPr>
      <w:r>
        <w:rPr>
          <w:rFonts w:hint="eastAsia"/>
          <w:sz w:val="24"/>
          <w:szCs w:val="24"/>
        </w:rPr>
        <w:t>（4）不同供应商的响应文件异常一致或者报价呈规律性差异；</w:t>
      </w:r>
    </w:p>
    <w:p>
      <w:pPr>
        <w:pStyle w:val="10"/>
        <w:ind w:firstLineChars="175"/>
        <w:rPr>
          <w:rFonts w:hint="eastAsia"/>
          <w:sz w:val="24"/>
          <w:szCs w:val="24"/>
        </w:rPr>
      </w:pPr>
      <w:r>
        <w:rPr>
          <w:rFonts w:hint="eastAsia"/>
          <w:sz w:val="24"/>
          <w:szCs w:val="24"/>
        </w:rPr>
        <w:t>（5）不同供应商的响应文件相互混装；</w:t>
      </w:r>
    </w:p>
    <w:p>
      <w:pPr>
        <w:pStyle w:val="10"/>
        <w:ind w:firstLineChars="175"/>
        <w:rPr>
          <w:rFonts w:hint="eastAsia"/>
          <w:sz w:val="24"/>
          <w:szCs w:val="24"/>
        </w:rPr>
      </w:pPr>
      <w:r>
        <w:rPr>
          <w:rFonts w:hint="eastAsia"/>
          <w:sz w:val="24"/>
          <w:szCs w:val="24"/>
        </w:rPr>
        <w:t>（6）不同供应商的保证金从同一单位或者个人的账户转出；</w:t>
      </w:r>
    </w:p>
    <w:p>
      <w:pPr>
        <w:pStyle w:val="10"/>
        <w:ind w:firstLineChars="175"/>
        <w:rPr>
          <w:rFonts w:hint="eastAsia"/>
          <w:sz w:val="24"/>
          <w:szCs w:val="24"/>
        </w:rPr>
      </w:pPr>
      <w:r>
        <w:rPr>
          <w:rFonts w:hint="eastAsia"/>
          <w:sz w:val="24"/>
          <w:szCs w:val="24"/>
        </w:rPr>
        <w:t>（7）</w:t>
      </w:r>
      <w:r>
        <w:rPr>
          <w:rFonts w:hint="eastAsia"/>
          <w:sz w:val="24"/>
          <w:szCs w:val="24"/>
          <w:lang w:eastAsia="zh-CN"/>
        </w:rPr>
        <w:t>不同</w:t>
      </w:r>
      <w:r>
        <w:rPr>
          <w:rFonts w:hint="eastAsia"/>
          <w:sz w:val="24"/>
          <w:szCs w:val="24"/>
        </w:rPr>
        <w:t>供应商</w:t>
      </w:r>
      <w:r>
        <w:rPr>
          <w:rFonts w:hint="eastAsia"/>
          <w:sz w:val="24"/>
          <w:szCs w:val="24"/>
          <w:lang w:eastAsia="zh-CN"/>
        </w:rPr>
        <w:t>的</w:t>
      </w:r>
      <w:r>
        <w:rPr>
          <w:rFonts w:hint="eastAsia"/>
          <w:sz w:val="24"/>
          <w:szCs w:val="24"/>
          <w:lang w:val="en-US" w:eastAsia="zh-CN"/>
        </w:rPr>
        <w:t>标书硬件特征码一致。</w:t>
      </w:r>
    </w:p>
    <w:p>
      <w:pPr>
        <w:pStyle w:val="37"/>
        <w:numPr>
          <w:ilvl w:val="0"/>
          <w:numId w:val="0"/>
        </w:numPr>
        <w:spacing w:before="120" w:beforeAutospacing="0" w:afterAutospacing="0" w:line="360" w:lineRule="auto"/>
        <w:rPr>
          <w:rFonts w:hint="eastAsia"/>
          <w:b/>
          <w:sz w:val="24"/>
        </w:rPr>
      </w:pPr>
      <w:r>
        <w:rPr>
          <w:rFonts w:hint="eastAsia"/>
          <w:b/>
          <w:sz w:val="24"/>
        </w:rPr>
        <w:t>6.4</w:t>
      </w:r>
      <w:r>
        <w:rPr>
          <w:rFonts w:hint="eastAsia"/>
          <w:b/>
          <w:sz w:val="24"/>
          <w:szCs w:val="24"/>
        </w:rPr>
        <w:t>澄清、说明、补正</w:t>
      </w:r>
    </w:p>
    <w:p>
      <w:pPr>
        <w:pStyle w:val="10"/>
        <w:ind w:firstLine="480" w:firstLineChars="200"/>
        <w:rPr>
          <w:rFonts w:hint="eastAsia" w:hAnsi="宋体"/>
          <w:sz w:val="24"/>
        </w:rPr>
      </w:pPr>
      <w:r>
        <w:rPr>
          <w:rFonts w:hint="eastAsia" w:hAnsi="宋体"/>
          <w:sz w:val="24"/>
        </w:rPr>
        <w:t>6.4.1 磋商小组对于响应文件中含义不明确、同类问题表述不一致或者有明显文字和计算错误的内容或数据，应当以书面形式要求供应商在规定的时限内做出必要的澄清、说明或者补正。</w:t>
      </w:r>
    </w:p>
    <w:p>
      <w:pPr>
        <w:spacing w:beforeAutospacing="0" w:afterAutospacing="0" w:line="360" w:lineRule="auto"/>
        <w:ind w:firstLine="480" w:firstLineChars="200"/>
        <w:jc w:val="left"/>
        <w:rPr>
          <w:rFonts w:hint="eastAsia" w:ascii="宋体" w:hAnsi="宋体"/>
          <w:kern w:val="0"/>
          <w:sz w:val="24"/>
          <w:szCs w:val="20"/>
        </w:rPr>
      </w:pPr>
      <w:r>
        <w:rPr>
          <w:rFonts w:hint="eastAsia" w:ascii="宋体" w:hAnsi="宋体"/>
          <w:kern w:val="0"/>
          <w:sz w:val="24"/>
          <w:szCs w:val="20"/>
        </w:rPr>
        <w:t>6.4.2 报价有计算上或累加上的算术错误，修正错误的原则如下：</w:t>
      </w:r>
    </w:p>
    <w:p>
      <w:pPr>
        <w:spacing w:beforeAutospacing="0" w:afterAutospacing="0" w:line="360" w:lineRule="auto"/>
        <w:ind w:firstLine="480" w:firstLineChars="200"/>
        <w:jc w:val="left"/>
        <w:rPr>
          <w:rFonts w:hint="eastAsia" w:ascii="宋体" w:hAnsi="宋体"/>
          <w:kern w:val="0"/>
          <w:sz w:val="24"/>
          <w:szCs w:val="20"/>
        </w:rPr>
      </w:pPr>
      <w:r>
        <w:rPr>
          <w:rFonts w:hint="eastAsia" w:ascii="宋体" w:hAnsi="宋体"/>
          <w:kern w:val="0"/>
          <w:sz w:val="24"/>
          <w:szCs w:val="20"/>
        </w:rPr>
        <w:t>（1）报价表内容与响应文件中相应内容不一致的，以报价表为准；</w:t>
      </w:r>
    </w:p>
    <w:p>
      <w:pPr>
        <w:spacing w:beforeAutospacing="0" w:afterAutospacing="0" w:line="360" w:lineRule="auto"/>
        <w:ind w:firstLine="480" w:firstLineChars="200"/>
        <w:jc w:val="left"/>
        <w:rPr>
          <w:rFonts w:hint="eastAsia" w:ascii="宋体" w:hAnsi="宋体"/>
          <w:kern w:val="0"/>
          <w:sz w:val="24"/>
          <w:szCs w:val="20"/>
        </w:rPr>
      </w:pPr>
      <w:r>
        <w:rPr>
          <w:rFonts w:hint="eastAsia" w:ascii="宋体" w:hAnsi="宋体"/>
          <w:kern w:val="0"/>
          <w:sz w:val="24"/>
          <w:szCs w:val="20"/>
        </w:rPr>
        <w:t>（2）大写金额和小写金额不一致的，以大写金额为准；</w:t>
      </w:r>
    </w:p>
    <w:p>
      <w:pPr>
        <w:spacing w:beforeAutospacing="0" w:afterAutospacing="0" w:line="360" w:lineRule="auto"/>
        <w:ind w:firstLine="480" w:firstLineChars="200"/>
        <w:jc w:val="left"/>
        <w:rPr>
          <w:rFonts w:hint="eastAsia" w:ascii="宋体" w:hAnsi="宋体"/>
          <w:kern w:val="0"/>
          <w:sz w:val="24"/>
          <w:szCs w:val="20"/>
        </w:rPr>
      </w:pPr>
      <w:r>
        <w:rPr>
          <w:rFonts w:hint="eastAsia" w:ascii="宋体" w:hAnsi="宋体"/>
          <w:kern w:val="0"/>
          <w:sz w:val="24"/>
          <w:szCs w:val="20"/>
        </w:rPr>
        <w:t>（3）单价金额小数点或者百分比有明显错位的，以报价表的总价为准，并修改单价；</w:t>
      </w:r>
    </w:p>
    <w:p>
      <w:pPr>
        <w:spacing w:beforeAutospacing="0" w:afterAutospacing="0" w:line="360" w:lineRule="auto"/>
        <w:ind w:firstLine="480" w:firstLineChars="200"/>
        <w:jc w:val="left"/>
        <w:rPr>
          <w:rFonts w:hint="eastAsia" w:ascii="宋体" w:hAnsi="宋体"/>
          <w:kern w:val="0"/>
          <w:sz w:val="24"/>
          <w:szCs w:val="20"/>
        </w:rPr>
      </w:pPr>
      <w:r>
        <w:rPr>
          <w:rFonts w:hint="eastAsia" w:ascii="宋体" w:hAnsi="宋体"/>
          <w:kern w:val="0"/>
          <w:sz w:val="24"/>
          <w:szCs w:val="20"/>
        </w:rPr>
        <w:t>（4）总价金额与按单价汇总金额不一致的，以单价金额计算结果为准。</w:t>
      </w:r>
    </w:p>
    <w:p>
      <w:pPr>
        <w:pStyle w:val="10"/>
        <w:ind w:firstLine="480" w:firstLineChars="200"/>
        <w:rPr>
          <w:rFonts w:hint="eastAsia" w:hAnsi="宋体"/>
          <w:sz w:val="24"/>
          <w:lang w:val="en-US" w:eastAsia="zh-CN"/>
        </w:rPr>
      </w:pPr>
      <w:r>
        <w:rPr>
          <w:rFonts w:hint="eastAsia" w:hAnsi="宋体"/>
          <w:sz w:val="24"/>
          <w:lang w:val="en-US" w:eastAsia="zh-CN"/>
        </w:rPr>
        <w:t>同时出现两种以上不一致的，按</w:t>
      </w:r>
      <w:r>
        <w:rPr>
          <w:rFonts w:hint="eastAsia" w:hAnsi="宋体"/>
          <w:sz w:val="24"/>
        </w:rPr>
        <w:t>照前款规定的顺序修正。修正后的报价采用书面形式，并加盖公章，或者由法定代表人或其授权的代表签字确认后产生约束力，供应商不确认的，其响应无效。</w:t>
      </w:r>
    </w:p>
    <w:p>
      <w:pPr>
        <w:pStyle w:val="10"/>
        <w:ind w:firstLine="480" w:firstLineChars="200"/>
        <w:rPr>
          <w:rFonts w:hint="eastAsia" w:hAnsi="宋体"/>
          <w:sz w:val="24"/>
        </w:rPr>
      </w:pPr>
      <w:r>
        <w:rPr>
          <w:rFonts w:hint="eastAsia" w:hAnsi="宋体"/>
          <w:sz w:val="24"/>
        </w:rPr>
        <w:t>6.4.3供应商的澄清、说明或者补正应当采用书面形式，并加盖公章，或者由法定代表人或者授权的代表签字。</w:t>
      </w:r>
    </w:p>
    <w:p>
      <w:pPr>
        <w:pStyle w:val="10"/>
        <w:ind w:firstLine="480" w:firstLineChars="200"/>
        <w:rPr>
          <w:rFonts w:hint="eastAsia" w:hAnsi="宋体"/>
          <w:sz w:val="24"/>
        </w:rPr>
      </w:pPr>
      <w:r>
        <w:rPr>
          <w:rFonts w:hint="eastAsia" w:hAnsi="宋体"/>
          <w:sz w:val="24"/>
        </w:rPr>
        <w:t>6.4.4澄清、说明或补正的内容不得超出响应文件的范围或者改变响应文件的实质性内容。</w:t>
      </w:r>
    </w:p>
    <w:p>
      <w:pPr>
        <w:pStyle w:val="10"/>
        <w:ind w:firstLine="480" w:firstLineChars="200"/>
        <w:rPr>
          <w:rFonts w:hint="eastAsia" w:hAnsi="宋体"/>
          <w:sz w:val="24"/>
        </w:rPr>
      </w:pPr>
      <w:r>
        <w:rPr>
          <w:rFonts w:hint="eastAsia" w:hAnsi="宋体"/>
          <w:sz w:val="24"/>
        </w:rPr>
        <w:t>6.4.5未按6.4.4条要求或未在规定时间内进行澄清、说明、补正的，其响应文件按无效处理。</w:t>
      </w:r>
    </w:p>
    <w:p>
      <w:pPr>
        <w:pStyle w:val="37"/>
        <w:numPr>
          <w:ilvl w:val="0"/>
          <w:numId w:val="0"/>
        </w:numPr>
        <w:spacing w:before="120" w:beforeAutospacing="0" w:afterAutospacing="0" w:line="360" w:lineRule="auto"/>
        <w:rPr>
          <w:rFonts w:hint="eastAsia"/>
          <w:b/>
          <w:sz w:val="24"/>
          <w:szCs w:val="24"/>
        </w:rPr>
      </w:pPr>
      <w:r>
        <w:rPr>
          <w:rFonts w:hint="eastAsia"/>
          <w:b/>
          <w:sz w:val="24"/>
          <w:szCs w:val="24"/>
        </w:rPr>
        <w:t>6.5 磋商</w:t>
      </w:r>
    </w:p>
    <w:p>
      <w:pPr>
        <w:pStyle w:val="10"/>
        <w:ind w:firstLineChars="175"/>
        <w:rPr>
          <w:rFonts w:hint="eastAsia" w:hAnsi="宋体"/>
          <w:sz w:val="24"/>
          <w:lang w:val="en-US" w:eastAsia="zh-CN"/>
        </w:rPr>
      </w:pPr>
      <w:r>
        <w:rPr>
          <w:rFonts w:hint="eastAsia" w:hAnsi="宋体"/>
          <w:sz w:val="24"/>
          <w:lang w:val="en-US" w:eastAsia="zh-CN"/>
        </w:rPr>
        <w:t>6.5.1</w:t>
      </w:r>
      <w:r>
        <w:rPr>
          <w:rFonts w:hint="eastAsia" w:hAnsi="宋体"/>
          <w:sz w:val="24"/>
          <w:szCs w:val="22"/>
        </w:rPr>
        <w:t>磋商小组集中与单一供应商分别进行磋商。在磋商过程中磋商的任何一方不得向他人透露与磋商有关的技术资料、价格或其他信息。</w:t>
      </w:r>
    </w:p>
    <w:p>
      <w:pPr>
        <w:spacing w:beforeAutospacing="0" w:afterAutospacing="0" w:line="360" w:lineRule="auto"/>
        <w:ind w:firstLine="480" w:firstLineChars="200"/>
        <w:jc w:val="left"/>
        <w:rPr>
          <w:rFonts w:hint="eastAsia" w:ascii="宋体" w:hAnsi="宋体"/>
          <w:kern w:val="0"/>
          <w:sz w:val="24"/>
          <w:szCs w:val="20"/>
        </w:rPr>
      </w:pPr>
      <w:r>
        <w:rPr>
          <w:rFonts w:hint="eastAsia" w:ascii="宋体" w:hAnsi="宋体"/>
          <w:kern w:val="0"/>
          <w:sz w:val="24"/>
          <w:szCs w:val="20"/>
        </w:rPr>
        <w:t>6.5.2在磋商过</w:t>
      </w:r>
      <w:r>
        <w:rPr>
          <w:rFonts w:hint="eastAsia" w:ascii="宋体" w:hAnsi="宋体"/>
          <w:sz w:val="24"/>
          <w:szCs w:val="22"/>
        </w:rPr>
        <w:t>程中，磋商小组可以根据磋商文件和磋商情况实质性变动采购需求中的技术、服务要求以及合同草案条款，但不得变动磋商文件中的其他内容。实质性变动的内容，须经采购人代表确认，磋商小组须以书面形式通知所有参加磋商的供应商。供应商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beforeAutospacing="0" w:afterAutospacing="0" w:line="360" w:lineRule="auto"/>
        <w:ind w:firstLine="482" w:firstLineChars="200"/>
        <w:jc w:val="left"/>
        <w:rPr>
          <w:rFonts w:hint="eastAsia" w:ascii="宋体" w:hAnsi="宋体"/>
          <w:b/>
          <w:bCs/>
          <w:sz w:val="24"/>
          <w:szCs w:val="22"/>
        </w:rPr>
      </w:pPr>
      <w:r>
        <w:rPr>
          <w:rFonts w:hint="eastAsia" w:ascii="宋体" w:hAnsi="宋体"/>
          <w:b/>
          <w:bCs/>
          <w:sz w:val="24"/>
          <w:szCs w:val="22"/>
        </w:rPr>
        <w:t>6.5.3 最后报价</w:t>
      </w:r>
      <w:r>
        <w:rPr>
          <w:rFonts w:ascii="宋体" w:hAnsi="宋体"/>
          <w:sz w:val="24"/>
          <w:szCs w:val="22"/>
        </w:rPr>
        <w:t xml:space="preserve"> </w:t>
      </w:r>
    </w:p>
    <w:p>
      <w:pPr>
        <w:spacing w:beforeAutospacing="0" w:afterAutospacing="0" w:line="360" w:lineRule="auto"/>
        <w:ind w:firstLine="480" w:firstLineChars="200"/>
        <w:jc w:val="left"/>
        <w:rPr>
          <w:rFonts w:hint="eastAsia" w:ascii="宋体" w:hAnsi="宋体"/>
          <w:sz w:val="24"/>
          <w:szCs w:val="22"/>
        </w:rPr>
      </w:pPr>
      <w:r>
        <w:rPr>
          <w:rFonts w:hint="eastAsia" w:ascii="宋体" w:hAnsi="宋体"/>
          <w:sz w:val="24"/>
          <w:szCs w:val="22"/>
        </w:rPr>
        <w:t>6.5.3.1磋商文件详细列明采购标的的技术、服务要求的，磋商结束后，磋商小组应当要求所有实质性响应的供应商在规定时间内提交最后报价,提交最后报价的供应商不得少于3家，但政府购买服务项目（含政府和社会资本合作项目）的除外。政府购买服务项目（含政府和社会资本合作项目），在采购过程中符合要求的供应商（社会资本）只有2家的，竞争性磋商采购活动可以继续进行。</w:t>
      </w:r>
    </w:p>
    <w:p>
      <w:pPr>
        <w:spacing w:beforeAutospacing="0" w:afterAutospacing="0" w:line="360" w:lineRule="auto"/>
        <w:ind w:firstLine="480" w:firstLineChars="200"/>
        <w:jc w:val="left"/>
        <w:rPr>
          <w:rFonts w:hint="eastAsia" w:ascii="宋体" w:hAnsi="宋体"/>
          <w:sz w:val="24"/>
          <w:szCs w:val="22"/>
        </w:rPr>
      </w:pPr>
      <w:r>
        <w:rPr>
          <w:rFonts w:hint="eastAsia" w:ascii="宋体" w:hAnsi="宋体"/>
          <w:sz w:val="24"/>
          <w:szCs w:val="22"/>
        </w:rPr>
        <w:t>6.5.3.2磋商文件不能详细列明采购标的的技术、服务要求，需经磋商由供应商提供最终设计方案或解决方案的，磋商结束后，磋商小组应当按照少数服从多数的原则投票推荐</w:t>
      </w:r>
      <w:r>
        <w:rPr>
          <w:rFonts w:ascii="宋体" w:hAnsi="宋体"/>
          <w:sz w:val="24"/>
          <w:szCs w:val="22"/>
        </w:rPr>
        <w:t>3</w:t>
      </w:r>
      <w:r>
        <w:rPr>
          <w:rFonts w:hint="eastAsia" w:ascii="宋体" w:hAnsi="宋体"/>
          <w:sz w:val="24"/>
          <w:szCs w:val="22"/>
        </w:rPr>
        <w:t>家以上供应商的设计方案或者解决方案，并要求其在规定时间内提交最后报价。</w:t>
      </w:r>
    </w:p>
    <w:p>
      <w:pPr>
        <w:spacing w:beforeAutospacing="0" w:afterAutospacing="0" w:line="360" w:lineRule="auto"/>
        <w:ind w:firstLine="480" w:firstLineChars="200"/>
        <w:jc w:val="left"/>
        <w:rPr>
          <w:rFonts w:hint="eastAsia" w:ascii="宋体" w:hAnsi="宋体"/>
          <w:sz w:val="24"/>
          <w:szCs w:val="22"/>
        </w:rPr>
      </w:pPr>
      <w:r>
        <w:rPr>
          <w:rFonts w:hint="eastAsia" w:ascii="宋体" w:hAnsi="宋体"/>
          <w:sz w:val="24"/>
          <w:szCs w:val="22"/>
        </w:rPr>
        <w:t>6.5.3.3市场竞争不充分的科研项目，以及需要扶持的科技成果转化项目，提交最后报价的供应商可以为</w:t>
      </w:r>
      <w:r>
        <w:rPr>
          <w:rFonts w:ascii="宋体" w:hAnsi="宋体"/>
          <w:sz w:val="24"/>
          <w:szCs w:val="22"/>
        </w:rPr>
        <w:t>2</w:t>
      </w:r>
      <w:r>
        <w:rPr>
          <w:rFonts w:hint="eastAsia" w:ascii="宋体" w:hAnsi="宋体"/>
          <w:sz w:val="24"/>
          <w:szCs w:val="22"/>
        </w:rPr>
        <w:t>家。</w:t>
      </w:r>
    </w:p>
    <w:p>
      <w:pPr>
        <w:spacing w:beforeAutospacing="0" w:afterAutospacing="0" w:line="360" w:lineRule="auto"/>
        <w:ind w:firstLine="480" w:firstLineChars="200"/>
        <w:jc w:val="left"/>
        <w:rPr>
          <w:rFonts w:hint="eastAsia" w:ascii="宋体" w:hAnsi="宋体"/>
          <w:sz w:val="24"/>
          <w:szCs w:val="22"/>
        </w:rPr>
      </w:pPr>
      <w:r>
        <w:rPr>
          <w:rFonts w:hint="eastAsia" w:ascii="宋体" w:hAnsi="宋体"/>
          <w:sz w:val="24"/>
          <w:szCs w:val="22"/>
        </w:rPr>
        <w:t>以上6.5.3.1条、6.5.3.2条、6.5.3.3条，在提交最后报价之前，可以根据磋商情况退出磋商。</w:t>
      </w:r>
    </w:p>
    <w:p>
      <w:pPr>
        <w:pStyle w:val="37"/>
        <w:numPr>
          <w:ilvl w:val="0"/>
          <w:numId w:val="0"/>
        </w:numPr>
        <w:spacing w:before="120" w:beforeAutospacing="0" w:afterAutospacing="0" w:line="360" w:lineRule="auto"/>
        <w:ind w:left="770" w:leftChars="29" w:hanging="709"/>
        <w:rPr>
          <w:rFonts w:hint="eastAsia"/>
          <w:b/>
          <w:sz w:val="24"/>
          <w:szCs w:val="24"/>
        </w:rPr>
      </w:pPr>
      <w:r>
        <w:rPr>
          <w:rFonts w:hint="eastAsia"/>
          <w:b/>
          <w:sz w:val="24"/>
          <w:szCs w:val="24"/>
        </w:rPr>
        <w:t>6.6 综合评审</w:t>
      </w:r>
    </w:p>
    <w:p>
      <w:pPr>
        <w:pStyle w:val="10"/>
        <w:ind w:firstLineChars="175"/>
        <w:rPr>
          <w:rFonts w:hint="eastAsia" w:hAnsi="宋体"/>
          <w:sz w:val="24"/>
        </w:rPr>
      </w:pPr>
      <w:r>
        <w:rPr>
          <w:rFonts w:hint="eastAsia" w:hAnsi="宋体"/>
          <w:sz w:val="24"/>
        </w:rPr>
        <w:t>6.6.1磋商小组将依据</w:t>
      </w:r>
      <w:r>
        <w:rPr>
          <w:rFonts w:hint="eastAsia" w:hAnsi="宋体"/>
          <w:sz w:val="24"/>
          <w:lang w:eastAsia="zh-CN"/>
        </w:rPr>
        <w:t>磋商文件</w:t>
      </w:r>
      <w:r>
        <w:rPr>
          <w:rFonts w:hint="eastAsia" w:hAnsi="宋体"/>
          <w:sz w:val="24"/>
        </w:rPr>
        <w:t>规定的评分标准，对供应商所提交的响应文件进行综合评审并打分。</w:t>
      </w:r>
    </w:p>
    <w:p>
      <w:pPr>
        <w:pStyle w:val="10"/>
        <w:ind w:firstLineChars="175"/>
        <w:rPr>
          <w:rFonts w:hint="eastAsia" w:hAnsi="宋体"/>
          <w:sz w:val="24"/>
        </w:rPr>
      </w:pPr>
      <w:r>
        <w:rPr>
          <w:rFonts w:hint="eastAsia" w:hAnsi="宋体"/>
          <w:sz w:val="24"/>
        </w:rPr>
        <w:t>6.6.2 供应商需在《</w:t>
      </w:r>
      <w:r>
        <w:rPr>
          <w:rFonts w:hint="eastAsia" w:hAnsi="宋体"/>
          <w:sz w:val="24"/>
          <w:lang w:eastAsia="zh-CN"/>
        </w:rPr>
        <w:t>技术、商务</w:t>
      </w:r>
      <w:r>
        <w:rPr>
          <w:rFonts w:hint="eastAsia" w:hAnsi="宋体"/>
          <w:sz w:val="24"/>
        </w:rPr>
        <w:t>评分响应表》中指出评分点的评判依据，即</w:t>
      </w:r>
      <w:r>
        <w:rPr>
          <w:rFonts w:hint="eastAsia" w:hAnsi="宋体"/>
          <w:sz w:val="24"/>
          <w:lang w:eastAsia="zh-CN"/>
        </w:rPr>
        <w:t>响应</w:t>
      </w:r>
      <w:r>
        <w:rPr>
          <w:rFonts w:hint="eastAsia" w:hAnsi="宋体"/>
          <w:sz w:val="24"/>
        </w:rPr>
        <w:t>文件中哪些起止页码范围响应了对应的评分点。由于供应商未响应此表，或未正确地响应评分点的起止页码，导致磋商小组无法加以正确评判的，供应商需独自承担可能产生的各种不利结果。</w:t>
      </w:r>
    </w:p>
    <w:p>
      <w:pPr>
        <w:pStyle w:val="10"/>
        <w:ind w:firstLineChars="175"/>
        <w:rPr>
          <w:rFonts w:hint="eastAsia" w:hAnsi="宋体"/>
          <w:sz w:val="24"/>
        </w:rPr>
      </w:pPr>
      <w:r>
        <w:rPr>
          <w:rFonts w:hint="eastAsia" w:hAnsi="宋体"/>
          <w:sz w:val="24"/>
        </w:rPr>
        <w:t>6.6.3 磋商小组将只根据响应文件本身的内容做出独立判断，而不寻求其他外部证据。</w:t>
      </w:r>
    </w:p>
    <w:p>
      <w:pPr>
        <w:pStyle w:val="10"/>
        <w:ind w:firstLineChars="175"/>
        <w:rPr>
          <w:rFonts w:hint="eastAsia" w:hAnsi="宋体"/>
          <w:sz w:val="24"/>
        </w:rPr>
      </w:pPr>
      <w:r>
        <w:rPr>
          <w:rFonts w:hint="eastAsia" w:hAnsi="宋体"/>
          <w:sz w:val="24"/>
        </w:rPr>
        <w:t>6.6.4</w:t>
      </w:r>
      <w:r>
        <w:rPr>
          <w:rFonts w:hint="eastAsia" w:hAnsi="宋体"/>
          <w:sz w:val="24"/>
          <w:szCs w:val="24"/>
        </w:rPr>
        <w:t>对小型或微型企业的扶持（监狱企业、残疾人福利性单位视同小型、微型企业）：</w:t>
      </w:r>
    </w:p>
    <w:p>
      <w:pPr>
        <w:pStyle w:val="10"/>
        <w:ind w:firstLineChars="175"/>
        <w:rPr>
          <w:rFonts w:hint="eastAsia" w:hAnsi="宋体"/>
          <w:sz w:val="24"/>
          <w:szCs w:val="24"/>
        </w:rPr>
      </w:pPr>
      <w:r>
        <w:rPr>
          <w:rFonts w:hint="eastAsia" w:hAnsi="宋体"/>
          <w:sz w:val="24"/>
          <w:szCs w:val="24"/>
        </w:rPr>
        <w:t>本项目对小微企业的报价给予</w:t>
      </w:r>
      <w:r>
        <w:rPr>
          <w:rFonts w:hint="eastAsia" w:hAnsi="宋体"/>
          <w:sz w:val="24"/>
          <w:szCs w:val="24"/>
          <w:lang w:val="en-US" w:eastAsia="zh-CN"/>
        </w:rPr>
        <w:t>10</w:t>
      </w:r>
      <w:r>
        <w:rPr>
          <w:rFonts w:hint="eastAsia" w:hAnsi="宋体"/>
          <w:sz w:val="24"/>
          <w:szCs w:val="24"/>
        </w:rPr>
        <w:t>%的扣除（包括成员全部为小微企业的联合体），用扣除后的价格参</w:t>
      </w:r>
      <w:r>
        <w:rPr>
          <w:rFonts w:hint="eastAsia" w:hAnsi="宋体"/>
          <w:sz w:val="24"/>
          <w:szCs w:val="24"/>
          <w:lang w:eastAsia="zh-CN"/>
        </w:rPr>
        <w:t>加</w:t>
      </w:r>
      <w:r>
        <w:rPr>
          <w:rFonts w:hint="eastAsia" w:hAnsi="宋体"/>
          <w:sz w:val="24"/>
          <w:szCs w:val="24"/>
        </w:rPr>
        <w:t>评审。</w:t>
      </w:r>
    </w:p>
    <w:p>
      <w:pPr>
        <w:pStyle w:val="10"/>
        <w:ind w:firstLineChars="175"/>
        <w:rPr>
          <w:rFonts w:hint="eastAsia" w:hAnsi="宋体"/>
          <w:sz w:val="24"/>
        </w:rPr>
      </w:pPr>
      <w:r>
        <w:rPr>
          <w:rFonts w:hint="eastAsia" w:hAnsi="宋体"/>
          <w:sz w:val="24"/>
        </w:rPr>
        <w:t>若</w:t>
      </w:r>
      <w:r>
        <w:rPr>
          <w:rFonts w:hint="eastAsia" w:hAnsi="宋体"/>
          <w:sz w:val="24"/>
          <w:lang w:eastAsia="zh-CN"/>
        </w:rPr>
        <w:t>接受大中型企业与小微企业组成联合体或者允许大中型企业向一家或者多家小微型企业分包参与采购项目的</w:t>
      </w:r>
      <w:r>
        <w:rPr>
          <w:rFonts w:hint="eastAsia" w:hAnsi="宋体"/>
          <w:sz w:val="24"/>
        </w:rPr>
        <w:t>，且联合协议</w:t>
      </w:r>
      <w:r>
        <w:rPr>
          <w:rFonts w:hint="eastAsia" w:hAnsi="宋体"/>
          <w:sz w:val="24"/>
          <w:lang w:eastAsia="zh-CN"/>
        </w:rPr>
        <w:t>或者分包意向协议约定小微</w:t>
      </w:r>
      <w:r>
        <w:rPr>
          <w:rFonts w:hint="eastAsia" w:hAnsi="宋体"/>
          <w:sz w:val="24"/>
        </w:rPr>
        <w:t>企业的合同</w:t>
      </w:r>
      <w:r>
        <w:rPr>
          <w:rFonts w:hint="eastAsia" w:hAnsi="宋体"/>
          <w:sz w:val="24"/>
          <w:lang w:eastAsia="zh-CN"/>
        </w:rPr>
        <w:t>份额</w:t>
      </w:r>
      <w:r>
        <w:rPr>
          <w:rFonts w:hint="eastAsia" w:hAnsi="宋体"/>
          <w:sz w:val="24"/>
        </w:rPr>
        <w:t>占到合同总金额30%以上的，对联合体</w:t>
      </w:r>
      <w:r>
        <w:rPr>
          <w:rFonts w:hint="eastAsia" w:hAnsi="宋体"/>
          <w:sz w:val="24"/>
          <w:lang w:eastAsia="zh-CN"/>
        </w:rPr>
        <w:t>或者大中型企业的</w:t>
      </w:r>
      <w:r>
        <w:rPr>
          <w:rFonts w:hint="eastAsia" w:hAnsi="宋体"/>
          <w:sz w:val="24"/>
        </w:rPr>
        <w:t>报价给予</w:t>
      </w:r>
      <w:r>
        <w:rPr>
          <w:rFonts w:hint="eastAsia" w:hAnsi="宋体"/>
          <w:sz w:val="24"/>
          <w:lang w:val="en-US" w:eastAsia="zh-CN"/>
        </w:rPr>
        <w:t>4</w:t>
      </w:r>
      <w:r>
        <w:rPr>
          <w:rFonts w:hint="eastAsia" w:hAnsi="宋体"/>
          <w:sz w:val="24"/>
        </w:rPr>
        <w:t>%的价格扣除，用扣除后的价格参</w:t>
      </w:r>
      <w:r>
        <w:rPr>
          <w:rFonts w:hint="eastAsia" w:hAnsi="宋体"/>
          <w:sz w:val="24"/>
          <w:lang w:eastAsia="zh-CN"/>
        </w:rPr>
        <w:t>加</w:t>
      </w:r>
      <w:r>
        <w:rPr>
          <w:rFonts w:hint="eastAsia" w:hAnsi="宋体"/>
          <w:sz w:val="24"/>
        </w:rPr>
        <w:t>评审</w:t>
      </w:r>
      <w:r>
        <w:rPr>
          <w:rFonts w:hint="eastAsia" w:hAnsi="宋体"/>
          <w:sz w:val="24"/>
          <w:szCs w:val="24"/>
        </w:rPr>
        <w:t>。</w:t>
      </w:r>
    </w:p>
    <w:p>
      <w:pPr>
        <w:pStyle w:val="10"/>
        <w:ind w:firstLineChars="175"/>
        <w:rPr>
          <w:rFonts w:hint="eastAsia" w:hAnsi="宋体"/>
          <w:sz w:val="24"/>
          <w:szCs w:val="24"/>
        </w:rPr>
      </w:pPr>
      <w:r>
        <w:rPr>
          <w:rFonts w:hint="eastAsia" w:hAnsi="宋体"/>
          <w:sz w:val="24"/>
          <w:szCs w:val="24"/>
        </w:rPr>
        <w:t>（</w:t>
      </w:r>
      <w:r>
        <w:rPr>
          <w:rFonts w:hint="eastAsia" w:hAnsi="宋体"/>
          <w:b/>
          <w:sz w:val="24"/>
          <w:szCs w:val="24"/>
        </w:rPr>
        <w:t>注</w:t>
      </w:r>
      <w:r>
        <w:rPr>
          <w:rFonts w:hint="eastAsia" w:hAnsi="宋体"/>
          <w:sz w:val="24"/>
          <w:szCs w:val="24"/>
        </w:rPr>
        <w:t>：1、中小企业应当按要求在响应文件中提供《中小企业声明函》。</w:t>
      </w:r>
      <w:r>
        <w:rPr>
          <w:rFonts w:hint="eastAsia" w:hAnsi="宋体"/>
          <w:sz w:val="24"/>
          <w:lang w:eastAsia="zh-CN"/>
        </w:rPr>
        <w:t>供应商提供的货物、工程或者服务享受中小企业扶持政策的具体要求详见《政府采购促进中小企业发展管理办法》（财库</w:t>
      </w:r>
      <w:r>
        <w:rPr>
          <w:rFonts w:hint="eastAsia" w:hAnsi="宋体"/>
          <w:sz w:val="24"/>
          <w:lang w:val="en-US" w:eastAsia="zh-CN"/>
        </w:rPr>
        <w:t>[2020]46号</w:t>
      </w:r>
      <w:r>
        <w:rPr>
          <w:rFonts w:hint="eastAsia" w:hAnsi="宋体"/>
          <w:sz w:val="24"/>
          <w:lang w:eastAsia="zh-CN"/>
        </w:rPr>
        <w:t>）、《财政部关于进一步加大政府采购支持中小企业力度的通知》（财库</w:t>
      </w:r>
      <w:r>
        <w:rPr>
          <w:rFonts w:hint="eastAsia" w:hAnsi="宋体"/>
          <w:sz w:val="24"/>
          <w:lang w:val="en-US" w:eastAsia="zh-CN"/>
        </w:rPr>
        <w:t>[2022]19号</w:t>
      </w:r>
      <w:r>
        <w:rPr>
          <w:rFonts w:hint="eastAsia" w:hAnsi="宋体"/>
          <w:sz w:val="24"/>
          <w:lang w:eastAsia="zh-CN"/>
        </w:rPr>
        <w:t>）</w:t>
      </w:r>
      <w:r>
        <w:rPr>
          <w:rFonts w:hint="eastAsia" w:hAnsi="宋体"/>
          <w:sz w:val="24"/>
        </w:rPr>
        <w:t>。2、</w:t>
      </w:r>
      <w:r>
        <w:rPr>
          <w:rFonts w:hint="eastAsia" w:hAnsi="宋体"/>
          <w:sz w:val="24"/>
          <w:szCs w:val="24"/>
        </w:rPr>
        <w:t>监狱企业应当在响应文件中提供由省级以上监狱管理局、戒毒管理局(含新疆生产建设兵团)出具的属于监狱企业的证明文件。3、残疾人福利性单位应当在响应文件中提供《残疾人福利性单位声明函》。）</w:t>
      </w:r>
    </w:p>
    <w:p>
      <w:pPr>
        <w:spacing w:beforeAutospacing="0" w:afterAutospacing="0" w:line="495" w:lineRule="atLeast"/>
        <w:ind w:firstLine="360" w:firstLineChars="150"/>
        <w:rPr>
          <w:rFonts w:hint="eastAsia" w:ascii="宋体" w:hAnsi="宋体"/>
          <w:sz w:val="24"/>
        </w:rPr>
      </w:pPr>
      <w:r>
        <w:rPr>
          <w:rFonts w:hint="eastAsia" w:ascii="宋体" w:hAnsi="宋体"/>
          <w:sz w:val="24"/>
        </w:rPr>
        <w:t>6.6.</w:t>
      </w:r>
      <w:r>
        <w:rPr>
          <w:rFonts w:ascii="宋体" w:hAnsi="宋体"/>
          <w:sz w:val="24"/>
          <w:lang w:val="en"/>
        </w:rPr>
        <w:t>5</w:t>
      </w:r>
      <w:r>
        <w:rPr>
          <w:rFonts w:hint="eastAsia" w:ascii="宋体" w:hAnsi="宋体"/>
          <w:sz w:val="24"/>
        </w:rPr>
        <w:t xml:space="preserve"> 综合评分法中的价格分统一采用低价优先法计算，即满足磋商文件要求且最后报价最低的供应商的价格为磋商基准价，其价格分为满分。其他供应商的价格分统一按照下列公式计算：</w:t>
      </w:r>
    </w:p>
    <w:p>
      <w:pPr>
        <w:snapToGrid w:val="0"/>
        <w:spacing w:before="120" w:beforeAutospacing="0" w:afterAutospacing="0" w:line="360" w:lineRule="auto"/>
        <w:ind w:firstLine="360" w:firstLineChars="150"/>
        <w:rPr>
          <w:rFonts w:hint="eastAsia" w:ascii="宋体" w:hAnsi="宋体"/>
          <w:sz w:val="24"/>
        </w:rPr>
      </w:pPr>
      <w:r>
        <w:rPr>
          <w:rFonts w:hint="eastAsia" w:ascii="宋体" w:hAnsi="宋体"/>
          <w:sz w:val="24"/>
        </w:rPr>
        <w:t>磋商报价得分=(磋商基准价／最后磋商报价)×价格权值×100</w:t>
      </w:r>
    </w:p>
    <w:p>
      <w:pPr>
        <w:snapToGrid w:val="0"/>
        <w:spacing w:before="120" w:beforeAutospacing="0" w:afterAutospacing="0" w:line="360" w:lineRule="auto"/>
        <w:rPr>
          <w:rFonts w:hint="eastAsia" w:ascii="宋体" w:hAnsi="宋体"/>
          <w:b/>
          <w:sz w:val="24"/>
        </w:rPr>
      </w:pPr>
      <w:r>
        <w:rPr>
          <w:rFonts w:hint="eastAsia" w:ascii="宋体" w:hAnsi="宋体"/>
          <w:b/>
          <w:sz w:val="24"/>
        </w:rPr>
        <w:t>价格评审：</w:t>
      </w:r>
    </w:p>
    <w:p>
      <w:pPr>
        <w:snapToGrid w:val="0"/>
        <w:spacing w:beforeAutospacing="0" w:afterAutospacing="0" w:line="400" w:lineRule="exact"/>
        <w:ind w:firstLine="480" w:firstLineChars="200"/>
        <w:rPr>
          <w:rFonts w:hint="eastAsia" w:ascii="宋体" w:hAnsi="宋体"/>
          <w:sz w:val="24"/>
        </w:rPr>
      </w:pPr>
      <w:r>
        <w:rPr>
          <w:rFonts w:hint="eastAsia" w:ascii="宋体" w:hAnsi="宋体"/>
          <w:sz w:val="24"/>
        </w:rPr>
        <w:t>6.6.6磋商小组认为供应商的报价明显低于其他通过符合性审查供应商的报价，有可能影响产品质量或者不能诚信履约的，应当要求其在磋商现场合理的时间内提供书面说明，必要时提交相关证明材料；供应商不能证明其报价合理性的，将作为无效响应处理。</w:t>
      </w:r>
    </w:p>
    <w:p>
      <w:pPr>
        <w:tabs>
          <w:tab w:val="left" w:pos="540"/>
        </w:tabs>
        <w:spacing w:beforeAutospacing="0" w:afterAutospacing="0" w:line="480" w:lineRule="exact"/>
        <w:ind w:firstLine="480" w:firstLineChars="200"/>
        <w:rPr>
          <w:rFonts w:hint="eastAsia" w:ascii="宋体" w:hAnsi="宋体"/>
          <w:sz w:val="24"/>
        </w:rPr>
      </w:pPr>
      <w:r>
        <w:rPr>
          <w:rFonts w:hint="eastAsia" w:ascii="宋体" w:hAnsi="宋体"/>
          <w:sz w:val="24"/>
        </w:rPr>
        <w:t>6.6.7 磋商报价有计算上或累加上的算术错误，修正错误的原则如下：</w:t>
      </w:r>
    </w:p>
    <w:p>
      <w:pPr>
        <w:tabs>
          <w:tab w:val="left" w:pos="180"/>
          <w:tab w:val="left" w:pos="1080"/>
        </w:tabs>
        <w:spacing w:beforeAutospacing="0" w:afterAutospacing="0" w:line="480" w:lineRule="exact"/>
        <w:ind w:left="420" w:leftChars="200" w:firstLine="120" w:firstLineChars="50"/>
        <w:rPr>
          <w:rFonts w:hint="eastAsia" w:ascii="宋体" w:hAnsi="宋体"/>
          <w:sz w:val="24"/>
        </w:rPr>
      </w:pPr>
      <w:r>
        <w:rPr>
          <w:rFonts w:hint="eastAsia" w:ascii="宋体" w:hAnsi="宋体"/>
          <w:sz w:val="24"/>
        </w:rPr>
        <w:t>6.6.7.1 响应文件的大写金额和小写金额不一致的，以大写金额为准；</w:t>
      </w:r>
    </w:p>
    <w:p>
      <w:pPr>
        <w:tabs>
          <w:tab w:val="left" w:pos="180"/>
          <w:tab w:val="left" w:pos="1080"/>
        </w:tabs>
        <w:spacing w:beforeAutospacing="0" w:afterAutospacing="0" w:line="480" w:lineRule="exact"/>
        <w:ind w:left="420" w:leftChars="200" w:firstLine="120" w:firstLineChars="50"/>
        <w:rPr>
          <w:rFonts w:hint="eastAsia" w:ascii="宋体" w:hAnsi="宋体"/>
          <w:sz w:val="24"/>
        </w:rPr>
      </w:pPr>
      <w:r>
        <w:rPr>
          <w:rFonts w:hint="eastAsia" w:ascii="宋体" w:hAnsi="宋体"/>
          <w:sz w:val="24"/>
        </w:rPr>
        <w:t>6.6.7.2 总价金额与按单价汇总金额不一致的，以单价金额计算结果为准；</w:t>
      </w:r>
    </w:p>
    <w:p>
      <w:pPr>
        <w:tabs>
          <w:tab w:val="left" w:pos="180"/>
          <w:tab w:val="left" w:pos="1080"/>
        </w:tabs>
        <w:spacing w:beforeAutospacing="0" w:afterAutospacing="0" w:line="480" w:lineRule="exact"/>
        <w:ind w:left="420" w:leftChars="200" w:firstLine="120" w:firstLineChars="50"/>
        <w:rPr>
          <w:rFonts w:hint="eastAsia" w:ascii="宋体" w:hAnsi="宋体"/>
          <w:sz w:val="24"/>
        </w:rPr>
      </w:pPr>
      <w:r>
        <w:rPr>
          <w:rFonts w:hint="eastAsia" w:ascii="宋体" w:hAnsi="宋体"/>
          <w:sz w:val="24"/>
        </w:rPr>
        <w:t>6.6.7.3 单价金额小数点有明显错位的，应以总价为准，并修改单价；</w:t>
      </w:r>
    </w:p>
    <w:p>
      <w:pPr>
        <w:tabs>
          <w:tab w:val="left" w:pos="180"/>
        </w:tabs>
        <w:spacing w:beforeAutospacing="0" w:afterAutospacing="0" w:line="480" w:lineRule="exact"/>
        <w:ind w:left="420" w:leftChars="200" w:firstLine="120" w:firstLineChars="50"/>
        <w:rPr>
          <w:rFonts w:hint="eastAsia" w:ascii="宋体" w:hAnsi="宋体"/>
          <w:sz w:val="24"/>
        </w:rPr>
      </w:pPr>
      <w:r>
        <w:rPr>
          <w:rFonts w:hint="eastAsia" w:ascii="宋体" w:hAnsi="宋体"/>
          <w:sz w:val="24"/>
        </w:rPr>
        <w:t>6.6.7.4 对磋商货物的关键、主要设备，供应商报价漏项的，作非实质性响应性处理；</w:t>
      </w:r>
    </w:p>
    <w:p>
      <w:pPr>
        <w:tabs>
          <w:tab w:val="left" w:pos="1030"/>
          <w:tab w:val="left" w:pos="2160"/>
        </w:tabs>
        <w:spacing w:beforeAutospacing="0" w:afterAutospacing="0" w:line="480" w:lineRule="exact"/>
        <w:ind w:left="360"/>
        <w:rPr>
          <w:rFonts w:hint="eastAsia" w:ascii="宋体" w:hAnsi="宋体"/>
          <w:b/>
          <w:sz w:val="24"/>
        </w:rPr>
      </w:pPr>
      <w:r>
        <w:rPr>
          <w:rFonts w:hint="eastAsia" w:ascii="宋体" w:hAnsi="宋体"/>
          <w:b/>
          <w:sz w:val="24"/>
        </w:rPr>
        <w:t>6.6.8评审因素权重分配</w:t>
      </w:r>
      <w:r>
        <w:rPr>
          <w:rFonts w:ascii="宋体" w:hAnsi="宋体"/>
          <w:sz w:val="24"/>
          <w:highlight w:val="black"/>
        </w:rPr>
        <w:fldChar w:fldCharType="begin"/>
      </w:r>
      <w:r>
        <w:rPr>
          <w:rFonts w:ascii="宋体" w:hAnsi="宋体"/>
          <w:sz w:val="24"/>
          <w:highlight w:val="black"/>
        </w:rPr>
        <w:instrText xml:space="preserve">&lt;MK</w:instrText>
      </w:r>
      <w:r>
        <w:rPr>
          <w:rFonts w:hint="eastAsia" w:ascii="宋体" w:hAnsi="宋体"/>
          <w:sz w:val="24"/>
          <w:highlight w:val="black"/>
        </w:rPr>
        <w:instrText xml:space="preserve"> cmd="bus"</w:instrText>
      </w:r>
      <w:r>
        <w:rPr>
          <w:rFonts w:ascii="宋体" w:hAnsi="宋体"/>
          <w:sz w:val="24"/>
          <w:highlight w:val="black"/>
        </w:rPr>
        <w:instrText xml:space="preserve">&gt;</w:instrText>
      </w:r>
      <w:r>
        <w:rPr>
          <w:rFonts w:hint="eastAsia" w:ascii="宋体" w:hAnsi="宋体"/>
          <w:sz w:val="24"/>
          <w:highlight w:val="black"/>
        </w:rPr>
        <w:instrText xml:space="preserve">&lt;def type="query" recs="para"&gt;</w:instrText>
      </w:r>
      <w:r>
        <w:rPr>
          <w:rFonts w:ascii="宋体" w:hAnsi="宋体"/>
          <w:sz w:val="24"/>
          <w:highlight w:val="black"/>
        </w:rPr>
        <w:instrText xml:space="preserve">"SELECT A.PARANAME, B.OPTIONVALUE VALUE FROM MOU_REVIEWPARA A, MOU_REVPARAVALUE B WHERE A.EVAPARAID=B.EVAPARAID AND A.EVATEMPID="+ NFV("evalinfo.evatempid",-1)+" AND A.ASSMETHOD=5878 AND B.BAGRECORDID="+NFV("bagrecordid",-1)</w:instrText>
      </w:r>
      <w:r>
        <w:rPr>
          <w:rFonts w:hint="eastAsia" w:ascii="宋体" w:hAnsi="宋体"/>
          <w:sz w:val="24"/>
          <w:highlight w:val="black"/>
        </w:rPr>
        <w:instrText xml:space="preserve">&lt;/def&gt;</w:instrText>
      </w:r>
      <w:r>
        <w:rPr>
          <w:rFonts w:ascii="宋体" w:hAnsi="宋体"/>
          <w:sz w:val="24"/>
          <w:highlight w:val="black"/>
        </w:rPr>
        <w:instrText xml:space="preserve">&lt;/MK&gt;</w:instrText>
      </w:r>
      <w:r>
        <w:rPr>
          <w:rFonts w:ascii="宋体" w:hAnsi="宋体"/>
          <w:sz w:val="24"/>
          <w:highlight w:val="black"/>
        </w:rPr>
        <w:fldChar w:fldCharType="separate"/>
      </w:r>
      <w:r>
        <w:rPr>
          <w:rFonts w:ascii="宋体" w:hAnsi="宋体"/>
          <w:sz w:val="24"/>
          <w:highlight w:val="black"/>
        </w:rPr>
        <w:t>!异常的公式结尾</w:t>
      </w:r>
      <w:r>
        <w:rPr>
          <w:rFonts w:ascii="宋体" w:hAnsi="宋体"/>
          <w:sz w:val="24"/>
          <w:highlight w:val="black"/>
        </w:rPr>
        <w:fldChar w:fldCharType="end"/>
      </w:r>
      <w:r>
        <w:rPr>
          <w:rFonts w:ascii="宋体" w:hAnsi="宋体"/>
          <w:sz w:val="24"/>
          <w:highlight w:val="black"/>
        </w:rPr>
        <w:fldChar w:fldCharType="begin"/>
      </w:r>
      <w:r>
        <w:rPr>
          <w:rFonts w:ascii="宋体" w:hAnsi="宋体"/>
          <w:sz w:val="24"/>
          <w:highlight w:val="black"/>
        </w:rPr>
        <w:instrText xml:space="preserve">&lt;MK</w:instrText>
      </w:r>
      <w:r>
        <w:rPr>
          <w:rFonts w:hint="eastAsia" w:ascii="宋体" w:hAnsi="宋体"/>
          <w:sz w:val="24"/>
          <w:highlight w:val="black"/>
        </w:rPr>
        <w:instrText xml:space="preserve"> cmd="bus"</w:instrText>
      </w:r>
      <w:r>
        <w:rPr>
          <w:rFonts w:ascii="宋体" w:hAnsi="宋体"/>
          <w:sz w:val="24"/>
          <w:highlight w:val="black"/>
        </w:rPr>
        <w:instrText xml:space="preserve">&gt;</w:instrText>
      </w:r>
      <w:r>
        <w:rPr>
          <w:rFonts w:hint="eastAsia" w:ascii="宋体" w:hAnsi="宋体"/>
          <w:sz w:val="24"/>
          <w:highlight w:val="black"/>
        </w:rPr>
        <w:instrText xml:space="preserve">&lt;def type="query" recs="</w:instrText>
      </w:r>
      <w:r>
        <w:rPr>
          <w:rFonts w:ascii="宋体" w:hAnsi="宋体"/>
          <w:sz w:val="24"/>
          <w:highlight w:val="black"/>
        </w:rPr>
        <w:instrText xml:space="preserve">score</w:instrText>
      </w:r>
      <w:r>
        <w:rPr>
          <w:rFonts w:hint="eastAsia" w:ascii="宋体" w:hAnsi="宋体"/>
          <w:sz w:val="24"/>
          <w:highlight w:val="black"/>
        </w:rPr>
        <w:instrText xml:space="preserve">"&gt;</w:instrText>
      </w:r>
      <w:r>
        <w:rPr>
          <w:rFonts w:ascii="宋体" w:hAnsi="宋体"/>
          <w:sz w:val="24"/>
          <w:highlight w:val="black"/>
        </w:rPr>
        <w:instrText xml:space="preserve">" select sum(maxscore) score from gprs_gradestander b where b.bagrecordid="+NFV("bagrecordid",-1)</w:instrText>
      </w:r>
      <w:r>
        <w:rPr>
          <w:rFonts w:hint="eastAsia" w:ascii="宋体" w:hAnsi="宋体"/>
          <w:sz w:val="24"/>
          <w:highlight w:val="black"/>
        </w:rPr>
        <w:instrText xml:space="preserve">&lt;/def&gt;</w:instrText>
      </w:r>
      <w:r>
        <w:rPr>
          <w:rFonts w:ascii="宋体" w:hAnsi="宋体"/>
          <w:sz w:val="24"/>
          <w:highlight w:val="black"/>
        </w:rPr>
        <w:instrText xml:space="preserve">&lt;/MK&gt;</w:instrText>
      </w:r>
      <w:r>
        <w:rPr>
          <w:rFonts w:ascii="宋体" w:hAnsi="宋体"/>
          <w:sz w:val="24"/>
          <w:highlight w:val="black"/>
        </w:rPr>
        <w:fldChar w:fldCharType="separate"/>
      </w:r>
      <w:r>
        <w:rPr>
          <w:rFonts w:ascii="宋体" w:hAnsi="宋体"/>
          <w:sz w:val="24"/>
          <w:highlight w:val="black"/>
        </w:rPr>
        <w:t>!异常的公式结尾</w:t>
      </w:r>
      <w:r>
        <w:rPr>
          <w:rFonts w:ascii="宋体" w:hAnsi="宋体"/>
          <w:sz w:val="24"/>
          <w:highlight w:val="black"/>
        </w:rPr>
        <w:fldChar w:fldCharType="end"/>
      </w:r>
    </w:p>
    <w:tbl>
      <w:tblPr>
        <w:tblStyle w:val="2"/>
        <w:tblW w:w="0" w:type="auto"/>
        <w:tblInd w:w="4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0"/>
        <w:gridCol w:w="3119"/>
        <w:gridCol w:w="31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1700" w:type="dxa"/>
            <w:shd w:val="clear" w:color="auto" w:fill="D9D9D9"/>
            <w:vAlign w:val="center"/>
          </w:tcPr>
          <w:p>
            <w:pPr>
              <w:spacing w:beforeAutospacing="0" w:afterAutospacing="0" w:line="480" w:lineRule="exact"/>
              <w:jc w:val="center"/>
              <w:rPr>
                <w:rFonts w:hint="eastAsia" w:ascii="宋体" w:hAnsi="宋体"/>
                <w:sz w:val="24"/>
              </w:rPr>
            </w:pPr>
            <w:r>
              <w:rPr>
                <w:rFonts w:hint="eastAsia" w:ascii="宋体" w:hAnsi="宋体"/>
                <w:sz w:val="24"/>
              </w:rPr>
              <w:t>评审因素</w:t>
            </w:r>
          </w:p>
        </w:tc>
        <w:tc>
          <w:tcPr>
            <w:tcW w:w="3119" w:type="dxa"/>
            <w:shd w:val="clear" w:color="auto" w:fill="D9D9D9"/>
            <w:vAlign w:val="center"/>
          </w:tcPr>
          <w:p>
            <w:pPr>
              <w:spacing w:beforeAutospacing="0" w:afterAutospacing="0" w:line="480" w:lineRule="exact"/>
              <w:jc w:val="center"/>
              <w:rPr>
                <w:rFonts w:hint="eastAsia" w:ascii="宋体" w:hAnsi="宋体"/>
                <w:sz w:val="24"/>
              </w:rPr>
            </w:pPr>
            <w:r>
              <w:rPr>
                <w:rFonts w:hint="eastAsia" w:ascii="宋体" w:hAnsi="宋体"/>
                <w:sz w:val="24"/>
              </w:rPr>
              <w:t>技术、商务等评分</w:t>
            </w:r>
          </w:p>
        </w:tc>
        <w:tc>
          <w:tcPr>
            <w:tcW w:w="3118" w:type="dxa"/>
            <w:shd w:val="clear" w:color="auto" w:fill="D9D9D9"/>
            <w:vAlign w:val="center"/>
          </w:tcPr>
          <w:p>
            <w:pPr>
              <w:spacing w:beforeAutospacing="0" w:afterAutospacing="0" w:line="480" w:lineRule="exact"/>
              <w:jc w:val="center"/>
              <w:rPr>
                <w:rFonts w:hint="eastAsia" w:ascii="宋体" w:hAnsi="宋体"/>
                <w:sz w:val="24"/>
              </w:rPr>
            </w:pPr>
            <w:r>
              <w:rPr>
                <w:rFonts w:hint="eastAsia" w:ascii="宋体" w:hAnsi="宋体"/>
                <w:sz w:val="24"/>
              </w:rPr>
              <w:t>价格评分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1700" w:type="dxa"/>
            <w:vAlign w:val="center"/>
          </w:tcPr>
          <w:p>
            <w:pPr>
              <w:spacing w:beforeAutospacing="0" w:afterAutospacing="0" w:line="480" w:lineRule="exact"/>
              <w:jc w:val="center"/>
              <w:rPr>
                <w:rFonts w:hint="eastAsia" w:ascii="宋体" w:hAnsi="宋体"/>
                <w:sz w:val="24"/>
              </w:rPr>
            </w:pPr>
            <w:r>
              <w:rPr>
                <w:rFonts w:hint="eastAsia" w:ascii="宋体" w:hAnsi="宋体"/>
                <w:sz w:val="24"/>
              </w:rPr>
              <w:t>权    重</w:t>
            </w:r>
          </w:p>
        </w:tc>
        <w:tc>
          <w:tcPr>
            <w:tcW w:w="3119" w:type="dxa"/>
            <w:vAlign w:val="center"/>
          </w:tcPr>
          <w:p>
            <w:pPr>
              <w:spacing w:beforeAutospacing="0" w:afterAutospacing="0" w:line="480" w:lineRule="exact"/>
              <w:jc w:val="center"/>
              <w:rPr>
                <w:rFonts w:hint="eastAsia" w:ascii="宋体" w:hAnsi="宋体"/>
                <w:sz w:val="24"/>
              </w:rPr>
            </w:pPr>
            <w:r>
              <w:rPr>
                <w:rFonts w:hint="eastAsia" w:ascii="宋体" w:hAnsi="宋体"/>
                <w:sz w:val="24"/>
              </w:rPr>
              <w:t>90%</w:t>
            </w:r>
          </w:p>
        </w:tc>
        <w:tc>
          <w:tcPr>
            <w:tcW w:w="3118" w:type="dxa"/>
            <w:vAlign w:val="center"/>
          </w:tcPr>
          <w:p>
            <w:pPr>
              <w:spacing w:beforeAutospacing="0" w:afterAutospacing="0" w:line="480" w:lineRule="exact"/>
              <w:jc w:val="center"/>
              <w:rPr>
                <w:rFonts w:hint="eastAsia" w:ascii="宋体" w:hAnsi="宋体"/>
                <w:sz w:val="24"/>
              </w:rPr>
            </w:pPr>
            <w:r>
              <w:rPr>
                <w:rFonts w:hint="eastAsia" w:ascii="宋体" w:hAnsi="宋体"/>
                <w:sz w:val="24"/>
              </w:rPr>
              <w:t>10%</w:t>
            </w:r>
          </w:p>
        </w:tc>
      </w:tr>
    </w:tbl>
    <w:p>
      <w:pPr>
        <w:spacing w:before="120" w:beforeAutospacing="0" w:afterAutospacing="0" w:line="440" w:lineRule="exact"/>
        <w:ind w:left="-181" w:leftChars="-86" w:firstLine="482" w:firstLineChars="200"/>
        <w:rPr>
          <w:rFonts w:hint="eastAsia" w:ascii="宋体" w:hAnsi="宋体"/>
          <w:b/>
          <w:sz w:val="24"/>
        </w:rPr>
      </w:pPr>
      <w:r>
        <w:rPr>
          <w:rFonts w:hint="eastAsia" w:ascii="宋体" w:hAnsi="宋体"/>
          <w:b/>
          <w:sz w:val="24"/>
        </w:rPr>
        <w:t>6.6.9</w:t>
      </w:r>
      <w:r>
        <w:rPr>
          <w:rFonts w:hint="eastAsia" w:ascii="宋体" w:hAnsi="宋体"/>
          <w:sz w:val="24"/>
        </w:rPr>
        <w:t>磋商小组对响应文件的各项评审因素进行评价、打分，经汇总各评审因素得分（价格评分除外）后取平均值，再与价格评分相加即得综合得分。综合得分相同的，按最后报价由低到高顺序排列。综合得分且最后报价相同的，按技术指标优劣顺序排列。</w:t>
      </w:r>
    </w:p>
    <w:p>
      <w:pPr>
        <w:spacing w:before="120" w:beforeAutospacing="0" w:afterAutospacing="0" w:line="440" w:lineRule="exact"/>
        <w:ind w:left="-181" w:leftChars="-86" w:firstLine="482" w:firstLineChars="200"/>
        <w:rPr>
          <w:rFonts w:hint="eastAsia" w:ascii="宋体" w:hAnsi="宋体"/>
          <w:b/>
          <w:sz w:val="24"/>
        </w:rPr>
      </w:pPr>
      <w:r>
        <w:rPr>
          <w:rFonts w:hint="eastAsia" w:ascii="宋体" w:hAnsi="宋体"/>
          <w:b/>
          <w:sz w:val="24"/>
        </w:rPr>
        <w:t>6.</w:t>
      </w:r>
      <w:r>
        <w:rPr>
          <w:rFonts w:hint="eastAsia" w:hAnsi="宋体"/>
          <w:b/>
          <w:sz w:val="24"/>
        </w:rPr>
        <w:t>7</w:t>
      </w:r>
      <w:r>
        <w:rPr>
          <w:rFonts w:hint="eastAsia"/>
          <w:b/>
          <w:sz w:val="24"/>
        </w:rPr>
        <w:t>推荐成交候选供应商</w:t>
      </w:r>
    </w:p>
    <w:p>
      <w:pPr>
        <w:pStyle w:val="10"/>
        <w:ind w:firstLineChars="175"/>
        <w:rPr>
          <w:rFonts w:hint="eastAsia" w:hAnsi="宋体"/>
          <w:sz w:val="24"/>
          <w:lang w:eastAsia="zh-CN"/>
        </w:rPr>
      </w:pPr>
      <w:r>
        <w:rPr>
          <w:rFonts w:hint="eastAsia" w:hAnsi="宋体"/>
          <w:sz w:val="24"/>
          <w:lang w:eastAsia="zh-CN"/>
        </w:rPr>
        <w:t>磋商小组</w:t>
      </w:r>
      <w:r>
        <w:rPr>
          <w:rFonts w:hAnsi="宋体"/>
          <w:sz w:val="24"/>
        </w:rPr>
        <w:t>依据评审</w:t>
      </w:r>
      <w:r>
        <w:rPr>
          <w:rFonts w:hint="eastAsia" w:hAnsi="宋体"/>
          <w:sz w:val="24"/>
        </w:rPr>
        <w:t>情况及</w:t>
      </w:r>
      <w:r>
        <w:rPr>
          <w:rFonts w:hint="eastAsia" w:hAnsi="宋体"/>
          <w:sz w:val="24"/>
          <w:lang w:eastAsia="zh-CN"/>
        </w:rPr>
        <w:t>磋商</w:t>
      </w:r>
      <w:r>
        <w:rPr>
          <w:rFonts w:hint="eastAsia" w:hAnsi="宋体"/>
          <w:sz w:val="24"/>
        </w:rPr>
        <w:t>结果</w:t>
      </w:r>
      <w:r>
        <w:rPr>
          <w:rFonts w:hAnsi="宋体"/>
          <w:sz w:val="24"/>
        </w:rPr>
        <w:t>，按</w:t>
      </w:r>
      <w:r>
        <w:rPr>
          <w:rFonts w:hint="eastAsia" w:hAnsi="宋体"/>
          <w:sz w:val="24"/>
          <w:lang w:eastAsia="zh-CN"/>
        </w:rPr>
        <w:t>照评审得分由高到低顺序</w:t>
      </w:r>
      <w:r>
        <w:rPr>
          <w:rFonts w:hAnsi="宋体"/>
          <w:sz w:val="24"/>
        </w:rPr>
        <w:t>向采购单位推荐</w:t>
      </w:r>
      <w:r>
        <w:rPr>
          <w:rFonts w:hint="eastAsia" w:hAnsi="宋体"/>
          <w:sz w:val="24"/>
        </w:rPr>
        <w:t>三</w:t>
      </w:r>
      <w:r>
        <w:rPr>
          <w:rFonts w:hAnsi="宋体"/>
          <w:sz w:val="24"/>
        </w:rPr>
        <w:t>名</w:t>
      </w:r>
      <w:r>
        <w:rPr>
          <w:rFonts w:hint="eastAsia" w:hAnsi="宋体"/>
          <w:sz w:val="24"/>
          <w:lang w:eastAsia="zh-CN"/>
        </w:rPr>
        <w:t>以上</w:t>
      </w:r>
      <w:r>
        <w:rPr>
          <w:rFonts w:hAnsi="宋体"/>
          <w:sz w:val="24"/>
        </w:rPr>
        <w:t>成交候选</w:t>
      </w:r>
      <w:r>
        <w:rPr>
          <w:rFonts w:hint="eastAsia" w:hAnsi="宋体"/>
          <w:sz w:val="24"/>
        </w:rPr>
        <w:t>供应商</w:t>
      </w:r>
      <w:r>
        <w:rPr>
          <w:rFonts w:hAnsi="宋体"/>
          <w:sz w:val="24"/>
        </w:rPr>
        <w:t>及成交顺序</w:t>
      </w:r>
      <w:r>
        <w:rPr>
          <w:rFonts w:hint="eastAsia" w:hAnsi="宋体"/>
          <w:sz w:val="24"/>
        </w:rPr>
        <w:t>，</w:t>
      </w:r>
      <w:r>
        <w:rPr>
          <w:rFonts w:hint="eastAsia" w:hAnsi="宋体"/>
          <w:sz w:val="24"/>
          <w:lang w:eastAsia="zh-CN"/>
        </w:rPr>
        <w:t>符合《政府采购竞争性磋商采购方式管理暂行办法》第二十一条第三款情形或《财政部关于政府采购竞争性磋商采购方式管理暂行办法有关问题的补充通知》规定的情形的</w:t>
      </w:r>
      <w:r>
        <w:rPr>
          <w:rFonts w:hint="eastAsia" w:hAnsi="宋体"/>
          <w:sz w:val="24"/>
          <w:lang w:val="en-US" w:eastAsia="zh-CN"/>
        </w:rPr>
        <w:t>,可以推荐2家成交候选供应商。评审得分相同的，按照最后报价由低到高的顺序推荐。评审得分相同且最后</w:t>
      </w:r>
      <w:r>
        <w:rPr>
          <w:rFonts w:hint="eastAsia" w:hAnsi="宋体"/>
          <w:sz w:val="24"/>
        </w:rPr>
        <w:t>报价相同</w:t>
      </w:r>
      <w:r>
        <w:rPr>
          <w:rFonts w:hint="eastAsia" w:hAnsi="宋体"/>
          <w:sz w:val="24"/>
          <w:lang w:eastAsia="zh-CN"/>
        </w:rPr>
        <w:t>的，</w:t>
      </w:r>
      <w:r>
        <w:rPr>
          <w:rFonts w:hint="eastAsia" w:hAnsi="宋体"/>
          <w:sz w:val="24"/>
        </w:rPr>
        <w:t>按技术指标优劣顺序</w:t>
      </w:r>
      <w:r>
        <w:rPr>
          <w:rFonts w:hint="eastAsia" w:hAnsi="宋体"/>
          <w:sz w:val="24"/>
          <w:lang w:eastAsia="zh-CN"/>
        </w:rPr>
        <w:t>推荐</w:t>
      </w:r>
      <w:r>
        <w:rPr>
          <w:rFonts w:hint="eastAsia" w:hAnsi="宋体"/>
          <w:sz w:val="24"/>
        </w:rPr>
        <w:t>，并形成</w:t>
      </w:r>
      <w:r>
        <w:rPr>
          <w:rFonts w:hAnsi="宋体"/>
          <w:sz w:val="24"/>
        </w:rPr>
        <w:t>书面</w:t>
      </w:r>
      <w:r>
        <w:rPr>
          <w:rFonts w:hint="eastAsia" w:hAnsi="宋体"/>
          <w:sz w:val="24"/>
        </w:rPr>
        <w:t>的</w:t>
      </w:r>
      <w:r>
        <w:rPr>
          <w:rFonts w:hAnsi="宋体"/>
          <w:sz w:val="24"/>
        </w:rPr>
        <w:t>评审报告</w:t>
      </w:r>
      <w:r>
        <w:rPr>
          <w:rFonts w:hint="eastAsia"/>
          <w:sz w:val="24"/>
          <w:szCs w:val="24"/>
        </w:rPr>
        <w:t>。</w:t>
      </w:r>
    </w:p>
    <w:p>
      <w:pPr>
        <w:pStyle w:val="37"/>
        <w:numPr>
          <w:ilvl w:val="0"/>
          <w:numId w:val="0"/>
        </w:numPr>
        <w:spacing w:before="120" w:beforeAutospacing="0" w:afterAutospacing="0" w:line="360" w:lineRule="auto"/>
        <w:rPr>
          <w:rFonts w:hint="eastAsia"/>
          <w:b/>
          <w:sz w:val="24"/>
          <w:szCs w:val="24"/>
        </w:rPr>
      </w:pPr>
      <w:r>
        <w:rPr>
          <w:rFonts w:hint="eastAsia"/>
          <w:b/>
          <w:sz w:val="24"/>
          <w:szCs w:val="24"/>
        </w:rPr>
        <w:t>6.8成交供应商</w:t>
      </w:r>
      <w:r>
        <w:rPr>
          <w:b/>
          <w:sz w:val="24"/>
          <w:szCs w:val="24"/>
        </w:rPr>
        <w:t>的</w:t>
      </w:r>
      <w:r>
        <w:rPr>
          <w:rFonts w:hint="eastAsia"/>
          <w:b/>
          <w:sz w:val="24"/>
          <w:szCs w:val="24"/>
        </w:rPr>
        <w:t>确定</w:t>
      </w:r>
    </w:p>
    <w:p>
      <w:pPr>
        <w:pStyle w:val="10"/>
        <w:ind w:firstLineChars="175"/>
        <w:rPr>
          <w:rFonts w:hint="eastAsia" w:hAnsi="宋体"/>
          <w:sz w:val="24"/>
        </w:rPr>
      </w:pPr>
      <w:r>
        <w:rPr>
          <w:rFonts w:hint="eastAsia" w:hAnsi="宋体"/>
          <w:sz w:val="24"/>
        </w:rPr>
        <w:t>6.</w:t>
      </w:r>
      <w:r>
        <w:rPr>
          <w:rFonts w:hint="eastAsia" w:hAnsi="宋体"/>
          <w:sz w:val="24"/>
          <w:lang w:val="en-US" w:eastAsia="zh-CN"/>
        </w:rPr>
        <w:t>8</w:t>
      </w:r>
      <w:r>
        <w:rPr>
          <w:rFonts w:hint="eastAsia" w:hAnsi="宋体"/>
          <w:sz w:val="24"/>
        </w:rPr>
        <w:t>.1 采购单位按照评审报告中推荐的成交候选供应商的顺序依法确定成交供应商。</w:t>
      </w:r>
    </w:p>
    <w:p>
      <w:pPr>
        <w:pStyle w:val="10"/>
        <w:ind w:firstLineChars="175"/>
        <w:rPr>
          <w:rFonts w:hint="eastAsia" w:hAnsi="宋体"/>
          <w:sz w:val="24"/>
        </w:rPr>
      </w:pPr>
      <w:r>
        <w:rPr>
          <w:rFonts w:hint="eastAsia" w:hAnsi="宋体"/>
          <w:sz w:val="24"/>
        </w:rPr>
        <w:t>6.</w:t>
      </w:r>
      <w:r>
        <w:rPr>
          <w:rFonts w:hint="eastAsia" w:hAnsi="宋体"/>
          <w:sz w:val="24"/>
          <w:lang w:val="en-US" w:eastAsia="zh-CN"/>
        </w:rPr>
        <w:t>8</w:t>
      </w:r>
      <w:r>
        <w:rPr>
          <w:rFonts w:hint="eastAsia" w:hAnsi="宋体"/>
          <w:sz w:val="24"/>
        </w:rPr>
        <w:t>.2 采购中心依据采购单位的确认结果，将在规定的信息发布媒体上发布成交公告（网址详见“</w:t>
      </w:r>
      <w:r>
        <w:rPr>
          <w:rFonts w:hint="eastAsia" w:hAnsi="宋体"/>
          <w:sz w:val="24"/>
          <w:lang w:eastAsia="zh-CN"/>
        </w:rPr>
        <w:t>磋商邀请函</w:t>
      </w:r>
      <w:r>
        <w:rPr>
          <w:rFonts w:hint="eastAsia" w:hAnsi="宋体"/>
          <w:sz w:val="24"/>
        </w:rPr>
        <w:t>”）。</w:t>
      </w:r>
    </w:p>
    <w:p>
      <w:pPr>
        <w:pStyle w:val="10"/>
        <w:ind w:firstLineChars="175"/>
        <w:rPr>
          <w:rFonts w:hint="eastAsia" w:hAnsi="宋体"/>
          <w:sz w:val="24"/>
        </w:rPr>
      </w:pPr>
      <w:r>
        <w:rPr>
          <w:rFonts w:hint="eastAsia" w:hAnsi="宋体"/>
          <w:sz w:val="24"/>
        </w:rPr>
        <w:t>6.</w:t>
      </w:r>
      <w:r>
        <w:rPr>
          <w:rFonts w:hint="eastAsia" w:hAnsi="宋体"/>
          <w:sz w:val="24"/>
          <w:lang w:val="en-US" w:eastAsia="zh-CN"/>
        </w:rPr>
        <w:t>8</w:t>
      </w:r>
      <w:r>
        <w:rPr>
          <w:rFonts w:hint="eastAsia" w:hAnsi="宋体"/>
          <w:sz w:val="24"/>
        </w:rPr>
        <w:t>.3对成交结果提出质疑的，若所公告的成交供应商确实存在问题的，采购单位将按照成交候选供应商的推荐排序重新公告成交结果，或按相关规定依法重新组织采购，确保公正性。</w:t>
      </w:r>
    </w:p>
    <w:p>
      <w:pPr>
        <w:pStyle w:val="10"/>
        <w:ind w:firstLineChars="175"/>
        <w:rPr>
          <w:rFonts w:hint="eastAsia" w:hAnsi="宋体"/>
          <w:sz w:val="24"/>
        </w:rPr>
      </w:pPr>
      <w:r>
        <w:rPr>
          <w:rFonts w:hint="eastAsia" w:hAnsi="宋体"/>
          <w:sz w:val="24"/>
        </w:rPr>
        <w:t>6.</w:t>
      </w:r>
      <w:r>
        <w:rPr>
          <w:rFonts w:hint="eastAsia" w:hAnsi="宋体"/>
          <w:sz w:val="24"/>
          <w:lang w:val="en-US" w:eastAsia="zh-CN"/>
        </w:rPr>
        <w:t>8</w:t>
      </w:r>
      <w:r>
        <w:rPr>
          <w:rFonts w:hint="eastAsia" w:hAnsi="宋体"/>
          <w:sz w:val="24"/>
        </w:rPr>
        <w:t>.4 如确定的成交供应商因不可抗力或者自身原因不能履行政府采购合同的，采购单位</w:t>
      </w:r>
      <w:r>
        <w:rPr>
          <w:rFonts w:hint="eastAsia" w:hAnsi="宋体"/>
          <w:sz w:val="24"/>
          <w:lang w:eastAsia="zh-CN"/>
        </w:rPr>
        <w:t>可以按照</w:t>
      </w:r>
      <w:r>
        <w:rPr>
          <w:rFonts w:hint="eastAsia" w:hAnsi="宋体"/>
          <w:sz w:val="24"/>
        </w:rPr>
        <w:t>成交候选</w:t>
      </w:r>
      <w:r>
        <w:rPr>
          <w:rFonts w:hint="eastAsia" w:hAnsi="宋体"/>
          <w:sz w:val="24"/>
          <w:lang w:eastAsia="zh-CN"/>
        </w:rPr>
        <w:t>人名单</w:t>
      </w:r>
      <w:r>
        <w:rPr>
          <w:rFonts w:hint="eastAsia" w:hAnsi="宋体"/>
          <w:sz w:val="24"/>
        </w:rPr>
        <w:t>排序</w:t>
      </w:r>
      <w:r>
        <w:rPr>
          <w:rFonts w:hint="eastAsia" w:hAnsi="宋体"/>
          <w:sz w:val="24"/>
          <w:lang w:eastAsia="zh-CN"/>
        </w:rPr>
        <w:t>，</w:t>
      </w:r>
      <w:r>
        <w:rPr>
          <w:rFonts w:hint="eastAsia" w:hAnsi="宋体"/>
          <w:sz w:val="24"/>
        </w:rPr>
        <w:t>确定</w:t>
      </w:r>
      <w:r>
        <w:rPr>
          <w:rFonts w:hint="eastAsia" w:hAnsi="宋体"/>
          <w:sz w:val="24"/>
          <w:lang w:eastAsia="zh-CN"/>
        </w:rPr>
        <w:t>下一候选人为</w:t>
      </w:r>
      <w:r>
        <w:rPr>
          <w:rFonts w:hint="eastAsia" w:hAnsi="宋体"/>
          <w:sz w:val="24"/>
        </w:rPr>
        <w:t>成交供应商</w:t>
      </w:r>
      <w:r>
        <w:rPr>
          <w:rFonts w:hint="eastAsia" w:hAnsi="宋体"/>
          <w:sz w:val="24"/>
          <w:lang w:eastAsia="zh-CN"/>
        </w:rPr>
        <w:t>（</w:t>
      </w:r>
      <w:r>
        <w:rPr>
          <w:rFonts w:hint="eastAsia" w:hAnsi="宋体"/>
          <w:sz w:val="24"/>
        </w:rPr>
        <w:t>以此类推</w:t>
      </w:r>
      <w:r>
        <w:rPr>
          <w:rFonts w:hint="eastAsia" w:hAnsi="宋体"/>
          <w:sz w:val="24"/>
          <w:lang w:eastAsia="zh-CN"/>
        </w:rPr>
        <w:t>），也可以重新开展政府采购活动</w:t>
      </w:r>
      <w:r>
        <w:rPr>
          <w:rFonts w:hint="eastAsia" w:hAnsi="宋体"/>
          <w:sz w:val="24"/>
        </w:rPr>
        <w:t>。</w:t>
      </w:r>
    </w:p>
    <w:p>
      <w:pPr>
        <w:spacing w:beforeAutospacing="0" w:afterAutospacing="0" w:line="360" w:lineRule="auto"/>
        <w:rPr>
          <w:rFonts w:hint="eastAsia" w:ascii="宋体" w:hAnsi="宋体"/>
          <w:b/>
          <w:sz w:val="28"/>
        </w:rPr>
      </w:pPr>
    </w:p>
    <w:p>
      <w:pPr>
        <w:spacing w:beforeAutospacing="0" w:afterAutospacing="0" w:line="360" w:lineRule="auto"/>
        <w:rPr>
          <w:rFonts w:hint="eastAsia" w:ascii="宋体" w:hAnsi="宋体"/>
          <w:b/>
          <w:sz w:val="28"/>
        </w:rPr>
      </w:pPr>
      <w:r>
        <w:rPr>
          <w:rFonts w:hint="eastAsia" w:ascii="宋体" w:hAnsi="宋体"/>
          <w:b/>
          <w:sz w:val="28"/>
        </w:rPr>
        <w:t>七、合同授予</w:t>
      </w:r>
    </w:p>
    <w:p>
      <w:pPr>
        <w:spacing w:beforeAutospacing="0" w:afterAutospacing="0" w:line="360" w:lineRule="auto"/>
        <w:rPr>
          <w:rFonts w:hint="eastAsia" w:ascii="宋体" w:hAnsi="宋体"/>
          <w:b/>
          <w:kern w:val="0"/>
          <w:sz w:val="24"/>
        </w:rPr>
      </w:pPr>
      <w:r>
        <w:rPr>
          <w:rFonts w:hint="eastAsia" w:ascii="宋体" w:hAnsi="宋体"/>
          <w:b/>
          <w:kern w:val="0"/>
          <w:sz w:val="24"/>
        </w:rPr>
        <w:t>7.1成交通知</w:t>
      </w:r>
    </w:p>
    <w:p>
      <w:pPr>
        <w:pStyle w:val="10"/>
        <w:ind w:firstLineChars="175"/>
        <w:rPr>
          <w:rFonts w:hint="eastAsia" w:hAnsi="宋体"/>
          <w:sz w:val="24"/>
          <w:lang w:val="en-US" w:eastAsia="zh-CN"/>
        </w:rPr>
      </w:pPr>
      <w:r>
        <w:rPr>
          <w:rFonts w:hint="eastAsia" w:hAnsi="宋体"/>
          <w:sz w:val="24"/>
          <w:lang w:val="en-US" w:eastAsia="zh-CN"/>
        </w:rPr>
        <w:t>7.1.1</w:t>
      </w:r>
      <w:r>
        <w:rPr>
          <w:rFonts w:hint="eastAsia" w:hAnsi="宋体"/>
          <w:sz w:val="24"/>
        </w:rPr>
        <w:t>根据采购人确定的成交结果，采购中心将向成交供应商发出成交通知书。</w:t>
      </w:r>
    </w:p>
    <w:p>
      <w:pPr>
        <w:pStyle w:val="10"/>
        <w:ind w:firstLineChars="175"/>
        <w:rPr>
          <w:rFonts w:hint="eastAsia" w:hAnsi="宋体"/>
          <w:sz w:val="24"/>
        </w:rPr>
      </w:pPr>
      <w:r>
        <w:rPr>
          <w:rFonts w:hint="eastAsia" w:hAnsi="宋体"/>
          <w:sz w:val="24"/>
        </w:rPr>
        <w:t>7.1.2 成交通知书对采购单位和成交供应商具有同等法律效力。成交通知书发出后，采购单位改变成交结果，或者成交供应商放弃成交的，应当承担相应的法律责任。</w:t>
      </w:r>
    </w:p>
    <w:p>
      <w:pPr>
        <w:pStyle w:val="10"/>
        <w:ind w:firstLineChars="175"/>
        <w:rPr>
          <w:rFonts w:hint="eastAsia" w:hAnsi="宋体"/>
          <w:sz w:val="24"/>
        </w:rPr>
      </w:pPr>
      <w:r>
        <w:rPr>
          <w:rFonts w:hint="eastAsia" w:hAnsi="宋体"/>
          <w:sz w:val="24"/>
        </w:rPr>
        <w:t>7.1.3成交通知书是政府采购合同的组成部分。</w:t>
      </w:r>
    </w:p>
    <w:p>
      <w:pPr>
        <w:pStyle w:val="10"/>
        <w:ind w:firstLine="0"/>
        <w:rPr>
          <w:rFonts w:hint="eastAsia" w:hAnsi="宋体"/>
          <w:b/>
          <w:sz w:val="24"/>
          <w:lang w:val="en-US" w:eastAsia="zh-CN"/>
        </w:rPr>
      </w:pPr>
      <w:r>
        <w:rPr>
          <w:rFonts w:hint="eastAsia" w:hAnsi="宋体"/>
          <w:b/>
          <w:sz w:val="24"/>
          <w:lang w:val="en-US" w:eastAsia="zh-CN"/>
        </w:rPr>
        <w:t>7.2</w:t>
      </w:r>
      <w:r>
        <w:rPr>
          <w:rFonts w:hint="eastAsia"/>
          <w:b/>
          <w:sz w:val="24"/>
          <w:szCs w:val="24"/>
        </w:rPr>
        <w:t>履约保证</w:t>
      </w:r>
    </w:p>
    <w:p>
      <w:pPr>
        <w:pStyle w:val="10"/>
        <w:ind w:firstLineChars="175"/>
        <w:rPr>
          <w:rFonts w:hAnsi="宋体"/>
          <w:sz w:val="24"/>
        </w:rPr>
      </w:pPr>
      <w:r>
        <w:rPr>
          <w:rFonts w:hAnsi="宋体"/>
          <w:sz w:val="24"/>
        </w:rPr>
        <w:t>7.</w:t>
      </w:r>
      <w:r>
        <w:rPr>
          <w:rFonts w:hint="eastAsia" w:hAnsi="宋体"/>
          <w:sz w:val="24"/>
        </w:rPr>
        <w:t>2</w:t>
      </w:r>
      <w:r>
        <w:rPr>
          <w:rFonts w:hAnsi="宋体"/>
          <w:sz w:val="24"/>
        </w:rPr>
        <w:t xml:space="preserve">.1 </w:t>
      </w:r>
      <w:r>
        <w:rPr>
          <w:rFonts w:hint="eastAsia" w:hAnsi="宋体"/>
          <w:color w:val="FF0000"/>
          <w:sz w:val="24"/>
        </w:rPr>
        <w:t>在签订合同前，供应商应在收到成交通知书后，根据采购人的要求提供银行质保函，质保</w:t>
      </w:r>
      <w:r>
        <w:rPr>
          <w:rFonts w:hAnsi="宋体"/>
          <w:color w:val="FF0000"/>
          <w:sz w:val="24"/>
        </w:rPr>
        <w:t>金额为</w:t>
      </w:r>
      <w:r>
        <w:rPr>
          <w:rFonts w:hint="eastAsia" w:hAnsi="宋体"/>
          <w:color w:val="FF0000"/>
          <w:sz w:val="24"/>
        </w:rPr>
        <w:t>合同总金额的5%</w:t>
      </w:r>
    </w:p>
    <w:p>
      <w:pPr>
        <w:spacing w:beforeAutospacing="0" w:afterAutospacing="0" w:line="360" w:lineRule="auto"/>
        <w:rPr>
          <w:rFonts w:hint="eastAsia" w:ascii="宋体" w:hAnsi="宋体"/>
          <w:b/>
          <w:sz w:val="24"/>
        </w:rPr>
      </w:pPr>
      <w:r>
        <w:rPr>
          <w:rFonts w:hint="eastAsia" w:ascii="宋体" w:hAnsi="宋体"/>
          <w:b/>
          <w:sz w:val="24"/>
        </w:rPr>
        <w:t>7.3签订合同</w:t>
      </w:r>
    </w:p>
    <w:p>
      <w:pPr>
        <w:spacing w:beforeAutospacing="0" w:afterAutospacing="0" w:line="360" w:lineRule="auto"/>
        <w:ind w:firstLine="480" w:firstLineChars="200"/>
        <w:rPr>
          <w:rFonts w:hint="eastAsia" w:ascii="宋体" w:hAnsi="宋体"/>
          <w:sz w:val="24"/>
        </w:rPr>
      </w:pPr>
      <w:r>
        <w:rPr>
          <w:rFonts w:hint="eastAsia" w:ascii="宋体" w:hAnsi="宋体"/>
          <w:sz w:val="24"/>
        </w:rPr>
        <w:t>7.3.1 合同签订周期：成交结果公告后5个工作日内。</w:t>
      </w:r>
    </w:p>
    <w:p>
      <w:pPr>
        <w:pStyle w:val="10"/>
        <w:ind w:firstLine="480" w:firstLineChars="200"/>
        <w:rPr>
          <w:rFonts w:hint="eastAsia" w:hAnsi="宋体"/>
          <w:sz w:val="24"/>
          <w:lang w:val="en-US" w:eastAsia="zh-CN"/>
        </w:rPr>
      </w:pPr>
      <w:r>
        <w:rPr>
          <w:rFonts w:hint="eastAsia" w:hAnsi="宋体"/>
          <w:sz w:val="24"/>
          <w:lang w:val="en-US" w:eastAsia="zh-CN"/>
        </w:rPr>
        <w:t xml:space="preserve">7.3.2 </w:t>
      </w:r>
      <w:r>
        <w:rPr>
          <w:rFonts w:hint="eastAsia" w:hAnsi="宋体"/>
          <w:sz w:val="24"/>
        </w:rPr>
        <w:t>采购单位应当自</w:t>
      </w:r>
      <w:r>
        <w:rPr>
          <w:rFonts w:hint="eastAsia" w:hAnsi="宋体"/>
          <w:sz w:val="24"/>
          <w:lang w:eastAsia="zh-CN"/>
        </w:rPr>
        <w:t>成交</w:t>
      </w:r>
      <w:r>
        <w:rPr>
          <w:rFonts w:hint="eastAsia" w:hAnsi="宋体"/>
          <w:sz w:val="24"/>
        </w:rPr>
        <w:t>通知书发出后</w:t>
      </w:r>
      <w:r>
        <w:rPr>
          <w:rFonts w:hint="eastAsia" w:hAnsi="宋体"/>
          <w:sz w:val="24"/>
          <w:lang w:eastAsia="zh-CN"/>
        </w:rPr>
        <w:t>规定的时间内</w:t>
      </w:r>
      <w:r>
        <w:rPr>
          <w:rFonts w:hint="eastAsia" w:hAnsi="宋体"/>
          <w:sz w:val="24"/>
        </w:rPr>
        <w:t>，按照</w:t>
      </w:r>
      <w:r>
        <w:rPr>
          <w:rFonts w:hint="eastAsia" w:hAnsi="宋体"/>
          <w:sz w:val="24"/>
          <w:lang w:eastAsia="zh-CN"/>
        </w:rPr>
        <w:t>磋商文件</w:t>
      </w:r>
      <w:r>
        <w:rPr>
          <w:rFonts w:hint="eastAsia" w:hAnsi="宋体"/>
          <w:sz w:val="24"/>
        </w:rPr>
        <w:t>和</w:t>
      </w:r>
      <w:r>
        <w:rPr>
          <w:rFonts w:hint="eastAsia" w:hAnsi="宋体"/>
          <w:sz w:val="24"/>
          <w:lang w:eastAsia="zh-CN"/>
        </w:rPr>
        <w:t>成交供应商响应</w:t>
      </w:r>
      <w:r>
        <w:rPr>
          <w:rFonts w:hint="eastAsia" w:hAnsi="宋体"/>
          <w:sz w:val="24"/>
        </w:rPr>
        <w:t>文件的约定，与</w:t>
      </w:r>
      <w:r>
        <w:rPr>
          <w:rFonts w:hint="eastAsia" w:hAnsi="宋体"/>
          <w:sz w:val="24"/>
          <w:lang w:eastAsia="zh-CN"/>
        </w:rPr>
        <w:t>成交供应商</w:t>
      </w:r>
      <w:r>
        <w:rPr>
          <w:rFonts w:hint="eastAsia" w:hAnsi="宋体"/>
          <w:sz w:val="24"/>
        </w:rPr>
        <w:t>签订政府采购合同。所签政府采购合同不得对</w:t>
      </w:r>
      <w:r>
        <w:rPr>
          <w:rFonts w:hint="eastAsia" w:hAnsi="宋体"/>
          <w:sz w:val="24"/>
          <w:lang w:eastAsia="zh-CN"/>
        </w:rPr>
        <w:t>磋商文件</w:t>
      </w:r>
      <w:r>
        <w:rPr>
          <w:rFonts w:hint="eastAsia" w:hAnsi="宋体"/>
          <w:sz w:val="24"/>
        </w:rPr>
        <w:t>和</w:t>
      </w:r>
      <w:r>
        <w:rPr>
          <w:rFonts w:hint="eastAsia" w:hAnsi="宋体"/>
          <w:sz w:val="24"/>
          <w:lang w:eastAsia="zh-CN"/>
        </w:rPr>
        <w:t>成交供应商</w:t>
      </w:r>
      <w:r>
        <w:rPr>
          <w:rFonts w:hint="eastAsia" w:hAnsi="宋体"/>
          <w:sz w:val="24"/>
        </w:rPr>
        <w:t>的</w:t>
      </w:r>
      <w:r>
        <w:rPr>
          <w:rFonts w:hint="eastAsia" w:hAnsi="宋体"/>
          <w:sz w:val="24"/>
          <w:lang w:eastAsia="zh-CN"/>
        </w:rPr>
        <w:t>响应</w:t>
      </w:r>
      <w:r>
        <w:rPr>
          <w:rFonts w:hint="eastAsia" w:hAnsi="宋体"/>
          <w:sz w:val="24"/>
        </w:rPr>
        <w:t>文件作实质性修改。</w:t>
      </w:r>
    </w:p>
    <w:p>
      <w:pPr>
        <w:pStyle w:val="10"/>
        <w:ind w:firstLine="480" w:firstLineChars="200"/>
        <w:rPr>
          <w:rFonts w:hint="eastAsia" w:hAnsi="宋体"/>
          <w:sz w:val="24"/>
          <w:lang w:val="en-US" w:eastAsia="zh-CN"/>
        </w:rPr>
      </w:pPr>
      <w:r>
        <w:rPr>
          <w:rFonts w:hint="eastAsia" w:hAnsi="宋体"/>
          <w:sz w:val="24"/>
          <w:lang w:val="en-US" w:eastAsia="zh-CN"/>
        </w:rPr>
        <w:t>7</w:t>
      </w:r>
      <w:r>
        <w:rPr>
          <w:rFonts w:hint="eastAsia" w:hAnsi="宋体"/>
          <w:sz w:val="24"/>
        </w:rPr>
        <w:t>.3.</w:t>
      </w:r>
      <w:r>
        <w:rPr>
          <w:rFonts w:hint="eastAsia" w:hAnsi="宋体"/>
          <w:sz w:val="24"/>
          <w:lang w:val="en-US" w:eastAsia="zh-CN"/>
        </w:rPr>
        <w:t>3</w:t>
      </w:r>
      <w:r>
        <w:rPr>
          <w:rFonts w:hint="eastAsia" w:hAnsi="宋体"/>
          <w:sz w:val="24"/>
        </w:rPr>
        <w:t xml:space="preserve"> </w:t>
      </w:r>
      <w:r>
        <w:rPr>
          <w:rFonts w:hint="eastAsia" w:hAnsi="宋体"/>
          <w:sz w:val="24"/>
          <w:lang w:eastAsia="zh-CN"/>
        </w:rPr>
        <w:t>成交供应商</w:t>
      </w:r>
      <w:r>
        <w:rPr>
          <w:rFonts w:hint="eastAsia" w:hAnsi="宋体"/>
          <w:sz w:val="24"/>
        </w:rPr>
        <w:t>应按</w:t>
      </w:r>
      <w:r>
        <w:rPr>
          <w:rFonts w:hint="eastAsia" w:hAnsi="宋体"/>
          <w:sz w:val="24"/>
          <w:lang w:eastAsia="zh-CN"/>
        </w:rPr>
        <w:t>成交</w:t>
      </w:r>
      <w:r>
        <w:rPr>
          <w:rFonts w:hint="eastAsia" w:hAnsi="宋体"/>
          <w:sz w:val="24"/>
        </w:rPr>
        <w:t>通知书规定的时间、地点与采购</w:t>
      </w:r>
      <w:r>
        <w:rPr>
          <w:rFonts w:hint="eastAsia" w:hAnsi="宋体"/>
          <w:sz w:val="24"/>
          <w:lang w:eastAsia="zh-CN"/>
        </w:rPr>
        <w:t>单位</w:t>
      </w:r>
      <w:r>
        <w:rPr>
          <w:rFonts w:hint="eastAsia" w:hAnsi="宋体"/>
          <w:sz w:val="24"/>
        </w:rPr>
        <w:t>签订成交合同,否则</w:t>
      </w:r>
      <w:r>
        <w:rPr>
          <w:rFonts w:hint="eastAsia" w:hAnsi="宋体"/>
          <w:sz w:val="24"/>
          <w:lang w:eastAsia="zh-CN"/>
        </w:rPr>
        <w:t>磋商</w:t>
      </w:r>
      <w:r>
        <w:rPr>
          <w:rFonts w:hint="eastAsia" w:hAnsi="宋体"/>
          <w:sz w:val="24"/>
        </w:rPr>
        <w:t>保证金将不予退还，给采购人和采购中心造成损失的，供应商还应承担赔偿责任。</w:t>
      </w:r>
    </w:p>
    <w:p>
      <w:pPr>
        <w:pStyle w:val="10"/>
        <w:ind w:firstLineChars="175"/>
        <w:rPr>
          <w:rFonts w:hint="eastAsia" w:hAnsi="宋体"/>
          <w:sz w:val="24"/>
          <w:lang w:val="en-US" w:eastAsia="zh-CN"/>
        </w:rPr>
      </w:pPr>
      <w:r>
        <w:rPr>
          <w:rFonts w:hint="eastAsia" w:hAnsi="宋体"/>
          <w:sz w:val="24"/>
          <w:lang w:val="en-US" w:eastAsia="zh-CN"/>
        </w:rPr>
        <w:t>7</w:t>
      </w:r>
      <w:r>
        <w:rPr>
          <w:rFonts w:hint="eastAsia" w:hAnsi="宋体"/>
          <w:sz w:val="24"/>
        </w:rPr>
        <w:t>.3.</w:t>
      </w:r>
      <w:r>
        <w:rPr>
          <w:rFonts w:hint="eastAsia" w:hAnsi="宋体"/>
          <w:sz w:val="24"/>
          <w:lang w:val="en-US" w:eastAsia="zh-CN"/>
        </w:rPr>
        <w:t>4</w:t>
      </w:r>
      <w:r>
        <w:rPr>
          <w:rFonts w:hint="eastAsia" w:hAnsi="宋体"/>
          <w:sz w:val="24"/>
        </w:rPr>
        <w:t xml:space="preserve"> 采购单位不得向</w:t>
      </w:r>
      <w:r>
        <w:rPr>
          <w:rFonts w:hint="eastAsia" w:hAnsi="宋体"/>
          <w:sz w:val="24"/>
          <w:lang w:eastAsia="zh-CN"/>
        </w:rPr>
        <w:t>成交供应商</w:t>
      </w:r>
      <w:r>
        <w:rPr>
          <w:rFonts w:hint="eastAsia" w:hAnsi="宋体"/>
          <w:sz w:val="24"/>
        </w:rPr>
        <w:t>提出任何不合理的要求作为签订合同的条件，不得与</w:t>
      </w:r>
      <w:r>
        <w:rPr>
          <w:rFonts w:hint="eastAsia" w:hAnsi="宋体"/>
          <w:sz w:val="24"/>
          <w:lang w:eastAsia="zh-CN"/>
        </w:rPr>
        <w:t>成交供应商</w:t>
      </w:r>
      <w:r>
        <w:rPr>
          <w:rFonts w:hint="eastAsia" w:hAnsi="宋体"/>
          <w:sz w:val="24"/>
        </w:rPr>
        <w:t>私下订立背离合同实质性内容的协议。</w:t>
      </w:r>
    </w:p>
    <w:p>
      <w:pPr>
        <w:pStyle w:val="10"/>
        <w:ind w:firstLineChars="175"/>
        <w:rPr>
          <w:rFonts w:hint="eastAsia" w:hAnsi="宋体"/>
          <w:sz w:val="24"/>
          <w:lang w:val="en-US" w:eastAsia="zh-CN"/>
        </w:rPr>
      </w:pPr>
      <w:r>
        <w:rPr>
          <w:rFonts w:hint="eastAsia" w:hAnsi="宋体"/>
          <w:sz w:val="24"/>
          <w:lang w:val="en-US" w:eastAsia="zh-CN"/>
        </w:rPr>
        <w:t>7.3.5磋商文件、</w:t>
      </w:r>
      <w:r>
        <w:rPr>
          <w:rFonts w:hint="eastAsia" w:hAnsi="宋体"/>
          <w:sz w:val="24"/>
          <w:lang w:eastAsia="zh-CN"/>
        </w:rPr>
        <w:t>成交供应商</w:t>
      </w:r>
      <w:r>
        <w:rPr>
          <w:rFonts w:hint="eastAsia" w:hAnsi="宋体"/>
          <w:sz w:val="24"/>
        </w:rPr>
        <w:t>的</w:t>
      </w:r>
      <w:r>
        <w:rPr>
          <w:rFonts w:hint="eastAsia" w:hAnsi="宋体"/>
          <w:sz w:val="24"/>
          <w:lang w:eastAsia="zh-CN"/>
        </w:rPr>
        <w:t>响应</w:t>
      </w:r>
      <w:r>
        <w:rPr>
          <w:rFonts w:hint="eastAsia" w:hAnsi="宋体"/>
          <w:sz w:val="24"/>
        </w:rPr>
        <w:t>文件</w:t>
      </w:r>
      <w:r>
        <w:rPr>
          <w:rFonts w:hint="eastAsia" w:hAnsi="宋体"/>
          <w:sz w:val="24"/>
          <w:lang w:val="en-US" w:eastAsia="zh-CN"/>
        </w:rPr>
        <w:t>及评审过程中有关澄清文件均应作为合同附件。</w:t>
      </w:r>
    </w:p>
    <w:p>
      <w:pPr>
        <w:spacing w:beforeAutospacing="0" w:afterAutospacing="0" w:line="360" w:lineRule="auto"/>
        <w:rPr>
          <w:rFonts w:hint="eastAsia" w:ascii="宋体" w:hAnsi="宋体"/>
          <w:b/>
          <w:sz w:val="28"/>
        </w:rPr>
      </w:pPr>
    </w:p>
    <w:p>
      <w:pPr>
        <w:spacing w:beforeAutospacing="0" w:afterAutospacing="0" w:line="360" w:lineRule="auto"/>
        <w:rPr>
          <w:rFonts w:hint="eastAsia" w:ascii="宋体" w:hAnsi="宋体"/>
          <w:b/>
          <w:sz w:val="28"/>
        </w:rPr>
      </w:pPr>
      <w:r>
        <w:rPr>
          <w:rFonts w:hint="eastAsia" w:ascii="宋体" w:hAnsi="宋体"/>
          <w:b/>
          <w:sz w:val="28"/>
        </w:rPr>
        <w:t>八、监督</w:t>
      </w:r>
    </w:p>
    <w:p>
      <w:pPr>
        <w:pStyle w:val="37"/>
        <w:numPr>
          <w:ilvl w:val="0"/>
          <w:numId w:val="0"/>
        </w:numPr>
        <w:spacing w:before="120" w:beforeAutospacing="0" w:afterAutospacing="0" w:line="360" w:lineRule="auto"/>
        <w:rPr>
          <w:rFonts w:hint="eastAsia"/>
          <w:b/>
          <w:sz w:val="24"/>
          <w:szCs w:val="24"/>
        </w:rPr>
      </w:pPr>
      <w:r>
        <w:rPr>
          <w:rFonts w:hint="eastAsia"/>
          <w:b/>
          <w:sz w:val="24"/>
          <w:szCs w:val="24"/>
        </w:rPr>
        <w:t>8.1适用法规</w:t>
      </w:r>
    </w:p>
    <w:p>
      <w:pPr>
        <w:pStyle w:val="10"/>
        <w:ind w:firstLineChars="175"/>
        <w:rPr>
          <w:rFonts w:hint="eastAsia" w:hAnsi="宋体"/>
          <w:sz w:val="24"/>
        </w:rPr>
      </w:pPr>
      <w:r>
        <w:rPr>
          <w:rFonts w:hint="eastAsia" w:hAnsi="宋体"/>
          <w:sz w:val="24"/>
        </w:rPr>
        <w:t>8.1.1 政府采购项目的采购活动受《中华人民共和国政府采购法》和相关法律法规的约束，以确保政府采购活动的公开、公平和公正。</w:t>
      </w:r>
    </w:p>
    <w:p>
      <w:pPr>
        <w:pStyle w:val="37"/>
        <w:numPr>
          <w:ilvl w:val="0"/>
          <w:numId w:val="0"/>
        </w:numPr>
        <w:spacing w:before="120" w:beforeAutospacing="0" w:afterAutospacing="0" w:line="360" w:lineRule="auto"/>
        <w:rPr>
          <w:rFonts w:hint="eastAsia"/>
          <w:b/>
          <w:sz w:val="24"/>
          <w:szCs w:val="24"/>
        </w:rPr>
      </w:pPr>
      <w:r>
        <w:rPr>
          <w:rFonts w:hint="eastAsia"/>
          <w:b/>
          <w:sz w:val="24"/>
          <w:szCs w:val="24"/>
        </w:rPr>
        <w:t>8.2 信息发布</w:t>
      </w:r>
    </w:p>
    <w:p>
      <w:pPr>
        <w:pStyle w:val="10"/>
        <w:ind w:firstLine="540" w:firstLineChars="225"/>
        <w:rPr>
          <w:rFonts w:hint="eastAsia" w:hAnsi="宋体"/>
          <w:sz w:val="24"/>
        </w:rPr>
      </w:pPr>
      <w:r>
        <w:rPr>
          <w:rFonts w:hint="eastAsia" w:hAnsi="宋体"/>
          <w:sz w:val="24"/>
        </w:rPr>
        <w:t>8.2.1 政府采购活动过程中需对外发布的信息均统一发布</w:t>
      </w:r>
      <w:r>
        <w:rPr>
          <w:rFonts w:hint="eastAsia" w:hAnsi="宋体"/>
          <w:sz w:val="24"/>
          <w:lang w:eastAsia="zh-CN"/>
        </w:rPr>
        <w:t>在</w:t>
      </w:r>
      <w:r>
        <w:rPr>
          <w:rFonts w:hint="eastAsia" w:hAnsi="宋体"/>
          <w:sz w:val="24"/>
        </w:rPr>
        <w:t>指定的信息发布媒体上，供应商可从</w:t>
      </w:r>
      <w:r>
        <w:rPr>
          <w:rFonts w:hint="eastAsia" w:hAnsi="宋体"/>
          <w:sz w:val="24"/>
          <w:lang w:eastAsia="zh-CN"/>
        </w:rPr>
        <w:t>本磋商文件“第一章 磋商邀请函”中</w:t>
      </w:r>
      <w:r>
        <w:rPr>
          <w:rFonts w:hint="eastAsia" w:hAnsi="宋体"/>
          <w:sz w:val="24"/>
        </w:rPr>
        <w:t>指定的信息发布媒体获取信息。</w:t>
      </w:r>
    </w:p>
    <w:p>
      <w:pPr>
        <w:pStyle w:val="37"/>
        <w:numPr>
          <w:ilvl w:val="0"/>
          <w:numId w:val="0"/>
        </w:numPr>
        <w:spacing w:before="120" w:beforeAutospacing="0" w:afterAutospacing="0" w:line="360" w:lineRule="auto"/>
        <w:rPr>
          <w:rFonts w:hint="eastAsia"/>
          <w:b/>
          <w:sz w:val="24"/>
          <w:szCs w:val="24"/>
        </w:rPr>
      </w:pPr>
      <w:bookmarkStart w:id="0" w:name="_Toc266951093"/>
      <w:bookmarkEnd w:id="0"/>
      <w:r>
        <w:rPr>
          <w:rFonts w:hint="eastAsia"/>
          <w:b/>
          <w:sz w:val="24"/>
          <w:szCs w:val="24"/>
        </w:rPr>
        <w:t>8.3纪律要求</w:t>
      </w:r>
    </w:p>
    <w:p>
      <w:pPr>
        <w:pStyle w:val="10"/>
        <w:ind w:firstLine="540" w:firstLineChars="225"/>
        <w:rPr>
          <w:rFonts w:hint="eastAsia" w:hAnsi="宋体"/>
          <w:sz w:val="24"/>
        </w:rPr>
      </w:pPr>
      <w:r>
        <w:rPr>
          <w:rFonts w:hint="eastAsia" w:hAnsi="宋体"/>
          <w:sz w:val="24"/>
        </w:rPr>
        <w:t>8.3.1 采购单位不得泄漏政府采购活动中应当保密的情况和资料，不得与供应商串通损害国家利益、社会公共利益或者他人合法权益。</w:t>
      </w:r>
    </w:p>
    <w:p>
      <w:pPr>
        <w:pStyle w:val="10"/>
        <w:ind w:firstLine="540" w:firstLineChars="225"/>
        <w:rPr>
          <w:rFonts w:hint="eastAsia" w:hAnsi="宋体"/>
          <w:sz w:val="24"/>
        </w:rPr>
      </w:pPr>
      <w:bookmarkStart w:id="1" w:name="_9.2_对投标人的纪律要求"/>
      <w:bookmarkEnd w:id="1"/>
      <w:r>
        <w:rPr>
          <w:rFonts w:hint="eastAsia" w:hAnsi="宋体"/>
          <w:sz w:val="24"/>
        </w:rPr>
        <w:t>8.3.2 供应商不得相互串通报价或者与采购单位串通报价，不得向采购单位或者</w:t>
      </w:r>
      <w:r>
        <w:rPr>
          <w:rFonts w:hint="eastAsia" w:hAnsi="宋体"/>
          <w:sz w:val="24"/>
          <w:lang w:eastAsia="zh-CN"/>
        </w:rPr>
        <w:t>磋商小组</w:t>
      </w:r>
      <w:r>
        <w:rPr>
          <w:rFonts w:hint="eastAsia" w:hAnsi="宋体"/>
          <w:sz w:val="24"/>
        </w:rPr>
        <w:t>成员行贿谋取成交，不得以他人名义报价或者以其他方式弄虚作假骗取成交；供应商不得以任何方式干扰、影响评审工作。以上行为一经发现，已经成交的，取消成交资格，未成交的，取消参评资格，并记入不良行为记录。</w:t>
      </w:r>
    </w:p>
    <w:p>
      <w:pPr>
        <w:pStyle w:val="10"/>
        <w:ind w:firstLine="540" w:firstLineChars="225"/>
        <w:rPr>
          <w:rFonts w:hint="eastAsia" w:hAnsi="宋体"/>
          <w:sz w:val="24"/>
        </w:rPr>
      </w:pPr>
      <w:r>
        <w:rPr>
          <w:rFonts w:hint="eastAsia" w:hAnsi="宋体"/>
          <w:sz w:val="24"/>
        </w:rPr>
        <w:t xml:space="preserve">8.3.3 </w:t>
      </w:r>
      <w:r>
        <w:rPr>
          <w:rFonts w:hint="eastAsia" w:hAnsi="宋体"/>
          <w:sz w:val="24"/>
          <w:lang w:eastAsia="zh-CN"/>
        </w:rPr>
        <w:t>磋商小组</w:t>
      </w:r>
      <w:r>
        <w:rPr>
          <w:rFonts w:hint="eastAsia" w:hAnsi="宋体"/>
          <w:sz w:val="24"/>
        </w:rPr>
        <w:t>成员不得收受他人的财物或者其他好处，不得向他人透漏对响应文件的评审和比较、成交候选人的推荐情况以及评审有关的其他情况；在评审活动中，</w:t>
      </w:r>
      <w:r>
        <w:rPr>
          <w:rFonts w:hint="eastAsia" w:hAnsi="宋体"/>
          <w:sz w:val="24"/>
          <w:lang w:eastAsia="zh-CN"/>
        </w:rPr>
        <w:t>磋商小组</w:t>
      </w:r>
      <w:r>
        <w:rPr>
          <w:rFonts w:hint="eastAsia" w:hAnsi="宋体"/>
          <w:sz w:val="24"/>
        </w:rPr>
        <w:t>成员不得擅离职守，影响评审程序正常进行；不得使用未规定的评审因素和标准进行评审；不得发表有失公正和不负责任的言论，不得相互串通和压制他人意见，不得将个人倾向性意见诱导、暗示或强加于他人认同。</w:t>
      </w:r>
    </w:p>
    <w:p>
      <w:pPr>
        <w:pStyle w:val="10"/>
        <w:ind w:firstLineChars="175"/>
        <w:rPr>
          <w:rFonts w:hint="eastAsia" w:hAnsi="宋体"/>
          <w:sz w:val="24"/>
        </w:rPr>
      </w:pPr>
      <w:bookmarkStart w:id="2" w:name="_9.4_对与评标活动有关的工作人员的纪律要求"/>
      <w:bookmarkEnd w:id="2"/>
      <w:r>
        <w:rPr>
          <w:rFonts w:hint="eastAsia" w:hAnsi="宋体"/>
          <w:sz w:val="24"/>
        </w:rPr>
        <w:t>8.3.4 与评审活动有关的工作人员不得收受他人的财物或者其他好处，不得向他人透漏对响应文件的评审和比较、成交候选人的推荐情况以及评审有关的其他情况。在评审活动中，与评审活动有关的工作人员不得擅离职守，不得利用职务之便，干扰评审活动，影响评审程序正常进行。</w:t>
      </w:r>
    </w:p>
    <w:p>
      <w:pPr>
        <w:spacing w:beforeAutospacing="0" w:afterAutospacing="0" w:line="380" w:lineRule="exact"/>
        <w:rPr>
          <w:rFonts w:hint="eastAsia" w:ascii="宋体" w:hAnsi="宋体"/>
          <w:b/>
          <w:bCs/>
          <w:kern w:val="0"/>
          <w:sz w:val="24"/>
          <w:szCs w:val="20"/>
        </w:rPr>
      </w:pPr>
      <w:r>
        <w:rPr>
          <w:rFonts w:hint="eastAsia" w:ascii="宋体" w:hAnsi="宋体"/>
          <w:b/>
          <w:bCs/>
          <w:kern w:val="0"/>
          <w:sz w:val="24"/>
          <w:szCs w:val="20"/>
        </w:rPr>
        <w:t>8.4质疑处理</w:t>
      </w:r>
    </w:p>
    <w:p>
      <w:pPr>
        <w:pStyle w:val="10"/>
        <w:ind w:firstLineChars="175"/>
        <w:rPr>
          <w:rFonts w:hint="eastAsia" w:hAnsi="宋体"/>
          <w:sz w:val="24"/>
          <w:lang w:val="en-US" w:eastAsia="zh-CN"/>
        </w:rPr>
      </w:pPr>
      <w:r>
        <w:rPr>
          <w:rFonts w:hint="eastAsia" w:hAnsi="宋体"/>
          <w:sz w:val="24"/>
          <w:lang w:val="en-US" w:eastAsia="zh-CN"/>
        </w:rPr>
        <w:t>8.4.1供应商认为采购文件、采购过程和成交结果使自己的权益受到损害的，可以在知道或者应知其权益受到损</w:t>
      </w:r>
      <w:r>
        <w:rPr>
          <w:rFonts w:hint="eastAsia" w:hAnsi="宋体"/>
          <w:sz w:val="24"/>
        </w:rPr>
        <w:t>害之日起7个工作日内，以书面形式向采购中心提出质疑。其中对采购文件中“供应商资格条件”及“</w:t>
      </w:r>
      <w:r>
        <w:rPr>
          <w:rFonts w:hint="eastAsia" w:hAnsi="宋体"/>
          <w:sz w:val="24"/>
          <w:lang w:eastAsia="zh-CN"/>
        </w:rPr>
        <w:t>采购</w:t>
      </w:r>
      <w:r>
        <w:rPr>
          <w:rFonts w:hint="eastAsia" w:hAnsi="宋体"/>
          <w:sz w:val="24"/>
        </w:rPr>
        <w:t>需求”部分有质疑的，供应商应直接向采购人提出。</w:t>
      </w:r>
    </w:p>
    <w:p>
      <w:pPr>
        <w:pStyle w:val="10"/>
        <w:ind w:firstLine="480" w:firstLineChars="200"/>
        <w:rPr>
          <w:rFonts w:hint="eastAsia"/>
          <w:sz w:val="24"/>
          <w:szCs w:val="24"/>
        </w:rPr>
      </w:pPr>
      <w:r>
        <w:rPr>
          <w:rFonts w:hint="eastAsia"/>
          <w:sz w:val="24"/>
          <w:szCs w:val="24"/>
        </w:rPr>
        <w:t>其中对</w:t>
      </w:r>
      <w:r>
        <w:rPr>
          <w:rFonts w:hint="eastAsia"/>
          <w:sz w:val="24"/>
          <w:szCs w:val="24"/>
          <w:lang w:eastAsia="zh-CN"/>
        </w:rPr>
        <w:t>磋商文件</w:t>
      </w:r>
      <w:r>
        <w:rPr>
          <w:rFonts w:hint="eastAsia"/>
          <w:sz w:val="24"/>
          <w:szCs w:val="24"/>
        </w:rPr>
        <w:t>提出质疑的，“应知其权益受到损害之日”为</w:t>
      </w:r>
      <w:r>
        <w:rPr>
          <w:rFonts w:hint="eastAsia" w:hAnsi="宋体"/>
          <w:sz w:val="24"/>
          <w:lang w:eastAsia="zh-CN"/>
        </w:rPr>
        <w:t>供应商确认投标之日</w:t>
      </w:r>
      <w:r>
        <w:rPr>
          <w:rFonts w:hint="eastAsia"/>
          <w:sz w:val="24"/>
          <w:szCs w:val="24"/>
        </w:rPr>
        <w:t>。</w:t>
      </w:r>
    </w:p>
    <w:p>
      <w:pPr>
        <w:pStyle w:val="10"/>
        <w:ind w:firstLine="480" w:firstLineChars="200"/>
        <w:rPr>
          <w:rFonts w:hint="eastAsia"/>
          <w:sz w:val="24"/>
          <w:szCs w:val="24"/>
        </w:rPr>
      </w:pPr>
      <w:r>
        <w:rPr>
          <w:rFonts w:hint="eastAsia"/>
          <w:sz w:val="24"/>
          <w:szCs w:val="24"/>
        </w:rPr>
        <w:t>8</w:t>
      </w:r>
      <w:r>
        <w:rPr>
          <w:rFonts w:hint="eastAsia"/>
          <w:sz w:val="24"/>
          <w:szCs w:val="24"/>
          <w:lang w:eastAsia="zh-CN"/>
        </w:rPr>
        <w:t>.4</w:t>
      </w:r>
      <w:r>
        <w:rPr>
          <w:rFonts w:hint="eastAsia"/>
          <w:sz w:val="24"/>
          <w:szCs w:val="24"/>
        </w:rPr>
        <w:t>.2</w:t>
      </w:r>
      <w:r>
        <w:rPr>
          <w:rFonts w:hint="eastAsia"/>
          <w:sz w:val="24"/>
          <w:szCs w:val="24"/>
          <w:lang w:val="en-US" w:eastAsia="zh-CN"/>
        </w:rPr>
        <w:t xml:space="preserve"> </w:t>
      </w:r>
      <w:r>
        <w:rPr>
          <w:rFonts w:hint="eastAsia" w:hAnsi="宋体"/>
          <w:sz w:val="24"/>
          <w:lang w:eastAsia="zh-CN"/>
        </w:rPr>
        <w:t>供应商在法定质疑期内必须一次性提出针对同一采购程序环节的质疑，采购人、采购中心不受理供应商针对同一采购程序环节的再次质疑。</w:t>
      </w:r>
    </w:p>
    <w:p>
      <w:pPr>
        <w:pStyle w:val="10"/>
        <w:ind w:firstLine="480" w:firstLineChars="200"/>
        <w:rPr>
          <w:rFonts w:hint="eastAsia"/>
          <w:sz w:val="24"/>
          <w:szCs w:val="24"/>
        </w:rPr>
      </w:pPr>
      <w:r>
        <w:rPr>
          <w:rFonts w:hint="eastAsia"/>
          <w:sz w:val="24"/>
          <w:szCs w:val="24"/>
        </w:rPr>
        <w:t>8</w:t>
      </w:r>
      <w:r>
        <w:rPr>
          <w:rFonts w:hint="eastAsia"/>
          <w:sz w:val="24"/>
          <w:szCs w:val="24"/>
          <w:lang w:eastAsia="zh-CN"/>
        </w:rPr>
        <w:t>.4</w:t>
      </w:r>
      <w:r>
        <w:rPr>
          <w:rFonts w:hint="eastAsia"/>
          <w:sz w:val="24"/>
          <w:szCs w:val="24"/>
        </w:rPr>
        <w:t>.3</w:t>
      </w:r>
      <w:r>
        <w:rPr>
          <w:rFonts w:hint="eastAsia" w:hAnsi="宋体"/>
          <w:sz w:val="24"/>
        </w:rPr>
        <w:t>质疑函的递交</w:t>
      </w:r>
    </w:p>
    <w:p>
      <w:pPr>
        <w:pStyle w:val="10"/>
        <w:ind w:firstLine="480" w:firstLineChars="200"/>
        <w:rPr>
          <w:rFonts w:hint="eastAsia" w:hAnsi="宋体"/>
          <w:sz w:val="24"/>
        </w:rPr>
      </w:pPr>
      <w:r>
        <w:rPr>
          <w:rFonts w:hint="eastAsia" w:hAnsi="宋体"/>
          <w:sz w:val="24"/>
        </w:rPr>
        <w:t>递交方式及所需证件：质疑人根据“质疑函范本”的要求递交纸质质疑函（质疑函范本请登录海南</w:t>
      </w:r>
      <w:r>
        <w:rPr>
          <w:rFonts w:hint="eastAsia" w:hAnsi="宋体"/>
          <w:sz w:val="24"/>
          <w:lang w:eastAsia="zh-CN"/>
        </w:rPr>
        <w:t>省</w:t>
      </w:r>
      <w:r>
        <w:rPr>
          <w:rFonts w:hint="eastAsia" w:hAnsi="宋体"/>
          <w:sz w:val="24"/>
        </w:rPr>
        <w:t>政府采购网下载，下载网址：</w:t>
      </w:r>
      <w:r>
        <w:rPr>
          <w:rFonts w:hAnsi="宋体"/>
          <w:sz w:val="24"/>
        </w:rPr>
        <w:t>http://www.ccgp-hainan.gov.cn/wjxz/929.jhtml</w:t>
      </w:r>
      <w:r>
        <w:rPr>
          <w:rFonts w:hint="eastAsia" w:hAnsi="宋体"/>
          <w:sz w:val="24"/>
        </w:rPr>
        <w:t>），并附</w:t>
      </w:r>
      <w:r>
        <w:rPr>
          <w:rFonts w:hint="eastAsia" w:hAnsi="宋体"/>
          <w:sz w:val="24"/>
          <w:lang w:eastAsia="zh-CN"/>
        </w:rPr>
        <w:t>“投标时间”</w:t>
      </w:r>
      <w:r>
        <w:rPr>
          <w:rFonts w:hint="eastAsia" w:hAnsi="宋体"/>
          <w:sz w:val="24"/>
        </w:rPr>
        <w:t>凭证(须登录</w:t>
      </w:r>
      <w:r>
        <w:rPr>
          <w:rFonts w:hint="eastAsia" w:hAnsi="宋体"/>
          <w:sz w:val="24"/>
          <w:lang w:val="en-US" w:eastAsia="zh-CN"/>
        </w:rPr>
        <w:t>海南省公共资源交易交易平台“http://zw.hainan.gov.cn/zfcg/gbp/login.do?systemId=2c91e4c25474c566015474cdc19c000a”</w:t>
      </w:r>
      <w:r>
        <w:rPr>
          <w:rFonts w:hint="eastAsia" w:hAnsi="宋体"/>
          <w:sz w:val="24"/>
        </w:rPr>
        <w:t>，点击“</w:t>
      </w:r>
      <w:r>
        <w:rPr>
          <w:rFonts w:hint="eastAsia" w:hAnsi="宋体"/>
          <w:sz w:val="24"/>
          <w:lang w:eastAsia="zh-CN"/>
        </w:rPr>
        <w:t>我的投标项目</w:t>
      </w:r>
      <w:r>
        <w:rPr>
          <w:rFonts w:hint="eastAsia" w:hAnsi="宋体"/>
          <w:sz w:val="24"/>
        </w:rPr>
        <w:t>”菜单</w:t>
      </w:r>
      <w:r>
        <w:rPr>
          <w:rFonts w:hint="eastAsia" w:hAnsi="宋体"/>
          <w:sz w:val="24"/>
          <w:lang w:eastAsia="zh-CN"/>
        </w:rPr>
        <w:t>进入本项目</w:t>
      </w:r>
      <w:r>
        <w:rPr>
          <w:rFonts w:hint="eastAsia" w:hAnsi="宋体"/>
          <w:sz w:val="24"/>
        </w:rPr>
        <w:t>方可</w:t>
      </w:r>
      <w:r>
        <w:rPr>
          <w:rFonts w:hint="eastAsia" w:hAnsi="宋体"/>
          <w:sz w:val="24"/>
          <w:lang w:eastAsia="zh-CN"/>
        </w:rPr>
        <w:t>查看并截图</w:t>
      </w:r>
      <w:r>
        <w:rPr>
          <w:rFonts w:hint="eastAsia" w:hAnsi="宋体"/>
          <w:sz w:val="24"/>
        </w:rPr>
        <w:t>打印</w:t>
      </w:r>
      <w:r>
        <w:rPr>
          <w:rFonts w:hint="eastAsia" w:hAnsi="宋体"/>
          <w:sz w:val="24"/>
          <w:lang w:eastAsia="zh-CN"/>
        </w:rPr>
        <w:t>“投标时间”的完整系统页面</w:t>
      </w:r>
      <w:r>
        <w:rPr>
          <w:rFonts w:hint="eastAsia" w:hAnsi="宋体"/>
          <w:sz w:val="24"/>
        </w:rPr>
        <w:t>)</w:t>
      </w:r>
      <w:r>
        <w:rPr>
          <w:rFonts w:hint="eastAsia" w:hAnsi="宋体"/>
          <w:sz w:val="24"/>
          <w:lang w:eastAsia="zh-CN"/>
        </w:rPr>
        <w:t>加盖公章</w:t>
      </w:r>
      <w:r>
        <w:rPr>
          <w:rFonts w:hint="eastAsia" w:hAnsi="宋体"/>
          <w:sz w:val="24"/>
        </w:rPr>
        <w:t>。</w:t>
      </w:r>
    </w:p>
    <w:p>
      <w:pPr>
        <w:pStyle w:val="10"/>
        <w:ind w:firstLine="540" w:firstLineChars="225"/>
        <w:rPr>
          <w:rFonts w:hint="eastAsia" w:hAnsi="宋体"/>
          <w:sz w:val="24"/>
        </w:rPr>
      </w:pPr>
      <w:r>
        <w:rPr>
          <w:rFonts w:hint="eastAsia" w:hAnsi="宋体"/>
          <w:sz w:val="24"/>
        </w:rPr>
        <w:t>递交地点：</w:t>
      </w:r>
    </w:p>
    <w:p>
      <w:pPr>
        <w:pStyle w:val="10"/>
        <w:ind w:firstLine="540" w:firstLineChars="225"/>
        <w:rPr>
          <w:rFonts w:hint="eastAsia" w:hAnsi="宋体"/>
          <w:sz w:val="24"/>
        </w:rPr>
      </w:pPr>
      <w:r>
        <w:rPr>
          <w:rFonts w:hint="eastAsia" w:hAnsi="宋体"/>
          <w:sz w:val="24"/>
        </w:rPr>
        <w:t>（1）采购中心：海南省公共资源交易服务中心</w:t>
      </w:r>
      <w:r>
        <w:rPr>
          <w:rFonts w:hint="eastAsia" w:hAnsi="宋体"/>
          <w:sz w:val="24"/>
          <w:lang w:val="en-US" w:eastAsia="zh-CN"/>
        </w:rPr>
        <w:t>206室</w:t>
      </w:r>
      <w:r>
        <w:rPr>
          <w:rFonts w:hint="eastAsia" w:hAnsi="宋体"/>
          <w:sz w:val="24"/>
        </w:rPr>
        <w:t>。</w:t>
      </w:r>
    </w:p>
    <w:p>
      <w:pPr>
        <w:pStyle w:val="10"/>
        <w:ind w:firstLine="540" w:firstLineChars="225"/>
        <w:rPr>
          <w:rFonts w:hint="eastAsia" w:hAnsi="宋体"/>
          <w:sz w:val="24"/>
        </w:rPr>
      </w:pPr>
      <w:r>
        <w:rPr>
          <w:rFonts w:hint="eastAsia" w:hAnsi="宋体"/>
          <w:sz w:val="24"/>
        </w:rPr>
        <w:t xml:space="preserve">（2）采购人：见“第一章 </w:t>
      </w:r>
      <w:r>
        <w:rPr>
          <w:rFonts w:hint="eastAsia" w:hAnsi="宋体"/>
          <w:sz w:val="24"/>
          <w:lang w:eastAsia="zh-CN"/>
        </w:rPr>
        <w:t>磋商邀请函</w:t>
      </w:r>
      <w:r>
        <w:rPr>
          <w:rFonts w:hint="eastAsia" w:hAnsi="宋体"/>
          <w:sz w:val="24"/>
        </w:rPr>
        <w:t>”中“采购人地址”。</w:t>
      </w:r>
    </w:p>
    <w:p>
      <w:pPr>
        <w:pStyle w:val="10"/>
        <w:ind w:firstLine="540" w:firstLineChars="225"/>
        <w:rPr>
          <w:rFonts w:hint="eastAsia" w:hAnsi="宋体"/>
          <w:sz w:val="24"/>
        </w:rPr>
      </w:pPr>
      <w:r>
        <w:rPr>
          <w:rFonts w:hint="eastAsia" w:hAnsi="宋体"/>
          <w:sz w:val="24"/>
        </w:rPr>
        <w:t>8.</w:t>
      </w:r>
      <w:r>
        <w:rPr>
          <w:rFonts w:hint="eastAsia" w:hAnsi="宋体"/>
          <w:sz w:val="24"/>
          <w:lang w:val="en-US" w:eastAsia="zh-CN"/>
        </w:rPr>
        <w:t>4.4</w:t>
      </w:r>
      <w:r>
        <w:rPr>
          <w:rFonts w:hint="eastAsia" w:hAnsi="宋体"/>
          <w:sz w:val="24"/>
          <w:lang w:eastAsia="zh-CN"/>
        </w:rPr>
        <w:t>采购中心</w:t>
      </w:r>
      <w:r>
        <w:rPr>
          <w:rFonts w:hint="eastAsia" w:hAnsi="宋体"/>
          <w:sz w:val="24"/>
        </w:rPr>
        <w:t>应当在收到供应商的书面质疑后</w:t>
      </w:r>
      <w:r>
        <w:rPr>
          <w:rFonts w:hint="eastAsia" w:hAnsi="宋体"/>
          <w:b/>
          <w:sz w:val="24"/>
        </w:rPr>
        <w:t>7</w:t>
      </w:r>
      <w:r>
        <w:rPr>
          <w:rFonts w:hint="eastAsia" w:hAnsi="宋体"/>
          <w:sz w:val="24"/>
        </w:rPr>
        <w:t>个工作日内，依照政府采购法第五十一条、第五十三条的规定就采购单位委托授权范围内的事项，以书面形式向质疑供应商和其他有关供应商做出答复，但答复的内容不得涉及商业秘密。</w:t>
      </w:r>
    </w:p>
    <w:p>
      <w:pPr>
        <w:pStyle w:val="37"/>
        <w:numPr>
          <w:ilvl w:val="0"/>
          <w:numId w:val="0"/>
        </w:numPr>
        <w:spacing w:before="120" w:beforeAutospacing="0" w:afterAutospacing="0" w:line="360" w:lineRule="auto"/>
        <w:rPr>
          <w:rFonts w:hint="eastAsia"/>
          <w:b/>
          <w:sz w:val="24"/>
        </w:rPr>
      </w:pPr>
      <w:r>
        <w:rPr>
          <w:rFonts w:hint="eastAsia"/>
          <w:b/>
          <w:sz w:val="24"/>
        </w:rPr>
        <w:t>8.5</w:t>
      </w:r>
      <w:r>
        <w:rPr>
          <w:rFonts w:hint="eastAsia"/>
          <w:b/>
          <w:sz w:val="24"/>
          <w:szCs w:val="24"/>
        </w:rPr>
        <w:t>投诉</w:t>
      </w:r>
    </w:p>
    <w:p>
      <w:pPr>
        <w:pStyle w:val="10"/>
        <w:ind w:firstLine="540" w:firstLineChars="225"/>
        <w:rPr>
          <w:rFonts w:hint="eastAsia" w:hAnsi="宋体"/>
          <w:sz w:val="24"/>
        </w:rPr>
      </w:pPr>
      <w:bookmarkStart w:id="3" w:name="EBc6e786d1f3ba49c7be945a8d45e37b5f"/>
      <w:bookmarkEnd w:id="3"/>
      <w:r>
        <w:rPr>
          <w:rFonts w:hint="eastAsia" w:hAnsi="宋体"/>
          <w:sz w:val="24"/>
        </w:rPr>
        <w:t>8.5.1质疑供应商对</w:t>
      </w:r>
      <w:r>
        <w:rPr>
          <w:rFonts w:hint="eastAsia" w:hAnsi="宋体"/>
          <w:sz w:val="24"/>
          <w:lang w:eastAsia="zh-CN"/>
        </w:rPr>
        <w:t>采购人、采购中心</w:t>
      </w:r>
      <w:r>
        <w:rPr>
          <w:rFonts w:hint="eastAsia" w:hAnsi="宋体"/>
          <w:sz w:val="24"/>
        </w:rPr>
        <w:t>的答复不满意或者</w:t>
      </w:r>
      <w:r>
        <w:rPr>
          <w:rFonts w:hint="eastAsia" w:hAnsi="宋体"/>
          <w:sz w:val="24"/>
          <w:lang w:eastAsia="zh-CN"/>
        </w:rPr>
        <w:t>采购人、采购中心</w:t>
      </w:r>
      <w:r>
        <w:rPr>
          <w:rFonts w:hint="eastAsia" w:hAnsi="宋体"/>
          <w:sz w:val="24"/>
        </w:rPr>
        <w:t>未在规定的时间内作出答复的，可以在答复期满后十五个工作日内向政府采购监督管理部门投诉。</w:t>
      </w:r>
      <w:r>
        <w:rPr>
          <w:rFonts w:hAnsi="宋体"/>
          <w:sz w:val="24"/>
        </w:rPr>
        <w:t xml:space="preserve"> </w:t>
      </w:r>
    </w:p>
    <w:p>
      <w:pPr>
        <w:spacing w:beforeAutospacing="0" w:afterAutospacing="0" w:line="360" w:lineRule="auto"/>
        <w:rPr>
          <w:rFonts w:hint="eastAsia" w:ascii="宋体" w:hAnsi="宋体"/>
          <w:b/>
          <w:sz w:val="28"/>
        </w:rPr>
      </w:pPr>
      <w:bookmarkStart w:id="4" w:name="_Toc266951099"/>
    </w:p>
    <w:p>
      <w:pPr>
        <w:spacing w:beforeAutospacing="0" w:afterAutospacing="0" w:line="360" w:lineRule="auto"/>
        <w:rPr>
          <w:rFonts w:hint="eastAsia" w:ascii="宋体" w:hAnsi="宋体"/>
          <w:b/>
          <w:sz w:val="28"/>
        </w:rPr>
      </w:pPr>
      <w:r>
        <w:rPr>
          <w:rFonts w:hint="eastAsia" w:ascii="宋体" w:hAnsi="宋体"/>
          <w:b/>
          <w:sz w:val="28"/>
        </w:rPr>
        <w:t>九、其它</w:t>
      </w:r>
    </w:p>
    <w:bookmarkEnd w:id="4"/>
    <w:p>
      <w:pPr>
        <w:pStyle w:val="37"/>
        <w:numPr>
          <w:ilvl w:val="0"/>
          <w:numId w:val="0"/>
        </w:numPr>
        <w:spacing w:before="120" w:beforeAutospacing="0" w:afterAutospacing="0" w:line="360" w:lineRule="auto"/>
        <w:rPr>
          <w:rFonts w:hint="eastAsia"/>
          <w:b/>
          <w:sz w:val="24"/>
          <w:szCs w:val="24"/>
        </w:rPr>
      </w:pPr>
      <w:r>
        <w:rPr>
          <w:rFonts w:hint="eastAsia"/>
          <w:b/>
          <w:sz w:val="24"/>
          <w:szCs w:val="24"/>
        </w:rPr>
        <w:t>9.1 不良行为</w:t>
      </w:r>
    </w:p>
    <w:p>
      <w:pPr>
        <w:pStyle w:val="10"/>
        <w:ind w:firstLineChars="175"/>
        <w:rPr>
          <w:rFonts w:hint="eastAsia" w:hAnsi="宋体"/>
          <w:sz w:val="24"/>
          <w:lang w:val="en-US" w:eastAsia="zh-CN"/>
        </w:rPr>
      </w:pPr>
      <w:r>
        <w:rPr>
          <w:rFonts w:hint="eastAsia" w:hAnsi="宋体"/>
          <w:sz w:val="24"/>
          <w:lang w:val="en-US" w:eastAsia="zh-CN"/>
        </w:rPr>
        <w:t>9</w:t>
      </w:r>
      <w:r>
        <w:rPr>
          <w:rFonts w:hint="eastAsia" w:hAnsi="宋体"/>
          <w:sz w:val="24"/>
        </w:rPr>
        <w:t>.1.1供应商存在的以下情况，将被认定为不良行为：</w:t>
      </w:r>
    </w:p>
    <w:p>
      <w:pPr>
        <w:pStyle w:val="10"/>
        <w:ind w:firstLineChars="175"/>
        <w:rPr>
          <w:rFonts w:hint="eastAsia" w:hAnsi="宋体"/>
          <w:sz w:val="24"/>
        </w:rPr>
      </w:pPr>
      <w:r>
        <w:rPr>
          <w:rFonts w:hint="eastAsia" w:hAnsi="宋体"/>
          <w:sz w:val="24"/>
        </w:rPr>
        <w:t>(1)供应商在政府采购活动中存在违反规定提供虚假、无效证件等行为的；</w:t>
      </w:r>
    </w:p>
    <w:p>
      <w:pPr>
        <w:pStyle w:val="10"/>
        <w:ind w:firstLineChars="175"/>
        <w:rPr>
          <w:rFonts w:hint="eastAsia" w:hAnsi="宋体"/>
          <w:sz w:val="24"/>
        </w:rPr>
      </w:pPr>
      <w:r>
        <w:rPr>
          <w:rFonts w:hint="eastAsia" w:hAnsi="宋体"/>
          <w:sz w:val="24"/>
        </w:rPr>
        <w:t>(2)供应商有低于企业成本价，明显有恶意过高或过低报价行为的;</w:t>
      </w:r>
    </w:p>
    <w:p>
      <w:pPr>
        <w:pStyle w:val="10"/>
        <w:ind w:firstLineChars="175"/>
        <w:rPr>
          <w:rFonts w:hint="eastAsia" w:hAnsi="宋体"/>
          <w:sz w:val="24"/>
        </w:rPr>
      </w:pPr>
      <w:r>
        <w:rPr>
          <w:rFonts w:hint="eastAsia" w:hAnsi="宋体"/>
          <w:sz w:val="24"/>
        </w:rPr>
        <w:t>(3)供应商在参加政府采购活动时，有围标、串标、陪标等行为的；</w:t>
      </w:r>
    </w:p>
    <w:p>
      <w:pPr>
        <w:pStyle w:val="10"/>
        <w:ind w:firstLineChars="175"/>
        <w:rPr>
          <w:rFonts w:hint="eastAsia" w:hAnsi="宋体"/>
          <w:sz w:val="24"/>
        </w:rPr>
      </w:pPr>
      <w:r>
        <w:rPr>
          <w:rFonts w:hint="eastAsia" w:hAnsi="宋体"/>
          <w:sz w:val="24"/>
        </w:rPr>
        <w:t>(4)供应商不遵守</w:t>
      </w:r>
      <w:r>
        <w:rPr>
          <w:rFonts w:hint="eastAsia" w:hAnsi="宋体"/>
          <w:sz w:val="24"/>
          <w:lang w:eastAsia="zh-CN"/>
        </w:rPr>
        <w:t>磋商</w:t>
      </w:r>
      <w:r>
        <w:rPr>
          <w:rFonts w:hint="eastAsia" w:hAnsi="宋体"/>
          <w:sz w:val="24"/>
        </w:rPr>
        <w:t>会场纪律,扰乱政府采购秩序的;</w:t>
      </w:r>
    </w:p>
    <w:p>
      <w:pPr>
        <w:pStyle w:val="10"/>
        <w:ind w:firstLineChars="175"/>
        <w:rPr>
          <w:rFonts w:hint="eastAsia" w:hAnsi="宋体"/>
          <w:sz w:val="24"/>
        </w:rPr>
      </w:pPr>
      <w:r>
        <w:rPr>
          <w:rFonts w:hint="eastAsia" w:hAnsi="宋体"/>
          <w:sz w:val="24"/>
        </w:rPr>
        <w:t>(5)有其他违反行业市场及政府采购管理有关规定行为的。</w:t>
      </w:r>
    </w:p>
    <w:p>
      <w:pPr>
        <w:pStyle w:val="10"/>
        <w:ind w:firstLineChars="175"/>
        <w:rPr>
          <w:rFonts w:hAnsi="宋体"/>
          <w:sz w:val="24"/>
        </w:rPr>
      </w:pPr>
      <w:r>
        <w:rPr>
          <w:rFonts w:hAnsi="宋体"/>
          <w:sz w:val="24"/>
        </w:rPr>
        <w:t>(6)有</w:t>
      </w:r>
      <w:r>
        <w:rPr>
          <w:rFonts w:hint="eastAsia" w:hAnsi="宋体"/>
          <w:sz w:val="24"/>
        </w:rPr>
        <w:t>行政监督管理部门认定的其他不良行为的；</w:t>
      </w:r>
    </w:p>
    <w:p>
      <w:pPr>
        <w:pStyle w:val="37"/>
        <w:numPr>
          <w:ilvl w:val="0"/>
          <w:numId w:val="0"/>
        </w:numPr>
        <w:spacing w:before="120" w:beforeAutospacing="0" w:afterAutospacing="0" w:line="360" w:lineRule="auto"/>
        <w:rPr>
          <w:rFonts w:hint="eastAsia"/>
          <w:b/>
          <w:sz w:val="24"/>
          <w:szCs w:val="24"/>
        </w:rPr>
      </w:pPr>
      <w:bookmarkStart w:id="5" w:name="_10.2_招标控制价"/>
      <w:bookmarkEnd w:id="5"/>
      <w:bookmarkStart w:id="6" w:name="_10.2_招标控制价及标底"/>
      <w:bookmarkEnd w:id="6"/>
      <w:bookmarkStart w:id="7" w:name="_10.2_招标控制价（拦标价）"/>
      <w:bookmarkEnd w:id="7"/>
      <w:bookmarkStart w:id="8" w:name="_Toc266951100"/>
      <w:bookmarkEnd w:id="8"/>
      <w:r>
        <w:rPr>
          <w:rFonts w:hint="eastAsia"/>
          <w:b/>
          <w:sz w:val="24"/>
          <w:szCs w:val="24"/>
        </w:rPr>
        <w:t>9.2 磋商控制价</w:t>
      </w:r>
    </w:p>
    <w:p>
      <w:pPr>
        <w:pStyle w:val="10"/>
        <w:ind w:firstLine="480" w:firstLineChars="200"/>
        <w:rPr>
          <w:rFonts w:hint="eastAsia" w:hAnsi="宋体"/>
          <w:sz w:val="24"/>
          <w:lang w:eastAsia="zh-CN"/>
        </w:rPr>
      </w:pPr>
      <w:r>
        <w:rPr>
          <w:rFonts w:hint="eastAsia" w:hAnsi="宋体"/>
          <w:sz w:val="24"/>
          <w:lang w:eastAsia="zh-CN"/>
        </w:rPr>
        <w:t>磋商文件</w:t>
      </w:r>
      <w:r>
        <w:rPr>
          <w:rFonts w:hint="eastAsia" w:hAnsi="宋体"/>
          <w:sz w:val="24"/>
        </w:rPr>
        <w:t>中规定的最高限价为</w:t>
      </w:r>
      <w:r>
        <w:rPr>
          <w:rFonts w:hint="eastAsia" w:hAnsi="宋体"/>
          <w:sz w:val="24"/>
          <w:lang w:eastAsia="zh-CN"/>
        </w:rPr>
        <w:t>磋商</w:t>
      </w:r>
      <w:r>
        <w:rPr>
          <w:rFonts w:hint="eastAsia" w:hAnsi="宋体"/>
          <w:sz w:val="24"/>
        </w:rPr>
        <w:t>控制价；如未规定最高限价的，则项目预算金额为</w:t>
      </w:r>
      <w:r>
        <w:rPr>
          <w:rFonts w:hint="eastAsia" w:hAnsi="宋体"/>
          <w:sz w:val="24"/>
          <w:lang w:eastAsia="zh-CN"/>
        </w:rPr>
        <w:t>磋商</w:t>
      </w:r>
      <w:r>
        <w:rPr>
          <w:rFonts w:hint="eastAsia" w:hAnsi="宋体"/>
          <w:sz w:val="24"/>
        </w:rPr>
        <w:t>控制价</w:t>
      </w:r>
      <w:r>
        <w:rPr>
          <w:rFonts w:hint="eastAsia" w:hAnsi="宋体"/>
          <w:sz w:val="24"/>
          <w:szCs w:val="24"/>
        </w:rPr>
        <w:t>。</w:t>
      </w:r>
    </w:p>
    <w:p>
      <w:pPr>
        <w:pStyle w:val="37"/>
        <w:numPr>
          <w:ilvl w:val="0"/>
          <w:numId w:val="0"/>
        </w:numPr>
        <w:spacing w:before="120" w:beforeAutospacing="0" w:afterAutospacing="0" w:line="360" w:lineRule="auto"/>
        <w:rPr>
          <w:rFonts w:hint="eastAsia"/>
          <w:b/>
          <w:sz w:val="24"/>
          <w:szCs w:val="24"/>
        </w:rPr>
      </w:pPr>
      <w:bookmarkStart w:id="9" w:name="_10.8_知识产权"/>
      <w:bookmarkEnd w:id="9"/>
      <w:bookmarkStart w:id="10" w:name="_10.6_投标人代表出席开标会"/>
      <w:bookmarkEnd w:id="10"/>
      <w:r>
        <w:rPr>
          <w:rFonts w:hint="eastAsia"/>
          <w:b/>
          <w:sz w:val="24"/>
          <w:szCs w:val="24"/>
        </w:rPr>
        <w:t>9.3 知识产权</w:t>
      </w:r>
    </w:p>
    <w:p>
      <w:pPr>
        <w:pStyle w:val="10"/>
        <w:ind w:firstLineChars="175"/>
        <w:rPr>
          <w:rFonts w:hAnsi="宋体"/>
          <w:sz w:val="24"/>
        </w:rPr>
      </w:pPr>
      <w:bookmarkStart w:id="11" w:name="_10.9_重新招标"/>
      <w:bookmarkEnd w:id="11"/>
      <w:bookmarkStart w:id="12" w:name="_10.10_解释权"/>
      <w:bookmarkEnd w:id="12"/>
      <w:bookmarkStart w:id="13" w:name="_10.9_重新招标的其他情形"/>
      <w:bookmarkEnd w:id="13"/>
      <w:r>
        <w:rPr>
          <w:rFonts w:hAnsi="宋体"/>
          <w:sz w:val="24"/>
        </w:rPr>
        <w:t>构成本</w:t>
      </w:r>
      <w:r>
        <w:rPr>
          <w:rFonts w:hint="eastAsia" w:hAnsi="宋体"/>
          <w:sz w:val="24"/>
          <w:lang w:eastAsia="zh-CN"/>
        </w:rPr>
        <w:t>磋商文件</w:t>
      </w:r>
      <w:r>
        <w:rPr>
          <w:rFonts w:hAnsi="宋体"/>
          <w:sz w:val="24"/>
        </w:rPr>
        <w:t>各个组成部分的文件，未经采购单位书面同意，供应商不得擅自复印和用于非本采购</w:t>
      </w:r>
      <w:r>
        <w:rPr>
          <w:rFonts w:hint="eastAsia" w:hAnsi="宋体"/>
          <w:sz w:val="24"/>
        </w:rPr>
        <w:t>项目</w:t>
      </w:r>
      <w:r>
        <w:rPr>
          <w:rFonts w:hAnsi="宋体"/>
          <w:sz w:val="24"/>
        </w:rPr>
        <w:t>所需的其他目的</w:t>
      </w:r>
      <w:r>
        <w:rPr>
          <w:rFonts w:hint="eastAsia" w:hAnsi="宋体"/>
          <w:sz w:val="24"/>
        </w:rPr>
        <w:t>。</w:t>
      </w:r>
      <w:r>
        <w:rPr>
          <w:rFonts w:hAnsi="宋体"/>
          <w:sz w:val="24"/>
        </w:rPr>
        <w:t>采购单位全部或者部分使用</w:t>
      </w:r>
      <w:r>
        <w:rPr>
          <w:rFonts w:hint="eastAsia" w:hAnsi="宋体"/>
          <w:sz w:val="24"/>
        </w:rPr>
        <w:t>未</w:t>
      </w:r>
      <w:r>
        <w:rPr>
          <w:rFonts w:hAnsi="宋体"/>
          <w:sz w:val="24"/>
        </w:rPr>
        <w:t>成交供应商</w:t>
      </w:r>
      <w:r>
        <w:rPr>
          <w:rFonts w:hint="eastAsia" w:hAnsi="宋体"/>
          <w:sz w:val="24"/>
        </w:rPr>
        <w:t>响应</w:t>
      </w:r>
      <w:r>
        <w:rPr>
          <w:rFonts w:hAnsi="宋体"/>
          <w:sz w:val="24"/>
        </w:rPr>
        <w:t>文件中的技术成果或技术方案时，需征得其书面同意，并不得擅自复印或提供给</w:t>
      </w:r>
      <w:r>
        <w:rPr>
          <w:rFonts w:hint="eastAsia" w:hAnsi="宋体"/>
          <w:sz w:val="24"/>
        </w:rPr>
        <w:t>第三</w:t>
      </w:r>
      <w:r>
        <w:rPr>
          <w:rFonts w:hAnsi="宋体"/>
          <w:sz w:val="24"/>
        </w:rPr>
        <w:t>人。</w:t>
      </w:r>
    </w:p>
    <w:p>
      <w:pPr>
        <w:pStyle w:val="37"/>
        <w:numPr>
          <w:ilvl w:val="0"/>
          <w:numId w:val="0"/>
        </w:numPr>
        <w:spacing w:before="120" w:beforeAutospacing="0" w:afterAutospacing="0" w:line="360" w:lineRule="auto"/>
        <w:rPr>
          <w:rFonts w:hint="eastAsia"/>
          <w:b/>
          <w:sz w:val="24"/>
          <w:szCs w:val="24"/>
        </w:rPr>
      </w:pPr>
      <w:bookmarkStart w:id="14" w:name="_10.10_同义词语"/>
      <w:bookmarkEnd w:id="14"/>
      <w:bookmarkStart w:id="15" w:name="_10.11_监督"/>
      <w:bookmarkEnd w:id="15"/>
      <w:bookmarkStart w:id="16" w:name="_10.12_解释权"/>
      <w:bookmarkEnd w:id="16"/>
      <w:bookmarkStart w:id="17" w:name="_10.11_招标人认为需要补充的其他内容"/>
      <w:bookmarkEnd w:id="17"/>
      <w:r>
        <w:rPr>
          <w:rFonts w:hint="eastAsia"/>
          <w:b/>
          <w:sz w:val="24"/>
          <w:szCs w:val="24"/>
        </w:rPr>
        <w:t>9.4 解释权</w:t>
      </w:r>
    </w:p>
    <w:p>
      <w:pPr>
        <w:spacing w:beforeAutospacing="0" w:afterAutospacing="0" w:line="360" w:lineRule="auto"/>
        <w:ind w:firstLine="480" w:firstLineChars="200"/>
        <w:rPr>
          <w:rFonts w:hint="eastAsia" w:ascii="宋体" w:hAnsi="宋体"/>
          <w:sz w:val="24"/>
        </w:rPr>
      </w:pPr>
      <w:r>
        <w:rPr>
          <w:rFonts w:hint="eastAsia" w:ascii="宋体" w:hAnsi="宋体"/>
          <w:sz w:val="24"/>
        </w:rPr>
        <w:t>构成本磋商文件的各个组成文件应互为解释，互为说明；如有不明确或不一致，构成合同文件组成内容的，以合同文件约定内容为准；除磋商文件中有特别规定外，仅适用于磋商阶段的规定，按竞争性磋商公告、供应商须知、评审方法、响应文件格式的先后顺序解释；同一文件中就同一事项的规定或约定不一致的，以编排顺序在后者为准；同一文件不同版本之间有不一致的，以形成时间在后者为准。按本款前述规定仍不能形成结论的，</w:t>
      </w:r>
      <w:r>
        <w:rPr>
          <w:rFonts w:ascii="宋体" w:hAnsi="宋体"/>
          <w:sz w:val="24"/>
        </w:rPr>
        <w:t>由采购中心和采购单位负责解释</w:t>
      </w:r>
      <w:r>
        <w:rPr>
          <w:rFonts w:hint="eastAsia" w:ascii="宋体" w:hAnsi="宋体"/>
          <w:sz w:val="24"/>
        </w:rPr>
        <w:t>。</w:t>
      </w:r>
    </w:p>
    <w:p>
      <w:pPr>
        <w:spacing w:beforeAutospacing="0" w:afterAutospacing="0" w:line="360" w:lineRule="auto"/>
        <w:rPr>
          <w:rFonts w:hint="eastAsia" w:ascii="宋体" w:hAnsi="宋体"/>
          <w:sz w:val="44"/>
          <w:szCs w:val="44"/>
        </w:rPr>
      </w:pPr>
    </w:p>
    <w:p>
      <w:pPr>
        <w:spacing w:beforeAutospacing="0" w:afterAutospacing="0" w:line="360" w:lineRule="auto"/>
        <w:rPr>
          <w:rFonts w:hint="eastAsia" w:ascii="宋体" w:hAnsi="宋体"/>
          <w:sz w:val="44"/>
          <w:szCs w:val="44"/>
        </w:rPr>
        <w:sectPr>
          <w:pgSz w:w="11907" w:h="16840"/>
          <w:pgMar w:top="1440" w:right="1077" w:bottom="1440" w:left="1247" w:header="936" w:footer="992" w:gutter="0"/>
          <w:cols w:space="720" w:num="1"/>
          <w:docGrid w:linePitch="312" w:charSpace="0"/>
        </w:sectPr>
      </w:pPr>
    </w:p>
    <w:p>
      <w:pPr>
        <w:tabs>
          <w:tab w:val="left" w:pos="1050"/>
          <w:tab w:val="left" w:pos="2730"/>
          <w:tab w:val="left" w:pos="3045"/>
          <w:tab w:val="left" w:pos="3195"/>
        </w:tabs>
        <w:spacing w:beforeAutospacing="0" w:afterAutospacing="0" w:line="360" w:lineRule="auto"/>
        <w:jc w:val="center"/>
        <w:rPr>
          <w:rFonts w:hint="eastAsia" w:ascii="宋体" w:hAnsi="宋体"/>
          <w:b/>
          <w:sz w:val="44"/>
          <w:szCs w:val="44"/>
        </w:rPr>
      </w:pPr>
      <w:r>
        <w:rPr>
          <w:rFonts w:hint="eastAsia" w:ascii="宋体" w:hAnsi="宋体"/>
          <w:b/>
          <w:sz w:val="44"/>
          <w:szCs w:val="44"/>
        </w:rPr>
        <w:t>第三章 采购需求</w:t>
      </w:r>
    </w:p>
    <w:p>
      <w:pPr>
        <w:spacing w:beforeAutospacing="0" w:afterAutospacing="0" w:line="360" w:lineRule="auto"/>
        <w:rPr>
          <w:rFonts w:hint="eastAsia" w:ascii="宋体" w:hAnsi="宋体"/>
          <w:b/>
          <w:bCs/>
          <w:sz w:val="24"/>
        </w:rPr>
      </w:pPr>
    </w:p>
    <w:p>
      <w:pPr>
        <w:spacing w:beforeAutospacing="0" w:afterAutospacing="0" w:line="360" w:lineRule="auto"/>
        <w:rPr>
          <w:rFonts w:hint="eastAsia" w:ascii="宋体" w:hAnsi="宋体"/>
          <w:b/>
          <w:bCs/>
          <w:sz w:val="24"/>
        </w:rPr>
      </w:pPr>
      <w:r>
        <w:rPr>
          <w:rFonts w:hint="eastAsia" w:ascii="宋体" w:hAnsi="宋体"/>
          <w:b/>
          <w:bCs/>
          <w:sz w:val="24"/>
        </w:rPr>
        <w:t>一、项目概况</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本项目物业服务需求内容为海南省疾病预防控制中心异地新建项目后勤保障服务项目，分为原址和新址两个位置的物业服务：</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1.原址物业服务项目位于海口市美兰区海府路40号海南省疾病预防控制中心及流芳路8号，其中海府路40号总面积为15380㎡，流芳路8号1275㎡。</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2.新址物业服务项目位于海口市美兰区海文高速三江出口及琼文公路处。总建筑面积为60817.98㎡，占地面积为46666.67㎡；其中理化实验楼建筑面积为6175.00㎡；微生物实验楼建筑面积为6185.00㎡；辐射安全实验楼建筑面积为6438.80㎡；生物安全实验楼建筑面积为6628.00㎡；毒理与病媒实验楼建筑面积为5929.00㎡；综合业务楼建筑面积为16678.18㎡；地下库兼人防建筑面积为12584.00㎡；污水处理站及垃圾站建筑面积200.00㎡。绿化面积14000.53㎡；机动车位381个，地上81个，地下300个；非机动车位均在地上共计715个。</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3.原址未搬迁完毕前，服务商应安排相关人员在原址进行服务，同时根据采购人需求安排人员在新址进行前期相关服务工作，待原址搬迁完毕后，可结束原址服务，继续开展新址服务，新址完全交付时间待定。</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所属行业：物业管理</w:t>
      </w:r>
    </w:p>
    <w:p>
      <w:pPr>
        <w:spacing w:beforeAutospacing="0" w:afterAutospacing="0" w:line="360" w:lineRule="auto"/>
        <w:rPr>
          <w:rFonts w:hint="eastAsia" w:ascii="宋体" w:hAnsi="宋体"/>
          <w:b/>
          <w:bCs/>
          <w:sz w:val="24"/>
        </w:rPr>
      </w:pPr>
      <w:r>
        <w:rPr>
          <w:rFonts w:hint="eastAsia" w:ascii="宋体" w:hAnsi="宋体"/>
          <w:b/>
          <w:bCs/>
          <w:sz w:val="24"/>
        </w:rPr>
        <w:t>★二</w:t>
      </w:r>
      <w:r>
        <w:rPr>
          <w:rFonts w:ascii="宋体" w:hAnsi="宋体"/>
          <w:b/>
          <w:bCs/>
          <w:sz w:val="24"/>
        </w:rPr>
        <w:t>、</w:t>
      </w:r>
      <w:r>
        <w:rPr>
          <w:rFonts w:hint="eastAsia" w:ascii="宋体" w:hAnsi="宋体"/>
          <w:b/>
          <w:bCs/>
          <w:sz w:val="24"/>
        </w:rPr>
        <w:t>合同</w:t>
      </w:r>
      <w:r>
        <w:rPr>
          <w:rFonts w:ascii="宋体" w:hAnsi="宋体"/>
          <w:b/>
          <w:bCs/>
          <w:sz w:val="24"/>
        </w:rPr>
        <w:t>执行计划</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1.服务期：2023年5月7日至2023年12月31日</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2.服务地点：采购人指定地点</w:t>
      </w:r>
      <w:r>
        <w:rPr>
          <w:rFonts w:ascii="宋体" w:hAnsi="宋体"/>
          <w:bCs/>
          <w:sz w:val="24"/>
        </w:rPr>
        <w:t xml:space="preserve"> </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备注：采购预算204.44万元的服务费用为2023年5月7日至2023年12月31日的服务费用，2023年5月7日至本项目成交服务商开始提供服务之间的过渡期，将由原服务商进行服务，本项目成交供应商按照</w:t>
      </w:r>
      <w:r>
        <w:rPr>
          <w:rFonts w:hint="eastAsia" w:ascii="宋体" w:hAnsi="宋体"/>
          <w:bCs/>
          <w:color w:val="FF0000"/>
          <w:sz w:val="24"/>
        </w:rPr>
        <w:t xml:space="preserve">  </w:t>
      </w:r>
      <w:r>
        <w:rPr>
          <w:rFonts w:hint="eastAsia" w:ascii="宋体" w:hAnsi="宋体"/>
          <w:bCs/>
          <w:color w:val="FF0000"/>
          <w:sz w:val="24"/>
          <w:lang w:eastAsia="zh-CN"/>
        </w:rPr>
        <w:t>原服务商中标总金额</w:t>
      </w:r>
      <w:r>
        <w:rPr>
          <w:rFonts w:ascii="宋体" w:hAnsi="宋体"/>
          <w:bCs/>
          <w:color w:val="FF0000"/>
          <w:sz w:val="24"/>
          <w:lang w:val="en-US" w:eastAsia="zh-CN"/>
        </w:rPr>
        <w:t>1879165.80</w:t>
      </w:r>
      <w:r>
        <w:rPr>
          <w:rFonts w:hint="eastAsia" w:ascii="宋体" w:hAnsi="宋体"/>
          <w:bCs/>
          <w:color w:val="FF0000"/>
          <w:sz w:val="24"/>
          <w:lang w:val="en-US" w:eastAsia="zh-CN"/>
        </w:rPr>
        <w:t>元</w:t>
      </w:r>
      <w:r>
        <w:rPr>
          <w:rFonts w:ascii="宋体" w:hAnsi="宋体"/>
          <w:bCs/>
          <w:color w:val="FF0000"/>
          <w:sz w:val="24"/>
          <w:lang w:val="en-US" w:eastAsia="zh-CN"/>
        </w:rPr>
        <w:t>/</w:t>
      </w:r>
      <w:r>
        <w:rPr>
          <w:rFonts w:hint="eastAsia" w:ascii="宋体" w:hAnsi="宋体"/>
          <w:bCs/>
          <w:color w:val="FF0000"/>
          <w:sz w:val="24"/>
          <w:lang w:val="en-US" w:eastAsia="zh-CN"/>
        </w:rPr>
        <w:t>年除以</w:t>
      </w:r>
      <w:r>
        <w:rPr>
          <w:rFonts w:ascii="宋体" w:hAnsi="宋体"/>
          <w:bCs/>
          <w:color w:val="FF0000"/>
          <w:sz w:val="24"/>
          <w:lang w:val="en-US" w:eastAsia="zh-CN"/>
        </w:rPr>
        <w:t>365</w:t>
      </w:r>
      <w:r>
        <w:rPr>
          <w:rFonts w:hint="eastAsia" w:ascii="宋体" w:hAnsi="宋体"/>
          <w:bCs/>
          <w:color w:val="FF0000"/>
          <w:sz w:val="24"/>
          <w:lang w:val="en-US" w:eastAsia="zh-CN"/>
        </w:rPr>
        <w:t>天等于</w:t>
      </w:r>
      <w:r>
        <w:rPr>
          <w:rFonts w:ascii="宋体" w:hAnsi="宋体"/>
          <w:bCs/>
          <w:color w:val="FF0000"/>
          <w:sz w:val="24"/>
          <w:lang w:val="en-US" w:eastAsia="zh-CN"/>
        </w:rPr>
        <w:t>5148.40</w:t>
      </w:r>
      <w:r>
        <w:rPr>
          <w:rFonts w:hint="eastAsia" w:ascii="宋体" w:hAnsi="宋体"/>
          <w:bCs/>
          <w:color w:val="FF0000"/>
          <w:sz w:val="24"/>
        </w:rPr>
        <w:t>元/天</w:t>
      </w:r>
      <w:r>
        <w:rPr>
          <w:rFonts w:hint="eastAsia" w:ascii="宋体" w:hAnsi="宋体"/>
          <w:bCs/>
          <w:sz w:val="24"/>
        </w:rPr>
        <w:t>的价格向原服务商进行费用结算。</w:t>
      </w:r>
    </w:p>
    <w:p>
      <w:pPr>
        <w:spacing w:beforeAutospacing="0" w:afterAutospacing="0" w:line="360" w:lineRule="auto"/>
        <w:rPr>
          <w:rFonts w:hint="eastAsia" w:ascii="宋体" w:hAnsi="宋体"/>
          <w:b/>
          <w:bCs/>
          <w:sz w:val="24"/>
        </w:rPr>
      </w:pPr>
      <w:r>
        <w:rPr>
          <w:rFonts w:hint="eastAsia" w:ascii="宋体" w:hAnsi="宋体"/>
          <w:b/>
          <w:bCs/>
          <w:sz w:val="24"/>
        </w:rPr>
        <w:t>三、物业服务内容及要求</w:t>
      </w:r>
    </w:p>
    <w:p>
      <w:pPr>
        <w:spacing w:beforeAutospacing="0" w:afterAutospacing="0" w:line="360" w:lineRule="auto"/>
        <w:rPr>
          <w:rFonts w:hint="eastAsia" w:ascii="宋体" w:hAnsi="宋体"/>
          <w:bCs/>
          <w:sz w:val="24"/>
        </w:rPr>
      </w:pPr>
      <w:r>
        <w:rPr>
          <w:rFonts w:hint="eastAsia" w:ascii="宋体" w:hAnsi="宋体"/>
          <w:bCs/>
          <w:sz w:val="24"/>
        </w:rPr>
        <w:t>（一）人员配备</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消防监控室人员8人；主入口人员4人；巡逻人员4人；队长1人；保洁和绿化人员25人；电工人员9人；客服人员3人；项目经理1人；项目副经理1人；工程主管人员1人。</w:t>
      </w:r>
    </w:p>
    <w:p>
      <w:pPr>
        <w:spacing w:beforeAutospacing="0" w:afterAutospacing="0" w:line="360" w:lineRule="auto"/>
        <w:rPr>
          <w:rFonts w:hint="eastAsia" w:ascii="宋体" w:hAnsi="宋体"/>
          <w:bCs/>
          <w:sz w:val="24"/>
        </w:rPr>
      </w:pPr>
      <w:r>
        <w:rPr>
          <w:rFonts w:hint="eastAsia" w:ascii="宋体" w:hAnsi="宋体"/>
          <w:bCs/>
          <w:sz w:val="24"/>
        </w:rPr>
        <w:t>（二）基本服务要求及标准</w:t>
      </w:r>
    </w:p>
    <w:p>
      <w:pPr>
        <w:spacing w:beforeAutospacing="0" w:afterAutospacing="0" w:line="360" w:lineRule="auto"/>
        <w:rPr>
          <w:rFonts w:hint="eastAsia" w:ascii="宋体" w:hAnsi="宋体"/>
          <w:bCs/>
          <w:sz w:val="24"/>
        </w:rPr>
      </w:pPr>
      <w:r>
        <w:rPr>
          <w:rFonts w:hint="eastAsia" w:ascii="宋体" w:hAnsi="宋体"/>
          <w:bCs/>
          <w:sz w:val="24"/>
        </w:rPr>
        <w:t>1.服务与被服务双方签订规范的物业服务合同，双方权利义务明确。</w:t>
      </w:r>
    </w:p>
    <w:p>
      <w:pPr>
        <w:spacing w:beforeAutospacing="0" w:afterAutospacing="0" w:line="360" w:lineRule="auto"/>
        <w:rPr>
          <w:rFonts w:hint="eastAsia" w:ascii="宋体" w:hAnsi="宋体"/>
          <w:bCs/>
          <w:sz w:val="24"/>
        </w:rPr>
      </w:pPr>
      <w:r>
        <w:rPr>
          <w:rFonts w:hint="eastAsia" w:ascii="宋体" w:hAnsi="宋体"/>
          <w:bCs/>
          <w:sz w:val="24"/>
        </w:rPr>
        <w:t>2.管理人员、专业操作人员按照国家有关规定取得相关岗位证书。</w:t>
      </w:r>
    </w:p>
    <w:p>
      <w:pPr>
        <w:spacing w:beforeAutospacing="0" w:afterAutospacing="0" w:line="360" w:lineRule="auto"/>
        <w:rPr>
          <w:rFonts w:hint="eastAsia" w:ascii="宋体" w:hAnsi="宋体"/>
          <w:bCs/>
          <w:sz w:val="24"/>
        </w:rPr>
      </w:pPr>
      <w:r>
        <w:rPr>
          <w:rFonts w:hint="eastAsia" w:ascii="宋体" w:hAnsi="宋体"/>
          <w:bCs/>
          <w:sz w:val="24"/>
        </w:rPr>
        <w:t>3.管理服务人员统一着装、佩戴标识，行为规范，服务以人为本、主动热情。</w:t>
      </w:r>
    </w:p>
    <w:p>
      <w:pPr>
        <w:spacing w:beforeAutospacing="0" w:afterAutospacing="0" w:line="360" w:lineRule="auto"/>
        <w:rPr>
          <w:rFonts w:hint="eastAsia" w:ascii="宋体" w:hAnsi="宋体"/>
          <w:bCs/>
          <w:sz w:val="24"/>
        </w:rPr>
      </w:pPr>
      <w:r>
        <w:rPr>
          <w:rFonts w:hint="eastAsia" w:ascii="宋体" w:hAnsi="宋体"/>
          <w:bCs/>
          <w:sz w:val="24"/>
        </w:rPr>
        <w:t>4.有完善的物业管理方案，质量管理、应急事件处置、档案管理等制度健全。</w:t>
      </w:r>
    </w:p>
    <w:p>
      <w:pPr>
        <w:spacing w:beforeAutospacing="0" w:afterAutospacing="0" w:line="360" w:lineRule="auto"/>
        <w:rPr>
          <w:rFonts w:hint="eastAsia" w:ascii="宋体" w:hAnsi="宋体"/>
          <w:bCs/>
          <w:sz w:val="24"/>
        </w:rPr>
      </w:pPr>
      <w:r>
        <w:rPr>
          <w:rFonts w:hint="eastAsia" w:ascii="宋体" w:hAnsi="宋体"/>
          <w:bCs/>
          <w:sz w:val="24"/>
        </w:rPr>
        <w:t>5.每日巡查1次楼梯通道、安全护栏以及其他共用部位的门窗、玻璃等，做好巡查记录，并及时维修养护。</w:t>
      </w:r>
    </w:p>
    <w:p>
      <w:pPr>
        <w:spacing w:beforeAutospacing="0" w:afterAutospacing="0" w:line="360" w:lineRule="auto"/>
        <w:rPr>
          <w:rFonts w:hint="eastAsia" w:ascii="宋体" w:hAnsi="宋体"/>
          <w:bCs/>
          <w:sz w:val="24"/>
        </w:rPr>
      </w:pPr>
      <w:r>
        <w:rPr>
          <w:rFonts w:hint="eastAsia" w:ascii="宋体" w:hAnsi="宋体"/>
          <w:bCs/>
          <w:sz w:val="24"/>
        </w:rPr>
        <w:t>6.建立设施设备档案(设备台账)，设施设备的运行、检查、维修等记录齐全。</w:t>
      </w:r>
    </w:p>
    <w:p>
      <w:pPr>
        <w:spacing w:beforeAutospacing="0" w:afterAutospacing="0" w:line="360" w:lineRule="auto"/>
        <w:rPr>
          <w:rFonts w:hint="eastAsia" w:ascii="宋体" w:hAnsi="宋体"/>
          <w:bCs/>
          <w:sz w:val="24"/>
        </w:rPr>
      </w:pPr>
      <w:r>
        <w:rPr>
          <w:rFonts w:hint="eastAsia" w:ascii="宋体" w:hAnsi="宋体"/>
          <w:bCs/>
          <w:sz w:val="24"/>
        </w:rPr>
        <w:t>7.设有服务中心，急修时要10分钟内到达现场处理，并有完整的维修记录。</w:t>
      </w:r>
    </w:p>
    <w:p>
      <w:pPr>
        <w:spacing w:beforeAutospacing="0" w:afterAutospacing="0" w:line="360" w:lineRule="auto"/>
        <w:rPr>
          <w:rFonts w:hint="eastAsia" w:ascii="宋体" w:hAnsi="宋体"/>
          <w:bCs/>
          <w:sz w:val="24"/>
        </w:rPr>
      </w:pPr>
      <w:r>
        <w:rPr>
          <w:rFonts w:hint="eastAsia" w:ascii="宋体" w:hAnsi="宋体"/>
          <w:bCs/>
          <w:sz w:val="24"/>
        </w:rPr>
        <w:t>8.设施设备标识齐全、规范，责任人明确；操作维护人员严格执行设施设备操作规程规范；设施设备运行正常。</w:t>
      </w:r>
    </w:p>
    <w:p>
      <w:pPr>
        <w:spacing w:beforeAutospacing="0" w:afterAutospacing="0" w:line="360" w:lineRule="auto"/>
        <w:rPr>
          <w:rFonts w:hint="eastAsia" w:ascii="宋体" w:hAnsi="宋体"/>
          <w:bCs/>
          <w:sz w:val="24"/>
        </w:rPr>
      </w:pPr>
      <w:r>
        <w:rPr>
          <w:rFonts w:hint="eastAsia" w:ascii="宋体" w:hAnsi="宋体"/>
          <w:bCs/>
          <w:sz w:val="24"/>
        </w:rPr>
        <w:t>9.对设施设备定期组织巡查，做好巡查记录，需要维修的，及时组织修复。</w:t>
      </w:r>
    </w:p>
    <w:p>
      <w:pPr>
        <w:spacing w:beforeAutospacing="0" w:afterAutospacing="0" w:line="360" w:lineRule="auto"/>
        <w:rPr>
          <w:rFonts w:hint="eastAsia" w:ascii="宋体" w:hAnsi="宋体"/>
          <w:bCs/>
          <w:sz w:val="24"/>
        </w:rPr>
      </w:pPr>
      <w:r>
        <w:rPr>
          <w:rFonts w:hint="eastAsia" w:ascii="宋体" w:hAnsi="宋体"/>
          <w:bCs/>
          <w:sz w:val="24"/>
        </w:rPr>
        <w:t>10.设备房保持整洁、通风，无跑、冒、滴、漏和鼠害现象。</w:t>
      </w:r>
    </w:p>
    <w:p>
      <w:pPr>
        <w:spacing w:beforeAutospacing="0" w:afterAutospacing="0" w:line="360" w:lineRule="auto"/>
        <w:rPr>
          <w:rFonts w:hint="eastAsia" w:ascii="宋体" w:hAnsi="宋体"/>
          <w:bCs/>
          <w:sz w:val="24"/>
        </w:rPr>
      </w:pPr>
      <w:r>
        <w:rPr>
          <w:rFonts w:hint="eastAsia" w:ascii="宋体" w:hAnsi="宋体"/>
          <w:bCs/>
          <w:sz w:val="24"/>
        </w:rPr>
        <w:t>11.道路平整，主要道路及停车场交通标识齐全、规范。</w:t>
      </w:r>
    </w:p>
    <w:p>
      <w:pPr>
        <w:spacing w:beforeAutospacing="0" w:afterAutospacing="0" w:line="360" w:lineRule="auto"/>
        <w:rPr>
          <w:rFonts w:hint="eastAsia" w:ascii="宋体" w:hAnsi="宋体"/>
          <w:bCs/>
          <w:sz w:val="24"/>
        </w:rPr>
      </w:pPr>
      <w:r>
        <w:rPr>
          <w:rFonts w:hint="eastAsia" w:ascii="宋体" w:hAnsi="宋体"/>
          <w:bCs/>
          <w:sz w:val="24"/>
        </w:rPr>
        <w:t>12.路灯、楼道灯、楼梯灯完好率不低于95％。</w:t>
      </w:r>
    </w:p>
    <w:p>
      <w:pPr>
        <w:spacing w:beforeAutospacing="0" w:afterAutospacing="0" w:line="360" w:lineRule="auto"/>
        <w:rPr>
          <w:rFonts w:hint="eastAsia" w:ascii="宋体" w:hAnsi="宋体"/>
          <w:bCs/>
          <w:sz w:val="24"/>
        </w:rPr>
      </w:pPr>
      <w:r>
        <w:rPr>
          <w:rFonts w:hint="eastAsia" w:ascii="宋体" w:hAnsi="宋体"/>
          <w:bCs/>
          <w:sz w:val="24"/>
        </w:rPr>
        <w:t>13.雨、污水管道每半年疏通清理一次，雨、污水井每月检查一次，视检查情况及时清掏；二次供水箱每年清洗一次，并定期进行检测，确保水质符合卫生要求；化粪池每月检查一次，每年疏通清理一次，发现异常及时向甲方归口管理部门汇报，并做好巡查及处理记录。</w:t>
      </w:r>
    </w:p>
    <w:p>
      <w:pPr>
        <w:spacing w:beforeAutospacing="0" w:afterAutospacing="0" w:line="360" w:lineRule="auto"/>
        <w:rPr>
          <w:rFonts w:hint="eastAsia" w:ascii="宋体" w:hAnsi="宋体"/>
          <w:bCs/>
          <w:sz w:val="24"/>
        </w:rPr>
      </w:pPr>
      <w:r>
        <w:rPr>
          <w:rFonts w:hint="eastAsia" w:ascii="宋体" w:hAnsi="宋体"/>
          <w:bCs/>
          <w:sz w:val="24"/>
        </w:rPr>
        <w:t>14.杜绝火灾责任事故，预防安全事故发生。</w:t>
      </w:r>
    </w:p>
    <w:p>
      <w:pPr>
        <w:spacing w:beforeAutospacing="0" w:afterAutospacing="0" w:line="360" w:lineRule="auto"/>
        <w:rPr>
          <w:rFonts w:hint="eastAsia" w:ascii="宋体" w:hAnsi="宋体"/>
          <w:bCs/>
          <w:sz w:val="24"/>
        </w:rPr>
      </w:pPr>
      <w:r>
        <w:rPr>
          <w:rFonts w:hint="eastAsia" w:ascii="宋体" w:hAnsi="宋体"/>
          <w:bCs/>
          <w:sz w:val="24"/>
        </w:rPr>
        <w:t>15.环境卫生、清洁率达95%。</w:t>
      </w:r>
    </w:p>
    <w:p>
      <w:pPr>
        <w:spacing w:beforeAutospacing="0" w:afterAutospacing="0" w:line="360" w:lineRule="auto"/>
        <w:rPr>
          <w:rFonts w:hint="eastAsia" w:ascii="宋体" w:hAnsi="宋体"/>
          <w:bCs/>
          <w:sz w:val="24"/>
        </w:rPr>
      </w:pPr>
      <w:r>
        <w:rPr>
          <w:rFonts w:hint="eastAsia" w:ascii="宋体" w:hAnsi="宋体"/>
          <w:bCs/>
          <w:sz w:val="24"/>
        </w:rPr>
        <w:t>16 服务有效投诉处理率100%，有效投诉低于1%。</w:t>
      </w:r>
    </w:p>
    <w:p>
      <w:pPr>
        <w:spacing w:beforeAutospacing="0" w:afterAutospacing="0" w:line="360" w:lineRule="auto"/>
        <w:rPr>
          <w:rFonts w:hint="eastAsia" w:ascii="宋体" w:hAnsi="宋体"/>
          <w:bCs/>
          <w:sz w:val="24"/>
        </w:rPr>
      </w:pPr>
      <w:r>
        <w:rPr>
          <w:rFonts w:hint="eastAsia" w:ascii="宋体" w:hAnsi="宋体"/>
          <w:bCs/>
          <w:sz w:val="24"/>
        </w:rPr>
        <w:t>（三）项目服务内容</w:t>
      </w:r>
    </w:p>
    <w:p>
      <w:pPr>
        <w:spacing w:beforeAutospacing="0" w:afterAutospacing="0" w:line="360" w:lineRule="auto"/>
        <w:rPr>
          <w:rFonts w:hint="eastAsia" w:ascii="宋体" w:hAnsi="宋体"/>
          <w:bCs/>
          <w:sz w:val="24"/>
        </w:rPr>
      </w:pPr>
      <w:r>
        <w:rPr>
          <w:rFonts w:hint="eastAsia" w:ascii="宋体" w:hAnsi="宋体"/>
          <w:bCs/>
          <w:sz w:val="24"/>
        </w:rPr>
        <w:t>1.保洁服务</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室内、室外卫生保洁。垃圾的收集、运送到指定地点。</w:t>
      </w:r>
    </w:p>
    <w:p>
      <w:pPr>
        <w:spacing w:beforeAutospacing="0" w:afterAutospacing="0" w:line="360" w:lineRule="auto"/>
        <w:rPr>
          <w:rFonts w:hint="eastAsia" w:ascii="宋体" w:hAnsi="宋体"/>
          <w:bCs/>
          <w:sz w:val="24"/>
        </w:rPr>
      </w:pPr>
      <w:r>
        <w:rPr>
          <w:rFonts w:hint="eastAsia" w:ascii="宋体" w:hAnsi="宋体"/>
          <w:bCs/>
          <w:sz w:val="24"/>
        </w:rPr>
        <w:t>2.绿化服务</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树木、草坪、绿篱养护。按时修剪、浇水、施肥、补种，含室内绿植服务。</w:t>
      </w:r>
    </w:p>
    <w:p>
      <w:pPr>
        <w:spacing w:beforeAutospacing="0" w:afterAutospacing="0" w:line="360" w:lineRule="auto"/>
        <w:rPr>
          <w:rFonts w:hint="eastAsia" w:ascii="宋体" w:hAnsi="宋体"/>
          <w:bCs/>
          <w:sz w:val="24"/>
        </w:rPr>
      </w:pPr>
      <w:r>
        <w:rPr>
          <w:rFonts w:hint="eastAsia" w:ascii="宋体" w:hAnsi="宋体"/>
          <w:bCs/>
          <w:sz w:val="24"/>
        </w:rPr>
        <w:t>3.设施设备维护与日常维修服务</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高、低压供配电系统、弱电系统、给排水系统、中央空调系统、排污系统、电梯、建筑物本体及附属设施设备的维修、维护及时、准确、到位、畅通，保障服务区域的用电、用水安全。</w:t>
      </w:r>
    </w:p>
    <w:p>
      <w:pPr>
        <w:spacing w:beforeAutospacing="0" w:afterAutospacing="0" w:line="360" w:lineRule="auto"/>
        <w:rPr>
          <w:rFonts w:hint="eastAsia" w:ascii="宋体" w:hAnsi="宋体"/>
          <w:bCs/>
          <w:sz w:val="24"/>
        </w:rPr>
      </w:pPr>
      <w:r>
        <w:rPr>
          <w:rFonts w:hint="eastAsia" w:ascii="宋体" w:hAnsi="宋体"/>
          <w:bCs/>
          <w:sz w:val="24"/>
        </w:rPr>
        <w:t>4.公共秩序维护及消防安全维护服务</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公共秩序维护，消防安全维护，包含突发事件应急处理。</w:t>
      </w:r>
    </w:p>
    <w:p>
      <w:pPr>
        <w:spacing w:beforeAutospacing="0" w:afterAutospacing="0" w:line="360" w:lineRule="auto"/>
        <w:rPr>
          <w:rFonts w:hint="eastAsia" w:ascii="宋体" w:hAnsi="宋体"/>
          <w:bCs/>
          <w:sz w:val="24"/>
        </w:rPr>
      </w:pPr>
      <w:r>
        <w:rPr>
          <w:rFonts w:hint="eastAsia" w:ascii="宋体" w:hAnsi="宋体"/>
          <w:bCs/>
          <w:sz w:val="24"/>
        </w:rPr>
        <w:t>5.病媒生物防制</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老鼠、蚊子、苍蝇、蟑螂四害预防、消杀。</w:t>
      </w:r>
    </w:p>
    <w:p>
      <w:pPr>
        <w:spacing w:beforeAutospacing="0" w:afterAutospacing="0" w:line="360" w:lineRule="auto"/>
        <w:rPr>
          <w:rFonts w:hint="eastAsia" w:ascii="宋体" w:hAnsi="宋体"/>
          <w:bCs/>
          <w:sz w:val="24"/>
        </w:rPr>
      </w:pPr>
      <w:r>
        <w:rPr>
          <w:rFonts w:hint="eastAsia" w:ascii="宋体" w:hAnsi="宋体"/>
          <w:bCs/>
          <w:sz w:val="24"/>
        </w:rPr>
        <w:t>6.接待、会议服务</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做好外来人员的接待、引导；提供会务保障服务。</w:t>
      </w:r>
    </w:p>
    <w:p>
      <w:pPr>
        <w:spacing w:beforeAutospacing="0" w:afterAutospacing="0" w:line="360" w:lineRule="auto"/>
        <w:rPr>
          <w:rFonts w:hint="eastAsia" w:ascii="宋体" w:hAnsi="宋体"/>
          <w:bCs/>
          <w:sz w:val="24"/>
        </w:rPr>
      </w:pPr>
      <w:r>
        <w:rPr>
          <w:rFonts w:hint="eastAsia" w:ascii="宋体" w:hAnsi="宋体"/>
          <w:bCs/>
          <w:sz w:val="24"/>
        </w:rPr>
        <w:t>（四）物业服务质量要求</w:t>
      </w:r>
    </w:p>
    <w:p>
      <w:pPr>
        <w:spacing w:beforeAutospacing="0" w:afterAutospacing="0" w:line="360" w:lineRule="auto"/>
        <w:rPr>
          <w:rFonts w:hint="eastAsia" w:ascii="宋体" w:hAnsi="宋体"/>
          <w:bCs/>
          <w:sz w:val="24"/>
        </w:rPr>
      </w:pPr>
      <w:r>
        <w:rPr>
          <w:rFonts w:hint="eastAsia" w:ascii="宋体" w:hAnsi="宋体"/>
          <w:bCs/>
          <w:sz w:val="24"/>
        </w:rPr>
        <w:t>1.保洁服务</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大厅、走廊</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地面、墙面、电梯门、照明灯具、房门、通道门、不锈钢面、装饰物等表面无尘土、污迹、无异味、无广告乱张贴。</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洗手间</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洗手池、大小便器洁净无污垢、黄迹；地面墙面、顶板、隔板要洁净、无污迹、无尘土、无异味、无广告乱张贴。</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办公室</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地面、墙面、桌面、中央空调机和分体空调机表面明亮、无尘土、无积灰、无污迹；灯具、天花板无蜘蛛网、积灰、无异味</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院落道路</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路面干净整洁，院落无杂草，无烟头、垃圾和落叶等杂物，无积水，无卫生死角，无广告乱张贴。</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垃圾清运</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按照规定将各类垃圾用垃圾袋装好，日产日清不积压，每天清运二次以上，运送到垃圾房，途中杜绝泄漏；负责垃圾房、垃圾场地、垃圾桶的卫生清洁，加盖存放、减少异味和空气污染。</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公共排水管道</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定期清理雨沙井、明沟、清除沉积沙石和污物，保持通畅，维护井盖的完好性。</w:t>
      </w:r>
    </w:p>
    <w:p>
      <w:pPr>
        <w:spacing w:beforeAutospacing="0" w:afterAutospacing="0" w:line="360" w:lineRule="auto"/>
        <w:rPr>
          <w:rFonts w:hint="eastAsia" w:ascii="宋体" w:hAnsi="宋体"/>
          <w:bCs/>
          <w:sz w:val="24"/>
        </w:rPr>
      </w:pPr>
      <w:r>
        <w:rPr>
          <w:rFonts w:hint="eastAsia" w:ascii="宋体" w:hAnsi="宋体"/>
          <w:bCs/>
          <w:sz w:val="24"/>
        </w:rPr>
        <w:t>2.绿化美化</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有专业人员实施绿化养护管理。对绿草地及绿篱、绿树要及时补种、定期修整造型，拔除杂草，及时消杀病虫害，绿化垃圾收集；定期施肥、浇水；台风灾害前及时对高大乔木类修枝，台风后及时修整树木或移栽补种；及时补充或更新花卉品种，保证使院区内绿化美化水平逐年提高。</w:t>
      </w:r>
    </w:p>
    <w:p>
      <w:pPr>
        <w:spacing w:beforeAutospacing="0" w:afterAutospacing="0" w:line="360" w:lineRule="auto"/>
        <w:rPr>
          <w:rFonts w:hint="eastAsia" w:ascii="宋体" w:hAnsi="宋体"/>
          <w:bCs/>
          <w:sz w:val="24"/>
        </w:rPr>
      </w:pPr>
      <w:r>
        <w:rPr>
          <w:rFonts w:hint="eastAsia" w:ascii="宋体" w:hAnsi="宋体"/>
          <w:bCs/>
          <w:sz w:val="24"/>
        </w:rPr>
        <w:t>3.设施设备维护与日常维修服务</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供水系统运行</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对水泵房和深水泵等设施定期保养及维修，计划供水，降低运行成本，监督配合二次供水的检测和清洗，保证供水质量和卫生；新能源工程中的太阳能热水器的巡视、保养和维护；对供水管道和供水末端设施、设备进行维修或改造。定期监测公共水路的跑、漏、渗现象，如可疑应及时报甲方；对公共设备设施、管道、开关阀门要明显标识；水泵房及维修车间要整洁卫生；负责与政府职能部门对二次供水业务的联络沟通，做好相关工作。</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高、低压供配电系统运行</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对配电房低压设施设备定期保养和检修，定期对柴油发电机保养和维护，机房内保持清洁卫生，减少尘埃及高温对设备的影响；对高压设备定期监测，发现问题及时报修或与供电部门联系；对供电线路定期巡检，及时维修、更换及改造，照明灯具正常率≥95%，保证安全用电；各种设施、线路要有明显标识；严格持证上岗制度；如遇突发事件紧急需要等，保证供电及时到位。</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中央空调系统运行</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空调机房内保持洁净卫生；主动配合和支持由专业部门负责与甲方签订保养维修合同的实施；负责设备设施的日常维修和养护；加强人员业务培训，熟悉操作规程，加强巡检，提高节能意识，对管道及末端的新风机、风机盘管等的清洗，各类报修处理及时；负责分体空调机过滤网的清洗；负责提供改造项目的可行性论证。</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电梯系统运行</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操作人员持证上岗，优质服务；主动配合和支持由专业公司负责与甲方签订保养维修合同的实施；及时发现故障及时维修；电梯钥匙专人保管，发生故障及时排除或报专业公司维修。</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污水控制系统</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保证污水站设备的完好性，出现故障及时处理；按规定严格污水设备操作设控、监测，并做好记录。</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弱电系统运行</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负责楼宇自控系统、消防及紧急广播系统、安防监控、门禁系统及通讯、综合布线系统、运行及日常保养工作；按计划对各系统的主机及检测元件、执行元件、系统设备进行清洁和维护保养，对弱电信号进行检测；弱电系统中出现故障，协助甲方联系专业公司及时排除。</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建筑物的维修</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建筑物本体的维护维修主要是指对内墙面、地面、各种类型的房门与窗、廊道部位的门与窗、有关公共建筑设施（包括防雷系统的防雷网、带、地面上的连线等）的维护与维修和大便器的维修及各种排污管道的疏通；室内维修要本着保质、节约原则，又要尽量美观，维修项目及材料需报甲方。</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设施设备的维护</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对各科室、办公室、值班室等配备的办公桌、椅、柜、箱等设施和平</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板车等的维护与维修及时到位，同时采取定期巡检和报修相结合原则，保证维修质量，美观大方，延长使用年限，节约成本。</w:t>
      </w:r>
    </w:p>
    <w:p>
      <w:pPr>
        <w:spacing w:beforeAutospacing="0" w:afterAutospacing="0" w:line="360" w:lineRule="auto"/>
        <w:rPr>
          <w:rFonts w:hint="eastAsia" w:ascii="宋体" w:hAnsi="宋体"/>
          <w:bCs/>
          <w:sz w:val="24"/>
        </w:rPr>
      </w:pPr>
      <w:r>
        <w:rPr>
          <w:rFonts w:hint="eastAsia" w:ascii="宋体" w:hAnsi="宋体"/>
          <w:bCs/>
          <w:sz w:val="24"/>
        </w:rPr>
        <w:t>4.公共秩序维护及消防安全维护服务</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服务时间：24小时值勤，重点部位夜间每1小时巡查1次，巡查有巡查签到记录，白天每2小时巡查1次。重点区域安排人员24小时值勤，监（消）控室24小时值班。</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仪容仪表</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人员上岗穿戴统一制服，佩戴统一标志，仪容仪表规范整洁；当值时坐姿端正，站岗时不倚不靠；文明值勤，训练有素，言语规范，认真负责。</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交接班</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有详细的交接表记录，交接事项、物资清楚完整。</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值班室</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值班室干净整洁，物品、器材摆放有序。</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停车场</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车辆出入有登记，外来车辆有收费记录；车场有专人指引停放，车辆停放有序；道路畅通无堵塞现象。</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应急响应</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接到各类突发事件5分钟内到现场确认，并按照各类应急预案程序执行，并及时上报领导、警方或相关部门，协助采取有关措施。</w:t>
      </w:r>
    </w:p>
    <w:p>
      <w:pPr>
        <w:spacing w:beforeAutospacing="0" w:afterAutospacing="0" w:line="360" w:lineRule="auto"/>
        <w:rPr>
          <w:rFonts w:hint="eastAsia" w:ascii="宋体" w:hAnsi="宋体"/>
          <w:bCs/>
          <w:sz w:val="24"/>
        </w:rPr>
      </w:pPr>
      <w:r>
        <w:rPr>
          <w:rFonts w:hint="eastAsia" w:ascii="宋体" w:hAnsi="宋体"/>
          <w:bCs/>
          <w:sz w:val="24"/>
        </w:rPr>
        <w:t>5.病媒生物防制</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按照四害操作规程及四害防治质量标准，合理组织，操作细致，保质保量完成四害消杀工作。</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所有参加四害作业的员工，应受过专业培训并合格，保证严格按日常卫生执行标准及工作规程进行作业。</w:t>
      </w:r>
    </w:p>
    <w:p>
      <w:pPr>
        <w:spacing w:beforeAutospacing="0" w:afterAutospacing="0" w:line="360" w:lineRule="auto"/>
        <w:rPr>
          <w:rFonts w:hint="eastAsia" w:ascii="宋体" w:hAnsi="宋体"/>
          <w:bCs/>
          <w:sz w:val="24"/>
        </w:rPr>
      </w:pPr>
      <w:r>
        <w:rPr>
          <w:rFonts w:hint="eastAsia" w:ascii="宋体" w:hAnsi="宋体"/>
          <w:bCs/>
          <w:sz w:val="24"/>
        </w:rPr>
        <w:t>6.接待、会议服务</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接待：</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仪表：面容清洁，衣着得体。</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举止：稳重端庄，从容大方。</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言语：语气温和、礼貌文雅。</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态度：诚恳热情，不卑不亢。</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会务保障：</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专业化：会务服务规范化、标准化，提高质量。</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人性化：提供服务时，应以“以人为本”为出发点，为服务对象提供相应的特色服务和个性化服务。</w:t>
      </w:r>
    </w:p>
    <w:p>
      <w:pPr>
        <w:spacing w:beforeAutospacing="0" w:afterAutospacing="0" w:line="360" w:lineRule="auto"/>
        <w:ind w:firstLine="480" w:firstLineChars="200"/>
        <w:rPr>
          <w:rFonts w:hint="eastAsia" w:ascii="宋体" w:hAnsi="宋体"/>
          <w:bCs/>
          <w:sz w:val="24"/>
        </w:rPr>
      </w:pPr>
      <w:r>
        <w:rPr>
          <w:rFonts w:hint="eastAsia" w:ascii="宋体" w:hAnsi="宋体"/>
          <w:bCs/>
          <w:sz w:val="24"/>
        </w:rPr>
        <w:t>信息化：充分利用信息技术，提升会务服务的效率和质量。</w:t>
      </w:r>
    </w:p>
    <w:p>
      <w:pPr>
        <w:pStyle w:val="45"/>
        <w:snapToGrid w:val="0"/>
        <w:spacing w:beforeAutospacing="0" w:afterAutospacing="0" w:line="360" w:lineRule="auto"/>
        <w:rPr>
          <w:rFonts w:hint="eastAsia" w:ascii="宋体" w:hAnsi="宋体" w:eastAsia="宋体"/>
          <w:b/>
          <w:bCs/>
          <w:color w:val="000000"/>
          <w:kern w:val="2"/>
        </w:rPr>
      </w:pPr>
      <w:r>
        <w:rPr>
          <w:rFonts w:hint="eastAsia" w:ascii="宋体" w:hAnsi="宋体" w:eastAsia="宋体"/>
          <w:b/>
          <w:bCs/>
          <w:color w:val="000000"/>
          <w:kern w:val="2"/>
        </w:rPr>
        <w:t>四、验收标准</w:t>
      </w:r>
    </w:p>
    <w:p>
      <w:pPr>
        <w:autoSpaceDE w:val="0"/>
        <w:autoSpaceDN w:val="0"/>
        <w:spacing w:beforeAutospacing="0" w:afterAutospacing="0" w:line="360" w:lineRule="auto"/>
        <w:ind w:firstLine="480" w:firstLineChars="200"/>
        <w:rPr>
          <w:rFonts w:hint="eastAsia" w:ascii="宋体" w:hAnsi="宋体"/>
          <w:bCs/>
          <w:sz w:val="24"/>
        </w:rPr>
      </w:pPr>
      <w:r>
        <w:rPr>
          <w:rFonts w:hint="eastAsia" w:ascii="宋体" w:hAnsi="宋体"/>
          <w:bCs/>
          <w:sz w:val="24"/>
        </w:rPr>
        <w:t>由采购人在指定地点对所提供服务进行验收，验收标准除响应文件所响应的服务要求外，可溯源到国家、行业相关标准及采购人实际工作需求；成交供应商提供的服务应达到有关标准的要求并确保整体通过采购人的验收。</w:t>
      </w:r>
    </w:p>
    <w:p>
      <w:pPr>
        <w:spacing w:beforeAutospacing="0" w:afterAutospacing="0" w:line="360" w:lineRule="auto"/>
        <w:rPr>
          <w:rFonts w:hint="eastAsia" w:ascii="宋体" w:hAnsi="宋体"/>
          <w:b/>
          <w:bCs/>
          <w:sz w:val="24"/>
        </w:rPr>
      </w:pPr>
      <w:r>
        <w:rPr>
          <w:rFonts w:hint="eastAsia" w:ascii="宋体" w:hAnsi="宋体"/>
          <w:b/>
          <w:bCs/>
          <w:sz w:val="24"/>
        </w:rPr>
        <w:t>七</w:t>
      </w:r>
      <w:r>
        <w:rPr>
          <w:rFonts w:ascii="宋体" w:hAnsi="宋体"/>
          <w:b/>
          <w:bCs/>
          <w:sz w:val="24"/>
        </w:rPr>
        <w:t>、</w:t>
      </w:r>
      <w:r>
        <w:rPr>
          <w:rFonts w:hint="eastAsia" w:ascii="宋体" w:hAnsi="宋体"/>
          <w:b/>
          <w:bCs/>
          <w:sz w:val="24"/>
        </w:rPr>
        <w:t>其他要求</w:t>
      </w:r>
    </w:p>
    <w:p>
      <w:pPr>
        <w:tabs>
          <w:tab w:val="left" w:pos="0"/>
        </w:tabs>
        <w:spacing w:beforeAutospacing="0" w:afterAutospacing="0" w:line="360" w:lineRule="auto"/>
        <w:ind w:firstLine="480" w:firstLineChars="200"/>
        <w:rPr>
          <w:rFonts w:hint="eastAsia" w:ascii="宋体" w:hAnsi="宋体"/>
          <w:bCs/>
          <w:sz w:val="24"/>
        </w:rPr>
      </w:pPr>
      <w:r>
        <w:rPr>
          <w:rFonts w:hint="eastAsia" w:ascii="宋体" w:hAnsi="宋体"/>
          <w:bCs/>
          <w:sz w:val="24"/>
        </w:rPr>
        <w:t>项目实施过程中所需的采购文件中未列出的其他一切费用，由成交供应商在报价时一并考虑，项目实施过程中不再单独结算。</w:t>
      </w:r>
    </w:p>
    <w:p>
      <w:pPr>
        <w:spacing w:beforeAutospacing="0" w:afterAutospacing="0" w:line="360" w:lineRule="auto"/>
        <w:rPr>
          <w:rFonts w:hint="eastAsia" w:ascii="宋体" w:hAnsi="宋体"/>
          <w:bCs/>
          <w:sz w:val="24"/>
        </w:rPr>
      </w:pPr>
      <w:r>
        <w:rPr>
          <w:rFonts w:hint="eastAsia" w:ascii="宋体" w:hAnsi="宋体"/>
          <w:bCs/>
          <w:sz w:val="24"/>
        </w:rPr>
        <w:t>★八、本项目采购预算：204.4 万元（报价不得超过采购预算）。</w:t>
      </w:r>
    </w:p>
    <w:p>
      <w:pPr>
        <w:pStyle w:val="46"/>
        <w:spacing w:beforeAutospacing="0" w:afterAutospacing="0" w:line="360" w:lineRule="auto"/>
        <w:ind w:firstLine="0" w:firstLineChars="0"/>
        <w:rPr>
          <w:rFonts w:hint="eastAsia" w:hAnsi="宋体"/>
          <w:bCs/>
          <w:kern w:val="2"/>
          <w:sz w:val="24"/>
          <w:szCs w:val="24"/>
        </w:rPr>
      </w:pPr>
    </w:p>
    <w:p>
      <w:pPr>
        <w:spacing w:beforeAutospacing="0" w:afterAutospacing="0" w:line="360" w:lineRule="auto"/>
        <w:rPr>
          <w:rFonts w:hint="eastAsia" w:ascii="宋体" w:hAnsi="宋体"/>
          <w:bCs/>
          <w:sz w:val="24"/>
        </w:rPr>
        <w:sectPr>
          <w:pgSz w:w="11906" w:h="16838"/>
          <w:pgMar w:top="1440" w:right="1800" w:bottom="1440" w:left="1800" w:header="851" w:footer="992" w:gutter="0"/>
          <w:cols w:space="720" w:num="1"/>
          <w:docGrid w:type="lines" w:linePitch="312" w:charSpace="0"/>
        </w:sectPr>
      </w:pPr>
      <w:r>
        <w:rPr>
          <w:rFonts w:hint="eastAsia" w:ascii="宋体" w:hAnsi="宋体"/>
          <w:bCs/>
          <w:sz w:val="24"/>
        </w:rPr>
        <w:t>注：“★”条款为不允许偏离的实质性要求和条件，如不满足则认定其响应无效。</w:t>
      </w:r>
    </w:p>
    <w:p>
      <w:pPr>
        <w:spacing w:beforeAutospacing="0" w:afterAutospacing="0" w:line="500" w:lineRule="exact"/>
        <w:rPr>
          <w:rFonts w:hint="eastAsia"/>
          <w:b/>
          <w:sz w:val="44"/>
          <w:szCs w:val="44"/>
        </w:rPr>
      </w:pPr>
      <w:r>
        <w:rPr>
          <w:rFonts w:hint="eastAsia"/>
          <w:b/>
          <w:sz w:val="44"/>
          <w:szCs w:val="44"/>
        </w:rPr>
        <w:t>附：本项目的评审方法</w:t>
      </w:r>
    </w:p>
    <w:p>
      <w:pPr>
        <w:spacing w:before="100" w:beforeAutospacing="1" w:afterAutospacing="0" w:line="360" w:lineRule="auto"/>
        <w:outlineLvl w:val="0"/>
        <w:rPr>
          <w:rFonts w:hint="eastAsia" w:ascii="宋体" w:hAnsi="宋体"/>
          <w:b/>
          <w:sz w:val="32"/>
          <w:szCs w:val="32"/>
        </w:rPr>
      </w:pPr>
    </w:p>
    <w:p>
      <w:pPr>
        <w:spacing w:before="100" w:beforeAutospacing="1" w:afterAutospacing="0" w:line="360" w:lineRule="auto"/>
        <w:outlineLvl w:val="0"/>
        <w:rPr>
          <w:rFonts w:hint="eastAsia" w:ascii="宋体" w:hAnsi="宋体"/>
          <w:b/>
          <w:sz w:val="32"/>
          <w:szCs w:val="32"/>
        </w:rPr>
      </w:pPr>
      <w:r>
        <w:rPr>
          <w:rFonts w:hint="eastAsia" w:ascii="宋体" w:hAnsi="宋体"/>
          <w:b/>
          <w:sz w:val="32"/>
          <w:szCs w:val="32"/>
        </w:rPr>
        <w:t>1. 包段评审方法</w:t>
      </w:r>
    </w:p>
    <w:p>
      <w:pPr>
        <w:pStyle w:val="10"/>
        <w:ind w:firstLineChars="175"/>
        <w:rPr>
          <w:rFonts w:hint="eastAsia" w:hAnsi="宋体"/>
          <w:sz w:val="24"/>
        </w:rPr>
      </w:pPr>
      <w:r>
        <w:rPr>
          <w:rFonts w:hint="eastAsia" w:hAnsi="宋体"/>
          <w:sz w:val="24"/>
        </w:rPr>
        <w:t>本包段采用综合评分法</w:t>
      </w:r>
      <w:r>
        <w:rPr>
          <w:rFonts w:hAnsi="宋体"/>
          <w:b/>
          <w:sz w:val="24"/>
        </w:rPr>
        <w:fldChar w:fldCharType="begin"/>
      </w:r>
      <w:r>
        <w:rPr>
          <w:rFonts w:hAnsi="宋体"/>
          <w:b/>
          <w:sz w:val="24"/>
        </w:rPr>
        <w:instrText xml:space="preserve">&lt;MK&gt;</w:instrText>
      </w:r>
      <w:r>
        <w:rPr>
          <w:rFonts w:hint="eastAsia" w:hAnsi="宋体"/>
          <w:b/>
          <w:sz w:val="24"/>
        </w:rPr>
        <w:instrText xml:space="preserve">evalinfo.modelname</w:instrText>
      </w:r>
      <w:r>
        <w:rPr>
          <w:rFonts w:hAnsi="宋体"/>
          <w:b/>
          <w:sz w:val="24"/>
        </w:rPr>
        <w:instrText xml:space="preserve">&lt;/MK&gt;</w:instrText>
      </w:r>
      <w:r>
        <w:rPr>
          <w:rFonts w:hAnsi="宋体"/>
          <w:b/>
          <w:sz w:val="24"/>
        </w:rPr>
        <w:fldChar w:fldCharType="separate"/>
      </w:r>
      <w:r>
        <w:rPr>
          <w:rFonts w:hAnsi="宋体"/>
          <w:b/>
          <w:sz w:val="24"/>
        </w:rPr>
        <w:t>!异常的公式结尾</w:t>
      </w:r>
      <w:r>
        <w:rPr>
          <w:rFonts w:hAnsi="宋体"/>
          <w:b/>
          <w:sz w:val="24"/>
        </w:rPr>
        <w:fldChar w:fldCharType="end"/>
      </w:r>
      <w:r>
        <w:rPr>
          <w:rFonts w:hAnsi="宋体"/>
          <w:sz w:val="24"/>
        </w:rPr>
        <w:t>进行</w:t>
      </w:r>
      <w:r>
        <w:rPr>
          <w:rFonts w:hint="eastAsia" w:hAnsi="宋体"/>
          <w:sz w:val="24"/>
        </w:rPr>
        <w:t>评审。</w:t>
      </w:r>
    </w:p>
    <w:p>
      <w:pPr>
        <w:spacing w:before="100" w:beforeAutospacing="1" w:afterAutospacing="0" w:line="360" w:lineRule="auto"/>
        <w:outlineLvl w:val="0"/>
        <w:rPr>
          <w:rFonts w:hint="eastAsia" w:ascii="宋体" w:hAnsi="宋体"/>
          <w:b/>
          <w:sz w:val="32"/>
          <w:szCs w:val="32"/>
        </w:rPr>
      </w:pPr>
      <w:r>
        <w:rPr>
          <w:rFonts w:hint="eastAsia" w:ascii="宋体" w:hAnsi="宋体"/>
          <w:b/>
          <w:sz w:val="32"/>
          <w:szCs w:val="32"/>
        </w:rPr>
        <w:t>2. 评审方法介绍</w:t>
      </w:r>
    </w:p>
    <w:p>
      <w:pPr>
        <w:spacing w:beforeAutospacing="0" w:afterAutospacing="0" w:line="480" w:lineRule="exact"/>
        <w:ind w:firstLine="480" w:firstLineChars="200"/>
        <w:rPr>
          <w:rFonts w:hint="eastAsia" w:ascii="宋体" w:hAnsi="宋体"/>
          <w:sz w:val="24"/>
        </w:rPr>
      </w:pPr>
      <w:r>
        <w:rPr>
          <w:rFonts w:hint="eastAsia" w:ascii="宋体" w:hAnsi="宋体"/>
          <w:sz w:val="24"/>
        </w:rPr>
        <w:t>2.1综合评分法评审步骤：先进行资格检查和符合性检查，经磋商确定最终采购需求和提交最后报价的供应商后，磋商小组对提交最后报价的供应商的响应文件的技术、商务及价格等评审因素进行详细评审。只有通过资格检查和符合性检查的供应商才能进入磋商程序。</w:t>
      </w:r>
    </w:p>
    <w:p>
      <w:pPr>
        <w:pStyle w:val="10"/>
        <w:ind w:firstLineChars="175"/>
        <w:rPr>
          <w:rFonts w:hint="eastAsia" w:hAnsi="宋体"/>
          <w:sz w:val="24"/>
        </w:rPr>
      </w:pPr>
      <w:r>
        <w:rPr>
          <w:rFonts w:hint="eastAsia" w:hAnsi="宋体"/>
          <w:sz w:val="24"/>
        </w:rPr>
        <w:t>2.2综合评分及其统计：按照评审程序、评分标准以及权重分配的规定，磋商小组成员分别对各响应文件的各项评审因素进行评价打分，经汇总各评审因素得分（价格评分除外）后取平均值，再与价格评分相加即得综合得分。综合得分按由高到低顺序排列。综合得分相同的，按</w:t>
      </w:r>
      <w:r>
        <w:rPr>
          <w:rFonts w:hint="eastAsia" w:hAnsi="宋体"/>
          <w:sz w:val="24"/>
          <w:lang w:eastAsia="zh-CN"/>
        </w:rPr>
        <w:t>最后</w:t>
      </w:r>
      <w:r>
        <w:rPr>
          <w:rFonts w:hint="eastAsia" w:hAnsi="宋体"/>
          <w:sz w:val="24"/>
        </w:rPr>
        <w:t>报价由低到高顺序排列。综合得分和</w:t>
      </w:r>
      <w:r>
        <w:rPr>
          <w:rFonts w:hint="eastAsia" w:hAnsi="宋体"/>
          <w:sz w:val="24"/>
          <w:lang w:eastAsia="zh-CN"/>
        </w:rPr>
        <w:t>最后</w:t>
      </w:r>
      <w:r>
        <w:rPr>
          <w:rFonts w:hint="eastAsia" w:hAnsi="宋体"/>
          <w:sz w:val="24"/>
        </w:rPr>
        <w:t>报价均相同的，按技术指标由优至劣顺序排列。综合得分最高的供应商为第一成交候选供应商，综合得分次高的供应商为第二成交候选供应商，以此类推。</w:t>
      </w:r>
    </w:p>
    <w:p>
      <w:pPr>
        <w:autoSpaceDE w:val="0"/>
        <w:autoSpaceDN w:val="0"/>
        <w:spacing w:beforeAutospacing="0" w:afterAutospacing="0" w:line="360" w:lineRule="auto"/>
        <w:ind w:firstLine="361" w:firstLineChars="150"/>
        <w:jc w:val="left"/>
        <w:rPr>
          <w:rFonts w:ascii="宋体" w:hAnsi="宋体"/>
          <w:b/>
          <w:sz w:val="24"/>
        </w:rPr>
      </w:pPr>
    </w:p>
    <w:p>
      <w:pPr>
        <w:autoSpaceDE w:val="0"/>
        <w:autoSpaceDN w:val="0"/>
        <w:spacing w:beforeAutospacing="0" w:afterAutospacing="0" w:line="360" w:lineRule="auto"/>
        <w:ind w:firstLine="361" w:firstLineChars="150"/>
        <w:jc w:val="left"/>
        <w:rPr>
          <w:rFonts w:hint="eastAsia" w:ascii="宋体" w:hAnsi="宋体"/>
          <w:b/>
          <w:sz w:val="24"/>
        </w:rPr>
      </w:pPr>
      <w:r>
        <w:rPr>
          <w:rFonts w:hint="eastAsia" w:ascii="宋体" w:hAnsi="宋体"/>
          <w:b/>
          <w:sz w:val="24"/>
        </w:rPr>
        <w:t>评审参数及值表：</w:t>
      </w:r>
    </w:p>
    <w:tbl>
      <w:tblPr>
        <w:tblStyle w:val="2"/>
        <w:tblW w:w="0" w:type="auto"/>
        <w:tblInd w:w="4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0"/>
        <w:gridCol w:w="3118"/>
        <w:gridCol w:w="29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1700" w:type="dxa"/>
            <w:shd w:val="clear" w:color="auto" w:fill="D9D9D9"/>
            <w:vAlign w:val="center"/>
          </w:tcPr>
          <w:p>
            <w:pPr>
              <w:spacing w:beforeAutospacing="0" w:afterAutospacing="0" w:line="480" w:lineRule="exact"/>
              <w:jc w:val="center"/>
              <w:rPr>
                <w:rFonts w:hint="eastAsia" w:ascii="宋体" w:hAnsi="宋体"/>
                <w:sz w:val="24"/>
              </w:rPr>
            </w:pPr>
            <w:r>
              <w:rPr>
                <w:rFonts w:hint="eastAsia" w:ascii="宋体" w:hAnsi="宋体"/>
                <w:sz w:val="24"/>
              </w:rPr>
              <w:t>评审因素</w:t>
            </w:r>
          </w:p>
        </w:tc>
        <w:tc>
          <w:tcPr>
            <w:tcW w:w="3118" w:type="dxa"/>
            <w:shd w:val="clear" w:color="auto" w:fill="D9D9D9"/>
            <w:vAlign w:val="center"/>
          </w:tcPr>
          <w:p>
            <w:pPr>
              <w:spacing w:beforeAutospacing="0" w:afterAutospacing="0" w:line="480" w:lineRule="exact"/>
              <w:jc w:val="center"/>
              <w:rPr>
                <w:rFonts w:hint="eastAsia" w:ascii="宋体" w:hAnsi="宋体"/>
                <w:sz w:val="24"/>
              </w:rPr>
            </w:pPr>
            <w:r>
              <w:rPr>
                <w:rFonts w:hint="eastAsia" w:ascii="宋体" w:hAnsi="宋体"/>
                <w:sz w:val="24"/>
              </w:rPr>
              <w:t>技术、商务等评分</w:t>
            </w:r>
          </w:p>
        </w:tc>
        <w:tc>
          <w:tcPr>
            <w:tcW w:w="2976" w:type="dxa"/>
            <w:shd w:val="clear" w:color="auto" w:fill="D9D9D9"/>
            <w:vAlign w:val="center"/>
          </w:tcPr>
          <w:p>
            <w:pPr>
              <w:spacing w:beforeAutospacing="0" w:afterAutospacing="0" w:line="480" w:lineRule="exact"/>
              <w:jc w:val="center"/>
              <w:rPr>
                <w:rFonts w:hint="eastAsia" w:ascii="宋体" w:hAnsi="宋体"/>
                <w:sz w:val="24"/>
              </w:rPr>
            </w:pPr>
            <w:r>
              <w:rPr>
                <w:rFonts w:hint="eastAsia" w:ascii="宋体" w:hAnsi="宋体"/>
                <w:sz w:val="24"/>
              </w:rPr>
              <w:t>价格评分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1700" w:type="dxa"/>
            <w:vAlign w:val="center"/>
          </w:tcPr>
          <w:p>
            <w:pPr>
              <w:spacing w:beforeAutospacing="0" w:afterAutospacing="0" w:line="480" w:lineRule="exact"/>
              <w:jc w:val="center"/>
              <w:rPr>
                <w:rFonts w:hint="eastAsia" w:ascii="宋体" w:hAnsi="宋体"/>
                <w:sz w:val="24"/>
              </w:rPr>
            </w:pPr>
            <w:r>
              <w:rPr>
                <w:rFonts w:hint="eastAsia" w:ascii="宋体" w:hAnsi="宋体"/>
                <w:sz w:val="24"/>
              </w:rPr>
              <w:t>权    重</w:t>
            </w:r>
          </w:p>
        </w:tc>
        <w:tc>
          <w:tcPr>
            <w:tcW w:w="3118" w:type="dxa"/>
            <w:vAlign w:val="center"/>
          </w:tcPr>
          <w:p>
            <w:pPr>
              <w:spacing w:beforeAutospacing="0" w:afterAutospacing="0" w:line="480" w:lineRule="exact"/>
              <w:jc w:val="center"/>
              <w:rPr>
                <w:rFonts w:hint="eastAsia" w:ascii="宋体" w:hAnsi="宋体"/>
                <w:sz w:val="24"/>
              </w:rPr>
            </w:pPr>
            <w:r>
              <w:rPr>
                <w:rFonts w:hint="eastAsia" w:ascii="宋体" w:hAnsi="宋体"/>
                <w:sz w:val="24"/>
              </w:rPr>
              <w:t>90%</w:t>
            </w:r>
          </w:p>
        </w:tc>
        <w:tc>
          <w:tcPr>
            <w:tcW w:w="2976" w:type="dxa"/>
            <w:vAlign w:val="center"/>
          </w:tcPr>
          <w:p>
            <w:pPr>
              <w:spacing w:beforeAutospacing="0" w:afterAutospacing="0" w:line="480" w:lineRule="exact"/>
              <w:jc w:val="center"/>
              <w:rPr>
                <w:rFonts w:hint="eastAsia" w:ascii="宋体" w:hAnsi="宋体"/>
                <w:sz w:val="24"/>
              </w:rPr>
            </w:pPr>
            <w:r>
              <w:rPr>
                <w:rFonts w:hint="eastAsia" w:ascii="宋体" w:hAnsi="宋体"/>
                <w:sz w:val="24"/>
              </w:rPr>
              <w:t>10%</w:t>
            </w:r>
          </w:p>
        </w:tc>
      </w:tr>
    </w:tbl>
    <w:p>
      <w:pPr>
        <w:autoSpaceDE w:val="0"/>
        <w:autoSpaceDN w:val="0"/>
        <w:spacing w:beforeAutospacing="0" w:afterAutospacing="0" w:line="360" w:lineRule="auto"/>
        <w:ind w:firstLine="360" w:firstLineChars="150"/>
        <w:jc w:val="left"/>
        <w:rPr>
          <w:rFonts w:ascii="宋体" w:hAnsi="宋体"/>
          <w:sz w:val="24"/>
        </w:rPr>
      </w:pPr>
    </w:p>
    <w:p>
      <w:pPr>
        <w:spacing w:before="100" w:beforeAutospacing="1" w:afterAutospacing="0" w:line="360" w:lineRule="auto"/>
        <w:outlineLvl w:val="0"/>
        <w:rPr>
          <w:rFonts w:hint="eastAsia" w:ascii="宋体" w:hAnsi="宋体"/>
          <w:b/>
          <w:sz w:val="32"/>
          <w:szCs w:val="32"/>
        </w:rPr>
      </w:pPr>
      <w:r>
        <w:rPr>
          <w:rFonts w:hint="eastAsia" w:ascii="宋体" w:hAnsi="宋体"/>
          <w:b/>
          <w:sz w:val="32"/>
          <w:szCs w:val="32"/>
        </w:rPr>
        <w:t>3. 评审点及标准</w:t>
      </w:r>
    </w:p>
    <w:p>
      <w:pPr>
        <w:pStyle w:val="10"/>
        <w:ind w:firstLineChars="175"/>
        <w:rPr>
          <w:rFonts w:hint="eastAsia" w:hAnsi="宋体"/>
          <w:sz w:val="24"/>
        </w:rPr>
      </w:pPr>
      <w:r>
        <w:rPr>
          <w:rFonts w:hint="eastAsia" w:hAnsi="宋体"/>
          <w:sz w:val="24"/>
        </w:rPr>
        <w:t>参见</w:t>
      </w:r>
      <w:r>
        <w:rPr>
          <w:rFonts w:hint="eastAsia" w:hAnsi="宋体"/>
          <w:sz w:val="24"/>
          <w:lang w:eastAsia="zh-CN"/>
        </w:rPr>
        <w:t>《初步审查表》（即资格审查和符合性审查）</w:t>
      </w:r>
      <w:r>
        <w:rPr>
          <w:rFonts w:hint="eastAsia" w:hAnsi="宋体"/>
          <w:sz w:val="24"/>
        </w:rPr>
        <w:t>中的相关要求。</w:t>
      </w:r>
    </w:p>
    <w:p>
      <w:pPr>
        <w:spacing w:before="100" w:beforeAutospacing="1" w:afterAutospacing="0" w:line="360" w:lineRule="auto"/>
        <w:outlineLvl w:val="0"/>
        <w:rPr>
          <w:rFonts w:ascii="宋体" w:hAnsi="宋体"/>
          <w:szCs w:val="21"/>
        </w:rPr>
      </w:pPr>
      <w:r>
        <w:rPr>
          <w:rFonts w:ascii="宋体" w:hAnsi="宋体"/>
          <w:szCs w:val="21"/>
        </w:rPr>
        <w:fldChar w:fldCharType="begin"/>
      </w:r>
      <w:r>
        <w:rPr>
          <w:rFonts w:ascii="宋体" w:hAnsi="宋体"/>
          <w:szCs w:val="21"/>
        </w:rPr>
        <w:instrText xml:space="preserve">&lt;MK</w:instrText>
      </w:r>
      <w:r>
        <w:rPr>
          <w:rFonts w:hint="eastAsia" w:ascii="宋体" w:hAnsi="宋体"/>
          <w:szCs w:val="21"/>
        </w:rPr>
        <w:instrText xml:space="preserve"> cmd="chip"</w:instrText>
      </w:r>
      <w:r>
        <w:rPr>
          <w:rFonts w:ascii="宋体" w:hAnsi="宋体"/>
          <w:szCs w:val="21"/>
        </w:rPr>
        <w:instrText xml:space="preserve">&gt;</w:instrText>
      </w:r>
      <w:r>
        <w:rPr>
          <w:rFonts w:hint="eastAsia" w:ascii="宋体" w:hAnsi="宋体"/>
          <w:szCs w:val="21"/>
        </w:rPr>
        <w:instrText xml:space="preserve">&lt;def line="2"&gt;evalinfo.setscore==5058&lt;/def&gt;</w:instrText>
      </w:r>
      <w:r>
        <w:rPr>
          <w:rFonts w:ascii="宋体" w:hAnsi="宋体"/>
          <w:szCs w:val="21"/>
        </w:rPr>
        <w:instrText xml:space="preserve">&lt;/MK&gt;</w:instrText>
      </w:r>
      <w:r>
        <w:rPr>
          <w:rFonts w:ascii="宋体" w:hAnsi="宋体"/>
          <w:szCs w:val="21"/>
        </w:rPr>
        <w:fldChar w:fldCharType="separate"/>
      </w:r>
      <w:r>
        <w:rPr>
          <w:rFonts w:ascii="宋体" w:hAnsi="宋体"/>
          <w:b/>
          <w:szCs w:val="21"/>
        </w:rPr>
        <w:t>!异常的公式结尾</w:t>
      </w:r>
      <w:r>
        <w:rPr>
          <w:rFonts w:ascii="宋体" w:hAnsi="宋体"/>
          <w:szCs w:val="21"/>
        </w:rPr>
        <w:fldChar w:fldCharType="end"/>
      </w:r>
      <w:r>
        <w:rPr>
          <w:rFonts w:hint="eastAsia" w:ascii="宋体" w:hAnsi="宋体"/>
          <w:b/>
          <w:sz w:val="32"/>
          <w:szCs w:val="32"/>
        </w:rPr>
        <w:t>4. 评分点及标准</w:t>
      </w:r>
    </w:p>
    <w:p>
      <w:pPr>
        <w:pStyle w:val="10"/>
        <w:ind w:firstLineChars="175"/>
        <w:rPr>
          <w:rFonts w:hint="eastAsia" w:hAnsi="宋体"/>
          <w:sz w:val="24"/>
        </w:rPr>
      </w:pPr>
      <w:r>
        <w:rPr>
          <w:rFonts w:hint="eastAsia" w:hAnsi="宋体"/>
          <w:sz w:val="24"/>
        </w:rPr>
        <w:t>参见</w:t>
      </w:r>
      <w:r>
        <w:rPr>
          <w:rFonts w:hint="eastAsia" w:hAnsi="宋体"/>
          <w:sz w:val="24"/>
          <w:lang w:eastAsia="zh-CN"/>
        </w:rPr>
        <w:t>《技术、商务评分表》</w:t>
      </w:r>
      <w:r>
        <w:rPr>
          <w:rFonts w:hint="eastAsia" w:hAnsi="宋体"/>
          <w:sz w:val="24"/>
        </w:rPr>
        <w:t>中的相关要求。</w:t>
      </w:r>
    </w:p>
    <w:p>
      <w:pPr>
        <w:spacing w:beforeAutospacing="0" w:afterAutospacing="0" w:line="360" w:lineRule="auto"/>
        <w:ind w:firstLine="562" w:firstLineChars="200"/>
        <w:rPr>
          <w:rFonts w:hint="eastAsia" w:ascii="宋体" w:hAnsi="宋体"/>
          <w:b/>
          <w:sz w:val="28"/>
          <w:szCs w:val="28"/>
        </w:rPr>
      </w:pPr>
    </w:p>
    <w:p>
      <w:pPr>
        <w:spacing w:beforeAutospacing="0" w:afterAutospacing="0" w:line="360" w:lineRule="auto"/>
        <w:ind w:firstLine="562" w:firstLineChars="200"/>
        <w:rPr>
          <w:rFonts w:hint="eastAsia" w:ascii="宋体" w:hAnsi="宋体"/>
          <w:b/>
          <w:sz w:val="28"/>
          <w:szCs w:val="28"/>
        </w:rPr>
        <w:sectPr>
          <w:pgSz w:w="11907" w:h="16840"/>
          <w:pgMar w:top="1440" w:right="1077" w:bottom="1440" w:left="1247" w:header="936" w:footer="992" w:gutter="0"/>
          <w:cols w:space="720" w:num="1"/>
          <w:docGrid w:linePitch="312" w:charSpace="0"/>
        </w:sectPr>
      </w:pPr>
    </w:p>
    <w:p>
      <w:pPr>
        <w:spacing w:beforeAutospacing="0" w:afterAutospacing="0" w:line="560" w:lineRule="exact"/>
        <w:ind w:left="-540" w:leftChars="-257"/>
        <w:rPr>
          <w:rFonts w:hint="eastAsia" w:ascii="宋体" w:hAnsi="宋体"/>
          <w:b/>
          <w:sz w:val="44"/>
          <w:szCs w:val="44"/>
        </w:rPr>
      </w:pPr>
      <w:r>
        <w:rPr>
          <w:rFonts w:hint="eastAsia" w:ascii="宋体" w:hAnsi="宋体"/>
          <w:b/>
          <w:sz w:val="44"/>
          <w:szCs w:val="44"/>
        </w:rPr>
        <w:t xml:space="preserve">  附件一：</w:t>
      </w:r>
    </w:p>
    <w:p>
      <w:pPr>
        <w:spacing w:beforeAutospacing="0" w:afterAutospacing="0" w:line="560" w:lineRule="exact"/>
        <w:ind w:left="-540" w:leftChars="-257"/>
        <w:jc w:val="center"/>
        <w:rPr>
          <w:rFonts w:hint="eastAsia" w:ascii="宋体" w:hAnsi="宋体"/>
          <w:b/>
          <w:sz w:val="44"/>
          <w:szCs w:val="44"/>
        </w:rPr>
      </w:pPr>
      <w:r>
        <w:rPr>
          <w:rFonts w:hint="eastAsia" w:ascii="宋体" w:hAnsi="宋体"/>
          <w:b/>
          <w:sz w:val="44"/>
          <w:szCs w:val="44"/>
        </w:rPr>
        <w:t>初步审查表</w:t>
      </w:r>
    </w:p>
    <w:p>
      <w:pPr>
        <w:spacing w:beforeAutospacing="0" w:afterAutospacing="0" w:line="480" w:lineRule="exact"/>
        <w:rPr>
          <w:rFonts w:hint="eastAsia" w:ascii="宋体" w:hAnsi="宋体"/>
          <w:sz w:val="24"/>
        </w:rPr>
      </w:pPr>
    </w:p>
    <w:p>
      <w:pPr>
        <w:spacing w:beforeAutospacing="0" w:afterAutospacing="0" w:line="480" w:lineRule="exact"/>
        <w:rPr>
          <w:rFonts w:hint="eastAsia" w:ascii="宋体" w:hAnsi="宋体"/>
          <w:sz w:val="24"/>
        </w:rPr>
      </w:pPr>
      <w:r>
        <w:rPr>
          <w:rFonts w:hint="eastAsia" w:ascii="宋体" w:hAnsi="宋体"/>
          <w:sz w:val="24"/>
        </w:rPr>
        <w:t>项目名称：</w:t>
      </w:r>
    </w:p>
    <w:p>
      <w:pPr>
        <w:spacing w:beforeAutospacing="0" w:afterAutospacing="0" w:line="480" w:lineRule="exact"/>
        <w:rPr>
          <w:rFonts w:hint="eastAsia" w:ascii="宋体" w:hAnsi="宋体"/>
          <w:sz w:val="24"/>
        </w:rPr>
      </w:pPr>
      <w:r>
        <w:rPr>
          <w:rFonts w:hint="eastAsia" w:ascii="宋体" w:hAnsi="宋体"/>
          <w:sz w:val="24"/>
        </w:rPr>
        <w:t xml:space="preserve">项目编号：                      </w:t>
      </w:r>
    </w:p>
    <w:tbl>
      <w:tblPr>
        <w:tblStyle w:val="2"/>
        <w:tblW w:w="0" w:type="auto"/>
        <w:tblInd w:w="-4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7"/>
        <w:gridCol w:w="1269"/>
        <w:gridCol w:w="5054"/>
        <w:gridCol w:w="969"/>
        <w:gridCol w:w="946"/>
        <w:gridCol w:w="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727" w:type="dxa"/>
            <w:vAlign w:val="top"/>
          </w:tcPr>
          <w:p>
            <w:pPr>
              <w:spacing w:beforeAutospacing="0" w:afterAutospacing="0" w:line="480" w:lineRule="exact"/>
              <w:jc w:val="center"/>
              <w:rPr>
                <w:rFonts w:hint="eastAsia" w:ascii="宋体" w:hAnsi="宋体"/>
                <w:b/>
                <w:szCs w:val="21"/>
              </w:rPr>
            </w:pPr>
            <w:r>
              <w:rPr>
                <w:rFonts w:hint="eastAsia" w:ascii="宋体" w:hAnsi="宋体"/>
                <w:b/>
                <w:szCs w:val="21"/>
              </w:rPr>
              <w:t>序号</w:t>
            </w:r>
          </w:p>
        </w:tc>
        <w:tc>
          <w:tcPr>
            <w:tcW w:w="1269" w:type="dxa"/>
            <w:vAlign w:val="top"/>
          </w:tcPr>
          <w:p>
            <w:pPr>
              <w:spacing w:beforeAutospacing="0" w:afterAutospacing="0" w:line="480" w:lineRule="exact"/>
              <w:jc w:val="center"/>
              <w:rPr>
                <w:rFonts w:hint="eastAsia" w:ascii="宋体" w:hAnsi="宋体"/>
                <w:b/>
                <w:szCs w:val="21"/>
              </w:rPr>
            </w:pPr>
            <w:r>
              <w:rPr>
                <w:rFonts w:hint="eastAsia" w:ascii="宋体" w:hAnsi="宋体"/>
                <w:b/>
                <w:szCs w:val="21"/>
              </w:rPr>
              <w:t>审查项目</w:t>
            </w:r>
          </w:p>
        </w:tc>
        <w:tc>
          <w:tcPr>
            <w:tcW w:w="5054" w:type="dxa"/>
            <w:vAlign w:val="top"/>
          </w:tcPr>
          <w:p>
            <w:pPr>
              <w:spacing w:beforeAutospacing="0" w:afterAutospacing="0" w:line="480" w:lineRule="exact"/>
              <w:jc w:val="center"/>
              <w:rPr>
                <w:rFonts w:hint="eastAsia" w:ascii="宋体" w:hAnsi="宋体"/>
                <w:b/>
                <w:szCs w:val="21"/>
              </w:rPr>
            </w:pPr>
            <w:r>
              <w:rPr>
                <w:rFonts w:hint="eastAsia" w:ascii="宋体" w:hAnsi="宋体"/>
                <w:b/>
                <w:szCs w:val="21"/>
              </w:rPr>
              <w:t>评议内容</w:t>
            </w:r>
          </w:p>
        </w:tc>
        <w:tc>
          <w:tcPr>
            <w:tcW w:w="969" w:type="dxa"/>
            <w:vAlign w:val="top"/>
          </w:tcPr>
          <w:p>
            <w:pPr>
              <w:spacing w:beforeAutospacing="0" w:afterAutospacing="0" w:line="480" w:lineRule="exact"/>
              <w:jc w:val="center"/>
              <w:rPr>
                <w:rFonts w:hint="eastAsia" w:ascii="宋体" w:hAnsi="宋体"/>
                <w:b/>
                <w:szCs w:val="21"/>
              </w:rPr>
            </w:pPr>
          </w:p>
        </w:tc>
        <w:tc>
          <w:tcPr>
            <w:tcW w:w="946" w:type="dxa"/>
            <w:vAlign w:val="top"/>
          </w:tcPr>
          <w:p>
            <w:pPr>
              <w:spacing w:beforeAutospacing="0" w:afterAutospacing="0" w:line="480" w:lineRule="exact"/>
              <w:jc w:val="center"/>
              <w:rPr>
                <w:rFonts w:hint="eastAsia" w:ascii="宋体" w:hAnsi="宋体"/>
                <w:b/>
                <w:szCs w:val="21"/>
              </w:rPr>
            </w:pPr>
          </w:p>
        </w:tc>
        <w:tc>
          <w:tcPr>
            <w:tcW w:w="958"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727"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1</w:t>
            </w:r>
          </w:p>
        </w:tc>
        <w:tc>
          <w:tcPr>
            <w:tcW w:w="1269" w:type="dxa"/>
            <w:vMerge w:val="restart"/>
            <w:vAlign w:val="center"/>
          </w:tcPr>
          <w:p>
            <w:pPr>
              <w:spacing w:beforeAutospacing="0" w:afterAutospacing="0" w:line="480" w:lineRule="exact"/>
              <w:jc w:val="center"/>
              <w:rPr>
                <w:rFonts w:hint="eastAsia" w:ascii="宋体" w:hAnsi="宋体"/>
                <w:b/>
                <w:szCs w:val="21"/>
              </w:rPr>
            </w:pPr>
            <w:r>
              <w:rPr>
                <w:rFonts w:hint="eastAsia" w:ascii="宋体" w:hAnsi="宋体"/>
                <w:b/>
                <w:szCs w:val="21"/>
              </w:rPr>
              <w:t>资格审查</w:t>
            </w:r>
          </w:p>
        </w:tc>
        <w:tc>
          <w:tcPr>
            <w:tcW w:w="5054" w:type="dxa"/>
            <w:vAlign w:val="top"/>
          </w:tcPr>
          <w:p>
            <w:pPr>
              <w:spacing w:beforeAutospacing="0" w:afterAutospacing="0" w:line="320" w:lineRule="exact"/>
              <w:rPr>
                <w:rFonts w:hint="eastAsia" w:ascii="宋体" w:hAnsi="宋体"/>
                <w:kern w:val="0"/>
                <w:sz w:val="20"/>
                <w:szCs w:val="20"/>
                <w:lang w:bidi="ar"/>
              </w:rPr>
            </w:pPr>
            <w:r>
              <w:rPr>
                <w:rFonts w:hint="eastAsia" w:ascii="宋体" w:hAnsi="宋体"/>
                <w:kern w:val="0"/>
                <w:sz w:val="20"/>
                <w:szCs w:val="20"/>
                <w:lang w:bidi="ar"/>
              </w:rPr>
              <w:t>具有独立承担民事责任的能力。（详见供应商须知1.3.1.1）</w:t>
            </w:r>
          </w:p>
        </w:tc>
        <w:tc>
          <w:tcPr>
            <w:tcW w:w="969" w:type="dxa"/>
            <w:vAlign w:val="top"/>
          </w:tcPr>
          <w:p>
            <w:pPr>
              <w:spacing w:beforeAutospacing="0" w:afterAutospacing="0" w:line="480" w:lineRule="exact"/>
              <w:jc w:val="center"/>
              <w:rPr>
                <w:rFonts w:hint="eastAsia" w:ascii="宋体" w:hAnsi="宋体"/>
                <w:b/>
                <w:szCs w:val="21"/>
              </w:rPr>
            </w:pPr>
          </w:p>
        </w:tc>
        <w:tc>
          <w:tcPr>
            <w:tcW w:w="946" w:type="dxa"/>
            <w:vAlign w:val="top"/>
          </w:tcPr>
          <w:p>
            <w:pPr>
              <w:spacing w:beforeAutospacing="0" w:afterAutospacing="0" w:line="480" w:lineRule="exact"/>
              <w:jc w:val="center"/>
              <w:rPr>
                <w:rFonts w:hint="eastAsia" w:ascii="宋体" w:hAnsi="宋体"/>
                <w:b/>
                <w:szCs w:val="21"/>
              </w:rPr>
            </w:pPr>
          </w:p>
        </w:tc>
        <w:tc>
          <w:tcPr>
            <w:tcW w:w="958"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727"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2</w:t>
            </w:r>
          </w:p>
        </w:tc>
        <w:tc>
          <w:tcPr>
            <w:tcW w:w="1269" w:type="dxa"/>
            <w:vMerge w:val="continue"/>
            <w:vAlign w:val="center"/>
          </w:tcPr>
          <w:p>
            <w:pPr>
              <w:spacing w:beforeAutospacing="0" w:afterAutospacing="0" w:line="480" w:lineRule="exact"/>
              <w:jc w:val="center"/>
              <w:rPr>
                <w:rFonts w:hint="eastAsia" w:ascii="宋体" w:hAnsi="宋体"/>
                <w:b/>
                <w:szCs w:val="21"/>
              </w:rPr>
            </w:pPr>
          </w:p>
        </w:tc>
        <w:tc>
          <w:tcPr>
            <w:tcW w:w="5054" w:type="dxa"/>
            <w:vAlign w:val="top"/>
          </w:tcPr>
          <w:p>
            <w:pPr>
              <w:spacing w:beforeAutospacing="0" w:afterAutospacing="0" w:line="320" w:lineRule="exact"/>
              <w:rPr>
                <w:rFonts w:hint="eastAsia" w:ascii="宋体" w:hAnsi="宋体"/>
                <w:kern w:val="0"/>
                <w:sz w:val="20"/>
                <w:szCs w:val="20"/>
                <w:lang w:bidi="ar"/>
              </w:rPr>
            </w:pPr>
            <w:r>
              <w:rPr>
                <w:rFonts w:hint="eastAsia" w:ascii="宋体" w:hAnsi="宋体"/>
                <w:kern w:val="0"/>
                <w:sz w:val="20"/>
                <w:szCs w:val="20"/>
                <w:lang w:bidi="ar"/>
              </w:rPr>
              <w:t>有依法缴纳税收和社会保障资金的良好记录。（详见供应商须知1.3.1.1）</w:t>
            </w:r>
          </w:p>
        </w:tc>
        <w:tc>
          <w:tcPr>
            <w:tcW w:w="969" w:type="dxa"/>
            <w:vAlign w:val="top"/>
          </w:tcPr>
          <w:p>
            <w:pPr>
              <w:spacing w:beforeAutospacing="0" w:afterAutospacing="0" w:line="480" w:lineRule="exact"/>
              <w:jc w:val="center"/>
              <w:rPr>
                <w:rFonts w:hint="eastAsia" w:ascii="宋体" w:hAnsi="宋体"/>
                <w:b/>
                <w:szCs w:val="21"/>
              </w:rPr>
            </w:pPr>
          </w:p>
        </w:tc>
        <w:tc>
          <w:tcPr>
            <w:tcW w:w="946" w:type="dxa"/>
            <w:vAlign w:val="top"/>
          </w:tcPr>
          <w:p>
            <w:pPr>
              <w:spacing w:beforeAutospacing="0" w:afterAutospacing="0" w:line="480" w:lineRule="exact"/>
              <w:jc w:val="center"/>
              <w:rPr>
                <w:rFonts w:hint="eastAsia" w:ascii="宋体" w:hAnsi="宋体"/>
                <w:b/>
                <w:szCs w:val="21"/>
              </w:rPr>
            </w:pPr>
          </w:p>
        </w:tc>
        <w:tc>
          <w:tcPr>
            <w:tcW w:w="958"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727"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3</w:t>
            </w:r>
          </w:p>
        </w:tc>
        <w:tc>
          <w:tcPr>
            <w:tcW w:w="1269" w:type="dxa"/>
            <w:vMerge w:val="continue"/>
            <w:vAlign w:val="center"/>
          </w:tcPr>
          <w:p>
            <w:pPr>
              <w:spacing w:beforeAutospacing="0" w:afterAutospacing="0" w:line="480" w:lineRule="exact"/>
              <w:jc w:val="center"/>
              <w:rPr>
                <w:rFonts w:hint="eastAsia" w:ascii="宋体" w:hAnsi="宋体"/>
                <w:b/>
                <w:szCs w:val="21"/>
              </w:rPr>
            </w:pPr>
          </w:p>
        </w:tc>
        <w:tc>
          <w:tcPr>
            <w:tcW w:w="5054" w:type="dxa"/>
            <w:vAlign w:val="top"/>
          </w:tcPr>
          <w:p>
            <w:pPr>
              <w:spacing w:beforeAutospacing="0" w:afterAutospacing="0" w:line="320" w:lineRule="exact"/>
              <w:rPr>
                <w:rFonts w:hint="eastAsia" w:ascii="宋体" w:hAnsi="宋体"/>
                <w:kern w:val="0"/>
                <w:sz w:val="20"/>
                <w:szCs w:val="20"/>
                <w:lang w:bidi="ar"/>
              </w:rPr>
            </w:pPr>
            <w:r>
              <w:rPr>
                <w:rFonts w:hint="eastAsia" w:ascii="宋体" w:hAnsi="宋体"/>
                <w:kern w:val="0"/>
                <w:sz w:val="20"/>
                <w:szCs w:val="20"/>
                <w:lang w:bidi="ar"/>
              </w:rPr>
              <w:t>具有良好的商业信誉和健全的财务会计制度。（详见供应商须知1.3.1.1）</w:t>
            </w:r>
          </w:p>
        </w:tc>
        <w:tc>
          <w:tcPr>
            <w:tcW w:w="969" w:type="dxa"/>
            <w:vAlign w:val="top"/>
          </w:tcPr>
          <w:p>
            <w:pPr>
              <w:spacing w:beforeAutospacing="0" w:afterAutospacing="0" w:line="480" w:lineRule="exact"/>
              <w:jc w:val="center"/>
              <w:rPr>
                <w:rFonts w:hint="eastAsia" w:ascii="宋体" w:hAnsi="宋体"/>
                <w:b/>
                <w:szCs w:val="21"/>
              </w:rPr>
            </w:pPr>
          </w:p>
        </w:tc>
        <w:tc>
          <w:tcPr>
            <w:tcW w:w="946" w:type="dxa"/>
            <w:vAlign w:val="top"/>
          </w:tcPr>
          <w:p>
            <w:pPr>
              <w:spacing w:beforeAutospacing="0" w:afterAutospacing="0" w:line="480" w:lineRule="exact"/>
              <w:jc w:val="center"/>
              <w:rPr>
                <w:rFonts w:hint="eastAsia" w:ascii="宋体" w:hAnsi="宋体"/>
                <w:b/>
                <w:szCs w:val="21"/>
              </w:rPr>
            </w:pPr>
          </w:p>
        </w:tc>
        <w:tc>
          <w:tcPr>
            <w:tcW w:w="958"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727"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4</w:t>
            </w:r>
          </w:p>
        </w:tc>
        <w:tc>
          <w:tcPr>
            <w:tcW w:w="1269" w:type="dxa"/>
            <w:vMerge w:val="continue"/>
            <w:vAlign w:val="center"/>
          </w:tcPr>
          <w:p>
            <w:pPr>
              <w:spacing w:beforeAutospacing="0" w:afterAutospacing="0" w:line="480" w:lineRule="exact"/>
              <w:jc w:val="center"/>
              <w:rPr>
                <w:rFonts w:hint="eastAsia" w:ascii="宋体" w:hAnsi="宋体"/>
                <w:b/>
                <w:szCs w:val="21"/>
              </w:rPr>
            </w:pPr>
          </w:p>
        </w:tc>
        <w:tc>
          <w:tcPr>
            <w:tcW w:w="5054" w:type="dxa"/>
            <w:vAlign w:val="top"/>
          </w:tcPr>
          <w:p>
            <w:pPr>
              <w:spacing w:beforeAutospacing="0" w:afterAutospacing="0" w:line="320" w:lineRule="exact"/>
              <w:rPr>
                <w:rFonts w:hint="eastAsia" w:ascii="宋体" w:hAnsi="宋体"/>
                <w:kern w:val="0"/>
                <w:sz w:val="20"/>
                <w:szCs w:val="20"/>
                <w:lang w:bidi="ar"/>
              </w:rPr>
            </w:pPr>
            <w:r>
              <w:rPr>
                <w:rFonts w:hint="eastAsia" w:ascii="宋体" w:hAnsi="宋体"/>
                <w:kern w:val="0"/>
                <w:sz w:val="20"/>
                <w:szCs w:val="20"/>
                <w:lang w:bidi="ar"/>
              </w:rPr>
              <w:t>参加政府采购活动前三年内，在经营活动中没有重大违法记录。（详见供应商须知1.3.1.1）</w:t>
            </w:r>
          </w:p>
        </w:tc>
        <w:tc>
          <w:tcPr>
            <w:tcW w:w="969" w:type="dxa"/>
            <w:vAlign w:val="top"/>
          </w:tcPr>
          <w:p>
            <w:pPr>
              <w:spacing w:beforeAutospacing="0" w:afterAutospacing="0" w:line="480" w:lineRule="exact"/>
              <w:jc w:val="center"/>
              <w:rPr>
                <w:rFonts w:hint="eastAsia" w:ascii="宋体" w:hAnsi="宋体"/>
                <w:b/>
                <w:szCs w:val="21"/>
              </w:rPr>
            </w:pPr>
          </w:p>
        </w:tc>
        <w:tc>
          <w:tcPr>
            <w:tcW w:w="946" w:type="dxa"/>
            <w:vAlign w:val="top"/>
          </w:tcPr>
          <w:p>
            <w:pPr>
              <w:spacing w:beforeAutospacing="0" w:afterAutospacing="0" w:line="480" w:lineRule="exact"/>
              <w:jc w:val="center"/>
              <w:rPr>
                <w:rFonts w:hint="eastAsia" w:ascii="宋体" w:hAnsi="宋体"/>
                <w:b/>
                <w:szCs w:val="21"/>
              </w:rPr>
            </w:pPr>
          </w:p>
        </w:tc>
        <w:tc>
          <w:tcPr>
            <w:tcW w:w="958"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727"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5</w:t>
            </w:r>
          </w:p>
        </w:tc>
        <w:tc>
          <w:tcPr>
            <w:tcW w:w="1269" w:type="dxa"/>
            <w:vMerge w:val="continue"/>
            <w:vAlign w:val="center"/>
          </w:tcPr>
          <w:p>
            <w:pPr>
              <w:spacing w:beforeAutospacing="0" w:afterAutospacing="0" w:line="480" w:lineRule="exact"/>
              <w:jc w:val="center"/>
              <w:rPr>
                <w:rFonts w:hint="eastAsia" w:ascii="宋体" w:hAnsi="宋体"/>
                <w:b/>
                <w:szCs w:val="21"/>
              </w:rPr>
            </w:pPr>
          </w:p>
        </w:tc>
        <w:tc>
          <w:tcPr>
            <w:tcW w:w="5054" w:type="dxa"/>
            <w:vAlign w:val="top"/>
          </w:tcPr>
          <w:p>
            <w:pPr>
              <w:spacing w:beforeAutospacing="0" w:afterAutospacing="0" w:line="320" w:lineRule="exact"/>
              <w:rPr>
                <w:rFonts w:hint="eastAsia" w:ascii="宋体" w:hAnsi="宋体"/>
                <w:kern w:val="0"/>
                <w:sz w:val="20"/>
                <w:szCs w:val="20"/>
                <w:lang w:bidi="ar"/>
              </w:rPr>
            </w:pPr>
            <w:r>
              <w:rPr>
                <w:rFonts w:hint="eastAsia" w:ascii="宋体" w:hAnsi="宋体"/>
                <w:kern w:val="0"/>
                <w:sz w:val="20"/>
                <w:szCs w:val="20"/>
                <w:lang w:bidi="ar"/>
              </w:rPr>
              <w:t>供应商无不良信用记录。（详见供应商须知1.3.1.2）</w:t>
            </w:r>
          </w:p>
        </w:tc>
        <w:tc>
          <w:tcPr>
            <w:tcW w:w="969" w:type="dxa"/>
            <w:vAlign w:val="top"/>
          </w:tcPr>
          <w:p>
            <w:pPr>
              <w:spacing w:beforeAutospacing="0" w:afterAutospacing="0" w:line="480" w:lineRule="exact"/>
              <w:jc w:val="center"/>
              <w:rPr>
                <w:rFonts w:hint="eastAsia" w:ascii="宋体" w:hAnsi="宋体"/>
                <w:b/>
                <w:szCs w:val="21"/>
              </w:rPr>
            </w:pPr>
          </w:p>
        </w:tc>
        <w:tc>
          <w:tcPr>
            <w:tcW w:w="946" w:type="dxa"/>
            <w:vAlign w:val="top"/>
          </w:tcPr>
          <w:p>
            <w:pPr>
              <w:spacing w:beforeAutospacing="0" w:afterAutospacing="0" w:line="480" w:lineRule="exact"/>
              <w:jc w:val="center"/>
              <w:rPr>
                <w:rFonts w:hint="eastAsia" w:ascii="宋体" w:hAnsi="宋体"/>
                <w:b/>
                <w:szCs w:val="21"/>
              </w:rPr>
            </w:pPr>
          </w:p>
        </w:tc>
        <w:tc>
          <w:tcPr>
            <w:tcW w:w="958"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727"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6</w:t>
            </w:r>
          </w:p>
        </w:tc>
        <w:tc>
          <w:tcPr>
            <w:tcW w:w="1269" w:type="dxa"/>
            <w:vMerge w:val="continue"/>
            <w:vAlign w:val="center"/>
          </w:tcPr>
          <w:p>
            <w:pPr>
              <w:spacing w:beforeAutospacing="0" w:afterAutospacing="0" w:line="480" w:lineRule="exact"/>
              <w:jc w:val="center"/>
              <w:rPr>
                <w:rFonts w:hint="eastAsia" w:ascii="宋体" w:hAnsi="宋体"/>
                <w:b/>
                <w:szCs w:val="21"/>
              </w:rPr>
            </w:pPr>
          </w:p>
        </w:tc>
        <w:tc>
          <w:tcPr>
            <w:tcW w:w="5054" w:type="dxa"/>
            <w:vAlign w:val="top"/>
          </w:tcPr>
          <w:p>
            <w:pPr>
              <w:spacing w:beforeAutospacing="0" w:afterAutospacing="0" w:line="320" w:lineRule="exact"/>
              <w:rPr>
                <w:rFonts w:hint="eastAsia" w:ascii="宋体" w:hAnsi="宋体"/>
                <w:kern w:val="0"/>
                <w:sz w:val="20"/>
                <w:szCs w:val="20"/>
                <w:lang w:bidi="ar"/>
              </w:rPr>
            </w:pPr>
            <w:r>
              <w:rPr>
                <w:rFonts w:hint="eastAsia" w:ascii="宋体" w:hAnsi="宋体"/>
                <w:kern w:val="0"/>
                <w:sz w:val="20"/>
                <w:szCs w:val="20"/>
                <w:lang w:bidi="ar"/>
              </w:rPr>
              <w:t>参加政府采购活动前三年内，无环保类行政处罚记录。（详见供应商须知1.3.1.2）</w:t>
            </w:r>
          </w:p>
        </w:tc>
        <w:tc>
          <w:tcPr>
            <w:tcW w:w="969" w:type="dxa"/>
            <w:vAlign w:val="top"/>
          </w:tcPr>
          <w:p>
            <w:pPr>
              <w:spacing w:beforeAutospacing="0" w:afterAutospacing="0" w:line="480" w:lineRule="exact"/>
              <w:jc w:val="center"/>
              <w:rPr>
                <w:rFonts w:hint="eastAsia" w:ascii="宋体" w:hAnsi="宋体"/>
                <w:b/>
                <w:szCs w:val="21"/>
              </w:rPr>
            </w:pPr>
          </w:p>
        </w:tc>
        <w:tc>
          <w:tcPr>
            <w:tcW w:w="946" w:type="dxa"/>
            <w:vAlign w:val="top"/>
          </w:tcPr>
          <w:p>
            <w:pPr>
              <w:spacing w:beforeAutospacing="0" w:afterAutospacing="0" w:line="480" w:lineRule="exact"/>
              <w:jc w:val="center"/>
              <w:rPr>
                <w:rFonts w:hint="eastAsia" w:ascii="宋体" w:hAnsi="宋体"/>
                <w:b/>
                <w:szCs w:val="21"/>
              </w:rPr>
            </w:pPr>
          </w:p>
        </w:tc>
        <w:tc>
          <w:tcPr>
            <w:tcW w:w="958"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727"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7</w:t>
            </w:r>
          </w:p>
        </w:tc>
        <w:tc>
          <w:tcPr>
            <w:tcW w:w="1269" w:type="dxa"/>
            <w:vMerge w:val="continue"/>
            <w:vAlign w:val="center"/>
          </w:tcPr>
          <w:p>
            <w:pPr>
              <w:spacing w:beforeAutospacing="0" w:afterAutospacing="0" w:line="480" w:lineRule="exact"/>
              <w:jc w:val="center"/>
              <w:rPr>
                <w:rFonts w:hint="eastAsia" w:ascii="宋体" w:hAnsi="宋体"/>
                <w:b/>
                <w:szCs w:val="21"/>
              </w:rPr>
            </w:pPr>
          </w:p>
        </w:tc>
        <w:tc>
          <w:tcPr>
            <w:tcW w:w="5054" w:type="dxa"/>
            <w:vAlign w:val="top"/>
          </w:tcPr>
          <w:p>
            <w:pPr>
              <w:spacing w:beforeAutospacing="0" w:afterAutospacing="0" w:line="320" w:lineRule="exact"/>
              <w:rPr>
                <w:rFonts w:hint="eastAsia" w:ascii="宋体" w:hAnsi="宋体"/>
                <w:kern w:val="0"/>
                <w:sz w:val="20"/>
                <w:szCs w:val="20"/>
                <w:lang w:bidi="ar"/>
              </w:rPr>
            </w:pPr>
            <w:r>
              <w:rPr>
                <w:rFonts w:hint="eastAsia" w:ascii="宋体" w:hAnsi="宋体"/>
                <w:kern w:val="0"/>
                <w:sz w:val="20"/>
                <w:szCs w:val="20"/>
                <w:lang w:bidi="ar"/>
              </w:rPr>
              <w:t>本项目不接受联合体形式参加采购活动。</w:t>
            </w:r>
          </w:p>
        </w:tc>
        <w:tc>
          <w:tcPr>
            <w:tcW w:w="969" w:type="dxa"/>
            <w:vAlign w:val="top"/>
          </w:tcPr>
          <w:p>
            <w:pPr>
              <w:spacing w:beforeAutospacing="0" w:afterAutospacing="0" w:line="480" w:lineRule="exact"/>
              <w:jc w:val="center"/>
              <w:rPr>
                <w:rFonts w:hint="eastAsia" w:ascii="宋体" w:hAnsi="宋体"/>
                <w:b/>
                <w:szCs w:val="21"/>
              </w:rPr>
            </w:pPr>
          </w:p>
        </w:tc>
        <w:tc>
          <w:tcPr>
            <w:tcW w:w="946" w:type="dxa"/>
            <w:vAlign w:val="top"/>
          </w:tcPr>
          <w:p>
            <w:pPr>
              <w:spacing w:beforeAutospacing="0" w:afterAutospacing="0" w:line="480" w:lineRule="exact"/>
              <w:jc w:val="center"/>
              <w:rPr>
                <w:rFonts w:hint="eastAsia" w:ascii="宋体" w:hAnsi="宋体"/>
                <w:b/>
                <w:szCs w:val="21"/>
              </w:rPr>
            </w:pPr>
          </w:p>
        </w:tc>
        <w:tc>
          <w:tcPr>
            <w:tcW w:w="958"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727"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8</w:t>
            </w:r>
          </w:p>
        </w:tc>
        <w:tc>
          <w:tcPr>
            <w:tcW w:w="1269" w:type="dxa"/>
            <w:vMerge w:val="continue"/>
            <w:vAlign w:val="center"/>
          </w:tcPr>
          <w:p>
            <w:pPr>
              <w:spacing w:beforeAutospacing="0" w:afterAutospacing="0" w:line="480" w:lineRule="exact"/>
              <w:jc w:val="center"/>
              <w:rPr>
                <w:rFonts w:hint="eastAsia" w:ascii="宋体" w:hAnsi="宋体"/>
                <w:b/>
                <w:szCs w:val="21"/>
              </w:rPr>
            </w:pPr>
          </w:p>
        </w:tc>
        <w:tc>
          <w:tcPr>
            <w:tcW w:w="5054" w:type="dxa"/>
            <w:vAlign w:val="top"/>
          </w:tcPr>
          <w:p>
            <w:pPr>
              <w:spacing w:beforeAutospacing="0" w:afterAutospacing="0" w:line="320" w:lineRule="exact"/>
              <w:rPr>
                <w:rFonts w:hint="eastAsia" w:ascii="宋体" w:hAnsi="宋体"/>
                <w:kern w:val="0"/>
                <w:sz w:val="20"/>
                <w:szCs w:val="20"/>
                <w:lang w:bidi="ar"/>
              </w:rPr>
            </w:pPr>
            <w:r>
              <w:rPr>
                <w:rFonts w:hint="eastAsia" w:ascii="宋体" w:hAnsi="宋体"/>
                <w:kern w:val="0"/>
                <w:sz w:val="20"/>
                <w:szCs w:val="20"/>
                <w:lang w:bidi="ar"/>
              </w:rPr>
              <w:t>符合法律、行政法规规定的其他条件。</w:t>
            </w:r>
          </w:p>
        </w:tc>
        <w:tc>
          <w:tcPr>
            <w:tcW w:w="969" w:type="dxa"/>
            <w:vAlign w:val="top"/>
          </w:tcPr>
          <w:p>
            <w:pPr>
              <w:spacing w:beforeAutospacing="0" w:afterAutospacing="0" w:line="480" w:lineRule="exact"/>
              <w:jc w:val="center"/>
              <w:rPr>
                <w:rFonts w:hint="eastAsia" w:ascii="宋体" w:hAnsi="宋体"/>
                <w:b/>
                <w:szCs w:val="21"/>
              </w:rPr>
            </w:pPr>
          </w:p>
        </w:tc>
        <w:tc>
          <w:tcPr>
            <w:tcW w:w="946" w:type="dxa"/>
            <w:vAlign w:val="top"/>
          </w:tcPr>
          <w:p>
            <w:pPr>
              <w:spacing w:beforeAutospacing="0" w:afterAutospacing="0" w:line="480" w:lineRule="exact"/>
              <w:jc w:val="center"/>
              <w:rPr>
                <w:rFonts w:hint="eastAsia" w:ascii="宋体" w:hAnsi="宋体"/>
                <w:b/>
                <w:szCs w:val="21"/>
              </w:rPr>
            </w:pPr>
          </w:p>
        </w:tc>
        <w:tc>
          <w:tcPr>
            <w:tcW w:w="958"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727"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9</w:t>
            </w:r>
          </w:p>
        </w:tc>
        <w:tc>
          <w:tcPr>
            <w:tcW w:w="1269" w:type="dxa"/>
            <w:vMerge w:val="restart"/>
            <w:vAlign w:val="center"/>
          </w:tcPr>
          <w:p>
            <w:pPr>
              <w:spacing w:beforeAutospacing="0" w:afterAutospacing="0" w:line="320" w:lineRule="exact"/>
              <w:jc w:val="center"/>
              <w:rPr>
                <w:rFonts w:hint="eastAsia" w:ascii="宋体" w:hAnsi="宋体"/>
                <w:b/>
                <w:sz w:val="18"/>
                <w:szCs w:val="18"/>
              </w:rPr>
            </w:pPr>
            <w:r>
              <w:rPr>
                <w:rFonts w:hint="eastAsia" w:ascii="宋体" w:hAnsi="宋体"/>
                <w:b/>
                <w:sz w:val="18"/>
                <w:szCs w:val="18"/>
              </w:rPr>
              <w:t>符合性审查</w:t>
            </w:r>
          </w:p>
          <w:p>
            <w:pPr>
              <w:spacing w:beforeAutospacing="0" w:afterAutospacing="0" w:line="480" w:lineRule="exact"/>
              <w:jc w:val="center"/>
              <w:rPr>
                <w:rFonts w:hint="eastAsia" w:ascii="宋体" w:hAnsi="宋体"/>
                <w:b/>
                <w:szCs w:val="21"/>
              </w:rPr>
            </w:pPr>
          </w:p>
        </w:tc>
        <w:tc>
          <w:tcPr>
            <w:tcW w:w="5054" w:type="dxa"/>
            <w:vAlign w:val="top"/>
          </w:tcPr>
          <w:p>
            <w:pPr>
              <w:spacing w:beforeAutospacing="0" w:afterAutospacing="0" w:line="320" w:lineRule="exact"/>
              <w:rPr>
                <w:rFonts w:hint="eastAsia" w:ascii="宋体" w:hAnsi="宋体"/>
                <w:kern w:val="0"/>
                <w:sz w:val="20"/>
                <w:szCs w:val="20"/>
                <w:lang w:bidi="ar"/>
              </w:rPr>
            </w:pPr>
            <w:r>
              <w:rPr>
                <w:rFonts w:hint="eastAsia" w:ascii="宋体" w:hAnsi="宋体"/>
                <w:kern w:val="0"/>
                <w:sz w:val="20"/>
                <w:szCs w:val="20"/>
                <w:lang w:bidi="ar"/>
              </w:rPr>
              <w:t>正本和副本的数量是否符合磋商文件要求。</w:t>
            </w:r>
          </w:p>
        </w:tc>
        <w:tc>
          <w:tcPr>
            <w:tcW w:w="969" w:type="dxa"/>
            <w:vAlign w:val="top"/>
          </w:tcPr>
          <w:p>
            <w:pPr>
              <w:spacing w:beforeAutospacing="0" w:afterAutospacing="0" w:line="480" w:lineRule="exact"/>
              <w:jc w:val="center"/>
              <w:rPr>
                <w:rFonts w:hint="eastAsia" w:ascii="宋体" w:hAnsi="宋体"/>
                <w:b/>
                <w:szCs w:val="21"/>
              </w:rPr>
            </w:pPr>
          </w:p>
        </w:tc>
        <w:tc>
          <w:tcPr>
            <w:tcW w:w="946" w:type="dxa"/>
            <w:vAlign w:val="top"/>
          </w:tcPr>
          <w:p>
            <w:pPr>
              <w:spacing w:beforeAutospacing="0" w:afterAutospacing="0" w:line="480" w:lineRule="exact"/>
              <w:jc w:val="center"/>
              <w:rPr>
                <w:rFonts w:hint="eastAsia" w:ascii="宋体" w:hAnsi="宋体"/>
                <w:b/>
                <w:szCs w:val="21"/>
              </w:rPr>
            </w:pPr>
          </w:p>
        </w:tc>
        <w:tc>
          <w:tcPr>
            <w:tcW w:w="958"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727"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10</w:t>
            </w:r>
          </w:p>
        </w:tc>
        <w:tc>
          <w:tcPr>
            <w:tcW w:w="1269" w:type="dxa"/>
            <w:vMerge w:val="continue"/>
            <w:vAlign w:val="center"/>
          </w:tcPr>
          <w:p>
            <w:pPr>
              <w:spacing w:beforeAutospacing="0" w:afterAutospacing="0" w:line="480" w:lineRule="exact"/>
              <w:jc w:val="center"/>
              <w:rPr>
                <w:rFonts w:hint="eastAsia" w:ascii="宋体" w:hAnsi="宋体"/>
                <w:b/>
                <w:szCs w:val="21"/>
              </w:rPr>
            </w:pPr>
          </w:p>
        </w:tc>
        <w:tc>
          <w:tcPr>
            <w:tcW w:w="5054" w:type="dxa"/>
            <w:vAlign w:val="top"/>
          </w:tcPr>
          <w:p>
            <w:pPr>
              <w:spacing w:beforeAutospacing="0" w:afterAutospacing="0" w:line="320" w:lineRule="exact"/>
              <w:rPr>
                <w:rFonts w:hint="eastAsia" w:ascii="宋体" w:hAnsi="宋体"/>
                <w:kern w:val="0"/>
                <w:sz w:val="20"/>
                <w:szCs w:val="20"/>
                <w:lang w:bidi="ar"/>
              </w:rPr>
            </w:pPr>
            <w:r>
              <w:rPr>
                <w:rFonts w:hint="eastAsia" w:ascii="宋体" w:hAnsi="宋体"/>
                <w:kern w:val="0"/>
                <w:sz w:val="20"/>
                <w:szCs w:val="20"/>
                <w:lang w:bidi="ar"/>
              </w:rPr>
              <w:t>响应文件是否符合磋商文件的式样、签署和盖章要求且内容完整无缺漏。</w:t>
            </w:r>
          </w:p>
        </w:tc>
        <w:tc>
          <w:tcPr>
            <w:tcW w:w="969" w:type="dxa"/>
            <w:vAlign w:val="top"/>
          </w:tcPr>
          <w:p>
            <w:pPr>
              <w:spacing w:beforeAutospacing="0" w:afterAutospacing="0" w:line="480" w:lineRule="exact"/>
              <w:jc w:val="center"/>
              <w:rPr>
                <w:rFonts w:hint="eastAsia" w:ascii="宋体" w:hAnsi="宋体"/>
                <w:b/>
                <w:szCs w:val="21"/>
              </w:rPr>
            </w:pPr>
          </w:p>
        </w:tc>
        <w:tc>
          <w:tcPr>
            <w:tcW w:w="946" w:type="dxa"/>
            <w:vAlign w:val="top"/>
          </w:tcPr>
          <w:p>
            <w:pPr>
              <w:spacing w:beforeAutospacing="0" w:afterAutospacing="0" w:line="480" w:lineRule="exact"/>
              <w:jc w:val="center"/>
              <w:rPr>
                <w:rFonts w:hint="eastAsia" w:ascii="宋体" w:hAnsi="宋体"/>
                <w:b/>
                <w:szCs w:val="21"/>
              </w:rPr>
            </w:pPr>
          </w:p>
        </w:tc>
        <w:tc>
          <w:tcPr>
            <w:tcW w:w="958"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7"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11</w:t>
            </w:r>
          </w:p>
        </w:tc>
        <w:tc>
          <w:tcPr>
            <w:tcW w:w="1269" w:type="dxa"/>
            <w:vMerge w:val="continue"/>
            <w:vAlign w:val="center"/>
          </w:tcPr>
          <w:p>
            <w:pPr>
              <w:spacing w:beforeAutospacing="0" w:afterAutospacing="0" w:line="320" w:lineRule="exact"/>
              <w:rPr>
                <w:rFonts w:hint="eastAsia" w:ascii="宋体" w:hAnsi="宋体"/>
                <w:b/>
                <w:szCs w:val="21"/>
              </w:rPr>
            </w:pPr>
          </w:p>
        </w:tc>
        <w:tc>
          <w:tcPr>
            <w:tcW w:w="5054" w:type="dxa"/>
            <w:vAlign w:val="top"/>
          </w:tcPr>
          <w:p>
            <w:pPr>
              <w:spacing w:beforeAutospacing="0" w:afterAutospacing="0" w:line="320" w:lineRule="exact"/>
              <w:rPr>
                <w:rFonts w:hint="eastAsia" w:ascii="宋体" w:hAnsi="宋体"/>
                <w:kern w:val="0"/>
                <w:sz w:val="20"/>
                <w:szCs w:val="20"/>
                <w:lang w:bidi="ar"/>
              </w:rPr>
            </w:pPr>
            <w:r>
              <w:rPr>
                <w:rFonts w:hint="eastAsia" w:ascii="宋体" w:hAnsi="宋体"/>
                <w:kern w:val="0"/>
                <w:sz w:val="20"/>
                <w:szCs w:val="20"/>
                <w:lang w:bidi="ar"/>
              </w:rPr>
              <w:t>是否按要求提供供应商自觉抵制政府采购领域商业贿赂行为承诺书、承诺函、法定代表人资格证明书（或法定代表人授权委托书）。</w:t>
            </w:r>
          </w:p>
        </w:tc>
        <w:tc>
          <w:tcPr>
            <w:tcW w:w="969" w:type="dxa"/>
            <w:vAlign w:val="top"/>
          </w:tcPr>
          <w:p>
            <w:pPr>
              <w:spacing w:beforeAutospacing="0" w:afterAutospacing="0" w:line="480" w:lineRule="exact"/>
              <w:jc w:val="center"/>
              <w:rPr>
                <w:rFonts w:hint="eastAsia" w:ascii="宋体" w:hAnsi="宋体"/>
                <w:b/>
                <w:szCs w:val="21"/>
              </w:rPr>
            </w:pPr>
          </w:p>
        </w:tc>
        <w:tc>
          <w:tcPr>
            <w:tcW w:w="946" w:type="dxa"/>
            <w:vAlign w:val="top"/>
          </w:tcPr>
          <w:p>
            <w:pPr>
              <w:spacing w:beforeAutospacing="0" w:afterAutospacing="0" w:line="480" w:lineRule="exact"/>
              <w:jc w:val="center"/>
              <w:rPr>
                <w:rFonts w:hint="eastAsia" w:ascii="宋体" w:hAnsi="宋体"/>
                <w:b/>
                <w:szCs w:val="21"/>
              </w:rPr>
            </w:pPr>
          </w:p>
        </w:tc>
        <w:tc>
          <w:tcPr>
            <w:tcW w:w="958"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727" w:type="dxa"/>
            <w:vAlign w:val="center"/>
          </w:tcPr>
          <w:p>
            <w:pPr>
              <w:spacing w:beforeAutospacing="0" w:afterAutospacing="0" w:line="480" w:lineRule="exact"/>
              <w:jc w:val="center"/>
              <w:rPr>
                <w:rFonts w:hint="eastAsia" w:ascii="宋体" w:hAnsi="宋体"/>
                <w:b/>
                <w:szCs w:val="21"/>
              </w:rPr>
            </w:pPr>
            <w:r>
              <w:rPr>
                <w:rFonts w:hint="eastAsia" w:ascii="宋体" w:hAnsi="宋体"/>
                <w:b/>
                <w:szCs w:val="21"/>
              </w:rPr>
              <w:t>12</w:t>
            </w:r>
          </w:p>
        </w:tc>
        <w:tc>
          <w:tcPr>
            <w:tcW w:w="1269" w:type="dxa"/>
            <w:vMerge w:val="continue"/>
            <w:vAlign w:val="center"/>
          </w:tcPr>
          <w:p>
            <w:pPr>
              <w:spacing w:beforeAutospacing="0" w:afterAutospacing="0" w:line="320" w:lineRule="exact"/>
              <w:rPr>
                <w:rFonts w:hint="eastAsia" w:ascii="宋体" w:hAnsi="宋体"/>
                <w:b/>
                <w:szCs w:val="21"/>
              </w:rPr>
            </w:pPr>
          </w:p>
        </w:tc>
        <w:tc>
          <w:tcPr>
            <w:tcW w:w="5054" w:type="dxa"/>
            <w:vAlign w:val="top"/>
          </w:tcPr>
          <w:p>
            <w:pPr>
              <w:spacing w:beforeAutospacing="0" w:afterAutospacing="0" w:line="320" w:lineRule="exact"/>
              <w:rPr>
                <w:rFonts w:hint="eastAsia" w:ascii="宋体" w:hAnsi="宋体"/>
                <w:kern w:val="0"/>
                <w:sz w:val="20"/>
                <w:szCs w:val="20"/>
                <w:lang w:bidi="ar"/>
              </w:rPr>
            </w:pPr>
            <w:r>
              <w:rPr>
                <w:rFonts w:hint="eastAsia" w:ascii="宋体" w:hAnsi="宋体"/>
                <w:kern w:val="0"/>
                <w:sz w:val="20"/>
                <w:szCs w:val="20"/>
                <w:lang w:bidi="ar"/>
              </w:rPr>
              <w:t>报价是否唯一。是否未超出采购预算。</w:t>
            </w:r>
          </w:p>
        </w:tc>
        <w:tc>
          <w:tcPr>
            <w:tcW w:w="969" w:type="dxa"/>
            <w:vAlign w:val="top"/>
          </w:tcPr>
          <w:p>
            <w:pPr>
              <w:spacing w:beforeAutospacing="0" w:afterAutospacing="0" w:line="480" w:lineRule="exact"/>
              <w:jc w:val="center"/>
              <w:rPr>
                <w:rFonts w:hint="eastAsia" w:ascii="宋体" w:hAnsi="宋体"/>
                <w:b/>
                <w:szCs w:val="21"/>
              </w:rPr>
            </w:pPr>
          </w:p>
        </w:tc>
        <w:tc>
          <w:tcPr>
            <w:tcW w:w="946" w:type="dxa"/>
            <w:vAlign w:val="top"/>
          </w:tcPr>
          <w:p>
            <w:pPr>
              <w:spacing w:beforeAutospacing="0" w:afterAutospacing="0" w:line="480" w:lineRule="exact"/>
              <w:jc w:val="center"/>
              <w:rPr>
                <w:rFonts w:hint="eastAsia" w:ascii="宋体" w:hAnsi="宋体"/>
                <w:b/>
                <w:szCs w:val="21"/>
              </w:rPr>
            </w:pPr>
          </w:p>
        </w:tc>
        <w:tc>
          <w:tcPr>
            <w:tcW w:w="958"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727" w:type="dxa"/>
            <w:vAlign w:val="center"/>
          </w:tcPr>
          <w:p>
            <w:pPr>
              <w:spacing w:beforeAutospacing="0" w:afterAutospacing="0" w:line="480" w:lineRule="exact"/>
              <w:jc w:val="center"/>
              <w:rPr>
                <w:rFonts w:hint="eastAsia" w:ascii="宋体" w:hAnsi="宋体"/>
                <w:b/>
                <w:szCs w:val="21"/>
              </w:rPr>
            </w:pPr>
            <w:r>
              <w:rPr>
                <w:rFonts w:hint="eastAsia" w:ascii="宋体" w:hAnsi="宋体"/>
                <w:b/>
                <w:szCs w:val="21"/>
              </w:rPr>
              <w:t>13</w:t>
            </w:r>
          </w:p>
        </w:tc>
        <w:tc>
          <w:tcPr>
            <w:tcW w:w="1269" w:type="dxa"/>
            <w:vMerge w:val="continue"/>
            <w:vAlign w:val="center"/>
          </w:tcPr>
          <w:p>
            <w:pPr>
              <w:spacing w:beforeAutospacing="0" w:afterAutospacing="0" w:line="480" w:lineRule="exact"/>
              <w:rPr>
                <w:rFonts w:hint="eastAsia" w:ascii="宋体" w:hAnsi="宋体"/>
                <w:b/>
                <w:szCs w:val="21"/>
              </w:rPr>
            </w:pPr>
          </w:p>
        </w:tc>
        <w:tc>
          <w:tcPr>
            <w:tcW w:w="5054" w:type="dxa"/>
            <w:vAlign w:val="top"/>
          </w:tcPr>
          <w:p>
            <w:pPr>
              <w:spacing w:beforeAutospacing="0" w:afterAutospacing="0" w:line="320" w:lineRule="exact"/>
              <w:rPr>
                <w:rFonts w:hint="eastAsia" w:ascii="宋体" w:hAnsi="宋体"/>
                <w:kern w:val="0"/>
                <w:sz w:val="20"/>
                <w:szCs w:val="20"/>
                <w:lang w:bidi="ar"/>
              </w:rPr>
            </w:pPr>
            <w:r>
              <w:rPr>
                <w:rFonts w:hint="eastAsia" w:ascii="宋体" w:hAnsi="宋体"/>
                <w:kern w:val="0"/>
                <w:sz w:val="20"/>
                <w:szCs w:val="20"/>
                <w:lang w:bidi="ar"/>
              </w:rPr>
              <w:t>服务期、服务地点是否满足磋商文件要求。</w:t>
            </w:r>
          </w:p>
        </w:tc>
        <w:tc>
          <w:tcPr>
            <w:tcW w:w="969" w:type="dxa"/>
            <w:vAlign w:val="top"/>
          </w:tcPr>
          <w:p>
            <w:pPr>
              <w:spacing w:beforeAutospacing="0" w:afterAutospacing="0" w:line="480" w:lineRule="exact"/>
              <w:jc w:val="center"/>
              <w:rPr>
                <w:rFonts w:hint="eastAsia" w:ascii="宋体" w:hAnsi="宋体"/>
                <w:b/>
                <w:szCs w:val="21"/>
              </w:rPr>
            </w:pPr>
          </w:p>
        </w:tc>
        <w:tc>
          <w:tcPr>
            <w:tcW w:w="946" w:type="dxa"/>
            <w:vAlign w:val="top"/>
          </w:tcPr>
          <w:p>
            <w:pPr>
              <w:spacing w:beforeAutospacing="0" w:afterAutospacing="0" w:line="480" w:lineRule="exact"/>
              <w:jc w:val="center"/>
              <w:rPr>
                <w:rFonts w:hint="eastAsia" w:ascii="宋体" w:hAnsi="宋体"/>
                <w:b/>
                <w:szCs w:val="21"/>
              </w:rPr>
            </w:pPr>
          </w:p>
        </w:tc>
        <w:tc>
          <w:tcPr>
            <w:tcW w:w="958"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727" w:type="dxa"/>
            <w:vAlign w:val="center"/>
          </w:tcPr>
          <w:p>
            <w:pPr>
              <w:spacing w:beforeAutospacing="0" w:afterAutospacing="0" w:line="480" w:lineRule="exact"/>
              <w:jc w:val="center"/>
              <w:rPr>
                <w:rFonts w:hint="eastAsia" w:ascii="宋体" w:hAnsi="宋体"/>
                <w:b/>
                <w:szCs w:val="21"/>
              </w:rPr>
            </w:pPr>
            <w:r>
              <w:rPr>
                <w:rFonts w:hint="eastAsia" w:ascii="宋体" w:hAnsi="宋体"/>
                <w:b/>
                <w:szCs w:val="21"/>
              </w:rPr>
              <w:t>14</w:t>
            </w:r>
          </w:p>
        </w:tc>
        <w:tc>
          <w:tcPr>
            <w:tcW w:w="1269" w:type="dxa"/>
            <w:vMerge w:val="continue"/>
            <w:vAlign w:val="center"/>
          </w:tcPr>
          <w:p>
            <w:pPr>
              <w:spacing w:beforeAutospacing="0" w:afterAutospacing="0" w:line="480" w:lineRule="exact"/>
              <w:rPr>
                <w:rFonts w:hint="eastAsia" w:ascii="宋体" w:hAnsi="宋体"/>
                <w:b/>
                <w:szCs w:val="21"/>
              </w:rPr>
            </w:pPr>
          </w:p>
        </w:tc>
        <w:tc>
          <w:tcPr>
            <w:tcW w:w="5054" w:type="dxa"/>
            <w:vAlign w:val="top"/>
          </w:tcPr>
          <w:p>
            <w:pPr>
              <w:spacing w:beforeAutospacing="0" w:afterAutospacing="0" w:line="320" w:lineRule="exact"/>
              <w:rPr>
                <w:rFonts w:hint="eastAsia" w:ascii="宋体" w:hAnsi="宋体"/>
                <w:kern w:val="0"/>
                <w:sz w:val="20"/>
                <w:szCs w:val="20"/>
                <w:lang w:bidi="ar"/>
              </w:rPr>
            </w:pPr>
            <w:r>
              <w:rPr>
                <w:rFonts w:hint="eastAsia" w:ascii="宋体" w:hAnsi="宋体"/>
                <w:kern w:val="0"/>
                <w:sz w:val="20"/>
                <w:szCs w:val="20"/>
                <w:lang w:bidi="ar"/>
              </w:rPr>
              <w:t>磋商有效期是否满足磋商文件要求。（从递交响应文件的截止之日起算）</w:t>
            </w:r>
          </w:p>
        </w:tc>
        <w:tc>
          <w:tcPr>
            <w:tcW w:w="969" w:type="dxa"/>
            <w:vAlign w:val="top"/>
          </w:tcPr>
          <w:p>
            <w:pPr>
              <w:spacing w:beforeAutospacing="0" w:afterAutospacing="0" w:line="480" w:lineRule="exact"/>
              <w:jc w:val="center"/>
              <w:rPr>
                <w:rFonts w:hint="eastAsia" w:ascii="宋体" w:hAnsi="宋体"/>
                <w:b/>
                <w:szCs w:val="21"/>
              </w:rPr>
            </w:pPr>
          </w:p>
        </w:tc>
        <w:tc>
          <w:tcPr>
            <w:tcW w:w="946" w:type="dxa"/>
            <w:vAlign w:val="top"/>
          </w:tcPr>
          <w:p>
            <w:pPr>
              <w:spacing w:beforeAutospacing="0" w:afterAutospacing="0" w:line="480" w:lineRule="exact"/>
              <w:jc w:val="center"/>
              <w:rPr>
                <w:rFonts w:hint="eastAsia" w:ascii="宋体" w:hAnsi="宋体"/>
                <w:b/>
                <w:szCs w:val="21"/>
              </w:rPr>
            </w:pPr>
          </w:p>
        </w:tc>
        <w:tc>
          <w:tcPr>
            <w:tcW w:w="958"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727" w:type="dxa"/>
            <w:vAlign w:val="center"/>
          </w:tcPr>
          <w:p>
            <w:pPr>
              <w:spacing w:beforeAutospacing="0" w:afterAutospacing="0" w:line="480" w:lineRule="exact"/>
              <w:jc w:val="center"/>
              <w:rPr>
                <w:rFonts w:hint="eastAsia" w:ascii="宋体" w:hAnsi="宋体"/>
                <w:b/>
                <w:szCs w:val="21"/>
              </w:rPr>
            </w:pPr>
            <w:r>
              <w:rPr>
                <w:rFonts w:hint="eastAsia" w:ascii="宋体" w:hAnsi="宋体"/>
                <w:b/>
                <w:szCs w:val="21"/>
              </w:rPr>
              <w:t>15</w:t>
            </w:r>
          </w:p>
        </w:tc>
        <w:tc>
          <w:tcPr>
            <w:tcW w:w="1269" w:type="dxa"/>
            <w:vMerge w:val="continue"/>
            <w:vAlign w:val="center"/>
          </w:tcPr>
          <w:p>
            <w:pPr>
              <w:spacing w:beforeAutospacing="0" w:afterAutospacing="0" w:line="480" w:lineRule="exact"/>
              <w:rPr>
                <w:rFonts w:hint="eastAsia" w:ascii="宋体" w:hAnsi="宋体"/>
                <w:b/>
                <w:szCs w:val="21"/>
              </w:rPr>
            </w:pPr>
          </w:p>
        </w:tc>
        <w:tc>
          <w:tcPr>
            <w:tcW w:w="5054" w:type="dxa"/>
            <w:vAlign w:val="top"/>
          </w:tcPr>
          <w:p>
            <w:pPr>
              <w:spacing w:beforeAutospacing="0" w:afterAutospacing="0" w:line="320" w:lineRule="exact"/>
              <w:rPr>
                <w:rFonts w:hint="eastAsia" w:ascii="宋体" w:hAnsi="宋体"/>
                <w:kern w:val="0"/>
                <w:sz w:val="20"/>
                <w:szCs w:val="20"/>
                <w:lang w:bidi="ar"/>
              </w:rPr>
            </w:pPr>
            <w:r>
              <w:rPr>
                <w:rFonts w:hint="eastAsia" w:ascii="宋体" w:hAnsi="宋体"/>
                <w:kern w:val="0"/>
                <w:sz w:val="20"/>
                <w:szCs w:val="20"/>
                <w:lang w:bidi="ar"/>
              </w:rPr>
              <w:t>是否无串通行为的情形（详见“第二章 供应商须知中的第6.3.5条”）</w:t>
            </w:r>
          </w:p>
        </w:tc>
        <w:tc>
          <w:tcPr>
            <w:tcW w:w="969" w:type="dxa"/>
            <w:vAlign w:val="top"/>
          </w:tcPr>
          <w:p>
            <w:pPr>
              <w:spacing w:beforeAutospacing="0" w:afterAutospacing="0" w:line="480" w:lineRule="exact"/>
              <w:jc w:val="center"/>
              <w:rPr>
                <w:rFonts w:hint="eastAsia" w:ascii="宋体" w:hAnsi="宋体"/>
                <w:b/>
                <w:szCs w:val="21"/>
              </w:rPr>
            </w:pPr>
          </w:p>
        </w:tc>
        <w:tc>
          <w:tcPr>
            <w:tcW w:w="946" w:type="dxa"/>
            <w:vAlign w:val="top"/>
          </w:tcPr>
          <w:p>
            <w:pPr>
              <w:spacing w:beforeAutospacing="0" w:afterAutospacing="0" w:line="480" w:lineRule="exact"/>
              <w:jc w:val="center"/>
              <w:rPr>
                <w:rFonts w:hint="eastAsia" w:ascii="宋体" w:hAnsi="宋体"/>
                <w:b/>
                <w:szCs w:val="21"/>
              </w:rPr>
            </w:pPr>
          </w:p>
        </w:tc>
        <w:tc>
          <w:tcPr>
            <w:tcW w:w="958"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trPr>
        <w:tc>
          <w:tcPr>
            <w:tcW w:w="727" w:type="dxa"/>
            <w:vAlign w:val="center"/>
          </w:tcPr>
          <w:p>
            <w:pPr>
              <w:spacing w:beforeAutospacing="0" w:afterAutospacing="0" w:line="480" w:lineRule="exact"/>
              <w:jc w:val="center"/>
              <w:rPr>
                <w:rFonts w:hint="eastAsia" w:ascii="宋体" w:hAnsi="宋体"/>
                <w:b/>
                <w:szCs w:val="21"/>
              </w:rPr>
            </w:pPr>
            <w:r>
              <w:rPr>
                <w:rFonts w:hint="eastAsia" w:ascii="宋体" w:hAnsi="宋体"/>
                <w:b/>
                <w:szCs w:val="21"/>
              </w:rPr>
              <w:t>16</w:t>
            </w:r>
          </w:p>
        </w:tc>
        <w:tc>
          <w:tcPr>
            <w:tcW w:w="1269" w:type="dxa"/>
            <w:vMerge w:val="continue"/>
            <w:vAlign w:val="center"/>
          </w:tcPr>
          <w:p>
            <w:pPr>
              <w:spacing w:beforeAutospacing="0" w:afterAutospacing="0" w:line="480" w:lineRule="exact"/>
              <w:rPr>
                <w:rFonts w:hint="eastAsia" w:ascii="宋体" w:hAnsi="宋体"/>
                <w:b/>
                <w:szCs w:val="21"/>
              </w:rPr>
            </w:pPr>
          </w:p>
        </w:tc>
        <w:tc>
          <w:tcPr>
            <w:tcW w:w="5054" w:type="dxa"/>
            <w:vAlign w:val="top"/>
          </w:tcPr>
          <w:p>
            <w:pPr>
              <w:spacing w:beforeAutospacing="0" w:afterAutospacing="0" w:line="320" w:lineRule="exact"/>
              <w:rPr>
                <w:rFonts w:hint="eastAsia" w:ascii="宋体" w:hAnsi="宋体"/>
                <w:kern w:val="0"/>
                <w:sz w:val="20"/>
                <w:szCs w:val="20"/>
                <w:lang w:bidi="ar"/>
              </w:rPr>
            </w:pPr>
            <w:r>
              <w:rPr>
                <w:rFonts w:hint="eastAsia" w:ascii="宋体" w:hAnsi="宋体"/>
                <w:kern w:val="0"/>
                <w:sz w:val="20"/>
                <w:szCs w:val="20"/>
                <w:lang w:bidi="ar"/>
              </w:rPr>
              <w:t>是否无认定为“响应无效”的其他情形。</w:t>
            </w:r>
          </w:p>
        </w:tc>
        <w:tc>
          <w:tcPr>
            <w:tcW w:w="969" w:type="dxa"/>
            <w:vAlign w:val="top"/>
          </w:tcPr>
          <w:p>
            <w:pPr>
              <w:spacing w:beforeAutospacing="0" w:afterAutospacing="0" w:line="480" w:lineRule="exact"/>
              <w:jc w:val="center"/>
              <w:rPr>
                <w:rFonts w:hint="eastAsia" w:ascii="宋体" w:hAnsi="宋体"/>
                <w:b/>
                <w:szCs w:val="21"/>
                <w:highlight w:val="yellow"/>
              </w:rPr>
            </w:pPr>
          </w:p>
        </w:tc>
        <w:tc>
          <w:tcPr>
            <w:tcW w:w="946" w:type="dxa"/>
            <w:vAlign w:val="top"/>
          </w:tcPr>
          <w:p>
            <w:pPr>
              <w:spacing w:beforeAutospacing="0" w:afterAutospacing="0" w:line="480" w:lineRule="exact"/>
              <w:jc w:val="center"/>
              <w:rPr>
                <w:rFonts w:hint="eastAsia" w:ascii="宋体" w:hAnsi="宋体"/>
                <w:b/>
                <w:szCs w:val="21"/>
                <w:highlight w:val="yellow"/>
              </w:rPr>
            </w:pPr>
          </w:p>
        </w:tc>
        <w:tc>
          <w:tcPr>
            <w:tcW w:w="958" w:type="dxa"/>
            <w:vAlign w:val="top"/>
          </w:tcPr>
          <w:p>
            <w:pPr>
              <w:spacing w:beforeAutospacing="0" w:afterAutospacing="0" w:line="480" w:lineRule="exact"/>
              <w:jc w:val="center"/>
              <w:rPr>
                <w:rFonts w:hint="eastAsia" w:ascii="宋体" w:hAnsi="宋体"/>
                <w:b/>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7050" w:type="dxa"/>
            <w:gridSpan w:val="3"/>
            <w:vAlign w:val="top"/>
          </w:tcPr>
          <w:p>
            <w:pPr>
              <w:spacing w:beforeAutospacing="0" w:afterAutospacing="0" w:line="480" w:lineRule="exact"/>
              <w:rPr>
                <w:rFonts w:hint="eastAsia" w:ascii="宋体" w:hAnsi="宋体"/>
                <w:szCs w:val="21"/>
              </w:rPr>
            </w:pPr>
            <w:r>
              <w:rPr>
                <w:rFonts w:hint="eastAsia" w:ascii="宋体" w:hAnsi="宋体"/>
                <w:szCs w:val="21"/>
              </w:rPr>
              <w:t xml:space="preserve">           </w:t>
            </w:r>
            <w:r>
              <w:rPr>
                <w:rFonts w:hint="eastAsia" w:ascii="宋体" w:hAnsi="宋体"/>
                <w:b/>
                <w:szCs w:val="21"/>
              </w:rPr>
              <w:t>结       论</w:t>
            </w:r>
          </w:p>
        </w:tc>
        <w:tc>
          <w:tcPr>
            <w:tcW w:w="969" w:type="dxa"/>
            <w:vAlign w:val="top"/>
          </w:tcPr>
          <w:p>
            <w:pPr>
              <w:spacing w:beforeAutospacing="0" w:afterAutospacing="0" w:line="480" w:lineRule="exact"/>
              <w:jc w:val="center"/>
              <w:rPr>
                <w:rFonts w:hint="eastAsia" w:ascii="宋体" w:hAnsi="宋体"/>
                <w:b/>
                <w:szCs w:val="21"/>
              </w:rPr>
            </w:pPr>
          </w:p>
        </w:tc>
        <w:tc>
          <w:tcPr>
            <w:tcW w:w="946" w:type="dxa"/>
            <w:vAlign w:val="top"/>
          </w:tcPr>
          <w:p>
            <w:pPr>
              <w:spacing w:beforeAutospacing="0" w:afterAutospacing="0" w:line="480" w:lineRule="exact"/>
              <w:jc w:val="center"/>
              <w:rPr>
                <w:rFonts w:hint="eastAsia" w:ascii="宋体" w:hAnsi="宋体"/>
                <w:b/>
                <w:szCs w:val="21"/>
              </w:rPr>
            </w:pPr>
          </w:p>
        </w:tc>
        <w:tc>
          <w:tcPr>
            <w:tcW w:w="958" w:type="dxa"/>
            <w:vAlign w:val="top"/>
          </w:tcPr>
          <w:p>
            <w:pPr>
              <w:spacing w:beforeAutospacing="0" w:afterAutospacing="0" w:line="480" w:lineRule="exact"/>
              <w:jc w:val="center"/>
              <w:rPr>
                <w:rFonts w:hint="eastAsia" w:ascii="宋体" w:hAnsi="宋体"/>
                <w:b/>
                <w:szCs w:val="21"/>
              </w:rPr>
            </w:pPr>
          </w:p>
        </w:tc>
      </w:tr>
    </w:tbl>
    <w:p>
      <w:pPr>
        <w:numPr>
          <w:ilvl w:val="0"/>
          <w:numId w:val="5"/>
        </w:numPr>
        <w:spacing w:beforeAutospacing="0" w:afterAutospacing="0" w:line="480" w:lineRule="exact"/>
        <w:rPr>
          <w:rFonts w:hint="eastAsia" w:ascii="宋体" w:hAnsi="宋体"/>
          <w:sz w:val="24"/>
        </w:rPr>
      </w:pPr>
      <w:r>
        <w:rPr>
          <w:rFonts w:hint="eastAsia" w:ascii="宋体" w:hAnsi="宋体"/>
          <w:sz w:val="24"/>
        </w:rPr>
        <w:t>在表中的各项只需填写“√/通过”或“×/不通过”。</w:t>
      </w:r>
    </w:p>
    <w:p>
      <w:pPr>
        <w:numPr>
          <w:ilvl w:val="0"/>
          <w:numId w:val="5"/>
        </w:numPr>
        <w:spacing w:beforeAutospacing="0" w:afterAutospacing="0" w:line="480" w:lineRule="exact"/>
        <w:rPr>
          <w:rFonts w:hint="eastAsia" w:ascii="宋体" w:hAnsi="宋体"/>
          <w:sz w:val="24"/>
        </w:rPr>
      </w:pPr>
      <w:r>
        <w:rPr>
          <w:rFonts w:hint="eastAsia" w:ascii="宋体" w:hAnsi="宋体"/>
          <w:sz w:val="24"/>
        </w:rPr>
        <w:t>当表格与实际情况不符时，表格可自行添加或删减。</w:t>
      </w:r>
    </w:p>
    <w:p>
      <w:pPr>
        <w:spacing w:beforeAutospacing="0" w:afterAutospacing="0" w:line="480" w:lineRule="exact"/>
        <w:rPr>
          <w:rFonts w:hint="eastAsia" w:ascii="宋体" w:hAnsi="宋体"/>
          <w:sz w:val="24"/>
        </w:rPr>
      </w:pPr>
      <w:r>
        <w:rPr>
          <w:rFonts w:hint="eastAsia" w:ascii="宋体" w:hAnsi="宋体"/>
          <w:sz w:val="24"/>
        </w:rPr>
        <w:t>3、在结论中按“一项否决”的原则，只有全部是√/通过的，填写“合格”；只要其中有一项是×/不通过的，填写“不合格”。</w:t>
      </w:r>
    </w:p>
    <w:p>
      <w:pPr>
        <w:spacing w:beforeAutospacing="0" w:afterAutospacing="0" w:line="400" w:lineRule="exact"/>
        <w:rPr>
          <w:rFonts w:hint="eastAsia" w:ascii="宋体" w:hAnsi="宋体"/>
          <w:sz w:val="24"/>
        </w:rPr>
      </w:pPr>
      <w:r>
        <w:rPr>
          <w:rFonts w:hint="eastAsia" w:ascii="宋体" w:hAnsi="宋体"/>
          <w:sz w:val="24"/>
        </w:rPr>
        <w:t>4、结论是合格的，才能进入下一轮；不合格的被淘汰。</w:t>
      </w:r>
    </w:p>
    <w:p>
      <w:pPr>
        <w:spacing w:beforeAutospacing="0" w:afterAutospacing="0" w:line="400" w:lineRule="exact"/>
        <w:rPr>
          <w:rFonts w:hint="eastAsia" w:ascii="宋体" w:hAnsi="宋体"/>
          <w:b/>
          <w:bCs/>
          <w:sz w:val="24"/>
        </w:rPr>
      </w:pPr>
    </w:p>
    <w:p>
      <w:pPr>
        <w:spacing w:beforeAutospacing="0" w:afterAutospacing="0" w:line="460" w:lineRule="exact"/>
        <w:rPr>
          <w:rFonts w:hint="eastAsia" w:ascii="宋体" w:hAnsi="宋体"/>
          <w:b/>
          <w:bCs/>
          <w:sz w:val="24"/>
        </w:rPr>
        <w:sectPr>
          <w:pgSz w:w="11907" w:h="16840"/>
          <w:pgMar w:top="1440" w:right="1077" w:bottom="1440" w:left="1247" w:header="936" w:footer="992" w:gutter="0"/>
          <w:cols w:space="720" w:num="1"/>
          <w:docGrid w:linePitch="312" w:charSpace="0"/>
        </w:sectPr>
      </w:pPr>
      <w:r>
        <w:rPr>
          <w:rFonts w:hint="eastAsia" w:ascii="宋体" w:hAnsi="宋体"/>
          <w:b/>
          <w:bCs/>
          <w:sz w:val="24"/>
        </w:rPr>
        <w:t xml:space="preserve">磋商小组：                              日期：     </w:t>
      </w:r>
      <w:r>
        <w:rPr>
          <w:rFonts w:hint="eastAsia" w:ascii="宋体" w:hAnsi="宋体"/>
          <w:sz w:val="24"/>
        </w:rPr>
        <w:t xml:space="preserve"> </w:t>
      </w:r>
    </w:p>
    <w:p>
      <w:pPr>
        <w:spacing w:beforeAutospacing="0" w:afterAutospacing="0" w:line="460" w:lineRule="exact"/>
        <w:rPr>
          <w:rFonts w:hint="eastAsia" w:ascii="宋体" w:hAnsi="宋体"/>
          <w:b/>
          <w:sz w:val="44"/>
          <w:szCs w:val="44"/>
        </w:rPr>
      </w:pPr>
      <w:r>
        <w:rPr>
          <w:rFonts w:hint="eastAsia" w:ascii="宋体" w:hAnsi="宋体"/>
          <w:b/>
          <w:sz w:val="44"/>
          <w:szCs w:val="44"/>
        </w:rPr>
        <w:t>附件二：</w:t>
      </w:r>
    </w:p>
    <w:p>
      <w:pPr>
        <w:spacing w:beforeAutospacing="0" w:afterAutospacing="0" w:line="460" w:lineRule="exact"/>
        <w:rPr>
          <w:rFonts w:hint="eastAsia" w:ascii="宋体" w:hAnsi="宋体"/>
          <w:b/>
          <w:sz w:val="44"/>
          <w:szCs w:val="44"/>
        </w:rPr>
      </w:pPr>
    </w:p>
    <w:p>
      <w:pPr>
        <w:spacing w:beforeAutospacing="0" w:afterAutospacing="0" w:line="460" w:lineRule="exact"/>
        <w:jc w:val="center"/>
        <w:rPr>
          <w:rFonts w:hint="eastAsia" w:ascii="仿宋_GB2312" w:hAnsi="仿宋" w:eastAsia="仿宋_GB2312"/>
          <w:b/>
          <w:sz w:val="44"/>
        </w:rPr>
      </w:pPr>
      <w:r>
        <w:rPr>
          <w:rFonts w:hint="eastAsia" w:ascii="仿宋_GB2312" w:hAnsi="仿宋" w:eastAsia="仿宋_GB2312"/>
          <w:b/>
          <w:sz w:val="44"/>
        </w:rPr>
        <w:t>技术、商务评分表</w:t>
      </w:r>
    </w:p>
    <w:p>
      <w:pPr>
        <w:spacing w:beforeAutospacing="0" w:afterAutospacing="0" w:line="480" w:lineRule="exact"/>
        <w:rPr>
          <w:rFonts w:hint="eastAsia" w:ascii="宋体" w:hAnsi="宋体"/>
          <w:sz w:val="24"/>
        </w:rPr>
      </w:pPr>
      <w:r>
        <w:rPr>
          <w:rFonts w:hint="eastAsia" w:ascii="宋体" w:hAnsi="宋体"/>
          <w:sz w:val="24"/>
        </w:rPr>
        <w:t xml:space="preserve">项目名称： </w:t>
      </w:r>
    </w:p>
    <w:p>
      <w:pPr>
        <w:spacing w:beforeAutospacing="0" w:afterAutospacing="0" w:line="480" w:lineRule="exact"/>
        <w:rPr>
          <w:rFonts w:hint="eastAsia" w:ascii="宋体" w:hAnsi="宋体"/>
          <w:sz w:val="24"/>
        </w:rPr>
      </w:pPr>
      <w:r>
        <w:rPr>
          <w:rFonts w:hint="eastAsia" w:ascii="宋体" w:hAnsi="宋体"/>
          <w:sz w:val="24"/>
        </w:rPr>
        <w:t>项目编号：</w:t>
      </w:r>
    </w:p>
    <w:tbl>
      <w:tblPr>
        <w:tblStyle w:val="2"/>
        <w:tblW w:w="9999" w:type="dxa"/>
        <w:tblInd w:w="-10" w:type="dxa"/>
        <w:tblLayout w:type="autofit"/>
        <w:tblCellMar>
          <w:top w:w="0" w:type="dxa"/>
          <w:left w:w="108" w:type="dxa"/>
          <w:bottom w:w="0" w:type="dxa"/>
          <w:right w:w="108" w:type="dxa"/>
        </w:tblCellMar>
      </w:tblPr>
      <w:tblGrid>
        <w:gridCol w:w="719"/>
        <w:gridCol w:w="1276"/>
        <w:gridCol w:w="7229"/>
        <w:gridCol w:w="775"/>
      </w:tblGrid>
      <w:tr>
        <w:tblPrEx>
          <w:tblCellMar>
            <w:top w:w="0" w:type="dxa"/>
            <w:left w:w="108" w:type="dxa"/>
            <w:bottom w:w="0" w:type="dxa"/>
            <w:right w:w="108" w:type="dxa"/>
          </w:tblCellMar>
        </w:tblPrEx>
        <w:trPr>
          <w:trHeight w:val="636"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b/>
                <w:bCs/>
                <w:kern w:val="0"/>
                <w:sz w:val="24"/>
                <w:lang w:bidi="ar"/>
              </w:rPr>
            </w:pPr>
            <w:r>
              <w:rPr>
                <w:rFonts w:hint="eastAsia" w:ascii="宋体" w:hAnsi="宋体"/>
                <w:b/>
                <w:bCs/>
                <w:kern w:val="0"/>
                <w:sz w:val="24"/>
                <w:lang w:bidi="ar"/>
              </w:rPr>
              <w:t>序号</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b/>
                <w:bCs/>
                <w:kern w:val="0"/>
                <w:sz w:val="24"/>
                <w:lang w:bidi="ar"/>
              </w:rPr>
            </w:pPr>
            <w:r>
              <w:rPr>
                <w:rFonts w:hint="eastAsia" w:ascii="宋体" w:hAnsi="宋体"/>
                <w:b/>
                <w:bCs/>
                <w:kern w:val="0"/>
                <w:sz w:val="24"/>
                <w:lang w:bidi="ar"/>
              </w:rPr>
              <w:t>评审因素</w:t>
            </w:r>
          </w:p>
        </w:tc>
        <w:tc>
          <w:tcPr>
            <w:tcW w:w="72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b/>
                <w:bCs/>
                <w:kern w:val="0"/>
                <w:sz w:val="24"/>
                <w:lang w:bidi="ar"/>
              </w:rPr>
            </w:pPr>
            <w:r>
              <w:rPr>
                <w:rFonts w:hint="eastAsia" w:ascii="宋体" w:hAnsi="宋体"/>
                <w:b/>
                <w:bCs/>
                <w:kern w:val="0"/>
                <w:sz w:val="24"/>
                <w:lang w:bidi="ar"/>
              </w:rPr>
              <w:t>评审标准</w:t>
            </w:r>
          </w:p>
        </w:tc>
        <w:tc>
          <w:tcPr>
            <w:tcW w:w="7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b/>
                <w:bCs/>
                <w:kern w:val="0"/>
                <w:sz w:val="24"/>
                <w:lang w:bidi="ar"/>
              </w:rPr>
            </w:pPr>
            <w:r>
              <w:rPr>
                <w:rFonts w:hint="eastAsia" w:ascii="宋体" w:hAnsi="宋体"/>
                <w:b/>
                <w:bCs/>
                <w:kern w:val="0"/>
                <w:sz w:val="24"/>
                <w:lang w:bidi="ar"/>
              </w:rPr>
              <w:t>分值</w:t>
            </w:r>
          </w:p>
        </w:tc>
      </w:tr>
      <w:tr>
        <w:tblPrEx>
          <w:tblCellMar>
            <w:top w:w="0" w:type="dxa"/>
            <w:left w:w="108" w:type="dxa"/>
            <w:bottom w:w="0" w:type="dxa"/>
            <w:right w:w="108" w:type="dxa"/>
          </w:tblCellMar>
        </w:tblPrEx>
        <w:trPr>
          <w:trHeight w:val="2058"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物业管理服务的整体设想</w:t>
            </w:r>
          </w:p>
        </w:tc>
        <w:tc>
          <w:tcPr>
            <w:tcW w:w="72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kern w:val="0"/>
                <w:sz w:val="24"/>
                <w:lang w:bidi="ar"/>
              </w:rPr>
            </w:pPr>
            <w:r>
              <w:rPr>
                <w:rFonts w:hint="eastAsia" w:ascii="宋体" w:hAnsi="宋体"/>
                <w:kern w:val="0"/>
                <w:sz w:val="24"/>
                <w:lang w:bidi="ar"/>
              </w:rPr>
              <w:t>根据供应商的服务管理方案的科学性、针对性与可行性进行评审,包括对项目的理解、服务定位、管理目标、服务理念等四方面,完全响应方可计分。</w:t>
            </w:r>
            <w:r>
              <w:rPr>
                <w:rFonts w:hint="eastAsia" w:ascii="宋体" w:hAnsi="宋体"/>
                <w:kern w:val="0"/>
                <w:sz w:val="24"/>
                <w:lang w:bidi="ar"/>
              </w:rPr>
              <w:br w:type="textWrapping"/>
            </w:r>
            <w:r>
              <w:rPr>
                <w:rFonts w:hint="eastAsia" w:ascii="宋体" w:hAnsi="宋体"/>
                <w:kern w:val="0"/>
                <w:sz w:val="24"/>
                <w:lang w:bidi="ar"/>
              </w:rPr>
              <w:t>1、整体设想科学合理、内容完整、可操作性强得7分；</w:t>
            </w:r>
            <w:r>
              <w:rPr>
                <w:rFonts w:hint="eastAsia" w:ascii="宋体" w:hAnsi="宋体"/>
                <w:kern w:val="0"/>
                <w:sz w:val="24"/>
                <w:lang w:bidi="ar"/>
              </w:rPr>
              <w:br w:type="textWrapping"/>
            </w:r>
            <w:r>
              <w:rPr>
                <w:rFonts w:hint="eastAsia" w:ascii="宋体" w:hAnsi="宋体"/>
                <w:kern w:val="0"/>
                <w:sz w:val="24"/>
                <w:lang w:bidi="ar"/>
              </w:rPr>
              <w:t>2、整体设想较科学合理、内容较完整、具备可操作性得5分；</w:t>
            </w:r>
            <w:r>
              <w:rPr>
                <w:rFonts w:hint="eastAsia" w:ascii="宋体" w:hAnsi="宋体"/>
                <w:kern w:val="0"/>
                <w:sz w:val="24"/>
                <w:lang w:bidi="ar"/>
              </w:rPr>
              <w:br w:type="textWrapping"/>
            </w:r>
            <w:r>
              <w:rPr>
                <w:rFonts w:hint="eastAsia" w:ascii="宋体" w:hAnsi="宋体"/>
                <w:kern w:val="0"/>
                <w:sz w:val="24"/>
                <w:lang w:bidi="ar"/>
              </w:rPr>
              <w:t>3、整体设想基本合理、内容基本完整,基本具备可操作性得3分。</w:t>
            </w:r>
            <w:r>
              <w:rPr>
                <w:rFonts w:hint="eastAsia" w:ascii="宋体" w:hAnsi="宋体"/>
                <w:kern w:val="0"/>
                <w:sz w:val="24"/>
                <w:lang w:bidi="ar"/>
              </w:rPr>
              <w:br w:type="textWrapping"/>
            </w:r>
            <w:r>
              <w:rPr>
                <w:rFonts w:hint="eastAsia" w:ascii="宋体" w:hAnsi="宋体"/>
                <w:kern w:val="0"/>
                <w:sz w:val="24"/>
                <w:lang w:bidi="ar"/>
              </w:rPr>
              <w:t>4、不提供不得分。</w:t>
            </w:r>
          </w:p>
        </w:tc>
        <w:tc>
          <w:tcPr>
            <w:tcW w:w="7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7</w:t>
            </w:r>
          </w:p>
        </w:tc>
      </w:tr>
      <w:tr>
        <w:tblPrEx>
          <w:tblCellMar>
            <w:top w:w="0" w:type="dxa"/>
            <w:left w:w="108" w:type="dxa"/>
            <w:bottom w:w="0" w:type="dxa"/>
            <w:right w:w="108" w:type="dxa"/>
          </w:tblCellMar>
        </w:tblPrEx>
        <w:trPr>
          <w:trHeight w:val="1889"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2</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管理方式</w:t>
            </w:r>
          </w:p>
        </w:tc>
        <w:tc>
          <w:tcPr>
            <w:tcW w:w="72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kern w:val="0"/>
                <w:sz w:val="24"/>
                <w:lang w:bidi="ar"/>
              </w:rPr>
            </w:pPr>
            <w:r>
              <w:rPr>
                <w:rFonts w:hint="eastAsia" w:ascii="宋体" w:hAnsi="宋体"/>
                <w:kern w:val="0"/>
                <w:sz w:val="24"/>
                <w:lang w:bidi="ar"/>
              </w:rPr>
              <w:t>根据供应商的管理方式（包括内部管理架构、工作计划、激励机制、监督约束机制、信息反馈处理机制、自我评估机制）进行评审，完全响应方可计分。</w:t>
            </w:r>
            <w:r>
              <w:rPr>
                <w:rFonts w:hint="eastAsia" w:ascii="宋体" w:hAnsi="宋体"/>
                <w:kern w:val="0"/>
                <w:sz w:val="24"/>
                <w:lang w:bidi="ar"/>
              </w:rPr>
              <w:br w:type="textWrapping"/>
            </w:r>
            <w:r>
              <w:rPr>
                <w:rFonts w:hint="eastAsia" w:ascii="宋体" w:hAnsi="宋体"/>
                <w:kern w:val="0"/>
                <w:sz w:val="24"/>
                <w:lang w:bidi="ar"/>
              </w:rPr>
              <w:t>1、满足需求、合理得7分；</w:t>
            </w:r>
            <w:r>
              <w:rPr>
                <w:rFonts w:hint="eastAsia" w:ascii="宋体" w:hAnsi="宋体"/>
                <w:kern w:val="0"/>
                <w:sz w:val="24"/>
                <w:lang w:bidi="ar"/>
              </w:rPr>
              <w:br w:type="textWrapping"/>
            </w:r>
            <w:r>
              <w:rPr>
                <w:rFonts w:hint="eastAsia" w:ascii="宋体" w:hAnsi="宋体"/>
                <w:kern w:val="0"/>
                <w:sz w:val="24"/>
                <w:lang w:bidi="ar"/>
              </w:rPr>
              <w:t>2、较满足需求、较合理得5分；</w:t>
            </w:r>
            <w:r>
              <w:rPr>
                <w:rFonts w:hint="eastAsia" w:ascii="宋体" w:hAnsi="宋体"/>
                <w:kern w:val="0"/>
                <w:sz w:val="24"/>
                <w:lang w:bidi="ar"/>
              </w:rPr>
              <w:br w:type="textWrapping"/>
            </w:r>
            <w:r>
              <w:rPr>
                <w:rFonts w:hint="eastAsia" w:ascii="宋体" w:hAnsi="宋体"/>
                <w:kern w:val="0"/>
                <w:sz w:val="24"/>
                <w:lang w:bidi="ar"/>
              </w:rPr>
              <w:t>3、基本满足需求、基本合理得3分;</w:t>
            </w:r>
            <w:r>
              <w:rPr>
                <w:rFonts w:hint="eastAsia" w:ascii="宋体" w:hAnsi="宋体"/>
                <w:kern w:val="0"/>
                <w:sz w:val="24"/>
                <w:lang w:bidi="ar"/>
              </w:rPr>
              <w:br w:type="textWrapping"/>
            </w:r>
            <w:r>
              <w:rPr>
                <w:rFonts w:hint="eastAsia" w:ascii="宋体" w:hAnsi="宋体"/>
                <w:kern w:val="0"/>
                <w:sz w:val="24"/>
                <w:lang w:bidi="ar"/>
              </w:rPr>
              <w:t>4、不提供不得分。</w:t>
            </w:r>
          </w:p>
        </w:tc>
        <w:tc>
          <w:tcPr>
            <w:tcW w:w="7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7</w:t>
            </w:r>
          </w:p>
        </w:tc>
      </w:tr>
      <w:tr>
        <w:tblPrEx>
          <w:tblCellMar>
            <w:top w:w="0" w:type="dxa"/>
            <w:left w:w="108" w:type="dxa"/>
            <w:bottom w:w="0" w:type="dxa"/>
            <w:right w:w="108" w:type="dxa"/>
          </w:tblCellMar>
        </w:tblPrEx>
        <w:trPr>
          <w:trHeight w:val="2941"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人员配备、培训与管理</w:t>
            </w:r>
          </w:p>
        </w:tc>
        <w:tc>
          <w:tcPr>
            <w:tcW w:w="72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kern w:val="0"/>
                <w:sz w:val="24"/>
                <w:lang w:bidi="ar"/>
              </w:rPr>
            </w:pPr>
            <w:r>
              <w:rPr>
                <w:rFonts w:hint="eastAsia" w:ascii="宋体" w:hAnsi="宋体"/>
                <w:kern w:val="0"/>
                <w:sz w:val="24"/>
                <w:lang w:bidi="ar"/>
              </w:rPr>
              <w:t xml:space="preserve">根据供应商的人员配备、培训与管理方案进行评审，内容包含但不限于：(1)人员素质要符合物业岗位需求中职责、能力等要求；(2)提供岗位配置方案；(3)提供培训方案；(4)提供考核标准。以上完全响应方可计分。        </w:t>
            </w:r>
          </w:p>
          <w:p>
            <w:pPr>
              <w:jc w:val="left"/>
              <w:rPr>
                <w:rFonts w:hint="eastAsia" w:ascii="宋体" w:hAnsi="宋体"/>
                <w:kern w:val="0"/>
                <w:sz w:val="24"/>
                <w:lang w:bidi="ar"/>
              </w:rPr>
            </w:pPr>
            <w:r>
              <w:rPr>
                <w:rFonts w:hint="eastAsia" w:ascii="宋体" w:hAnsi="宋体"/>
                <w:kern w:val="0"/>
                <w:sz w:val="24"/>
                <w:lang w:bidi="ar"/>
              </w:rPr>
              <w:t>1、岗位配置方案、培训方案和考核标准科学合理、内容完善、可操作性强得7分；</w:t>
            </w:r>
            <w:r>
              <w:rPr>
                <w:rFonts w:hint="eastAsia" w:ascii="宋体" w:hAnsi="宋体"/>
                <w:kern w:val="0"/>
                <w:sz w:val="24"/>
                <w:lang w:bidi="ar"/>
              </w:rPr>
              <w:br w:type="textWrapping"/>
            </w:r>
            <w:r>
              <w:rPr>
                <w:rFonts w:hint="eastAsia" w:ascii="宋体" w:hAnsi="宋体"/>
                <w:kern w:val="0"/>
                <w:sz w:val="24"/>
                <w:lang w:bidi="ar"/>
              </w:rPr>
              <w:t>2、岗位配置方案、培训方案和考核标准较科学合理、内容较完善、可操作性较强得5分；</w:t>
            </w:r>
            <w:r>
              <w:rPr>
                <w:rFonts w:hint="eastAsia" w:ascii="宋体" w:hAnsi="宋体"/>
                <w:kern w:val="0"/>
                <w:sz w:val="24"/>
                <w:lang w:bidi="ar"/>
              </w:rPr>
              <w:br w:type="textWrapping"/>
            </w:r>
            <w:r>
              <w:rPr>
                <w:rFonts w:hint="eastAsia" w:ascii="宋体" w:hAnsi="宋体"/>
                <w:kern w:val="0"/>
                <w:sz w:val="24"/>
                <w:lang w:bidi="ar"/>
              </w:rPr>
              <w:t>3、岗位配置方案、培训方案和考核标准基本科学合理、内容基本完善、基本具有可操作性得3分。                                                 4、不提供不得分。</w:t>
            </w:r>
          </w:p>
        </w:tc>
        <w:tc>
          <w:tcPr>
            <w:tcW w:w="7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7</w:t>
            </w:r>
          </w:p>
        </w:tc>
      </w:tr>
      <w:tr>
        <w:tblPrEx>
          <w:tblCellMar>
            <w:top w:w="0" w:type="dxa"/>
            <w:left w:w="108" w:type="dxa"/>
            <w:bottom w:w="0" w:type="dxa"/>
            <w:right w:w="108" w:type="dxa"/>
          </w:tblCellMar>
        </w:tblPrEx>
        <w:trPr>
          <w:trHeight w:val="699" w:hRule="atLeast"/>
        </w:trPr>
        <w:tc>
          <w:tcPr>
            <w:tcW w:w="71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4</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项目经理</w:t>
            </w:r>
          </w:p>
        </w:tc>
        <w:tc>
          <w:tcPr>
            <w:tcW w:w="722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kern w:val="0"/>
                <w:sz w:val="24"/>
                <w:lang w:bidi="ar"/>
              </w:rPr>
            </w:pPr>
            <w:r>
              <w:rPr>
                <w:rFonts w:hint="eastAsia" w:ascii="宋体" w:hAnsi="宋体"/>
                <w:kern w:val="0"/>
                <w:sz w:val="24"/>
                <w:lang w:bidi="ar"/>
              </w:rPr>
              <w:t>供应商拟派任本项目服务团队中的项目经理：</w:t>
            </w:r>
            <w:r>
              <w:rPr>
                <w:rFonts w:hint="eastAsia" w:ascii="宋体" w:hAnsi="宋体"/>
                <w:kern w:val="0"/>
                <w:sz w:val="24"/>
                <w:lang w:bidi="ar"/>
              </w:rPr>
              <w:br w:type="textWrapping"/>
            </w:r>
            <w:r>
              <w:rPr>
                <w:rFonts w:hint="eastAsia" w:ascii="宋体" w:hAnsi="宋体"/>
                <w:kern w:val="0"/>
                <w:sz w:val="24"/>
                <w:lang w:bidi="ar"/>
              </w:rPr>
              <w:t>1、具备本科或以上学历，得2分；</w:t>
            </w:r>
            <w:r>
              <w:rPr>
                <w:rFonts w:hint="eastAsia" w:ascii="宋体" w:hAnsi="宋体"/>
                <w:kern w:val="0"/>
                <w:sz w:val="24"/>
                <w:lang w:bidi="ar"/>
              </w:rPr>
              <w:br w:type="textWrapping"/>
            </w:r>
            <w:r>
              <w:rPr>
                <w:rFonts w:hint="eastAsia" w:ascii="宋体" w:hAnsi="宋体"/>
                <w:kern w:val="0"/>
                <w:sz w:val="24"/>
                <w:lang w:bidi="ar"/>
              </w:rPr>
              <w:t>2、具有全国物业行业项目经理证书，得2分；</w:t>
            </w:r>
            <w:r>
              <w:rPr>
                <w:rFonts w:hint="eastAsia" w:ascii="宋体" w:hAnsi="宋体"/>
                <w:kern w:val="0"/>
                <w:sz w:val="24"/>
                <w:lang w:bidi="ar"/>
              </w:rPr>
              <w:br w:type="textWrapping"/>
            </w:r>
            <w:r>
              <w:rPr>
                <w:rFonts w:hint="eastAsia" w:ascii="宋体" w:hAnsi="宋体"/>
                <w:kern w:val="0"/>
                <w:sz w:val="24"/>
                <w:lang w:bidi="ar"/>
              </w:rPr>
              <w:t>证明材料：提供相关人员的证书复印件、身份证复印件，以及供应商为其缴纳2023年任意一个月社保的凭证，加盖公章。</w:t>
            </w:r>
          </w:p>
        </w:tc>
        <w:tc>
          <w:tcPr>
            <w:tcW w:w="7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4</w:t>
            </w:r>
          </w:p>
        </w:tc>
      </w:tr>
      <w:tr>
        <w:tblPrEx>
          <w:tblCellMar>
            <w:top w:w="0" w:type="dxa"/>
            <w:left w:w="108" w:type="dxa"/>
            <w:bottom w:w="0" w:type="dxa"/>
            <w:right w:w="108" w:type="dxa"/>
          </w:tblCellMar>
        </w:tblPrEx>
        <w:trPr>
          <w:trHeight w:val="732" w:hRule="atLeast"/>
        </w:trPr>
        <w:tc>
          <w:tcPr>
            <w:tcW w:w="7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24"/>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24"/>
              </w:rPr>
            </w:pPr>
          </w:p>
        </w:tc>
        <w:tc>
          <w:tcPr>
            <w:tcW w:w="722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sz w:val="24"/>
              </w:rPr>
            </w:pPr>
          </w:p>
        </w:tc>
        <w:tc>
          <w:tcPr>
            <w:tcW w:w="7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24"/>
              </w:rPr>
            </w:pPr>
          </w:p>
        </w:tc>
      </w:tr>
      <w:tr>
        <w:tblPrEx>
          <w:tblCellMar>
            <w:top w:w="0" w:type="dxa"/>
            <w:left w:w="108" w:type="dxa"/>
            <w:bottom w:w="0" w:type="dxa"/>
            <w:right w:w="108" w:type="dxa"/>
          </w:tblCellMar>
        </w:tblPrEx>
        <w:trPr>
          <w:trHeight w:val="2460" w:hRule="atLeast"/>
        </w:trPr>
        <w:tc>
          <w:tcPr>
            <w:tcW w:w="7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24"/>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24"/>
              </w:rPr>
            </w:pPr>
          </w:p>
        </w:tc>
        <w:tc>
          <w:tcPr>
            <w:tcW w:w="722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sz w:val="24"/>
              </w:rPr>
            </w:pPr>
          </w:p>
        </w:tc>
        <w:tc>
          <w:tcPr>
            <w:tcW w:w="7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24"/>
              </w:rPr>
            </w:pPr>
          </w:p>
        </w:tc>
      </w:tr>
      <w:tr>
        <w:tblPrEx>
          <w:tblCellMar>
            <w:top w:w="0" w:type="dxa"/>
            <w:left w:w="108" w:type="dxa"/>
            <w:bottom w:w="0" w:type="dxa"/>
            <w:right w:w="108" w:type="dxa"/>
          </w:tblCellMar>
        </w:tblPrEx>
        <w:trPr>
          <w:trHeight w:val="2902"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5</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工程主管</w:t>
            </w:r>
          </w:p>
        </w:tc>
        <w:tc>
          <w:tcPr>
            <w:tcW w:w="72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kern w:val="0"/>
                <w:sz w:val="24"/>
                <w:lang w:bidi="ar"/>
              </w:rPr>
            </w:pPr>
            <w:r>
              <w:rPr>
                <w:rFonts w:hint="eastAsia" w:ascii="宋体" w:hAnsi="宋体"/>
                <w:kern w:val="0"/>
                <w:sz w:val="24"/>
                <w:lang w:bidi="ar"/>
              </w:rPr>
              <w:t>供应商拟派任本项目服务团队中的工程主管：</w:t>
            </w:r>
            <w:r>
              <w:rPr>
                <w:rFonts w:hint="eastAsia" w:ascii="宋体" w:hAnsi="宋体"/>
                <w:kern w:val="0"/>
                <w:sz w:val="24"/>
                <w:lang w:bidi="ar"/>
              </w:rPr>
              <w:br w:type="textWrapping"/>
            </w:r>
            <w:r>
              <w:rPr>
                <w:rFonts w:hint="eastAsia" w:ascii="宋体" w:hAnsi="宋体"/>
                <w:kern w:val="0"/>
                <w:sz w:val="24"/>
                <w:lang w:bidi="ar"/>
              </w:rPr>
              <w:t>1、具备大专或以上学历，且具有三年（含）以上物业管理工作经验，得1分；</w:t>
            </w:r>
            <w:r>
              <w:rPr>
                <w:rFonts w:hint="eastAsia" w:ascii="宋体" w:hAnsi="宋体"/>
                <w:kern w:val="0"/>
                <w:sz w:val="24"/>
                <w:lang w:bidi="ar"/>
              </w:rPr>
              <w:br w:type="textWrapping"/>
            </w:r>
            <w:r>
              <w:rPr>
                <w:rFonts w:hint="eastAsia" w:ascii="宋体" w:hAnsi="宋体"/>
                <w:kern w:val="0"/>
                <w:sz w:val="24"/>
                <w:lang w:bidi="ar"/>
              </w:rPr>
              <w:t>2、具有低压电工特种作业操作证，得1分；</w:t>
            </w:r>
            <w:r>
              <w:rPr>
                <w:rFonts w:hint="eastAsia" w:ascii="宋体" w:hAnsi="宋体"/>
                <w:kern w:val="0"/>
                <w:sz w:val="24"/>
                <w:lang w:bidi="ar"/>
              </w:rPr>
              <w:br w:type="textWrapping"/>
            </w:r>
            <w:r>
              <w:rPr>
                <w:rFonts w:hint="eastAsia" w:ascii="宋体" w:hAnsi="宋体"/>
                <w:kern w:val="0"/>
                <w:sz w:val="24"/>
                <w:lang w:bidi="ar"/>
              </w:rPr>
              <w:t>3、具有高压电工特种作业操作证，得1分；</w:t>
            </w:r>
            <w:r>
              <w:rPr>
                <w:rFonts w:hint="eastAsia" w:ascii="宋体" w:hAnsi="宋体"/>
                <w:kern w:val="0"/>
                <w:sz w:val="24"/>
                <w:lang w:bidi="ar"/>
              </w:rPr>
              <w:br w:type="textWrapping"/>
            </w:r>
            <w:r>
              <w:rPr>
                <w:rFonts w:hint="eastAsia" w:ascii="宋体" w:hAnsi="宋体"/>
                <w:kern w:val="0"/>
                <w:sz w:val="24"/>
                <w:lang w:bidi="ar"/>
              </w:rPr>
              <w:t>4、具有特种设备安全管理员证，得2分；</w:t>
            </w:r>
            <w:r>
              <w:rPr>
                <w:rFonts w:hint="eastAsia" w:ascii="宋体" w:hAnsi="宋体"/>
                <w:kern w:val="0"/>
                <w:sz w:val="24"/>
                <w:lang w:bidi="ar"/>
              </w:rPr>
              <w:br w:type="textWrapping"/>
            </w:r>
            <w:r>
              <w:rPr>
                <w:rFonts w:hint="eastAsia" w:ascii="宋体" w:hAnsi="宋体"/>
                <w:kern w:val="0"/>
                <w:sz w:val="24"/>
                <w:lang w:bidi="ar"/>
              </w:rPr>
              <w:t>证明材料：提供相关人员的证书复印件、身份证复印件，以及供应商为其缴纳2023年任意一个月社保的凭证，加盖公章。</w:t>
            </w:r>
          </w:p>
        </w:tc>
        <w:tc>
          <w:tcPr>
            <w:tcW w:w="7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24"/>
              </w:rPr>
            </w:pPr>
            <w:r>
              <w:rPr>
                <w:rFonts w:hint="eastAsia" w:ascii="宋体" w:hAnsi="宋体"/>
                <w:sz w:val="24"/>
              </w:rPr>
              <w:t>5</w:t>
            </w:r>
          </w:p>
        </w:tc>
      </w:tr>
      <w:tr>
        <w:tblPrEx>
          <w:tblCellMar>
            <w:top w:w="0" w:type="dxa"/>
            <w:left w:w="108" w:type="dxa"/>
            <w:bottom w:w="0" w:type="dxa"/>
            <w:right w:w="108" w:type="dxa"/>
          </w:tblCellMar>
        </w:tblPrEx>
        <w:trPr>
          <w:trHeight w:val="2090"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6</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秩序维护队长</w:t>
            </w:r>
          </w:p>
        </w:tc>
        <w:tc>
          <w:tcPr>
            <w:tcW w:w="72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kern w:val="0"/>
                <w:sz w:val="24"/>
                <w:lang w:bidi="ar"/>
              </w:rPr>
            </w:pPr>
            <w:r>
              <w:rPr>
                <w:rFonts w:hint="eastAsia" w:ascii="宋体" w:hAnsi="宋体"/>
                <w:kern w:val="0"/>
                <w:sz w:val="24"/>
                <w:lang w:bidi="ar"/>
              </w:rPr>
              <w:t>供应商拟派任本项目服务团队中的秩序维护队长：</w:t>
            </w:r>
            <w:r>
              <w:rPr>
                <w:rFonts w:hint="eastAsia" w:ascii="宋体" w:hAnsi="宋体"/>
                <w:kern w:val="0"/>
                <w:sz w:val="24"/>
                <w:lang w:bidi="ar"/>
              </w:rPr>
              <w:br w:type="textWrapping"/>
            </w:r>
            <w:r>
              <w:rPr>
                <w:rFonts w:hint="eastAsia" w:ascii="宋体" w:hAnsi="宋体"/>
                <w:kern w:val="0"/>
                <w:sz w:val="24"/>
                <w:lang w:bidi="ar"/>
              </w:rPr>
              <w:t>1、具备大专或以上学历，得1分；</w:t>
            </w:r>
            <w:r>
              <w:rPr>
                <w:rFonts w:hint="eastAsia" w:ascii="宋体" w:hAnsi="宋体"/>
                <w:kern w:val="0"/>
                <w:sz w:val="24"/>
                <w:lang w:bidi="ar"/>
              </w:rPr>
              <w:br w:type="textWrapping"/>
            </w:r>
            <w:r>
              <w:rPr>
                <w:rFonts w:hint="eastAsia" w:ascii="宋体" w:hAnsi="宋体"/>
                <w:kern w:val="0"/>
                <w:sz w:val="24"/>
                <w:lang w:bidi="ar"/>
              </w:rPr>
              <w:t>2、具有市县级（含）以上公安部门颁发的保安员证，得2分；</w:t>
            </w:r>
          </w:p>
          <w:p>
            <w:pPr>
              <w:jc w:val="left"/>
              <w:rPr>
                <w:rFonts w:hint="eastAsia" w:ascii="宋体" w:hAnsi="宋体"/>
                <w:kern w:val="0"/>
                <w:sz w:val="24"/>
                <w:lang w:bidi="ar"/>
              </w:rPr>
            </w:pPr>
            <w:r>
              <w:rPr>
                <w:rFonts w:hint="eastAsia" w:ascii="宋体" w:hAnsi="宋体"/>
                <w:kern w:val="0"/>
                <w:sz w:val="24"/>
                <w:lang w:bidi="ar"/>
              </w:rPr>
              <w:t>证明材料：提供相关人员的证书复印件、身份证复印件，以及供应商为其缴纳2023年任意一个月社保的凭证，加盖公章。</w:t>
            </w:r>
          </w:p>
        </w:tc>
        <w:tc>
          <w:tcPr>
            <w:tcW w:w="7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24"/>
              </w:rPr>
            </w:pPr>
            <w:r>
              <w:rPr>
                <w:rFonts w:hint="eastAsia" w:ascii="宋体" w:hAnsi="宋体"/>
                <w:sz w:val="24"/>
              </w:rPr>
              <w:t>3</w:t>
            </w:r>
          </w:p>
        </w:tc>
      </w:tr>
      <w:tr>
        <w:tblPrEx>
          <w:tblCellMar>
            <w:top w:w="0" w:type="dxa"/>
            <w:left w:w="108" w:type="dxa"/>
            <w:bottom w:w="0" w:type="dxa"/>
            <w:right w:w="108" w:type="dxa"/>
          </w:tblCellMar>
        </w:tblPrEx>
        <w:trPr>
          <w:trHeight w:val="1854"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7</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救护员证</w:t>
            </w:r>
          </w:p>
        </w:tc>
        <w:tc>
          <w:tcPr>
            <w:tcW w:w="72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FF0000"/>
                <w:kern w:val="0"/>
                <w:sz w:val="24"/>
                <w:lang w:bidi="ar"/>
              </w:rPr>
            </w:pPr>
            <w:r>
              <w:rPr>
                <w:rFonts w:hint="eastAsia" w:ascii="宋体" w:hAnsi="宋体"/>
                <w:color w:val="FF0000"/>
                <w:kern w:val="0"/>
                <w:sz w:val="24"/>
                <w:lang w:bidi="ar"/>
              </w:rPr>
              <w:t>供应商拟派任本项目服务团队中，有1人具有国家、省、市、区级相关机构颁发的救护员证，得2分。</w:t>
            </w:r>
          </w:p>
          <w:p>
            <w:pPr>
              <w:jc w:val="left"/>
              <w:rPr>
                <w:rFonts w:hint="eastAsia" w:ascii="宋体" w:hAnsi="宋体"/>
                <w:color w:val="FF0000"/>
                <w:kern w:val="0"/>
                <w:sz w:val="24"/>
                <w:lang w:bidi="ar"/>
              </w:rPr>
            </w:pPr>
            <w:r>
              <w:rPr>
                <w:rFonts w:hint="eastAsia" w:ascii="宋体" w:hAnsi="宋体"/>
                <w:color w:val="FF0000"/>
                <w:kern w:val="0"/>
                <w:sz w:val="24"/>
                <w:lang w:bidi="ar"/>
              </w:rPr>
              <w:t>证明材料：提供相关人员的证书复印件、身份证复印件，以及供应商为其缴纳2023年任意一个月社保的凭证，加盖公章。</w:t>
            </w:r>
          </w:p>
        </w:tc>
        <w:tc>
          <w:tcPr>
            <w:tcW w:w="7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FF0000"/>
                <w:sz w:val="24"/>
              </w:rPr>
            </w:pPr>
            <w:r>
              <w:rPr>
                <w:rFonts w:hint="eastAsia" w:ascii="宋体" w:hAnsi="宋体"/>
                <w:color w:val="FF0000"/>
                <w:sz w:val="24"/>
              </w:rPr>
              <w:t>2</w:t>
            </w:r>
          </w:p>
        </w:tc>
      </w:tr>
      <w:tr>
        <w:tblPrEx>
          <w:tblCellMar>
            <w:top w:w="0" w:type="dxa"/>
            <w:left w:w="108" w:type="dxa"/>
            <w:bottom w:w="0" w:type="dxa"/>
            <w:right w:w="108" w:type="dxa"/>
          </w:tblCellMar>
        </w:tblPrEx>
        <w:trPr>
          <w:trHeight w:val="2202" w:hRule="atLeast"/>
        </w:trPr>
        <w:tc>
          <w:tcPr>
            <w:tcW w:w="7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8</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管理规章制度和档案管理方案</w:t>
            </w:r>
          </w:p>
        </w:tc>
        <w:tc>
          <w:tcPr>
            <w:tcW w:w="72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kern w:val="0"/>
                <w:sz w:val="24"/>
                <w:lang w:bidi="ar"/>
              </w:rPr>
            </w:pPr>
            <w:r>
              <w:rPr>
                <w:rFonts w:hint="eastAsia" w:ascii="宋体" w:hAnsi="宋体"/>
                <w:kern w:val="0"/>
                <w:sz w:val="24"/>
                <w:lang w:bidi="ar"/>
              </w:rPr>
              <w:t>针对采购人采购需求，根据供应商提供的管理制度（包括但不限于人员管理、档案管理、财务管理）进行评审</w:t>
            </w:r>
            <w:r>
              <w:rPr>
                <w:rFonts w:hint="eastAsia" w:ascii="宋体" w:hAnsi="宋体"/>
                <w:kern w:val="0"/>
                <w:sz w:val="24"/>
                <w:lang w:bidi="ar"/>
              </w:rPr>
              <w:br w:type="textWrapping"/>
            </w:r>
            <w:r>
              <w:rPr>
                <w:rFonts w:hint="eastAsia" w:ascii="宋体" w:hAnsi="宋体"/>
                <w:kern w:val="0"/>
                <w:sz w:val="24"/>
                <w:lang w:bidi="ar"/>
              </w:rPr>
              <w:t>1、制度完善、管理措施定位准确，条理清晰，针对性与操作性强，能满足项目要求得5分；</w:t>
            </w:r>
            <w:r>
              <w:rPr>
                <w:rFonts w:hint="eastAsia" w:ascii="宋体" w:hAnsi="宋体"/>
                <w:kern w:val="0"/>
                <w:sz w:val="24"/>
                <w:lang w:bidi="ar"/>
              </w:rPr>
              <w:br w:type="textWrapping"/>
            </w:r>
            <w:r>
              <w:rPr>
                <w:rFonts w:hint="eastAsia" w:ascii="宋体" w:hAnsi="宋体"/>
                <w:kern w:val="0"/>
                <w:sz w:val="24"/>
                <w:lang w:bidi="ar"/>
              </w:rPr>
              <w:t>2、制度较完善、管理制度定位准确，基本可操作得3分；</w:t>
            </w:r>
            <w:r>
              <w:rPr>
                <w:rFonts w:hint="eastAsia" w:ascii="宋体" w:hAnsi="宋体"/>
                <w:kern w:val="0"/>
                <w:sz w:val="24"/>
                <w:lang w:bidi="ar"/>
              </w:rPr>
              <w:br w:type="textWrapping"/>
            </w:r>
            <w:r>
              <w:rPr>
                <w:rFonts w:hint="eastAsia" w:ascii="宋体" w:hAnsi="宋体"/>
                <w:kern w:val="0"/>
                <w:sz w:val="24"/>
                <w:lang w:bidi="ar"/>
              </w:rPr>
              <w:t>3、制度较完善、管理制度定位较为准确得1分；</w:t>
            </w:r>
            <w:r>
              <w:rPr>
                <w:rFonts w:hint="eastAsia" w:ascii="宋体" w:hAnsi="宋体"/>
                <w:kern w:val="0"/>
                <w:sz w:val="24"/>
                <w:lang w:bidi="ar"/>
              </w:rPr>
              <w:br w:type="textWrapping"/>
            </w:r>
            <w:r>
              <w:rPr>
                <w:rFonts w:hint="eastAsia" w:ascii="宋体" w:hAnsi="宋体"/>
                <w:kern w:val="0"/>
                <w:sz w:val="24"/>
                <w:lang w:bidi="ar"/>
              </w:rPr>
              <w:t>4、不提供不得分。</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5</w:t>
            </w:r>
          </w:p>
        </w:tc>
      </w:tr>
      <w:tr>
        <w:tblPrEx>
          <w:tblCellMar>
            <w:top w:w="0" w:type="dxa"/>
            <w:left w:w="108" w:type="dxa"/>
            <w:bottom w:w="0" w:type="dxa"/>
            <w:right w:w="108" w:type="dxa"/>
          </w:tblCellMar>
        </w:tblPrEx>
        <w:trPr>
          <w:trHeight w:val="1897" w:hRule="atLeast"/>
        </w:trPr>
        <w:tc>
          <w:tcPr>
            <w:tcW w:w="7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9</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紧急情况处置方案</w:t>
            </w:r>
          </w:p>
        </w:tc>
        <w:tc>
          <w:tcPr>
            <w:tcW w:w="72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kern w:val="0"/>
                <w:sz w:val="24"/>
                <w:lang w:bidi="ar"/>
              </w:rPr>
            </w:pPr>
            <w:r>
              <w:rPr>
                <w:rFonts w:hint="eastAsia" w:ascii="宋体" w:hAnsi="宋体"/>
                <w:kern w:val="0"/>
                <w:sz w:val="24"/>
                <w:lang w:bidi="ar"/>
              </w:rPr>
              <w:t>针对采购人采购需求，根据供应商提供的的服务应急预案（包括但不限于突发事件、自然灾害、重大节日）进行评审：</w:t>
            </w:r>
            <w:r>
              <w:rPr>
                <w:rFonts w:hint="eastAsia" w:ascii="宋体" w:hAnsi="宋体"/>
                <w:kern w:val="0"/>
                <w:sz w:val="24"/>
                <w:lang w:bidi="ar"/>
              </w:rPr>
              <w:br w:type="textWrapping"/>
            </w:r>
            <w:r>
              <w:rPr>
                <w:rFonts w:hint="eastAsia" w:ascii="宋体" w:hAnsi="宋体"/>
                <w:kern w:val="0"/>
                <w:sz w:val="24"/>
                <w:lang w:bidi="ar"/>
              </w:rPr>
              <w:t>1、服务定位准确、条理清晰，管理措施得当，针对性与操作性强得6分；</w:t>
            </w:r>
            <w:r>
              <w:rPr>
                <w:rFonts w:hint="eastAsia" w:ascii="宋体" w:hAnsi="宋体"/>
                <w:kern w:val="0"/>
                <w:sz w:val="24"/>
                <w:lang w:bidi="ar"/>
              </w:rPr>
              <w:br w:type="textWrapping"/>
            </w:r>
            <w:r>
              <w:rPr>
                <w:rFonts w:hint="eastAsia" w:ascii="宋体" w:hAnsi="宋体"/>
                <w:kern w:val="0"/>
                <w:sz w:val="24"/>
                <w:lang w:bidi="ar"/>
              </w:rPr>
              <w:t>2、服务定位准确、条理清晰，管理措施得当，具有操作性得4分；</w:t>
            </w:r>
            <w:r>
              <w:rPr>
                <w:rFonts w:hint="eastAsia" w:ascii="宋体" w:hAnsi="宋体"/>
                <w:kern w:val="0"/>
                <w:sz w:val="24"/>
                <w:lang w:bidi="ar"/>
              </w:rPr>
              <w:br w:type="textWrapping"/>
            </w:r>
            <w:r>
              <w:rPr>
                <w:rFonts w:hint="eastAsia" w:ascii="宋体" w:hAnsi="宋体"/>
                <w:kern w:val="0"/>
                <w:sz w:val="24"/>
                <w:lang w:bidi="ar"/>
              </w:rPr>
              <w:t>3、服务定位较为准确，有相应的管理措施得2分；</w:t>
            </w:r>
            <w:r>
              <w:rPr>
                <w:rFonts w:hint="eastAsia" w:ascii="宋体" w:hAnsi="宋体"/>
                <w:kern w:val="0"/>
                <w:sz w:val="24"/>
                <w:lang w:bidi="ar"/>
              </w:rPr>
              <w:br w:type="textWrapping"/>
            </w:r>
            <w:r>
              <w:rPr>
                <w:rFonts w:hint="eastAsia" w:ascii="宋体" w:hAnsi="宋体"/>
                <w:kern w:val="0"/>
                <w:sz w:val="24"/>
                <w:lang w:bidi="ar"/>
              </w:rPr>
              <w:t>4、不提供不得分。</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6</w:t>
            </w:r>
          </w:p>
        </w:tc>
      </w:tr>
      <w:tr>
        <w:tblPrEx>
          <w:tblCellMar>
            <w:top w:w="0" w:type="dxa"/>
            <w:left w:w="108" w:type="dxa"/>
            <w:bottom w:w="0" w:type="dxa"/>
            <w:right w:w="108" w:type="dxa"/>
          </w:tblCellMar>
        </w:tblPrEx>
        <w:trPr>
          <w:trHeight w:val="1917" w:hRule="atLeast"/>
        </w:trPr>
        <w:tc>
          <w:tcPr>
            <w:tcW w:w="7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10</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机电设备设施的管理</w:t>
            </w:r>
          </w:p>
        </w:tc>
        <w:tc>
          <w:tcPr>
            <w:tcW w:w="72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kern w:val="0"/>
                <w:sz w:val="24"/>
                <w:lang w:bidi="ar"/>
              </w:rPr>
            </w:pPr>
            <w:r>
              <w:rPr>
                <w:rFonts w:hint="eastAsia" w:ascii="宋体" w:hAnsi="宋体"/>
                <w:kern w:val="0"/>
                <w:sz w:val="24"/>
                <w:lang w:bidi="ar"/>
              </w:rPr>
              <w:t>针对采购人采购需求，根据供应商提供的设备维护服务方案（包括但不限于管理方案、工作流程、服务标准、工作制度）进行评审：</w:t>
            </w:r>
            <w:r>
              <w:rPr>
                <w:rFonts w:hint="eastAsia" w:ascii="宋体" w:hAnsi="宋体"/>
                <w:kern w:val="0"/>
                <w:sz w:val="24"/>
                <w:lang w:bidi="ar"/>
              </w:rPr>
              <w:br w:type="textWrapping"/>
            </w:r>
            <w:r>
              <w:rPr>
                <w:rFonts w:hint="eastAsia" w:ascii="宋体" w:hAnsi="宋体"/>
                <w:kern w:val="0"/>
                <w:sz w:val="24"/>
                <w:lang w:bidi="ar"/>
              </w:rPr>
              <w:t>1、服务定位准确、条理清断，管理措施得当，针对性与操作性强得6分；</w:t>
            </w:r>
            <w:r>
              <w:rPr>
                <w:rFonts w:hint="eastAsia" w:ascii="宋体" w:hAnsi="宋体"/>
                <w:kern w:val="0"/>
                <w:sz w:val="24"/>
                <w:lang w:bidi="ar"/>
              </w:rPr>
              <w:br w:type="textWrapping"/>
            </w:r>
            <w:r>
              <w:rPr>
                <w:rFonts w:hint="eastAsia" w:ascii="宋体" w:hAnsi="宋体"/>
                <w:kern w:val="0"/>
                <w:sz w:val="24"/>
                <w:lang w:bidi="ar"/>
              </w:rPr>
              <w:t>2、服务定位准确、条理清晰，管理措施得当，具有操作性得4分；</w:t>
            </w:r>
            <w:r>
              <w:rPr>
                <w:rFonts w:hint="eastAsia" w:ascii="宋体" w:hAnsi="宋体"/>
                <w:kern w:val="0"/>
                <w:sz w:val="24"/>
                <w:lang w:bidi="ar"/>
              </w:rPr>
              <w:br w:type="textWrapping"/>
            </w:r>
            <w:r>
              <w:rPr>
                <w:rFonts w:hint="eastAsia" w:ascii="宋体" w:hAnsi="宋体"/>
                <w:kern w:val="0"/>
                <w:sz w:val="24"/>
                <w:lang w:bidi="ar"/>
              </w:rPr>
              <w:t>3、服务定位较为准确，有相应的管理措施得2分；</w:t>
            </w:r>
            <w:r>
              <w:rPr>
                <w:rFonts w:hint="eastAsia" w:ascii="宋体" w:hAnsi="宋体"/>
                <w:kern w:val="0"/>
                <w:sz w:val="24"/>
                <w:lang w:bidi="ar"/>
              </w:rPr>
              <w:br w:type="textWrapping"/>
            </w:r>
            <w:r>
              <w:rPr>
                <w:rFonts w:hint="eastAsia" w:ascii="宋体" w:hAnsi="宋体"/>
                <w:kern w:val="0"/>
                <w:sz w:val="24"/>
                <w:lang w:bidi="ar"/>
              </w:rPr>
              <w:t>4、不提供不得分。</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6</w:t>
            </w:r>
          </w:p>
        </w:tc>
      </w:tr>
      <w:tr>
        <w:tblPrEx>
          <w:tblCellMar>
            <w:top w:w="0" w:type="dxa"/>
            <w:left w:w="108" w:type="dxa"/>
            <w:bottom w:w="0" w:type="dxa"/>
            <w:right w:w="108" w:type="dxa"/>
          </w:tblCellMar>
        </w:tblPrEx>
        <w:trPr>
          <w:trHeight w:val="1957" w:hRule="atLeast"/>
        </w:trPr>
        <w:tc>
          <w:tcPr>
            <w:tcW w:w="7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11</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秩序维护服务方案</w:t>
            </w:r>
          </w:p>
        </w:tc>
        <w:tc>
          <w:tcPr>
            <w:tcW w:w="72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kern w:val="0"/>
                <w:sz w:val="24"/>
                <w:lang w:bidi="ar"/>
              </w:rPr>
            </w:pPr>
            <w:r>
              <w:rPr>
                <w:rFonts w:hint="eastAsia" w:ascii="宋体" w:hAnsi="宋体"/>
                <w:kern w:val="0"/>
                <w:sz w:val="24"/>
                <w:lang w:bidi="ar"/>
              </w:rPr>
              <w:t>针对采购人采购需求，根据供应商提供的秩序维护服务方案（包括但不限于管理方案、工作流程、服务标准工作制度）进行评审：</w:t>
            </w:r>
            <w:r>
              <w:rPr>
                <w:rFonts w:hint="eastAsia" w:ascii="宋体" w:hAnsi="宋体"/>
                <w:kern w:val="0"/>
                <w:sz w:val="24"/>
                <w:lang w:bidi="ar"/>
              </w:rPr>
              <w:br w:type="textWrapping"/>
            </w:r>
            <w:r>
              <w:rPr>
                <w:rFonts w:hint="eastAsia" w:ascii="宋体" w:hAnsi="宋体"/>
                <w:kern w:val="0"/>
                <w:sz w:val="24"/>
                <w:lang w:bidi="ar"/>
              </w:rPr>
              <w:t>1、服务定位准确、条理清晰管理措施得当，针对性与操作性强得6分；</w:t>
            </w:r>
            <w:r>
              <w:rPr>
                <w:rFonts w:hint="eastAsia" w:ascii="宋体" w:hAnsi="宋体"/>
                <w:kern w:val="0"/>
                <w:sz w:val="24"/>
                <w:lang w:bidi="ar"/>
              </w:rPr>
              <w:br w:type="textWrapping"/>
            </w:r>
            <w:r>
              <w:rPr>
                <w:rFonts w:hint="eastAsia" w:ascii="宋体" w:hAnsi="宋体"/>
                <w:kern w:val="0"/>
                <w:sz w:val="24"/>
                <w:lang w:bidi="ar"/>
              </w:rPr>
              <w:t>2、服务定位准确、条理清晰，管理措施得当，具有操作性得4分；</w:t>
            </w:r>
            <w:r>
              <w:rPr>
                <w:rFonts w:hint="eastAsia" w:ascii="宋体" w:hAnsi="宋体"/>
                <w:kern w:val="0"/>
                <w:sz w:val="24"/>
                <w:lang w:bidi="ar"/>
              </w:rPr>
              <w:br w:type="textWrapping"/>
            </w:r>
            <w:r>
              <w:rPr>
                <w:rFonts w:hint="eastAsia" w:ascii="宋体" w:hAnsi="宋体"/>
                <w:kern w:val="0"/>
                <w:sz w:val="24"/>
                <w:lang w:bidi="ar"/>
              </w:rPr>
              <w:t>3、服务定位较为准确，有相应的管理措施得2分；</w:t>
            </w:r>
            <w:r>
              <w:rPr>
                <w:rFonts w:hint="eastAsia" w:ascii="宋体" w:hAnsi="宋体"/>
                <w:kern w:val="0"/>
                <w:sz w:val="24"/>
                <w:lang w:bidi="ar"/>
              </w:rPr>
              <w:br w:type="textWrapping"/>
            </w:r>
            <w:r>
              <w:rPr>
                <w:rFonts w:hint="eastAsia" w:ascii="宋体" w:hAnsi="宋体"/>
                <w:kern w:val="0"/>
                <w:sz w:val="24"/>
                <w:lang w:bidi="ar"/>
              </w:rPr>
              <w:t>4、不提供不得分。</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6</w:t>
            </w:r>
          </w:p>
        </w:tc>
      </w:tr>
      <w:tr>
        <w:tblPrEx>
          <w:tblCellMar>
            <w:top w:w="0" w:type="dxa"/>
            <w:left w:w="108" w:type="dxa"/>
            <w:bottom w:w="0" w:type="dxa"/>
            <w:right w:w="108" w:type="dxa"/>
          </w:tblCellMar>
        </w:tblPrEx>
        <w:trPr>
          <w:trHeight w:val="1917" w:hRule="atLeast"/>
        </w:trPr>
        <w:tc>
          <w:tcPr>
            <w:tcW w:w="7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12</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会议服务方案</w:t>
            </w:r>
          </w:p>
        </w:tc>
        <w:tc>
          <w:tcPr>
            <w:tcW w:w="72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kern w:val="0"/>
                <w:sz w:val="24"/>
                <w:lang w:bidi="ar"/>
              </w:rPr>
            </w:pPr>
            <w:r>
              <w:rPr>
                <w:rFonts w:hint="eastAsia" w:ascii="宋体" w:hAnsi="宋体"/>
                <w:kern w:val="0"/>
                <w:sz w:val="24"/>
                <w:lang w:bidi="ar"/>
              </w:rPr>
              <w:t>针对采购人采购需求，根据供应商提供的会务服务方案（包括但不限于服务标准、工作重点、难点、应对措施：会议安全保障，疫情防控等方案）进行评审：</w:t>
            </w:r>
            <w:r>
              <w:rPr>
                <w:rFonts w:hint="eastAsia" w:ascii="宋体" w:hAnsi="宋体"/>
                <w:kern w:val="0"/>
                <w:sz w:val="24"/>
                <w:lang w:bidi="ar"/>
              </w:rPr>
              <w:br w:type="textWrapping"/>
            </w:r>
            <w:r>
              <w:rPr>
                <w:rFonts w:hint="eastAsia" w:ascii="宋体" w:hAnsi="宋体"/>
                <w:kern w:val="0"/>
                <w:sz w:val="24"/>
                <w:lang w:bidi="ar"/>
              </w:rPr>
              <w:t>1、方案内容详细，措施具体，可操作性强，得6分；</w:t>
            </w:r>
            <w:r>
              <w:rPr>
                <w:rFonts w:hint="eastAsia" w:ascii="宋体" w:hAnsi="宋体"/>
                <w:kern w:val="0"/>
                <w:sz w:val="24"/>
                <w:lang w:bidi="ar"/>
              </w:rPr>
              <w:br w:type="textWrapping"/>
            </w:r>
            <w:r>
              <w:rPr>
                <w:rFonts w:hint="eastAsia" w:ascii="宋体" w:hAnsi="宋体"/>
                <w:kern w:val="0"/>
                <w:sz w:val="24"/>
                <w:lang w:bidi="ar"/>
              </w:rPr>
              <w:t>2、方案内容较详细，措施较具体，可操作性较强，得4分；</w:t>
            </w:r>
            <w:r>
              <w:rPr>
                <w:rFonts w:hint="eastAsia" w:ascii="宋体" w:hAnsi="宋体"/>
                <w:kern w:val="0"/>
                <w:sz w:val="24"/>
                <w:lang w:bidi="ar"/>
              </w:rPr>
              <w:br w:type="textWrapping"/>
            </w:r>
            <w:r>
              <w:rPr>
                <w:rFonts w:hint="eastAsia" w:ascii="宋体" w:hAnsi="宋体"/>
                <w:kern w:val="0"/>
                <w:sz w:val="24"/>
                <w:lang w:bidi="ar"/>
              </w:rPr>
              <w:t>3、方案内容基本详细，实施措施基本具体，基本具有可操作性，得2分。</w:t>
            </w:r>
            <w:r>
              <w:rPr>
                <w:rFonts w:hint="eastAsia" w:ascii="宋体" w:hAnsi="宋体"/>
                <w:kern w:val="0"/>
                <w:sz w:val="24"/>
                <w:lang w:bidi="ar"/>
              </w:rPr>
              <w:br w:type="textWrapping"/>
            </w:r>
            <w:r>
              <w:rPr>
                <w:rFonts w:hint="eastAsia" w:ascii="宋体" w:hAnsi="宋体"/>
                <w:kern w:val="0"/>
                <w:sz w:val="24"/>
                <w:lang w:bidi="ar"/>
              </w:rPr>
              <w:t>4、不提供不得分。</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6</w:t>
            </w:r>
          </w:p>
        </w:tc>
      </w:tr>
      <w:tr>
        <w:tblPrEx>
          <w:tblCellMar>
            <w:top w:w="0" w:type="dxa"/>
            <w:left w:w="108" w:type="dxa"/>
            <w:bottom w:w="0" w:type="dxa"/>
            <w:right w:w="108" w:type="dxa"/>
          </w:tblCellMar>
        </w:tblPrEx>
        <w:trPr>
          <w:trHeight w:val="2239" w:hRule="atLeast"/>
        </w:trPr>
        <w:tc>
          <w:tcPr>
            <w:tcW w:w="7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13</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保洁管</w:t>
            </w:r>
            <w:r>
              <w:rPr>
                <w:rFonts w:hint="eastAsia" w:ascii="宋体" w:hAnsi="宋体"/>
                <w:kern w:val="0"/>
                <w:sz w:val="24"/>
                <w:lang w:bidi="ar"/>
              </w:rPr>
              <w:br w:type="textWrapping"/>
            </w:r>
            <w:r>
              <w:rPr>
                <w:rFonts w:hint="eastAsia" w:ascii="宋体" w:hAnsi="宋体"/>
                <w:kern w:val="0"/>
                <w:sz w:val="24"/>
                <w:lang w:bidi="ar"/>
              </w:rPr>
              <w:t>理服</w:t>
            </w:r>
            <w:r>
              <w:rPr>
                <w:rFonts w:hint="eastAsia" w:ascii="宋体" w:hAnsi="宋体"/>
                <w:kern w:val="0"/>
                <w:sz w:val="24"/>
                <w:lang w:bidi="ar"/>
              </w:rPr>
              <w:br w:type="textWrapping"/>
            </w:r>
            <w:r>
              <w:rPr>
                <w:rFonts w:hint="eastAsia" w:ascii="宋体" w:hAnsi="宋体"/>
                <w:kern w:val="0"/>
                <w:sz w:val="24"/>
                <w:lang w:bidi="ar"/>
              </w:rPr>
              <w:t>务方案</w:t>
            </w:r>
          </w:p>
        </w:tc>
        <w:tc>
          <w:tcPr>
            <w:tcW w:w="72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kern w:val="0"/>
                <w:sz w:val="24"/>
                <w:lang w:bidi="ar"/>
              </w:rPr>
            </w:pPr>
            <w:r>
              <w:rPr>
                <w:rFonts w:hint="eastAsia" w:ascii="宋体" w:hAnsi="宋体"/>
                <w:kern w:val="0"/>
                <w:sz w:val="24"/>
                <w:lang w:bidi="ar"/>
              </w:rPr>
              <w:t>针对采购人采购需求，根据供应商提供的环境卫生服务方案（包括但不限于管理方案、工作流程、服务标准、工作制度）进行评审</w:t>
            </w:r>
            <w:r>
              <w:rPr>
                <w:rFonts w:hint="eastAsia" w:ascii="宋体" w:hAnsi="宋体"/>
                <w:kern w:val="0"/>
                <w:sz w:val="24"/>
                <w:lang w:bidi="ar"/>
              </w:rPr>
              <w:br w:type="textWrapping"/>
            </w:r>
            <w:r>
              <w:rPr>
                <w:rFonts w:hint="eastAsia" w:ascii="宋体" w:hAnsi="宋体"/>
                <w:kern w:val="0"/>
                <w:sz w:val="24"/>
                <w:lang w:bidi="ar"/>
              </w:rPr>
              <w:t>1、服务方案定位准确，条理清新，管理措施得当，针对性与操作性强得6分；</w:t>
            </w:r>
            <w:r>
              <w:rPr>
                <w:rFonts w:hint="eastAsia" w:ascii="宋体" w:hAnsi="宋体"/>
                <w:kern w:val="0"/>
                <w:sz w:val="24"/>
                <w:lang w:bidi="ar"/>
              </w:rPr>
              <w:br w:type="textWrapping"/>
            </w:r>
            <w:r>
              <w:rPr>
                <w:rFonts w:hint="eastAsia" w:ascii="宋体" w:hAnsi="宋体"/>
                <w:kern w:val="0"/>
                <w:sz w:val="24"/>
                <w:lang w:bidi="ar"/>
              </w:rPr>
              <w:t>2、服务定位准确、条理清晰，管理措施得当，具有操作性得4分；</w:t>
            </w:r>
            <w:r>
              <w:rPr>
                <w:rFonts w:hint="eastAsia" w:ascii="宋体" w:hAnsi="宋体"/>
                <w:kern w:val="0"/>
                <w:sz w:val="24"/>
                <w:lang w:bidi="ar"/>
              </w:rPr>
              <w:br w:type="textWrapping"/>
            </w:r>
            <w:r>
              <w:rPr>
                <w:rFonts w:hint="eastAsia" w:ascii="宋体" w:hAnsi="宋体"/>
                <w:kern w:val="0"/>
                <w:sz w:val="24"/>
                <w:lang w:bidi="ar"/>
              </w:rPr>
              <w:t>3、服务定位较为准确，有相应的管理措施得2分；</w:t>
            </w:r>
            <w:r>
              <w:rPr>
                <w:rFonts w:hint="eastAsia" w:ascii="宋体" w:hAnsi="宋体"/>
                <w:kern w:val="0"/>
                <w:sz w:val="24"/>
                <w:lang w:bidi="ar"/>
              </w:rPr>
              <w:br w:type="textWrapping"/>
            </w:r>
            <w:r>
              <w:rPr>
                <w:rFonts w:hint="eastAsia" w:ascii="宋体" w:hAnsi="宋体"/>
                <w:kern w:val="0"/>
                <w:sz w:val="24"/>
                <w:lang w:bidi="ar"/>
              </w:rPr>
              <w:t>4、不提供不得分。</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6</w:t>
            </w:r>
          </w:p>
        </w:tc>
      </w:tr>
      <w:tr>
        <w:tblPrEx>
          <w:tblCellMar>
            <w:top w:w="0" w:type="dxa"/>
            <w:left w:w="108" w:type="dxa"/>
            <w:bottom w:w="0" w:type="dxa"/>
            <w:right w:w="108" w:type="dxa"/>
          </w:tblCellMar>
        </w:tblPrEx>
        <w:trPr>
          <w:trHeight w:val="1988" w:hRule="atLeast"/>
        </w:trPr>
        <w:tc>
          <w:tcPr>
            <w:tcW w:w="7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14</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院感控</w:t>
            </w:r>
            <w:r>
              <w:rPr>
                <w:rFonts w:hint="eastAsia" w:ascii="宋体" w:hAnsi="宋体"/>
                <w:kern w:val="0"/>
                <w:sz w:val="24"/>
                <w:lang w:bidi="ar"/>
              </w:rPr>
              <w:br w:type="textWrapping"/>
            </w:r>
            <w:r>
              <w:rPr>
                <w:rFonts w:hint="eastAsia" w:ascii="宋体" w:hAnsi="宋体"/>
                <w:kern w:val="0"/>
                <w:sz w:val="24"/>
                <w:lang w:bidi="ar"/>
              </w:rPr>
              <w:t>制措施</w:t>
            </w:r>
          </w:p>
        </w:tc>
        <w:tc>
          <w:tcPr>
            <w:tcW w:w="72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kern w:val="0"/>
                <w:sz w:val="24"/>
                <w:lang w:bidi="ar"/>
              </w:rPr>
            </w:pPr>
            <w:r>
              <w:rPr>
                <w:rFonts w:hint="eastAsia" w:ascii="宋体" w:hAnsi="宋体"/>
                <w:kern w:val="0"/>
                <w:sz w:val="24"/>
                <w:lang w:bidi="ar"/>
              </w:rPr>
              <w:t>针对采购人采购需求，根据供应商提供的院感控制措施（包括但不限于院感知识培训，职业防护培训，医疗废弃物的收集、暂存、运送）进行评审</w:t>
            </w:r>
            <w:r>
              <w:rPr>
                <w:rFonts w:hint="eastAsia" w:ascii="宋体" w:hAnsi="宋体"/>
                <w:kern w:val="0"/>
                <w:sz w:val="24"/>
                <w:lang w:bidi="ar"/>
              </w:rPr>
              <w:br w:type="textWrapping"/>
            </w:r>
            <w:r>
              <w:rPr>
                <w:rFonts w:hint="eastAsia" w:ascii="宋体" w:hAnsi="宋体"/>
                <w:kern w:val="0"/>
                <w:sz w:val="24"/>
                <w:lang w:bidi="ar"/>
              </w:rPr>
              <w:t>1、方案内容详细，措施具体，可操作性强，得6分；</w:t>
            </w:r>
            <w:r>
              <w:rPr>
                <w:rFonts w:hint="eastAsia" w:ascii="宋体" w:hAnsi="宋体"/>
                <w:kern w:val="0"/>
                <w:sz w:val="24"/>
                <w:lang w:bidi="ar"/>
              </w:rPr>
              <w:br w:type="textWrapping"/>
            </w:r>
            <w:r>
              <w:rPr>
                <w:rFonts w:hint="eastAsia" w:ascii="宋体" w:hAnsi="宋体"/>
                <w:kern w:val="0"/>
                <w:sz w:val="24"/>
                <w:lang w:bidi="ar"/>
              </w:rPr>
              <w:t>2、方案内容较详细，措施较具体，可操作性较强，得4分；</w:t>
            </w:r>
            <w:r>
              <w:rPr>
                <w:rFonts w:hint="eastAsia" w:ascii="宋体" w:hAnsi="宋体"/>
                <w:kern w:val="0"/>
                <w:sz w:val="24"/>
                <w:lang w:bidi="ar"/>
              </w:rPr>
              <w:br w:type="textWrapping"/>
            </w:r>
            <w:r>
              <w:rPr>
                <w:rFonts w:hint="eastAsia" w:ascii="宋体" w:hAnsi="宋体"/>
                <w:kern w:val="0"/>
                <w:sz w:val="24"/>
                <w:lang w:bidi="ar"/>
              </w:rPr>
              <w:t>3、方案内容基本详细，实施措施基本具体，基本具有可操作性，得2分。</w:t>
            </w:r>
            <w:r>
              <w:rPr>
                <w:rFonts w:hint="eastAsia" w:ascii="宋体" w:hAnsi="宋体"/>
                <w:kern w:val="0"/>
                <w:sz w:val="24"/>
                <w:lang w:bidi="ar"/>
              </w:rPr>
              <w:br w:type="textWrapping"/>
            </w:r>
            <w:r>
              <w:rPr>
                <w:rFonts w:hint="eastAsia" w:ascii="宋体" w:hAnsi="宋体"/>
                <w:kern w:val="0"/>
                <w:sz w:val="24"/>
                <w:lang w:bidi="ar"/>
              </w:rPr>
              <w:t>4、不提供不得分。</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6</w:t>
            </w:r>
          </w:p>
        </w:tc>
      </w:tr>
      <w:tr>
        <w:tblPrEx>
          <w:tblCellMar>
            <w:top w:w="0" w:type="dxa"/>
            <w:left w:w="108" w:type="dxa"/>
            <w:bottom w:w="0" w:type="dxa"/>
            <w:right w:w="108" w:type="dxa"/>
          </w:tblCellMar>
        </w:tblPrEx>
        <w:trPr>
          <w:trHeight w:val="1988" w:hRule="atLeast"/>
        </w:trPr>
        <w:tc>
          <w:tcPr>
            <w:tcW w:w="7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15</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kern w:val="0"/>
                <w:sz w:val="24"/>
                <w:lang w:bidi="ar"/>
              </w:rPr>
            </w:pPr>
            <w:r>
              <w:rPr>
                <w:rFonts w:hint="eastAsia" w:ascii="宋体" w:hAnsi="宋体"/>
                <w:kern w:val="0"/>
                <w:sz w:val="24"/>
                <w:lang w:bidi="ar"/>
              </w:rPr>
              <w:t>认证体系</w:t>
            </w:r>
          </w:p>
        </w:tc>
        <w:tc>
          <w:tcPr>
            <w:tcW w:w="72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kern w:val="0"/>
                <w:sz w:val="24"/>
                <w:lang w:bidi="ar"/>
              </w:rPr>
            </w:pPr>
            <w:r>
              <w:rPr>
                <w:rFonts w:hint="eastAsia" w:ascii="宋体" w:hAnsi="宋体"/>
                <w:kern w:val="0"/>
                <w:sz w:val="24"/>
                <w:lang w:bidi="ar"/>
              </w:rPr>
              <w:t>供应商提供有效期内的</w:t>
            </w:r>
            <w:r>
              <w:rPr>
                <w:rStyle w:val="43"/>
                <w:color w:val="000000"/>
                <w:lang w:bidi="ar"/>
              </w:rPr>
              <w:t>ISO9001</w:t>
            </w:r>
            <w:r>
              <w:rPr>
                <w:rStyle w:val="44"/>
                <w:color w:val="000000"/>
                <w:lang w:bidi="ar"/>
              </w:rPr>
              <w:t>质量管理体系认证证书、</w:t>
            </w:r>
            <w:r>
              <w:rPr>
                <w:rStyle w:val="43"/>
                <w:color w:val="000000"/>
                <w:lang w:bidi="ar"/>
              </w:rPr>
              <w:t>ISO14001</w:t>
            </w:r>
            <w:r>
              <w:rPr>
                <w:rStyle w:val="44"/>
                <w:color w:val="000000"/>
                <w:lang w:bidi="ar"/>
              </w:rPr>
              <w:t>环境管理体系认证证书、</w:t>
            </w:r>
            <w:r>
              <w:rPr>
                <w:rStyle w:val="43"/>
                <w:color w:val="000000"/>
                <w:lang w:bidi="ar"/>
              </w:rPr>
              <w:t>ISO45001</w:t>
            </w:r>
            <w:r>
              <w:rPr>
                <w:rStyle w:val="44"/>
                <w:color w:val="000000"/>
                <w:lang w:bidi="ar"/>
              </w:rPr>
              <w:t>职业健康安全管理体系认证证书。每提供一份得</w:t>
            </w:r>
            <w:r>
              <w:rPr>
                <w:rStyle w:val="43"/>
                <w:color w:val="000000"/>
                <w:lang w:bidi="ar"/>
              </w:rPr>
              <w:t>2</w:t>
            </w:r>
            <w:r>
              <w:rPr>
                <w:rStyle w:val="44"/>
                <w:color w:val="000000"/>
                <w:lang w:bidi="ar"/>
              </w:rPr>
              <w:t>分</w:t>
            </w:r>
            <w:r>
              <w:rPr>
                <w:rStyle w:val="43"/>
                <w:color w:val="000000"/>
                <w:lang w:bidi="ar"/>
              </w:rPr>
              <w:t>,</w:t>
            </w:r>
            <w:r>
              <w:rPr>
                <w:rStyle w:val="44"/>
                <w:color w:val="000000"/>
                <w:lang w:bidi="ar"/>
              </w:rPr>
              <w:t>最高得</w:t>
            </w:r>
            <w:r>
              <w:rPr>
                <w:rStyle w:val="43"/>
                <w:color w:val="000000"/>
                <w:lang w:bidi="ar"/>
              </w:rPr>
              <w:t>6</w:t>
            </w:r>
            <w:r>
              <w:rPr>
                <w:rStyle w:val="44"/>
                <w:color w:val="000000"/>
                <w:lang w:bidi="ar"/>
              </w:rPr>
              <w:t>分。</w:t>
            </w:r>
            <w:r>
              <w:rPr>
                <w:rStyle w:val="43"/>
                <w:color w:val="000000"/>
                <w:lang w:bidi="ar"/>
              </w:rPr>
              <w:br w:type="textWrapping"/>
            </w:r>
            <w:r>
              <w:rPr>
                <w:rStyle w:val="44"/>
                <w:color w:val="000000"/>
                <w:lang w:bidi="ar"/>
              </w:rPr>
              <w:t>备注</w:t>
            </w:r>
            <w:r>
              <w:rPr>
                <w:rStyle w:val="43"/>
                <w:color w:val="000000"/>
                <w:lang w:bidi="ar"/>
              </w:rPr>
              <w:t>:</w:t>
            </w:r>
            <w:r>
              <w:rPr>
                <w:rStyle w:val="44"/>
                <w:color w:val="000000"/>
                <w:lang w:bidi="ar"/>
              </w:rPr>
              <w:t>须提供相应证书复印件并加盖公章</w:t>
            </w:r>
            <w:r>
              <w:rPr>
                <w:rStyle w:val="43"/>
                <w:color w:val="000000"/>
                <w:lang w:bidi="ar"/>
              </w:rPr>
              <w:t>,</w:t>
            </w:r>
            <w:r>
              <w:rPr>
                <w:rStyle w:val="44"/>
                <w:color w:val="000000"/>
                <w:lang w:bidi="ar"/>
              </w:rPr>
              <w:t>未提供不予计分。</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6</w:t>
            </w:r>
          </w:p>
        </w:tc>
      </w:tr>
      <w:tr>
        <w:tblPrEx>
          <w:tblCellMar>
            <w:top w:w="0" w:type="dxa"/>
            <w:left w:w="108" w:type="dxa"/>
            <w:bottom w:w="0" w:type="dxa"/>
            <w:right w:w="108" w:type="dxa"/>
          </w:tblCellMar>
        </w:tblPrEx>
        <w:trPr>
          <w:trHeight w:val="1543" w:hRule="atLeast"/>
        </w:trPr>
        <w:tc>
          <w:tcPr>
            <w:tcW w:w="7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16</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kern w:val="0"/>
                <w:sz w:val="24"/>
                <w:lang w:bidi="ar"/>
              </w:rPr>
            </w:pPr>
            <w:r>
              <w:rPr>
                <w:rFonts w:hint="eastAsia" w:ascii="宋体" w:hAnsi="宋体"/>
                <w:kern w:val="0"/>
                <w:sz w:val="24"/>
                <w:lang w:bidi="ar"/>
              </w:rPr>
              <w:t>业绩</w:t>
            </w:r>
            <w:r>
              <w:rPr>
                <w:rStyle w:val="44"/>
                <w:color w:val="000000"/>
                <w:lang w:bidi="ar"/>
              </w:rPr>
              <w:t>经验</w:t>
            </w:r>
          </w:p>
        </w:tc>
        <w:tc>
          <w:tcPr>
            <w:tcW w:w="72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sz w:val="24"/>
              </w:rPr>
            </w:pPr>
            <w:r>
              <w:rPr>
                <w:rFonts w:hint="eastAsia" w:ascii="宋体" w:hAnsi="宋体"/>
                <w:sz w:val="24"/>
              </w:rPr>
              <w:t>2020年以来，供应商具有类似物业服务项目经验（同时包含机电工程、秩序维护、保洁等服务经验）,每提供一个项目业绩得2分,最高得6分。(提供服务合同复印件加盖公章，未提供不予计分)</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6</w:t>
            </w:r>
          </w:p>
        </w:tc>
      </w:tr>
      <w:tr>
        <w:tblPrEx>
          <w:tblCellMar>
            <w:top w:w="0" w:type="dxa"/>
            <w:left w:w="108" w:type="dxa"/>
            <w:bottom w:w="0" w:type="dxa"/>
            <w:right w:w="108" w:type="dxa"/>
          </w:tblCellMar>
        </w:tblPrEx>
        <w:trPr>
          <w:trHeight w:val="533" w:hRule="atLeast"/>
        </w:trPr>
        <w:tc>
          <w:tcPr>
            <w:tcW w:w="7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kern w:val="0"/>
                <w:sz w:val="24"/>
                <w:lang w:bidi="ar"/>
              </w:rPr>
            </w:pPr>
          </w:p>
        </w:tc>
        <w:tc>
          <w:tcPr>
            <w:tcW w:w="85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kern w:val="0"/>
                <w:sz w:val="24"/>
                <w:lang w:bidi="ar"/>
              </w:rPr>
            </w:pPr>
            <w:r>
              <w:rPr>
                <w:rFonts w:hint="eastAsia" w:ascii="宋体" w:hAnsi="宋体"/>
                <w:kern w:val="0"/>
                <w:sz w:val="24"/>
                <w:lang w:bidi="ar"/>
              </w:rPr>
              <w:t>合计</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kern w:val="0"/>
                <w:sz w:val="24"/>
                <w:lang w:bidi="ar"/>
              </w:rPr>
            </w:pPr>
            <w:r>
              <w:rPr>
                <w:rFonts w:hint="eastAsia" w:ascii="宋体" w:hAnsi="宋体"/>
                <w:kern w:val="0"/>
                <w:sz w:val="24"/>
                <w:lang w:bidi="ar"/>
              </w:rPr>
              <w:t>90</w:t>
            </w:r>
          </w:p>
        </w:tc>
      </w:tr>
    </w:tbl>
    <w:p>
      <w:pPr>
        <w:spacing w:beforeAutospacing="0" w:afterAutospacing="0" w:line="520" w:lineRule="exact"/>
        <w:rPr>
          <w:rFonts w:hint="eastAsia" w:ascii="宋体" w:hAnsi="宋体"/>
          <w:b/>
          <w:sz w:val="24"/>
        </w:rPr>
      </w:pPr>
    </w:p>
    <w:p>
      <w:pPr>
        <w:spacing w:beforeAutospacing="0" w:afterAutospacing="0" w:line="520" w:lineRule="exact"/>
        <w:rPr>
          <w:rFonts w:hint="eastAsia" w:ascii="宋体" w:hAnsi="宋体"/>
          <w:b/>
          <w:sz w:val="24"/>
        </w:rPr>
      </w:pPr>
      <w:r>
        <w:rPr>
          <w:rFonts w:hint="eastAsia" w:ascii="宋体" w:hAnsi="宋体"/>
          <w:b/>
          <w:sz w:val="24"/>
        </w:rPr>
        <w:t>注：最终得分取平均值时按四舍五入法保留到小数点后两位数。</w:t>
      </w:r>
    </w:p>
    <w:p>
      <w:pPr>
        <w:spacing w:beforeAutospacing="0" w:afterAutospacing="0" w:line="520" w:lineRule="exact"/>
        <w:rPr>
          <w:rFonts w:hint="eastAsia" w:ascii="宋体" w:hAnsi="宋体"/>
          <w:b/>
          <w:sz w:val="24"/>
        </w:rPr>
      </w:pPr>
    </w:p>
    <w:p>
      <w:pPr>
        <w:spacing w:beforeAutospacing="0" w:afterAutospacing="0" w:line="520" w:lineRule="exact"/>
        <w:rPr>
          <w:rFonts w:hint="eastAsia" w:ascii="宋体" w:hAnsi="宋体"/>
          <w:b/>
          <w:sz w:val="24"/>
        </w:rPr>
      </w:pPr>
    </w:p>
    <w:p>
      <w:pPr>
        <w:spacing w:beforeAutospacing="0" w:afterAutospacing="0" w:line="520" w:lineRule="exact"/>
        <w:rPr>
          <w:rFonts w:hint="eastAsia" w:ascii="宋体" w:hAnsi="宋体"/>
          <w:b/>
          <w:sz w:val="24"/>
        </w:rPr>
        <w:sectPr>
          <w:pgSz w:w="11907" w:h="16840"/>
          <w:pgMar w:top="1440" w:right="1077" w:bottom="1440" w:left="1247" w:header="936" w:footer="992" w:gutter="0"/>
          <w:cols w:space="720" w:num="1"/>
          <w:docGrid w:linePitch="312" w:charSpace="0"/>
        </w:sectPr>
      </w:pPr>
      <w:r>
        <w:rPr>
          <w:rFonts w:hint="eastAsia" w:ascii="宋体" w:hAnsi="宋体"/>
          <w:b/>
          <w:sz w:val="24"/>
        </w:rPr>
        <w:t>磋商小组：                           日期：</w:t>
      </w:r>
    </w:p>
    <w:p>
      <w:pPr>
        <w:spacing w:beforeAutospacing="0" w:afterAutospacing="0" w:line="360" w:lineRule="auto"/>
        <w:jc w:val="center"/>
        <w:rPr>
          <w:rFonts w:hint="eastAsia" w:ascii="宋体" w:hAnsi="宋体"/>
          <w:b/>
          <w:bCs/>
          <w:sz w:val="52"/>
          <w:szCs w:val="52"/>
        </w:rPr>
      </w:pPr>
      <w:r>
        <w:rPr>
          <w:rFonts w:hint="eastAsia" w:ascii="宋体" w:hAnsi="宋体"/>
          <w:b/>
          <w:bCs/>
          <w:sz w:val="52"/>
          <w:szCs w:val="52"/>
        </w:rPr>
        <w:t>第四章  合同草案</w:t>
      </w:r>
    </w:p>
    <w:p>
      <w:pPr>
        <w:spacing w:beforeAutospacing="0" w:afterAutospacing="0" w:line="360" w:lineRule="auto"/>
        <w:rPr>
          <w:rFonts w:hint="eastAsia" w:ascii="宋体" w:hAnsi="宋体"/>
          <w:b/>
          <w:bCs/>
          <w:sz w:val="44"/>
          <w:szCs w:val="44"/>
        </w:rPr>
      </w:pPr>
    </w:p>
    <w:p>
      <w:pPr>
        <w:spacing w:beforeAutospacing="0" w:afterAutospacing="0" w:line="360" w:lineRule="auto"/>
        <w:rPr>
          <w:rFonts w:hint="eastAsia" w:ascii="宋体" w:hAnsi="宋体"/>
          <w:b/>
          <w:bCs/>
          <w:sz w:val="44"/>
          <w:szCs w:val="44"/>
        </w:rPr>
      </w:pPr>
    </w:p>
    <w:p>
      <w:pPr>
        <w:spacing w:beforeAutospacing="0" w:afterAutospacing="0" w:line="360" w:lineRule="auto"/>
        <w:rPr>
          <w:rFonts w:hint="eastAsia" w:ascii="宋体" w:hAnsi="宋体"/>
          <w:b/>
          <w:bCs/>
          <w:sz w:val="44"/>
          <w:szCs w:val="44"/>
        </w:rPr>
      </w:pPr>
    </w:p>
    <w:p>
      <w:pPr>
        <w:spacing w:beforeAutospacing="0" w:afterAutospacing="0" w:line="360" w:lineRule="auto"/>
        <w:rPr>
          <w:rFonts w:hint="eastAsia" w:ascii="宋体" w:hAnsi="宋体"/>
          <w:b/>
          <w:bCs/>
          <w:sz w:val="44"/>
          <w:szCs w:val="44"/>
        </w:rPr>
      </w:pPr>
    </w:p>
    <w:p>
      <w:pPr>
        <w:spacing w:beforeAutospacing="0" w:afterAutospacing="0" w:line="360" w:lineRule="auto"/>
        <w:rPr>
          <w:rFonts w:hint="eastAsia" w:ascii="宋体" w:hAnsi="宋体"/>
          <w:b/>
          <w:bCs/>
          <w:sz w:val="44"/>
          <w:szCs w:val="44"/>
        </w:rPr>
      </w:pPr>
    </w:p>
    <w:p>
      <w:pPr>
        <w:spacing w:beforeAutospacing="0" w:afterAutospacing="0" w:line="360" w:lineRule="auto"/>
        <w:rPr>
          <w:rFonts w:hint="eastAsia" w:ascii="宋体" w:hAnsi="宋体"/>
          <w:b/>
          <w:bCs/>
          <w:sz w:val="44"/>
          <w:szCs w:val="44"/>
        </w:rPr>
      </w:pPr>
    </w:p>
    <w:p>
      <w:pPr>
        <w:spacing w:beforeAutospacing="0" w:afterAutospacing="0" w:line="360" w:lineRule="auto"/>
        <w:rPr>
          <w:rFonts w:hint="eastAsia" w:ascii="宋体" w:hAnsi="宋体"/>
          <w:b/>
          <w:bCs/>
          <w:sz w:val="44"/>
          <w:szCs w:val="44"/>
        </w:rPr>
      </w:pPr>
    </w:p>
    <w:p>
      <w:pPr>
        <w:spacing w:beforeAutospacing="0" w:afterAutospacing="0" w:line="360" w:lineRule="auto"/>
        <w:rPr>
          <w:rFonts w:hint="eastAsia" w:ascii="宋体" w:hAnsi="宋体"/>
          <w:b/>
          <w:bCs/>
          <w:sz w:val="44"/>
          <w:szCs w:val="44"/>
        </w:rPr>
      </w:pPr>
    </w:p>
    <w:p>
      <w:pPr>
        <w:spacing w:beforeAutospacing="0" w:afterAutospacing="0" w:line="360" w:lineRule="auto"/>
        <w:rPr>
          <w:rFonts w:hint="eastAsia" w:ascii="宋体" w:hAnsi="宋体"/>
          <w:b/>
          <w:bCs/>
          <w:sz w:val="44"/>
          <w:szCs w:val="44"/>
        </w:rPr>
      </w:pPr>
    </w:p>
    <w:p>
      <w:pPr>
        <w:spacing w:beforeAutospacing="0" w:afterAutospacing="0" w:line="360" w:lineRule="auto"/>
        <w:ind w:firstLine="5120" w:firstLineChars="1700"/>
        <w:jc w:val="left"/>
        <w:rPr>
          <w:rFonts w:hint="eastAsia" w:ascii="宋体" w:hAnsi="宋体"/>
          <w:b/>
          <w:sz w:val="30"/>
          <w:szCs w:val="30"/>
        </w:rPr>
        <w:sectPr>
          <w:pgSz w:w="11907" w:h="16840"/>
          <w:pgMar w:top="1440" w:right="1077" w:bottom="1440" w:left="1247" w:header="936" w:footer="992" w:gutter="0"/>
          <w:cols w:space="720" w:num="1"/>
          <w:docGrid w:linePitch="312" w:charSpace="0"/>
        </w:sectPr>
      </w:pPr>
    </w:p>
    <w:p>
      <w:pPr>
        <w:spacing w:beforeAutospacing="0" w:afterAutospacing="0" w:line="360" w:lineRule="auto"/>
        <w:jc w:val="left"/>
        <w:rPr>
          <w:rFonts w:hint="eastAsia" w:ascii="宋体" w:hAnsi="宋体"/>
          <w:b/>
          <w:sz w:val="30"/>
          <w:szCs w:val="30"/>
        </w:rPr>
      </w:pPr>
      <w:r>
        <w:rPr>
          <w:rFonts w:hint="eastAsia" w:ascii="宋体" w:hAnsi="宋体"/>
          <w:b/>
          <w:sz w:val="30"/>
          <w:szCs w:val="30"/>
        </w:rPr>
        <w:t>合同编号：</w:t>
      </w:r>
      <w:r>
        <w:rPr>
          <w:rFonts w:hint="eastAsia" w:ascii="宋体" w:hAnsi="宋体"/>
          <w:b/>
          <w:sz w:val="30"/>
          <w:szCs w:val="30"/>
          <w:u w:val="single"/>
        </w:rPr>
        <w:t xml:space="preserve">             </w:t>
      </w:r>
    </w:p>
    <w:p>
      <w:pPr>
        <w:spacing w:beforeAutospacing="0" w:afterAutospacing="0" w:line="360" w:lineRule="auto"/>
        <w:ind w:right="40" w:firstLine="4350" w:firstLineChars="1450"/>
        <w:jc w:val="left"/>
        <w:rPr>
          <w:rFonts w:ascii="宋体" w:hAnsi="宋体"/>
          <w:sz w:val="30"/>
          <w:szCs w:val="30"/>
        </w:rPr>
      </w:pPr>
    </w:p>
    <w:p>
      <w:pPr>
        <w:spacing w:beforeAutospacing="0" w:afterAutospacing="0" w:line="360" w:lineRule="auto"/>
        <w:ind w:right="40" w:firstLine="4350" w:firstLineChars="1450"/>
        <w:jc w:val="left"/>
        <w:rPr>
          <w:rFonts w:ascii="宋体" w:hAnsi="宋体"/>
          <w:sz w:val="30"/>
          <w:szCs w:val="30"/>
        </w:rPr>
      </w:pPr>
    </w:p>
    <w:p>
      <w:pPr>
        <w:spacing w:beforeAutospacing="0" w:afterAutospacing="0" w:line="360" w:lineRule="auto"/>
        <w:jc w:val="center"/>
        <w:rPr>
          <w:rFonts w:hint="eastAsia" w:ascii="宋体" w:hAnsi="宋体"/>
          <w:b/>
          <w:sz w:val="72"/>
          <w:szCs w:val="72"/>
        </w:rPr>
      </w:pPr>
      <w:r>
        <w:rPr>
          <w:rFonts w:hint="eastAsia" w:ascii="宋体" w:hAnsi="宋体"/>
          <w:b/>
          <w:sz w:val="72"/>
          <w:szCs w:val="72"/>
        </w:rPr>
        <w:t>海南省政府采购项目</w:t>
      </w:r>
    </w:p>
    <w:p>
      <w:pPr>
        <w:spacing w:beforeAutospacing="0" w:afterAutospacing="0" w:line="360" w:lineRule="auto"/>
        <w:rPr>
          <w:rFonts w:ascii="宋体" w:hAnsi="宋体"/>
          <w:b/>
          <w:sz w:val="30"/>
          <w:szCs w:val="30"/>
        </w:rPr>
      </w:pPr>
    </w:p>
    <w:p>
      <w:pPr>
        <w:spacing w:beforeAutospacing="0" w:afterAutospacing="0" w:line="360" w:lineRule="auto"/>
        <w:jc w:val="center"/>
        <w:rPr>
          <w:rFonts w:hint="eastAsia" w:ascii="宋体" w:hAnsi="宋体"/>
          <w:b/>
          <w:sz w:val="110"/>
          <w:szCs w:val="110"/>
        </w:rPr>
      </w:pPr>
      <w:r>
        <w:rPr>
          <w:rFonts w:hint="eastAsia" w:ascii="宋体" w:hAnsi="宋体"/>
          <w:b/>
          <w:sz w:val="110"/>
          <w:szCs w:val="110"/>
        </w:rPr>
        <w:t xml:space="preserve">合 </w:t>
      </w:r>
      <w:r>
        <w:rPr>
          <w:rFonts w:hint="eastAsia" w:ascii="宋体" w:hAnsi="宋体"/>
          <w:b/>
          <w:sz w:val="32"/>
          <w:szCs w:val="32"/>
        </w:rPr>
        <w:t xml:space="preserve">  </w:t>
      </w:r>
      <w:r>
        <w:rPr>
          <w:rFonts w:hint="eastAsia" w:ascii="宋体" w:hAnsi="宋体"/>
          <w:b/>
          <w:sz w:val="110"/>
          <w:szCs w:val="110"/>
        </w:rPr>
        <w:t xml:space="preserve">同 </w:t>
      </w:r>
      <w:r>
        <w:rPr>
          <w:rFonts w:hint="eastAsia" w:ascii="宋体" w:hAnsi="宋体"/>
          <w:b/>
          <w:sz w:val="32"/>
          <w:szCs w:val="32"/>
        </w:rPr>
        <w:t xml:space="preserve">  </w:t>
      </w:r>
      <w:r>
        <w:rPr>
          <w:rFonts w:hint="eastAsia" w:ascii="宋体" w:hAnsi="宋体"/>
          <w:b/>
          <w:sz w:val="110"/>
          <w:szCs w:val="110"/>
        </w:rPr>
        <w:t>草 案</w:t>
      </w:r>
    </w:p>
    <w:p>
      <w:pPr>
        <w:spacing w:beforeAutospacing="0" w:afterAutospacing="0" w:line="360" w:lineRule="auto"/>
        <w:jc w:val="center"/>
        <w:rPr>
          <w:rFonts w:ascii="宋体" w:hAnsi="宋体"/>
          <w:b/>
          <w:sz w:val="32"/>
          <w:szCs w:val="32"/>
        </w:rPr>
      </w:pPr>
    </w:p>
    <w:p>
      <w:pPr>
        <w:spacing w:beforeAutospacing="0" w:afterAutospacing="0" w:line="360" w:lineRule="auto"/>
        <w:jc w:val="center"/>
        <w:rPr>
          <w:rFonts w:ascii="宋体" w:hAnsi="宋体"/>
          <w:b/>
          <w:sz w:val="32"/>
          <w:szCs w:val="32"/>
        </w:rPr>
      </w:pPr>
    </w:p>
    <w:p>
      <w:pPr>
        <w:spacing w:beforeAutospacing="0" w:afterAutospacing="0" w:line="360" w:lineRule="auto"/>
        <w:ind w:firstLine="1590" w:firstLineChars="495"/>
        <w:rPr>
          <w:rFonts w:ascii="宋体" w:hAnsi="宋体"/>
          <w:b/>
          <w:sz w:val="32"/>
          <w:szCs w:val="32"/>
        </w:rPr>
      </w:pPr>
    </w:p>
    <w:p>
      <w:pPr>
        <w:spacing w:beforeAutospacing="0" w:afterAutospacing="0" w:line="360" w:lineRule="auto"/>
        <w:ind w:firstLine="1590" w:firstLineChars="495"/>
        <w:rPr>
          <w:rFonts w:ascii="宋体" w:hAnsi="宋体"/>
          <w:b/>
          <w:sz w:val="32"/>
          <w:szCs w:val="32"/>
        </w:rPr>
      </w:pPr>
    </w:p>
    <w:p>
      <w:pPr>
        <w:tabs>
          <w:tab w:val="left" w:pos="1260"/>
          <w:tab w:val="left" w:pos="1620"/>
          <w:tab w:val="left" w:pos="6840"/>
          <w:tab w:val="left" w:pos="7020"/>
          <w:tab w:val="left" w:pos="7200"/>
        </w:tabs>
        <w:spacing w:beforeAutospacing="0" w:afterAutospacing="0" w:line="360" w:lineRule="auto"/>
        <w:ind w:right="-338" w:rightChars="-161" w:firstLine="1928" w:firstLineChars="600"/>
        <w:rPr>
          <w:rFonts w:hint="eastAsia" w:ascii="宋体" w:hAnsi="宋体"/>
          <w:b/>
          <w:sz w:val="32"/>
          <w:szCs w:val="32"/>
        </w:rPr>
      </w:pPr>
      <w:r>
        <w:rPr>
          <w:rFonts w:hint="eastAsia" w:ascii="宋体" w:hAnsi="宋体"/>
          <w:b/>
          <w:sz w:val="32"/>
          <w:szCs w:val="32"/>
        </w:rPr>
        <w:t>项目名称：</w:t>
      </w:r>
      <w:r>
        <w:rPr>
          <w:rFonts w:hint="eastAsia" w:ascii="宋体" w:hAnsi="宋体"/>
          <w:b/>
          <w:sz w:val="32"/>
          <w:szCs w:val="32"/>
          <w:u w:val="single"/>
        </w:rPr>
        <w:t xml:space="preserve">                     </w:t>
      </w:r>
      <w:r>
        <w:rPr>
          <w:rFonts w:hint="eastAsia" w:ascii="宋体" w:hAnsi="宋体"/>
          <w:b/>
          <w:sz w:val="32"/>
          <w:szCs w:val="32"/>
        </w:rPr>
        <w:t xml:space="preserve"> </w:t>
      </w:r>
    </w:p>
    <w:p>
      <w:pPr>
        <w:tabs>
          <w:tab w:val="left" w:pos="1260"/>
          <w:tab w:val="left" w:pos="1620"/>
          <w:tab w:val="left" w:pos="6840"/>
          <w:tab w:val="left" w:pos="7020"/>
          <w:tab w:val="left" w:pos="7200"/>
        </w:tabs>
        <w:spacing w:beforeAutospacing="0" w:afterAutospacing="0" w:line="360" w:lineRule="auto"/>
        <w:ind w:right="-338" w:rightChars="-161" w:firstLine="1928" w:firstLineChars="600"/>
        <w:rPr>
          <w:rFonts w:hint="eastAsia" w:ascii="宋体" w:hAnsi="宋体"/>
          <w:b/>
          <w:sz w:val="32"/>
          <w:szCs w:val="32"/>
        </w:rPr>
      </w:pPr>
      <w:r>
        <w:rPr>
          <w:rFonts w:hint="eastAsia" w:ascii="宋体" w:hAnsi="宋体"/>
          <w:b/>
          <w:sz w:val="32"/>
          <w:szCs w:val="32"/>
        </w:rPr>
        <w:t>项目编号：</w:t>
      </w:r>
      <w:r>
        <w:rPr>
          <w:rFonts w:hint="eastAsia" w:ascii="宋体" w:hAnsi="宋体"/>
          <w:b/>
          <w:sz w:val="32"/>
          <w:szCs w:val="32"/>
          <w:u w:val="single"/>
        </w:rPr>
        <w:t xml:space="preserve">                     </w:t>
      </w:r>
      <w:r>
        <w:rPr>
          <w:rFonts w:hint="eastAsia" w:ascii="宋体" w:hAnsi="宋体"/>
          <w:b/>
          <w:sz w:val="32"/>
          <w:szCs w:val="32"/>
        </w:rPr>
        <w:t xml:space="preserve"> </w:t>
      </w:r>
    </w:p>
    <w:p>
      <w:pPr>
        <w:tabs>
          <w:tab w:val="left" w:pos="1260"/>
          <w:tab w:val="left" w:pos="1620"/>
          <w:tab w:val="left" w:pos="6840"/>
          <w:tab w:val="left" w:pos="7020"/>
          <w:tab w:val="left" w:pos="7200"/>
        </w:tabs>
        <w:spacing w:beforeAutospacing="0" w:afterAutospacing="0" w:line="360" w:lineRule="auto"/>
        <w:ind w:right="-338" w:rightChars="-161" w:firstLine="1928" w:firstLineChars="600"/>
        <w:rPr>
          <w:rFonts w:hint="eastAsia" w:ascii="宋体" w:hAnsi="宋体"/>
          <w:b/>
          <w:sz w:val="32"/>
          <w:szCs w:val="32"/>
        </w:rPr>
      </w:pPr>
      <w:r>
        <w:rPr>
          <w:rFonts w:hint="eastAsia" w:ascii="宋体" w:hAnsi="宋体"/>
          <w:b/>
          <w:sz w:val="32"/>
          <w:szCs w:val="32"/>
        </w:rPr>
        <w:t>甲    方：</w:t>
      </w:r>
      <w:r>
        <w:rPr>
          <w:rFonts w:hint="eastAsia" w:ascii="宋体" w:hAnsi="宋体"/>
          <w:b/>
          <w:sz w:val="32"/>
          <w:szCs w:val="32"/>
          <w:u w:val="single"/>
        </w:rPr>
        <w:t xml:space="preserve">                     </w:t>
      </w:r>
      <w:r>
        <w:rPr>
          <w:rFonts w:hint="eastAsia" w:ascii="宋体" w:hAnsi="宋体"/>
          <w:b/>
          <w:sz w:val="32"/>
          <w:szCs w:val="32"/>
        </w:rPr>
        <w:t xml:space="preserve">  </w:t>
      </w:r>
    </w:p>
    <w:p>
      <w:pPr>
        <w:tabs>
          <w:tab w:val="left" w:pos="1260"/>
          <w:tab w:val="left" w:pos="1620"/>
          <w:tab w:val="left" w:pos="6840"/>
          <w:tab w:val="left" w:pos="7020"/>
          <w:tab w:val="left" w:pos="7200"/>
        </w:tabs>
        <w:spacing w:beforeAutospacing="0" w:afterAutospacing="0" w:line="360" w:lineRule="auto"/>
        <w:ind w:right="-338" w:rightChars="-161" w:firstLine="1928" w:firstLineChars="600"/>
        <w:rPr>
          <w:rFonts w:hint="eastAsia" w:ascii="宋体" w:hAnsi="宋体"/>
          <w:b/>
          <w:sz w:val="32"/>
          <w:szCs w:val="32"/>
        </w:rPr>
      </w:pPr>
      <w:r>
        <w:rPr>
          <w:rFonts w:hint="eastAsia" w:ascii="宋体" w:hAnsi="宋体"/>
          <w:b/>
          <w:sz w:val="32"/>
          <w:szCs w:val="32"/>
        </w:rPr>
        <w:t>乙    方：</w:t>
      </w:r>
      <w:r>
        <w:rPr>
          <w:rFonts w:hint="eastAsia" w:ascii="宋体" w:hAnsi="宋体"/>
          <w:b/>
          <w:sz w:val="32"/>
          <w:szCs w:val="32"/>
          <w:u w:val="single"/>
        </w:rPr>
        <w:t xml:space="preserve">                     </w:t>
      </w:r>
      <w:r>
        <w:rPr>
          <w:rFonts w:hint="eastAsia" w:ascii="宋体" w:hAnsi="宋体"/>
          <w:b/>
          <w:sz w:val="32"/>
          <w:szCs w:val="32"/>
        </w:rPr>
        <w:t xml:space="preserve"> </w:t>
      </w:r>
    </w:p>
    <w:p>
      <w:pPr>
        <w:spacing w:beforeAutospacing="0" w:afterAutospacing="0" w:line="360" w:lineRule="auto"/>
        <w:ind w:firstLine="1928" w:firstLineChars="600"/>
        <w:rPr>
          <w:rFonts w:hint="eastAsia" w:ascii="宋体" w:hAnsi="宋体"/>
          <w:b/>
          <w:sz w:val="32"/>
          <w:szCs w:val="32"/>
        </w:rPr>
      </w:pPr>
      <w:r>
        <w:rPr>
          <w:rFonts w:hint="eastAsia" w:ascii="宋体" w:hAnsi="宋体"/>
          <w:b/>
          <w:sz w:val="32"/>
          <w:szCs w:val="32"/>
        </w:rPr>
        <w:t>签订日期：</w:t>
      </w:r>
      <w:r>
        <w:rPr>
          <w:rFonts w:hint="eastAsia" w:ascii="宋体" w:hAnsi="宋体"/>
          <w:b/>
          <w:sz w:val="32"/>
          <w:szCs w:val="32"/>
          <w:u w:val="single"/>
        </w:rPr>
        <w:t xml:space="preserve">      </w:t>
      </w:r>
      <w:r>
        <w:rPr>
          <w:rFonts w:hint="eastAsia" w:ascii="宋体" w:hAnsi="宋体"/>
          <w:b/>
          <w:sz w:val="32"/>
          <w:szCs w:val="32"/>
        </w:rPr>
        <w:t>年</w:t>
      </w:r>
      <w:r>
        <w:rPr>
          <w:rFonts w:hint="eastAsia" w:ascii="宋体" w:hAnsi="宋体"/>
          <w:b/>
          <w:sz w:val="32"/>
          <w:szCs w:val="32"/>
          <w:u w:val="single"/>
        </w:rPr>
        <w:t xml:space="preserve">   </w:t>
      </w:r>
      <w:r>
        <w:rPr>
          <w:rFonts w:hint="eastAsia" w:ascii="宋体" w:hAnsi="宋体"/>
          <w:b/>
          <w:sz w:val="32"/>
          <w:szCs w:val="32"/>
        </w:rPr>
        <w:t xml:space="preserve"> 月</w:t>
      </w:r>
      <w:r>
        <w:rPr>
          <w:rFonts w:hint="eastAsia" w:ascii="宋体" w:hAnsi="宋体"/>
          <w:b/>
          <w:sz w:val="32"/>
          <w:szCs w:val="32"/>
          <w:u w:val="single"/>
        </w:rPr>
        <w:t xml:space="preserve">    </w:t>
      </w:r>
      <w:r>
        <w:rPr>
          <w:rFonts w:hint="eastAsia" w:ascii="宋体" w:hAnsi="宋体"/>
          <w:b/>
          <w:sz w:val="32"/>
          <w:szCs w:val="32"/>
        </w:rPr>
        <w:t>日</w:t>
      </w:r>
    </w:p>
    <w:p>
      <w:pPr>
        <w:spacing w:beforeAutospacing="0" w:afterAutospacing="0" w:line="360" w:lineRule="auto"/>
        <w:jc w:val="center"/>
        <w:rPr>
          <w:rFonts w:hint="eastAsia" w:ascii="宋体" w:hAnsi="宋体"/>
          <w:b/>
          <w:sz w:val="32"/>
          <w:szCs w:val="32"/>
        </w:rPr>
        <w:sectPr>
          <w:pgSz w:w="11907" w:h="16840"/>
          <w:pgMar w:top="1440" w:right="1077" w:bottom="1440" w:left="1247" w:header="936" w:footer="992" w:gutter="0"/>
          <w:cols w:space="720" w:num="1"/>
          <w:docGrid w:linePitch="312" w:charSpace="0"/>
        </w:sectPr>
      </w:pPr>
    </w:p>
    <w:p>
      <w:pPr>
        <w:spacing w:beforeAutospacing="0" w:afterAutospacing="0" w:line="360" w:lineRule="auto"/>
        <w:jc w:val="center"/>
        <w:rPr>
          <w:rFonts w:hint="eastAsia" w:ascii="宋体" w:hAnsi="宋体"/>
          <w:b/>
          <w:sz w:val="32"/>
          <w:szCs w:val="32"/>
        </w:rPr>
      </w:pPr>
      <w:r>
        <w:rPr>
          <w:rFonts w:hint="eastAsia" w:ascii="宋体" w:hAnsi="宋体"/>
          <w:b/>
          <w:sz w:val="32"/>
          <w:szCs w:val="32"/>
        </w:rPr>
        <w:t>合同专用条款</w:t>
      </w:r>
    </w:p>
    <w:p>
      <w:pPr>
        <w:spacing w:beforeAutospacing="0" w:afterAutospacing="0" w:line="360" w:lineRule="auto"/>
        <w:jc w:val="center"/>
        <w:rPr>
          <w:rFonts w:ascii="宋体" w:hAnsi="宋体"/>
          <w:b/>
          <w:sz w:val="32"/>
          <w:szCs w:val="32"/>
        </w:rPr>
      </w:pPr>
    </w:p>
    <w:p>
      <w:pPr>
        <w:spacing w:beforeAutospacing="0" w:afterAutospacing="0" w:line="360" w:lineRule="auto"/>
        <w:ind w:firstLine="560" w:firstLineChars="200"/>
        <w:rPr>
          <w:rFonts w:hint="eastAsia" w:ascii="宋体" w:hAnsi="宋体"/>
          <w:sz w:val="28"/>
          <w:szCs w:val="28"/>
          <w:u w:val="single"/>
        </w:rPr>
      </w:pPr>
      <w:r>
        <w:rPr>
          <w:rFonts w:hint="eastAsia" w:ascii="宋体" w:hAnsi="宋体"/>
          <w:sz w:val="28"/>
          <w:szCs w:val="28"/>
          <w:u w:val="single"/>
        </w:rPr>
        <w:t xml:space="preserve">  （采购人名称）   </w:t>
      </w:r>
      <w:r>
        <w:rPr>
          <w:rFonts w:hint="eastAsia" w:ascii="宋体" w:hAnsi="宋体"/>
          <w:sz w:val="28"/>
          <w:szCs w:val="28"/>
        </w:rPr>
        <w:t xml:space="preserve">以 </w:t>
      </w:r>
      <w:r>
        <w:rPr>
          <w:rFonts w:hint="eastAsia" w:ascii="宋体" w:hAnsi="宋体"/>
          <w:sz w:val="28"/>
          <w:szCs w:val="28"/>
          <w:u w:val="single"/>
        </w:rPr>
        <w:t xml:space="preserve">  （政府采购方式）  </w:t>
      </w:r>
      <w:r>
        <w:rPr>
          <w:rFonts w:hint="eastAsia" w:ascii="宋体" w:hAnsi="宋体"/>
          <w:sz w:val="28"/>
          <w:szCs w:val="28"/>
        </w:rPr>
        <w:t xml:space="preserve">对 </w:t>
      </w:r>
      <w:r>
        <w:rPr>
          <w:rFonts w:hint="eastAsia" w:ascii="宋体" w:hAnsi="宋体"/>
          <w:sz w:val="28"/>
          <w:szCs w:val="28"/>
          <w:u w:val="single"/>
        </w:rPr>
        <w:t xml:space="preserve">  （同前页项目名称）</w:t>
      </w:r>
      <w:r>
        <w:rPr>
          <w:rFonts w:hint="eastAsia" w:ascii="宋体" w:hAnsi="宋体"/>
          <w:sz w:val="28"/>
          <w:szCs w:val="28"/>
        </w:rPr>
        <w:t xml:space="preserve">   项目（项目编号：</w:t>
      </w:r>
      <w:r>
        <w:rPr>
          <w:rFonts w:hint="eastAsia" w:ascii="宋体" w:hAnsi="宋体"/>
          <w:sz w:val="28"/>
          <w:szCs w:val="28"/>
          <w:u w:val="single"/>
        </w:rPr>
        <w:t xml:space="preserve">       </w:t>
      </w:r>
      <w:r>
        <w:rPr>
          <w:rFonts w:hint="eastAsia" w:ascii="宋体" w:hAnsi="宋体"/>
          <w:sz w:val="28"/>
          <w:szCs w:val="28"/>
        </w:rPr>
        <w:t>）进行了采购，</w:t>
      </w:r>
      <w:r>
        <w:rPr>
          <w:rFonts w:hint="eastAsia" w:ascii="宋体" w:hAnsi="宋体"/>
          <w:sz w:val="28"/>
          <w:szCs w:val="28"/>
          <w:u w:val="single"/>
        </w:rPr>
        <w:t xml:space="preserve">   （成交供应商名称）</w:t>
      </w:r>
      <w:r>
        <w:rPr>
          <w:rFonts w:hint="eastAsia" w:ascii="宋体" w:hAnsi="宋体"/>
          <w:sz w:val="28"/>
          <w:szCs w:val="28"/>
        </w:rPr>
        <w:t>为该项目成交供应商。</w:t>
      </w:r>
    </w:p>
    <w:p>
      <w:pPr>
        <w:spacing w:beforeAutospacing="0" w:afterAutospacing="0" w:line="360" w:lineRule="auto"/>
        <w:ind w:firstLine="560" w:firstLineChars="200"/>
        <w:rPr>
          <w:rFonts w:hint="eastAsia" w:ascii="宋体" w:hAnsi="宋体"/>
          <w:sz w:val="28"/>
          <w:szCs w:val="28"/>
          <w:u w:val="single"/>
        </w:rPr>
      </w:pPr>
      <w:r>
        <w:rPr>
          <w:rFonts w:hint="eastAsia" w:ascii="宋体" w:hAnsi="宋体"/>
          <w:sz w:val="28"/>
          <w:szCs w:val="28"/>
          <w:u w:val="single"/>
        </w:rPr>
        <w:t xml:space="preserve">（采购人名称）  </w:t>
      </w:r>
      <w:r>
        <w:rPr>
          <w:rFonts w:hint="eastAsia" w:ascii="宋体" w:hAnsi="宋体"/>
          <w:sz w:val="28"/>
          <w:szCs w:val="28"/>
          <w:lang w:val="zh-CN"/>
        </w:rPr>
        <w:t>(以下简称：甲方)</w:t>
      </w:r>
      <w:r>
        <w:rPr>
          <w:rFonts w:hint="eastAsia" w:ascii="宋体" w:hAnsi="宋体"/>
          <w:sz w:val="28"/>
          <w:szCs w:val="28"/>
        </w:rPr>
        <w:t xml:space="preserve">和 </w:t>
      </w:r>
      <w:r>
        <w:rPr>
          <w:rFonts w:hint="eastAsia" w:ascii="宋体" w:hAnsi="宋体"/>
          <w:sz w:val="28"/>
          <w:szCs w:val="28"/>
          <w:u w:val="single"/>
        </w:rPr>
        <w:t xml:space="preserve"> （成交供应商名称）   </w:t>
      </w:r>
      <w:r>
        <w:rPr>
          <w:rFonts w:hint="eastAsia" w:ascii="宋体" w:hAnsi="宋体"/>
          <w:sz w:val="28"/>
          <w:szCs w:val="28"/>
          <w:lang w:val="zh-CN"/>
        </w:rPr>
        <w:t>(以下简称：乙方)</w:t>
      </w:r>
      <w:r>
        <w:rPr>
          <w:rFonts w:hint="eastAsia" w:ascii="宋体" w:hAnsi="宋体"/>
          <w:sz w:val="28"/>
          <w:szCs w:val="28"/>
        </w:rPr>
        <w:t>根据《中华人民共和国民法典》、</w:t>
      </w:r>
      <w:r>
        <w:rPr>
          <w:rFonts w:hint="eastAsia" w:ascii="宋体" w:hAnsi="宋体"/>
          <w:sz w:val="28"/>
          <w:szCs w:val="28"/>
          <w:lang w:val="zh-CN"/>
        </w:rPr>
        <w:t>《中华人民共和国政府采购法》等相</w:t>
      </w:r>
      <w:r>
        <w:rPr>
          <w:rFonts w:hint="eastAsia" w:ascii="宋体" w:hAnsi="宋体"/>
          <w:sz w:val="28"/>
          <w:szCs w:val="28"/>
        </w:rPr>
        <w:t>关法律法规，遵循平等、自愿、公平和诚实信用原则，同意按照下面的条款和条件订立本政府采购合同，共同信守。</w:t>
      </w:r>
    </w:p>
    <w:p>
      <w:pPr>
        <w:spacing w:before="120" w:beforeAutospacing="0" w:afterAutospacing="0" w:line="360" w:lineRule="auto"/>
        <w:ind w:firstLine="562" w:firstLineChars="200"/>
        <w:jc w:val="left"/>
        <w:outlineLvl w:val="0"/>
        <w:rPr>
          <w:rFonts w:hint="eastAsia" w:ascii="宋体" w:hAnsi="宋体"/>
          <w:b/>
          <w:sz w:val="28"/>
          <w:szCs w:val="28"/>
        </w:rPr>
      </w:pPr>
      <w:r>
        <w:rPr>
          <w:rFonts w:hint="eastAsia" w:ascii="宋体" w:hAnsi="宋体"/>
          <w:b/>
          <w:sz w:val="28"/>
          <w:szCs w:val="28"/>
        </w:rPr>
        <w:t>一、政府采购合同文件</w:t>
      </w:r>
    </w:p>
    <w:p>
      <w:pPr>
        <w:spacing w:beforeAutospacing="0" w:afterAutospacing="0" w:line="360" w:lineRule="auto"/>
        <w:jc w:val="left"/>
        <w:rPr>
          <w:rFonts w:hint="eastAsia" w:ascii="宋体" w:hAnsi="宋体"/>
          <w:sz w:val="28"/>
          <w:szCs w:val="28"/>
        </w:rPr>
      </w:pPr>
      <w:r>
        <w:rPr>
          <w:rFonts w:hint="eastAsia" w:ascii="宋体" w:hAnsi="宋体"/>
          <w:sz w:val="28"/>
          <w:szCs w:val="28"/>
        </w:rPr>
        <w:t xml:space="preserve">    本政府采购合同所附下列文件是构成本政府采购合同不可分割的部分：</w:t>
      </w:r>
    </w:p>
    <w:p>
      <w:pPr>
        <w:spacing w:beforeAutospacing="0" w:afterAutospacing="0" w:line="360" w:lineRule="auto"/>
        <w:ind w:firstLine="560" w:firstLineChars="200"/>
        <w:jc w:val="left"/>
        <w:rPr>
          <w:rFonts w:hint="eastAsia" w:ascii="宋体" w:hAnsi="宋体"/>
          <w:sz w:val="28"/>
          <w:szCs w:val="28"/>
        </w:rPr>
      </w:pPr>
      <w:r>
        <w:rPr>
          <w:rFonts w:hint="eastAsia" w:ascii="宋体" w:hAnsi="宋体"/>
          <w:sz w:val="28"/>
          <w:szCs w:val="28"/>
        </w:rPr>
        <w:t>1.磋商文件（含澄清或者修改文件）；</w:t>
      </w:r>
    </w:p>
    <w:p>
      <w:pPr>
        <w:spacing w:beforeAutospacing="0" w:afterAutospacing="0" w:line="360" w:lineRule="auto"/>
        <w:ind w:firstLine="560" w:firstLineChars="200"/>
        <w:jc w:val="left"/>
        <w:rPr>
          <w:rFonts w:hint="eastAsia" w:ascii="宋体" w:hAnsi="宋体"/>
          <w:sz w:val="28"/>
          <w:szCs w:val="28"/>
        </w:rPr>
      </w:pPr>
      <w:r>
        <w:rPr>
          <w:rFonts w:hint="eastAsia" w:ascii="宋体" w:hAnsi="宋体"/>
          <w:sz w:val="28"/>
          <w:szCs w:val="28"/>
        </w:rPr>
        <w:t>2.磋商文件的更正公告、变更公告；</w:t>
      </w:r>
    </w:p>
    <w:p>
      <w:pPr>
        <w:spacing w:beforeAutospacing="0" w:afterAutospacing="0" w:line="360" w:lineRule="auto"/>
        <w:ind w:firstLine="560" w:firstLineChars="200"/>
        <w:jc w:val="left"/>
        <w:rPr>
          <w:rFonts w:hint="eastAsia" w:ascii="宋体" w:hAnsi="宋体"/>
          <w:sz w:val="28"/>
          <w:szCs w:val="28"/>
        </w:rPr>
      </w:pPr>
      <w:r>
        <w:rPr>
          <w:rFonts w:hint="eastAsia" w:ascii="宋体" w:hAnsi="宋体"/>
          <w:sz w:val="28"/>
          <w:szCs w:val="28"/>
        </w:rPr>
        <w:t>3.乙方提交的响应文件（含澄清或者修改文件）；</w:t>
      </w:r>
    </w:p>
    <w:p>
      <w:pPr>
        <w:spacing w:beforeAutospacing="0" w:afterAutospacing="0" w:line="360" w:lineRule="auto"/>
        <w:ind w:firstLine="560" w:firstLineChars="200"/>
        <w:jc w:val="left"/>
        <w:rPr>
          <w:rFonts w:hint="eastAsia" w:ascii="宋体" w:hAnsi="宋体"/>
          <w:sz w:val="28"/>
          <w:szCs w:val="28"/>
        </w:rPr>
      </w:pPr>
      <w:r>
        <w:rPr>
          <w:rFonts w:hint="eastAsia" w:ascii="宋体" w:hAnsi="宋体"/>
          <w:sz w:val="28"/>
          <w:szCs w:val="28"/>
        </w:rPr>
        <w:t>4.政府采购合同条款；</w:t>
      </w:r>
    </w:p>
    <w:p>
      <w:pPr>
        <w:spacing w:beforeAutospacing="0" w:afterAutospacing="0" w:line="360" w:lineRule="auto"/>
        <w:ind w:firstLine="560" w:firstLineChars="200"/>
        <w:jc w:val="left"/>
        <w:rPr>
          <w:rFonts w:hint="eastAsia" w:ascii="宋体" w:hAnsi="宋体"/>
          <w:sz w:val="28"/>
          <w:szCs w:val="28"/>
        </w:rPr>
      </w:pPr>
      <w:r>
        <w:rPr>
          <w:rFonts w:hint="eastAsia" w:ascii="宋体" w:hAnsi="宋体"/>
          <w:sz w:val="28"/>
          <w:szCs w:val="28"/>
        </w:rPr>
        <w:t>5.成交通知书；</w:t>
      </w:r>
    </w:p>
    <w:p>
      <w:pPr>
        <w:spacing w:beforeAutospacing="0" w:afterAutospacing="0" w:line="360" w:lineRule="auto"/>
        <w:ind w:firstLine="560" w:firstLineChars="200"/>
        <w:jc w:val="left"/>
        <w:rPr>
          <w:rFonts w:hint="eastAsia" w:ascii="宋体" w:hAnsi="宋体"/>
          <w:sz w:val="28"/>
          <w:szCs w:val="28"/>
        </w:rPr>
      </w:pPr>
      <w:r>
        <w:rPr>
          <w:rFonts w:hint="eastAsia" w:ascii="宋体" w:hAnsi="宋体"/>
          <w:sz w:val="28"/>
          <w:szCs w:val="28"/>
        </w:rPr>
        <w:t>6.政府采购合同的其它附件。</w:t>
      </w:r>
    </w:p>
    <w:p>
      <w:pPr>
        <w:spacing w:before="120" w:beforeAutospacing="0" w:afterAutospacing="0" w:line="360" w:lineRule="auto"/>
        <w:ind w:firstLine="562" w:firstLineChars="200"/>
        <w:jc w:val="left"/>
        <w:outlineLvl w:val="0"/>
        <w:rPr>
          <w:rFonts w:hint="eastAsia" w:ascii="宋体" w:hAnsi="宋体"/>
          <w:b/>
          <w:sz w:val="28"/>
          <w:szCs w:val="28"/>
        </w:rPr>
      </w:pPr>
      <w:r>
        <w:rPr>
          <w:rFonts w:hint="eastAsia" w:ascii="宋体" w:hAnsi="宋体"/>
          <w:b/>
          <w:sz w:val="28"/>
          <w:szCs w:val="28"/>
        </w:rPr>
        <w:t>二、政府采购合同范围和条件</w:t>
      </w:r>
    </w:p>
    <w:p>
      <w:pPr>
        <w:spacing w:beforeAutospacing="0" w:afterAutospacing="0" w:line="360" w:lineRule="auto"/>
        <w:jc w:val="left"/>
        <w:rPr>
          <w:rFonts w:hint="eastAsia" w:ascii="宋体" w:hAnsi="宋体"/>
          <w:sz w:val="28"/>
          <w:szCs w:val="28"/>
        </w:rPr>
      </w:pPr>
      <w:r>
        <w:rPr>
          <w:rFonts w:hint="eastAsia" w:ascii="宋体" w:hAnsi="宋体"/>
          <w:sz w:val="28"/>
          <w:szCs w:val="28"/>
        </w:rPr>
        <w:t xml:space="preserve">    本政府采购合同的范围和条件与上述政府采购合同文件的规定相一致。</w:t>
      </w:r>
    </w:p>
    <w:p>
      <w:pPr>
        <w:spacing w:before="120" w:beforeAutospacing="0" w:afterAutospacing="0" w:line="360" w:lineRule="auto"/>
        <w:ind w:firstLine="562" w:firstLineChars="200"/>
        <w:jc w:val="left"/>
        <w:outlineLvl w:val="0"/>
        <w:rPr>
          <w:rFonts w:hint="eastAsia" w:ascii="宋体" w:hAnsi="宋体"/>
          <w:b/>
          <w:sz w:val="28"/>
          <w:szCs w:val="28"/>
        </w:rPr>
      </w:pPr>
      <w:r>
        <w:rPr>
          <w:rFonts w:hint="eastAsia" w:ascii="宋体" w:hAnsi="宋体"/>
          <w:b/>
          <w:sz w:val="28"/>
          <w:szCs w:val="28"/>
        </w:rPr>
        <w:t>三、政府采购合同标的</w:t>
      </w:r>
    </w:p>
    <w:p>
      <w:pPr>
        <w:spacing w:beforeAutospacing="0" w:afterAutospacing="0" w:line="360" w:lineRule="auto"/>
        <w:jc w:val="left"/>
        <w:rPr>
          <w:rFonts w:hint="eastAsia" w:ascii="宋体" w:hAnsi="宋体"/>
          <w:sz w:val="28"/>
          <w:szCs w:val="28"/>
        </w:rPr>
      </w:pPr>
      <w:r>
        <w:rPr>
          <w:rFonts w:hint="eastAsia" w:ascii="宋体" w:hAnsi="宋体"/>
          <w:sz w:val="28"/>
          <w:szCs w:val="28"/>
        </w:rPr>
        <w:t xml:space="preserve">    本政府采购合同的标的为政府采购合同清单(同投标文件中的开标一览表/分项报价明细表)中所列货物及服务。</w:t>
      </w:r>
    </w:p>
    <w:tbl>
      <w:tblPr>
        <w:tblStyle w:val="2"/>
        <w:tblW w:w="9353" w:type="dxa"/>
        <w:jc w:val="center"/>
        <w:tblLayout w:type="fixed"/>
        <w:tblCellMar>
          <w:top w:w="0" w:type="dxa"/>
          <w:left w:w="108" w:type="dxa"/>
          <w:bottom w:w="0" w:type="dxa"/>
          <w:right w:w="108" w:type="dxa"/>
        </w:tblCellMar>
      </w:tblPr>
      <w:tblGrid>
        <w:gridCol w:w="750"/>
        <w:gridCol w:w="1523"/>
        <w:gridCol w:w="2019"/>
        <w:gridCol w:w="935"/>
        <w:gridCol w:w="1194"/>
        <w:gridCol w:w="1667"/>
        <w:gridCol w:w="1265"/>
      </w:tblGrid>
      <w:tr>
        <w:tblPrEx>
          <w:tblCellMar>
            <w:top w:w="0" w:type="dxa"/>
            <w:left w:w="108" w:type="dxa"/>
            <w:bottom w:w="0" w:type="dxa"/>
            <w:right w:w="108" w:type="dxa"/>
          </w:tblCellMar>
        </w:tblPrEx>
        <w:trPr>
          <w:trHeight w:val="39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360" w:lineRule="auto"/>
              <w:jc w:val="center"/>
              <w:rPr>
                <w:rFonts w:hint="eastAsia" w:ascii="宋体" w:hAnsi="宋体"/>
                <w:b/>
                <w:bCs/>
                <w:sz w:val="24"/>
              </w:rPr>
            </w:pPr>
            <w:r>
              <w:rPr>
                <w:rFonts w:hint="eastAsia" w:ascii="宋体" w:hAnsi="宋体"/>
                <w:b/>
                <w:bCs/>
                <w:sz w:val="24"/>
              </w:rPr>
              <w:t>序号</w:t>
            </w:r>
          </w:p>
        </w:tc>
        <w:tc>
          <w:tcPr>
            <w:tcW w:w="1523"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360" w:lineRule="auto"/>
              <w:jc w:val="center"/>
              <w:rPr>
                <w:rFonts w:hint="eastAsia" w:ascii="宋体" w:hAnsi="宋体"/>
                <w:b/>
                <w:bCs/>
                <w:sz w:val="24"/>
              </w:rPr>
            </w:pPr>
            <w:r>
              <w:rPr>
                <w:rFonts w:hint="eastAsia" w:ascii="宋体" w:hAnsi="宋体"/>
                <w:b/>
                <w:bCs/>
                <w:sz w:val="24"/>
              </w:rPr>
              <w:t>服务名称</w:t>
            </w:r>
          </w:p>
        </w:tc>
        <w:tc>
          <w:tcPr>
            <w:tcW w:w="2019"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360" w:lineRule="auto"/>
              <w:jc w:val="center"/>
              <w:rPr>
                <w:rFonts w:hint="eastAsia" w:ascii="宋体" w:hAnsi="宋体"/>
                <w:b/>
                <w:bCs/>
                <w:sz w:val="24"/>
              </w:rPr>
            </w:pPr>
            <w:r>
              <w:rPr>
                <w:rFonts w:hint="eastAsia" w:ascii="宋体" w:hAnsi="宋体"/>
                <w:b/>
                <w:bCs/>
                <w:sz w:val="24"/>
              </w:rPr>
              <w:t>服务要求</w:t>
            </w:r>
          </w:p>
        </w:tc>
        <w:tc>
          <w:tcPr>
            <w:tcW w:w="935"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360" w:lineRule="auto"/>
              <w:jc w:val="center"/>
              <w:rPr>
                <w:rFonts w:hint="eastAsia" w:ascii="宋体" w:hAnsi="宋体"/>
                <w:b/>
                <w:bCs/>
                <w:sz w:val="24"/>
              </w:rPr>
            </w:pPr>
            <w:r>
              <w:rPr>
                <w:rFonts w:hint="eastAsia" w:ascii="宋体" w:hAnsi="宋体"/>
                <w:b/>
                <w:bCs/>
                <w:sz w:val="24"/>
              </w:rPr>
              <w:t>数量/单位</w:t>
            </w:r>
          </w:p>
        </w:tc>
        <w:tc>
          <w:tcPr>
            <w:tcW w:w="1194"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360" w:lineRule="auto"/>
              <w:jc w:val="center"/>
              <w:rPr>
                <w:rFonts w:hint="eastAsia" w:ascii="宋体" w:hAnsi="宋体"/>
                <w:b/>
                <w:bCs/>
                <w:sz w:val="24"/>
              </w:rPr>
            </w:pPr>
            <w:r>
              <w:rPr>
                <w:rFonts w:hint="eastAsia" w:ascii="宋体" w:hAnsi="宋体"/>
                <w:b/>
                <w:bCs/>
                <w:sz w:val="24"/>
              </w:rPr>
              <w:t>单价</w:t>
            </w:r>
          </w:p>
          <w:p>
            <w:pPr>
              <w:spacing w:beforeAutospacing="0" w:afterAutospacing="0" w:line="360" w:lineRule="auto"/>
              <w:jc w:val="center"/>
              <w:rPr>
                <w:rFonts w:hint="eastAsia" w:ascii="宋体" w:hAnsi="宋体"/>
                <w:b/>
                <w:bCs/>
                <w:sz w:val="24"/>
              </w:rPr>
            </w:pPr>
            <w:r>
              <w:rPr>
                <w:rFonts w:hint="eastAsia" w:ascii="宋体" w:hAnsi="宋体"/>
                <w:b/>
                <w:bCs/>
                <w:sz w:val="24"/>
              </w:rPr>
              <w:t>（元）</w:t>
            </w:r>
          </w:p>
        </w:tc>
        <w:tc>
          <w:tcPr>
            <w:tcW w:w="1667"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360" w:lineRule="auto"/>
              <w:jc w:val="center"/>
              <w:rPr>
                <w:rFonts w:hint="eastAsia" w:ascii="宋体" w:hAnsi="宋体"/>
                <w:b/>
                <w:bCs/>
                <w:sz w:val="24"/>
              </w:rPr>
            </w:pPr>
            <w:r>
              <w:rPr>
                <w:rFonts w:hint="eastAsia" w:ascii="宋体" w:hAnsi="宋体"/>
                <w:b/>
                <w:bCs/>
                <w:sz w:val="24"/>
              </w:rPr>
              <w:t>单项总价</w:t>
            </w:r>
          </w:p>
          <w:p>
            <w:pPr>
              <w:spacing w:beforeAutospacing="0" w:afterAutospacing="0" w:line="360" w:lineRule="auto"/>
              <w:jc w:val="center"/>
              <w:rPr>
                <w:rFonts w:hint="eastAsia" w:ascii="宋体" w:hAnsi="宋体"/>
                <w:b/>
                <w:bCs/>
                <w:sz w:val="24"/>
              </w:rPr>
            </w:pPr>
            <w:r>
              <w:rPr>
                <w:rFonts w:hint="eastAsia" w:ascii="宋体" w:hAnsi="宋体"/>
                <w:b/>
                <w:bCs/>
                <w:sz w:val="24"/>
              </w:rPr>
              <w:t>(元)</w:t>
            </w:r>
          </w:p>
        </w:tc>
        <w:tc>
          <w:tcPr>
            <w:tcW w:w="1265"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360" w:lineRule="auto"/>
              <w:jc w:val="center"/>
              <w:rPr>
                <w:rFonts w:hint="eastAsia" w:ascii="宋体" w:hAnsi="宋体"/>
                <w:b/>
                <w:bCs/>
                <w:sz w:val="24"/>
              </w:rPr>
            </w:pPr>
            <w:r>
              <w:rPr>
                <w:rFonts w:hint="eastAsia" w:ascii="宋体" w:hAnsi="宋体"/>
                <w:b/>
                <w:bCs/>
                <w:sz w:val="24"/>
              </w:rPr>
              <w:t>备注</w:t>
            </w:r>
          </w:p>
        </w:tc>
      </w:tr>
      <w:tr>
        <w:tblPrEx>
          <w:tblCellMar>
            <w:top w:w="0" w:type="dxa"/>
            <w:left w:w="108" w:type="dxa"/>
            <w:bottom w:w="0" w:type="dxa"/>
            <w:right w:w="108" w:type="dxa"/>
          </w:tblCellMar>
        </w:tblPrEx>
        <w:trPr>
          <w:trHeight w:val="90"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360" w:lineRule="auto"/>
              <w:jc w:val="left"/>
              <w:rPr>
                <w:rFonts w:hint="eastAsia" w:ascii="宋体" w:hAnsi="宋体"/>
                <w:sz w:val="28"/>
                <w:szCs w:val="28"/>
              </w:rPr>
            </w:pPr>
          </w:p>
        </w:tc>
        <w:tc>
          <w:tcPr>
            <w:tcW w:w="1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r>
      <w:tr>
        <w:tblPrEx>
          <w:tblCellMar>
            <w:top w:w="0" w:type="dxa"/>
            <w:left w:w="108" w:type="dxa"/>
            <w:bottom w:w="0" w:type="dxa"/>
            <w:right w:w="108" w:type="dxa"/>
          </w:tblCellMar>
        </w:tblPrEx>
        <w:trPr>
          <w:trHeight w:val="39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360" w:lineRule="auto"/>
              <w:jc w:val="left"/>
              <w:rPr>
                <w:rFonts w:hint="eastAsia" w:ascii="宋体" w:hAnsi="宋体"/>
                <w:sz w:val="28"/>
                <w:szCs w:val="28"/>
              </w:rPr>
            </w:pPr>
          </w:p>
        </w:tc>
        <w:tc>
          <w:tcPr>
            <w:tcW w:w="1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r>
      <w:tr>
        <w:tblPrEx>
          <w:tblCellMar>
            <w:top w:w="0" w:type="dxa"/>
            <w:left w:w="108" w:type="dxa"/>
            <w:bottom w:w="0" w:type="dxa"/>
            <w:right w:w="108" w:type="dxa"/>
          </w:tblCellMar>
        </w:tblPrEx>
        <w:trPr>
          <w:trHeight w:val="39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360" w:lineRule="auto"/>
              <w:jc w:val="left"/>
              <w:rPr>
                <w:rFonts w:hint="eastAsia" w:ascii="宋体" w:hAnsi="宋体"/>
                <w:sz w:val="28"/>
                <w:szCs w:val="28"/>
              </w:rPr>
            </w:pPr>
          </w:p>
        </w:tc>
        <w:tc>
          <w:tcPr>
            <w:tcW w:w="1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r>
      <w:tr>
        <w:tblPrEx>
          <w:tblCellMar>
            <w:top w:w="0" w:type="dxa"/>
            <w:left w:w="108" w:type="dxa"/>
            <w:bottom w:w="0" w:type="dxa"/>
            <w:right w:w="108" w:type="dxa"/>
          </w:tblCellMar>
        </w:tblPrEx>
        <w:trPr>
          <w:trHeight w:val="39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360" w:lineRule="auto"/>
              <w:jc w:val="left"/>
              <w:rPr>
                <w:rFonts w:hint="eastAsia" w:ascii="宋体" w:hAnsi="宋体"/>
                <w:sz w:val="28"/>
                <w:szCs w:val="28"/>
              </w:rPr>
            </w:pPr>
          </w:p>
        </w:tc>
        <w:tc>
          <w:tcPr>
            <w:tcW w:w="1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r>
      <w:tr>
        <w:tblPrEx>
          <w:tblCellMar>
            <w:top w:w="0" w:type="dxa"/>
            <w:left w:w="108" w:type="dxa"/>
            <w:bottom w:w="0" w:type="dxa"/>
            <w:right w:w="108" w:type="dxa"/>
          </w:tblCellMar>
        </w:tblPrEx>
        <w:trPr>
          <w:trHeight w:val="521" w:hRule="atLeast"/>
          <w:jc w:val="center"/>
        </w:trPr>
        <w:tc>
          <w:tcPr>
            <w:tcW w:w="6421" w:type="dxa"/>
            <w:gridSpan w:val="5"/>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360" w:lineRule="auto"/>
              <w:jc w:val="center"/>
              <w:rPr>
                <w:rFonts w:hint="eastAsia" w:ascii="宋体" w:hAnsi="宋体"/>
                <w:sz w:val="28"/>
                <w:szCs w:val="28"/>
              </w:rPr>
            </w:pPr>
            <w:r>
              <w:rPr>
                <w:rFonts w:hint="eastAsia" w:ascii="宋体" w:hAnsi="宋体"/>
                <w:sz w:val="28"/>
                <w:szCs w:val="28"/>
              </w:rPr>
              <w:t>总       价</w:t>
            </w: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Autospacing="0" w:afterAutospacing="0" w:line="360" w:lineRule="auto"/>
              <w:jc w:val="left"/>
              <w:rPr>
                <w:rFonts w:hint="eastAsia" w:ascii="宋体" w:hAnsi="宋体"/>
                <w:sz w:val="28"/>
                <w:szCs w:val="28"/>
              </w:rPr>
            </w:pPr>
          </w:p>
        </w:tc>
      </w:tr>
    </w:tbl>
    <w:p>
      <w:pPr>
        <w:spacing w:before="120" w:beforeAutospacing="0" w:afterAutospacing="0" w:line="360" w:lineRule="auto"/>
        <w:jc w:val="left"/>
        <w:outlineLvl w:val="0"/>
        <w:rPr>
          <w:rFonts w:hint="eastAsia" w:ascii="宋体" w:hAnsi="宋体"/>
          <w:b/>
          <w:szCs w:val="21"/>
        </w:rPr>
      </w:pPr>
    </w:p>
    <w:p>
      <w:pPr>
        <w:spacing w:before="120" w:beforeAutospacing="0" w:afterAutospacing="0" w:line="360" w:lineRule="auto"/>
        <w:ind w:firstLine="562" w:firstLineChars="200"/>
        <w:jc w:val="left"/>
        <w:outlineLvl w:val="0"/>
        <w:rPr>
          <w:rFonts w:hint="eastAsia" w:ascii="宋体" w:hAnsi="宋体"/>
          <w:b/>
          <w:sz w:val="28"/>
          <w:szCs w:val="28"/>
        </w:rPr>
      </w:pPr>
      <w:r>
        <w:rPr>
          <w:rFonts w:hint="eastAsia" w:ascii="宋体" w:hAnsi="宋体"/>
          <w:b/>
          <w:sz w:val="28"/>
          <w:szCs w:val="28"/>
        </w:rPr>
        <w:t>四、政府采购合同金额</w:t>
      </w:r>
    </w:p>
    <w:p>
      <w:pPr>
        <w:spacing w:beforeAutospacing="0" w:afterAutospacing="0" w:line="360" w:lineRule="auto"/>
        <w:jc w:val="left"/>
        <w:rPr>
          <w:rFonts w:hint="eastAsia" w:ascii="宋体" w:hAnsi="宋体"/>
          <w:sz w:val="28"/>
          <w:szCs w:val="28"/>
        </w:rPr>
      </w:pPr>
      <w:r>
        <w:rPr>
          <w:rFonts w:hint="eastAsia" w:ascii="宋体" w:hAnsi="宋体"/>
          <w:sz w:val="28"/>
          <w:szCs w:val="28"/>
        </w:rPr>
        <w:t xml:space="preserve">    根据上述政府采购合同文件要求，政府采购合同的总金额为人民币</w:t>
      </w:r>
      <w:r>
        <w:rPr>
          <w:rFonts w:hint="eastAsia" w:ascii="宋体" w:hAnsi="宋体"/>
          <w:sz w:val="28"/>
          <w:szCs w:val="28"/>
          <w:u w:val="single"/>
        </w:rPr>
        <w:t xml:space="preserve">(大写) </w:t>
      </w:r>
      <w:r>
        <w:rPr>
          <w:rFonts w:hint="eastAsia" w:ascii="宋体" w:hAnsi="宋体"/>
          <w:sz w:val="28"/>
          <w:szCs w:val="28"/>
        </w:rPr>
        <w:t>，小写：</w:t>
      </w:r>
      <w:r>
        <w:rPr>
          <w:rFonts w:hint="eastAsia" w:ascii="宋体" w:hAnsi="宋体"/>
          <w:sz w:val="28"/>
          <w:szCs w:val="28"/>
          <w:u w:val="single"/>
        </w:rPr>
        <w:t xml:space="preserve">  </w:t>
      </w:r>
      <w:r>
        <w:rPr>
          <w:rFonts w:hint="eastAsia" w:ascii="宋体" w:hAnsi="宋体"/>
          <w:sz w:val="28"/>
          <w:szCs w:val="28"/>
        </w:rPr>
        <w:t>元。</w:t>
      </w:r>
    </w:p>
    <w:p>
      <w:pPr>
        <w:spacing w:before="120" w:beforeAutospacing="0" w:afterAutospacing="0" w:line="360" w:lineRule="auto"/>
        <w:ind w:firstLine="562" w:firstLineChars="200"/>
        <w:jc w:val="left"/>
        <w:outlineLvl w:val="0"/>
        <w:rPr>
          <w:rFonts w:hint="eastAsia" w:ascii="宋体" w:hAnsi="宋体"/>
          <w:b/>
          <w:sz w:val="28"/>
          <w:szCs w:val="28"/>
        </w:rPr>
      </w:pPr>
      <w:r>
        <w:rPr>
          <w:rFonts w:hint="eastAsia" w:ascii="宋体" w:hAnsi="宋体"/>
          <w:b/>
          <w:sz w:val="28"/>
          <w:szCs w:val="28"/>
        </w:rPr>
        <w:t>五、付款方式</w:t>
      </w:r>
    </w:p>
    <w:p>
      <w:pPr>
        <w:spacing w:beforeAutospacing="0" w:afterAutospacing="0" w:line="360" w:lineRule="auto"/>
        <w:ind w:firstLine="560" w:firstLineChars="200"/>
        <w:jc w:val="left"/>
        <w:rPr>
          <w:rFonts w:hint="eastAsia" w:ascii="宋体" w:hAnsi="宋体"/>
          <w:color w:val="FF0000"/>
          <w:sz w:val="28"/>
          <w:szCs w:val="28"/>
        </w:rPr>
      </w:pPr>
      <w:r>
        <w:rPr>
          <w:rFonts w:hint="eastAsia" w:ascii="宋体" w:hAnsi="宋体"/>
          <w:color w:val="FF0000"/>
          <w:sz w:val="28"/>
          <w:szCs w:val="28"/>
        </w:rPr>
        <w:t>按季度支付，甲方在季度末向乙方支付本季度物业服务费（签订合同前，</w:t>
      </w:r>
      <w:r>
        <w:rPr>
          <w:rFonts w:ascii="宋体" w:hAnsi="宋体"/>
          <w:color w:val="FF0000"/>
          <w:sz w:val="28"/>
          <w:szCs w:val="28"/>
        </w:rPr>
        <w:t>乙方</w:t>
      </w:r>
      <w:r>
        <w:rPr>
          <w:rFonts w:hint="eastAsia" w:ascii="宋体" w:hAnsi="宋体"/>
          <w:color w:val="FF0000"/>
          <w:sz w:val="28"/>
          <w:szCs w:val="28"/>
        </w:rPr>
        <w:t>需提供银行质保函，质保</w:t>
      </w:r>
      <w:r>
        <w:rPr>
          <w:rFonts w:ascii="宋体" w:hAnsi="宋体"/>
          <w:color w:val="FF0000"/>
          <w:sz w:val="28"/>
          <w:szCs w:val="28"/>
        </w:rPr>
        <w:t>金额为</w:t>
      </w:r>
      <w:r>
        <w:rPr>
          <w:rFonts w:hint="eastAsia" w:ascii="宋体" w:hAnsi="宋体"/>
          <w:color w:val="FF0000"/>
          <w:sz w:val="28"/>
          <w:szCs w:val="28"/>
        </w:rPr>
        <w:t>合同总金额的5%）。</w:t>
      </w:r>
    </w:p>
    <w:p>
      <w:pPr>
        <w:spacing w:before="100" w:beforeAutospacing="1" w:afterAutospacing="0" w:line="360" w:lineRule="auto"/>
        <w:ind w:firstLine="562" w:firstLineChars="200"/>
        <w:jc w:val="left"/>
        <w:outlineLvl w:val="0"/>
        <w:rPr>
          <w:rFonts w:hint="eastAsia" w:ascii="宋体" w:hAnsi="宋体"/>
          <w:b/>
          <w:color w:val="000000"/>
          <w:sz w:val="28"/>
          <w:szCs w:val="28"/>
        </w:rPr>
      </w:pPr>
      <w:r>
        <w:rPr>
          <w:rFonts w:hint="eastAsia" w:ascii="宋体" w:hAnsi="宋体"/>
          <w:b/>
          <w:color w:val="000000"/>
          <w:sz w:val="28"/>
          <w:szCs w:val="28"/>
        </w:rPr>
        <w:t>六、合同执行</w:t>
      </w:r>
      <w:r>
        <w:rPr>
          <w:rFonts w:ascii="宋体" w:hAnsi="宋体"/>
          <w:b/>
          <w:color w:val="000000"/>
          <w:sz w:val="28"/>
          <w:szCs w:val="28"/>
        </w:rPr>
        <w:t>计划</w:t>
      </w:r>
    </w:p>
    <w:p>
      <w:pPr>
        <w:spacing w:beforeAutospacing="0" w:afterAutospacing="0" w:line="360" w:lineRule="auto"/>
        <w:ind w:firstLine="560" w:firstLineChars="200"/>
        <w:rPr>
          <w:rFonts w:hint="eastAsia" w:ascii="宋体" w:hAnsi="宋体"/>
          <w:color w:val="000000"/>
          <w:sz w:val="28"/>
          <w:szCs w:val="28"/>
        </w:rPr>
      </w:pPr>
      <w:r>
        <w:rPr>
          <w:rFonts w:hint="eastAsia" w:ascii="宋体" w:hAnsi="宋体"/>
          <w:color w:val="000000"/>
          <w:sz w:val="28"/>
          <w:szCs w:val="28"/>
        </w:rPr>
        <w:t>1.服务期：2023年5月7日至2023年12月31日</w:t>
      </w:r>
    </w:p>
    <w:p>
      <w:pPr>
        <w:spacing w:beforeAutospacing="0" w:afterAutospacing="0" w:line="360" w:lineRule="auto"/>
        <w:ind w:firstLine="560" w:firstLineChars="200"/>
        <w:rPr>
          <w:rFonts w:hint="eastAsia" w:ascii="宋体" w:hAnsi="宋体"/>
          <w:color w:val="000000"/>
          <w:sz w:val="28"/>
          <w:szCs w:val="28"/>
        </w:rPr>
      </w:pPr>
      <w:r>
        <w:rPr>
          <w:rFonts w:hint="eastAsia" w:ascii="宋体" w:hAnsi="宋体"/>
          <w:color w:val="000000"/>
          <w:sz w:val="28"/>
          <w:szCs w:val="28"/>
        </w:rPr>
        <w:t>2.服务地点：采购人指定地点</w:t>
      </w:r>
      <w:r>
        <w:rPr>
          <w:rFonts w:ascii="宋体" w:hAnsi="宋体"/>
          <w:color w:val="000000"/>
          <w:sz w:val="28"/>
          <w:szCs w:val="28"/>
        </w:rPr>
        <w:t xml:space="preserve"> </w:t>
      </w:r>
    </w:p>
    <w:p>
      <w:pPr>
        <w:spacing w:beforeAutospacing="0" w:afterAutospacing="0" w:line="360" w:lineRule="auto"/>
        <w:ind w:firstLine="560" w:firstLineChars="200"/>
        <w:rPr>
          <w:rFonts w:hint="eastAsia" w:ascii="宋体" w:hAnsi="宋体"/>
          <w:color w:val="000000"/>
          <w:sz w:val="28"/>
          <w:szCs w:val="28"/>
        </w:rPr>
      </w:pPr>
      <w:r>
        <w:rPr>
          <w:rFonts w:hint="eastAsia" w:ascii="宋体" w:hAnsi="宋体"/>
          <w:color w:val="000000"/>
          <w:sz w:val="28"/>
          <w:szCs w:val="28"/>
        </w:rPr>
        <w:t>备注：采购预算204.44万元的服务费用为2023年5月7日至2023年12月31日的服务费用，2023年5月7日至本项目成交服务商开始提供服务之间的过渡期，将由原服务商进行服务，本项目成交供应商按照</w:t>
      </w:r>
      <w:r>
        <w:rPr>
          <w:rFonts w:hint="eastAsia" w:ascii="宋体" w:hAnsi="宋体"/>
          <w:color w:val="FF0000"/>
          <w:sz w:val="28"/>
          <w:szCs w:val="28"/>
        </w:rPr>
        <w:t xml:space="preserve"> </w:t>
      </w:r>
      <w:r>
        <w:rPr>
          <w:rFonts w:hint="eastAsia" w:ascii="宋体" w:hAnsi="宋体"/>
          <w:bCs/>
          <w:color w:val="FF0000"/>
          <w:sz w:val="24"/>
          <w:lang w:eastAsia="zh-CN"/>
        </w:rPr>
        <w:t>原服务商中标总金额</w:t>
      </w:r>
      <w:r>
        <w:rPr>
          <w:rFonts w:ascii="宋体" w:hAnsi="宋体"/>
          <w:bCs/>
          <w:color w:val="FF0000"/>
          <w:sz w:val="24"/>
          <w:lang w:val="en-US" w:eastAsia="zh-CN"/>
        </w:rPr>
        <w:t>1879165.80</w:t>
      </w:r>
      <w:r>
        <w:rPr>
          <w:rFonts w:hint="eastAsia" w:ascii="宋体" w:hAnsi="宋体"/>
          <w:bCs/>
          <w:color w:val="FF0000"/>
          <w:sz w:val="24"/>
          <w:lang w:val="en-US" w:eastAsia="zh-CN"/>
        </w:rPr>
        <w:t>元</w:t>
      </w:r>
      <w:r>
        <w:rPr>
          <w:rFonts w:ascii="宋体" w:hAnsi="宋体"/>
          <w:bCs/>
          <w:color w:val="FF0000"/>
          <w:sz w:val="24"/>
          <w:lang w:val="en-US" w:eastAsia="zh-CN"/>
        </w:rPr>
        <w:t>/</w:t>
      </w:r>
      <w:r>
        <w:rPr>
          <w:rFonts w:hint="eastAsia" w:ascii="宋体" w:hAnsi="宋体"/>
          <w:bCs/>
          <w:color w:val="FF0000"/>
          <w:sz w:val="24"/>
          <w:lang w:val="en-US" w:eastAsia="zh-CN"/>
        </w:rPr>
        <w:t>年除以</w:t>
      </w:r>
      <w:r>
        <w:rPr>
          <w:rFonts w:ascii="宋体" w:hAnsi="宋体"/>
          <w:bCs/>
          <w:color w:val="FF0000"/>
          <w:sz w:val="24"/>
          <w:lang w:val="en-US" w:eastAsia="zh-CN"/>
        </w:rPr>
        <w:t>365</w:t>
      </w:r>
      <w:r>
        <w:rPr>
          <w:rFonts w:hint="eastAsia" w:ascii="宋体" w:hAnsi="宋体"/>
          <w:bCs/>
          <w:color w:val="FF0000"/>
          <w:sz w:val="24"/>
          <w:lang w:val="en-US" w:eastAsia="zh-CN"/>
        </w:rPr>
        <w:t>天等于</w:t>
      </w:r>
      <w:r>
        <w:rPr>
          <w:rFonts w:ascii="宋体" w:hAnsi="宋体"/>
          <w:bCs/>
          <w:color w:val="FF0000"/>
          <w:sz w:val="24"/>
          <w:lang w:val="en-US" w:eastAsia="zh-CN"/>
        </w:rPr>
        <w:t>5148.40</w:t>
      </w:r>
      <w:r>
        <w:rPr>
          <w:rFonts w:hint="eastAsia" w:ascii="宋体" w:hAnsi="宋体"/>
          <w:bCs/>
          <w:color w:val="FF0000"/>
          <w:sz w:val="24"/>
        </w:rPr>
        <w:t>元/天</w:t>
      </w:r>
      <w:r>
        <w:rPr>
          <w:rFonts w:hint="eastAsia" w:ascii="宋体" w:hAnsi="宋体"/>
          <w:color w:val="000000"/>
          <w:sz w:val="28"/>
          <w:szCs w:val="28"/>
        </w:rPr>
        <w:t>的价格向原服务商进行费用结算。</w:t>
      </w:r>
    </w:p>
    <w:p>
      <w:pPr>
        <w:spacing w:before="120" w:beforeAutospacing="0" w:afterAutospacing="0" w:line="360" w:lineRule="auto"/>
        <w:ind w:firstLine="562" w:firstLineChars="200"/>
        <w:jc w:val="left"/>
        <w:outlineLvl w:val="0"/>
        <w:rPr>
          <w:rFonts w:hint="eastAsia" w:ascii="宋体" w:hAnsi="宋体"/>
          <w:b/>
          <w:color w:val="000000"/>
          <w:sz w:val="28"/>
          <w:szCs w:val="28"/>
        </w:rPr>
      </w:pPr>
      <w:r>
        <w:rPr>
          <w:rFonts w:hint="eastAsia" w:ascii="宋体" w:hAnsi="宋体"/>
          <w:b/>
          <w:color w:val="000000"/>
          <w:sz w:val="28"/>
          <w:szCs w:val="28"/>
        </w:rPr>
        <w:t>七、验收要求</w:t>
      </w:r>
    </w:p>
    <w:p>
      <w:pPr>
        <w:spacing w:before="120" w:beforeAutospacing="0" w:afterAutospacing="0" w:line="360" w:lineRule="auto"/>
        <w:ind w:firstLine="560" w:firstLineChars="200"/>
        <w:jc w:val="left"/>
        <w:outlineLvl w:val="0"/>
        <w:rPr>
          <w:rFonts w:hint="eastAsia" w:ascii="宋体" w:hAnsi="宋体"/>
          <w:color w:val="000000"/>
          <w:sz w:val="28"/>
          <w:szCs w:val="28"/>
        </w:rPr>
      </w:pPr>
      <w:r>
        <w:rPr>
          <w:rFonts w:hint="eastAsia" w:ascii="宋体" w:hAnsi="宋体"/>
          <w:color w:val="000000"/>
          <w:sz w:val="28"/>
          <w:szCs w:val="28"/>
        </w:rPr>
        <w:t>由采购人在指定地点对所提供服务进行验收，验收标准除响应文件所响应的服务要求外，可溯源到国家、行业相关标准及采购人实际工作需求；成交供应商提供的服务应达到有关标准的要求并确保整体通过采购人的验收。</w:t>
      </w:r>
    </w:p>
    <w:p>
      <w:pPr>
        <w:spacing w:before="120" w:beforeAutospacing="0" w:afterAutospacing="0" w:line="360" w:lineRule="auto"/>
        <w:ind w:firstLine="562" w:firstLineChars="200"/>
        <w:jc w:val="left"/>
        <w:outlineLvl w:val="0"/>
        <w:rPr>
          <w:rFonts w:hint="eastAsia" w:ascii="宋体" w:hAnsi="宋体"/>
          <w:b/>
          <w:color w:val="FF0000"/>
          <w:sz w:val="28"/>
          <w:szCs w:val="28"/>
        </w:rPr>
      </w:pPr>
      <w:r>
        <w:rPr>
          <w:rFonts w:hint="eastAsia" w:ascii="宋体" w:hAnsi="宋体"/>
          <w:b/>
          <w:color w:val="FF0000"/>
          <w:sz w:val="28"/>
          <w:szCs w:val="28"/>
        </w:rPr>
        <w:t>八、违约责任（请填写）</w:t>
      </w:r>
    </w:p>
    <w:p>
      <w:pPr>
        <w:spacing w:beforeAutospacing="0" w:afterAutospacing="0" w:line="360" w:lineRule="auto"/>
        <w:ind w:firstLine="560"/>
        <w:rPr>
          <w:rFonts w:hint="eastAsia" w:ascii="宋体" w:hAnsi="宋体"/>
          <w:sz w:val="28"/>
          <w:szCs w:val="28"/>
        </w:rPr>
      </w:pPr>
      <w:r>
        <w:rPr>
          <w:rFonts w:hint="eastAsia" w:ascii="宋体" w:hAnsi="宋体"/>
          <w:sz w:val="28"/>
          <w:szCs w:val="28"/>
        </w:rPr>
        <w:t>本合同正式签订后，任何一方不履行或不完全履行本合同约定条款的，构成违约。</w:t>
      </w:r>
    </w:p>
    <w:p>
      <w:pPr>
        <w:spacing w:beforeAutospacing="0" w:afterAutospacing="0" w:line="360" w:lineRule="auto"/>
        <w:ind w:firstLine="560"/>
        <w:rPr>
          <w:rFonts w:hint="eastAsia" w:ascii="宋体" w:hAnsi="宋体"/>
          <w:color w:val="FF0000"/>
          <w:sz w:val="28"/>
          <w:szCs w:val="28"/>
        </w:rPr>
      </w:pPr>
      <w:r>
        <w:rPr>
          <w:rFonts w:hint="eastAsia" w:ascii="宋体" w:hAnsi="宋体"/>
          <w:color w:val="FF0000"/>
          <w:sz w:val="28"/>
          <w:szCs w:val="28"/>
        </w:rPr>
        <w:t>1.如甲方验收不符合服务要求或达不到国家标准，乙方无条件终止服务并偿付合同款</w:t>
      </w:r>
      <w:r>
        <w:rPr>
          <w:rFonts w:hint="eastAsia" w:ascii="宋体" w:hAnsi="宋体"/>
          <w:color w:val="FF0000"/>
          <w:sz w:val="28"/>
          <w:szCs w:val="28"/>
          <w:u w:val="single"/>
        </w:rPr>
        <w:t xml:space="preserve"> </w:t>
      </w:r>
      <w:r>
        <w:rPr>
          <w:rFonts w:ascii="宋体" w:hAnsi="宋体"/>
          <w:color w:val="FF0000"/>
          <w:sz w:val="28"/>
          <w:szCs w:val="28"/>
          <w:u w:val="single"/>
          <w:lang w:val="en-US"/>
        </w:rPr>
        <w:t>20</w:t>
      </w:r>
      <w:r>
        <w:rPr>
          <w:rFonts w:ascii="宋体" w:hAnsi="宋体"/>
          <w:color w:val="FF0000"/>
          <w:sz w:val="28"/>
          <w:szCs w:val="28"/>
          <w:u w:val="single"/>
        </w:rPr>
        <w:t xml:space="preserve"> </w:t>
      </w:r>
      <w:r>
        <w:rPr>
          <w:rFonts w:hint="eastAsia" w:ascii="宋体" w:hAnsi="宋体"/>
          <w:color w:val="FF0000"/>
          <w:sz w:val="28"/>
          <w:szCs w:val="28"/>
          <w:u w:val="single"/>
        </w:rPr>
        <w:t xml:space="preserve"> </w:t>
      </w:r>
      <w:r>
        <w:rPr>
          <w:rFonts w:hint="eastAsia" w:ascii="宋体" w:hAnsi="宋体"/>
          <w:color w:val="FF0000"/>
          <w:sz w:val="28"/>
          <w:szCs w:val="28"/>
        </w:rPr>
        <w:t>%的违约金。</w:t>
      </w:r>
    </w:p>
    <w:p>
      <w:pPr>
        <w:spacing w:beforeAutospacing="0" w:afterAutospacing="0" w:line="360" w:lineRule="auto"/>
        <w:ind w:firstLine="560"/>
        <w:rPr>
          <w:rFonts w:hint="eastAsia" w:ascii="宋体" w:hAnsi="宋体"/>
          <w:color w:val="FF0000"/>
          <w:sz w:val="28"/>
          <w:szCs w:val="28"/>
        </w:rPr>
      </w:pPr>
      <w:r>
        <w:rPr>
          <w:rFonts w:hint="eastAsia" w:ascii="宋体" w:hAnsi="宋体"/>
          <w:color w:val="FF0000"/>
          <w:sz w:val="28"/>
          <w:szCs w:val="28"/>
        </w:rPr>
        <w:t>2.如乙方不能按期提供服务，向甲方每日偿付合同款</w:t>
      </w:r>
      <w:r>
        <w:rPr>
          <w:rFonts w:hint="eastAsia" w:ascii="宋体" w:hAnsi="宋体"/>
          <w:color w:val="FF0000"/>
          <w:sz w:val="28"/>
          <w:szCs w:val="28"/>
          <w:u w:val="single"/>
        </w:rPr>
        <w:t xml:space="preserve">  </w:t>
      </w:r>
      <w:r>
        <w:rPr>
          <w:rFonts w:ascii="宋体" w:hAnsi="宋体"/>
          <w:color w:val="FF0000"/>
          <w:sz w:val="28"/>
          <w:szCs w:val="28"/>
          <w:u w:val="single"/>
          <w:lang w:val="en-US"/>
        </w:rPr>
        <w:t>5</w:t>
      </w:r>
      <w:r>
        <w:rPr>
          <w:rFonts w:hint="eastAsia" w:ascii="宋体" w:hAnsi="宋体"/>
          <w:color w:val="FF0000"/>
          <w:sz w:val="28"/>
          <w:szCs w:val="28"/>
          <w:u w:val="single"/>
        </w:rPr>
        <w:t xml:space="preserve">  </w:t>
      </w:r>
      <w:r>
        <w:rPr>
          <w:rFonts w:hint="eastAsia" w:ascii="宋体" w:hAnsi="宋体"/>
          <w:color w:val="FF0000"/>
          <w:sz w:val="28"/>
          <w:szCs w:val="28"/>
        </w:rPr>
        <w:t>‰的违约金。</w:t>
      </w:r>
    </w:p>
    <w:p>
      <w:pPr>
        <w:spacing w:before="120" w:beforeAutospacing="0" w:afterAutospacing="0" w:line="360" w:lineRule="auto"/>
        <w:ind w:firstLine="562" w:firstLineChars="200"/>
        <w:jc w:val="left"/>
        <w:outlineLvl w:val="0"/>
        <w:rPr>
          <w:rFonts w:hint="eastAsia" w:ascii="宋体" w:hAnsi="宋体"/>
          <w:b/>
          <w:sz w:val="28"/>
          <w:szCs w:val="28"/>
        </w:rPr>
      </w:pPr>
      <w:r>
        <w:rPr>
          <w:rFonts w:hint="eastAsia" w:ascii="宋体" w:hAnsi="宋体"/>
          <w:b/>
          <w:sz w:val="28"/>
          <w:szCs w:val="28"/>
        </w:rPr>
        <w:t>九、合同纠纷处理</w:t>
      </w:r>
    </w:p>
    <w:p>
      <w:pPr>
        <w:tabs>
          <w:tab w:val="left" w:pos="1980"/>
        </w:tabs>
        <w:snapToGrid w:val="0"/>
        <w:spacing w:before="19" w:beforeAutospacing="0" w:afterAutospacing="0" w:line="500" w:lineRule="exact"/>
        <w:ind w:firstLine="548" w:firstLineChars="196"/>
        <w:rPr>
          <w:rFonts w:hint="eastAsia" w:ascii="宋体" w:hAnsi="宋体"/>
          <w:sz w:val="28"/>
          <w:szCs w:val="28"/>
        </w:rPr>
      </w:pPr>
      <w:r>
        <w:rPr>
          <w:rFonts w:hint="eastAsia" w:ascii="宋体" w:hAnsi="宋体"/>
          <w:sz w:val="28"/>
          <w:szCs w:val="28"/>
        </w:rPr>
        <w:t>本合同履行过程中发生的任何争议，甲乙双方当事人均可通过和解或者调解解决；不愿和解、调解或者和解、调解不成的，可以选择下列第</w:t>
      </w:r>
      <w:r>
        <w:rPr>
          <w:rFonts w:hint="eastAsia" w:ascii="宋体" w:hAnsi="宋体"/>
          <w:sz w:val="28"/>
          <w:szCs w:val="28"/>
          <w:u w:val="single"/>
        </w:rPr>
        <w:t xml:space="preserve">    </w:t>
      </w:r>
      <w:r>
        <w:rPr>
          <w:rFonts w:hint="eastAsia" w:ascii="宋体" w:hAnsi="宋体"/>
          <w:sz w:val="28"/>
          <w:szCs w:val="28"/>
        </w:rPr>
        <w:t>种方式解决：</w:t>
      </w:r>
    </w:p>
    <w:p>
      <w:pPr>
        <w:numPr>
          <w:ilvl w:val="0"/>
          <w:numId w:val="6"/>
        </w:numPr>
        <w:spacing w:beforeAutospacing="0" w:afterAutospacing="0" w:line="360" w:lineRule="auto"/>
        <w:ind w:firstLine="560" w:firstLineChars="200"/>
        <w:jc w:val="left"/>
        <w:rPr>
          <w:rFonts w:hint="eastAsia" w:ascii="宋体" w:hAnsi="宋体"/>
          <w:sz w:val="28"/>
          <w:szCs w:val="28"/>
        </w:rPr>
      </w:pPr>
      <w:r>
        <w:rPr>
          <w:rFonts w:hint="eastAsia" w:ascii="宋体" w:hAnsi="宋体"/>
          <w:sz w:val="28"/>
          <w:szCs w:val="28"/>
        </w:rPr>
        <w:t>将争议提交</w:t>
      </w:r>
      <w:r>
        <w:rPr>
          <w:rFonts w:hint="eastAsia" w:ascii="宋体" w:hAnsi="宋体"/>
          <w:sz w:val="28"/>
          <w:szCs w:val="28"/>
          <w:u w:val="single"/>
        </w:rPr>
        <w:t xml:space="preserve">              </w:t>
      </w:r>
      <w:r>
        <w:rPr>
          <w:rFonts w:hint="eastAsia" w:ascii="宋体" w:hAnsi="宋体"/>
          <w:sz w:val="28"/>
          <w:szCs w:val="28"/>
        </w:rPr>
        <w:t>仲裁委员会依申请仲裁时其现行有效的仲裁规则裁决；</w:t>
      </w:r>
    </w:p>
    <w:p>
      <w:pPr>
        <w:tabs>
          <w:tab w:val="left" w:pos="1980"/>
        </w:tabs>
        <w:snapToGrid w:val="0"/>
        <w:spacing w:before="19" w:beforeAutospacing="0" w:afterAutospacing="0" w:line="500" w:lineRule="exact"/>
        <w:ind w:firstLine="548" w:firstLineChars="196"/>
        <w:rPr>
          <w:rFonts w:hint="eastAsia" w:ascii="宋体" w:hAnsi="宋体"/>
          <w:sz w:val="28"/>
          <w:szCs w:val="28"/>
        </w:rPr>
      </w:pPr>
      <w:r>
        <w:rPr>
          <w:rFonts w:hint="eastAsia" w:ascii="宋体" w:hAnsi="宋体"/>
          <w:sz w:val="28"/>
          <w:szCs w:val="28"/>
        </w:rPr>
        <w:t>（2） 向</w:t>
      </w:r>
      <w:r>
        <w:rPr>
          <w:rFonts w:hint="eastAsia" w:ascii="宋体" w:hAnsi="宋体"/>
          <w:sz w:val="28"/>
          <w:szCs w:val="28"/>
          <w:u w:val="single"/>
        </w:rPr>
        <w:t xml:space="preserve">   （被告住所地、合同履行地、合同签订地、原告住所地、标的物所在地等与争议有实际联系的地点中选出的人民法院名称）    </w:t>
      </w:r>
      <w:r>
        <w:rPr>
          <w:rFonts w:hint="eastAsia" w:ascii="宋体" w:hAnsi="宋体"/>
          <w:sz w:val="28"/>
          <w:szCs w:val="28"/>
        </w:rPr>
        <w:t>人民法院起诉。</w:t>
      </w:r>
    </w:p>
    <w:p>
      <w:pPr>
        <w:spacing w:before="120" w:beforeAutospacing="0" w:afterAutospacing="0" w:line="360" w:lineRule="auto"/>
        <w:ind w:firstLine="562" w:firstLineChars="200"/>
        <w:jc w:val="left"/>
        <w:outlineLvl w:val="0"/>
        <w:rPr>
          <w:rFonts w:hint="eastAsia" w:ascii="宋体" w:hAnsi="宋体"/>
          <w:b/>
          <w:sz w:val="28"/>
          <w:szCs w:val="28"/>
        </w:rPr>
      </w:pPr>
      <w:r>
        <w:rPr>
          <w:rFonts w:hint="eastAsia" w:ascii="宋体" w:hAnsi="宋体"/>
          <w:b/>
          <w:sz w:val="28"/>
          <w:szCs w:val="28"/>
        </w:rPr>
        <w:t>十、政府采购合同生效</w:t>
      </w:r>
    </w:p>
    <w:p>
      <w:pPr>
        <w:spacing w:before="120" w:beforeAutospacing="0" w:afterAutospacing="0" w:line="360" w:lineRule="auto"/>
        <w:ind w:firstLine="560" w:firstLineChars="200"/>
        <w:jc w:val="left"/>
        <w:outlineLvl w:val="0"/>
        <w:rPr>
          <w:rFonts w:hint="eastAsia" w:ascii="宋体" w:hAnsi="宋体"/>
          <w:sz w:val="28"/>
          <w:szCs w:val="28"/>
        </w:rPr>
      </w:pPr>
      <w:r>
        <w:rPr>
          <w:rFonts w:hint="eastAsia" w:ascii="宋体" w:hAnsi="宋体"/>
          <w:sz w:val="28"/>
          <w:szCs w:val="28"/>
        </w:rPr>
        <w:t>本政府采购合同经甲乙双方授权代表签字盖章后生效。</w:t>
      </w:r>
    </w:p>
    <w:p>
      <w:pPr>
        <w:spacing w:before="120" w:beforeAutospacing="0" w:afterAutospacing="0" w:line="360" w:lineRule="auto"/>
        <w:ind w:firstLine="560" w:firstLineChars="200"/>
        <w:jc w:val="left"/>
        <w:outlineLvl w:val="0"/>
        <w:rPr>
          <w:rFonts w:hint="eastAsia" w:ascii="宋体" w:hAnsi="宋体"/>
          <w:sz w:val="28"/>
          <w:szCs w:val="28"/>
        </w:rPr>
      </w:pPr>
      <w:r>
        <w:rPr>
          <w:rFonts w:hint="eastAsia" w:ascii="宋体" w:hAnsi="宋体"/>
          <w:sz w:val="28"/>
          <w:szCs w:val="28"/>
        </w:rPr>
        <w:t>本合同共三份：甲方一份、乙方一份、海南省政府采购中心一份。</w:t>
      </w:r>
    </w:p>
    <w:p>
      <w:pPr>
        <w:spacing w:before="120" w:beforeAutospacing="0" w:afterAutospacing="0" w:line="360" w:lineRule="auto"/>
        <w:ind w:firstLine="562" w:firstLineChars="200"/>
        <w:jc w:val="left"/>
        <w:outlineLvl w:val="0"/>
        <w:rPr>
          <w:rFonts w:hint="eastAsia" w:ascii="宋体" w:hAnsi="宋体"/>
          <w:b/>
          <w:sz w:val="28"/>
          <w:szCs w:val="28"/>
        </w:rPr>
      </w:pPr>
      <w:r>
        <w:rPr>
          <w:rFonts w:hint="eastAsia" w:ascii="宋体" w:hAnsi="宋体"/>
          <w:b/>
          <w:sz w:val="28"/>
          <w:szCs w:val="28"/>
        </w:rPr>
        <w:t>十一、其他</w:t>
      </w:r>
    </w:p>
    <w:p>
      <w:pPr>
        <w:spacing w:before="120" w:beforeAutospacing="0" w:afterAutospacing="0" w:line="360" w:lineRule="auto"/>
        <w:ind w:firstLine="560" w:firstLineChars="200"/>
        <w:jc w:val="left"/>
        <w:outlineLvl w:val="0"/>
        <w:rPr>
          <w:rFonts w:hint="eastAsia" w:ascii="宋体" w:hAnsi="宋体"/>
          <w:sz w:val="28"/>
          <w:szCs w:val="28"/>
        </w:rPr>
      </w:pPr>
      <w:r>
        <w:rPr>
          <w:rFonts w:hint="eastAsia" w:ascii="宋体" w:hAnsi="宋体"/>
          <w:sz w:val="28"/>
          <w:szCs w:val="28"/>
        </w:rPr>
        <w:t>本合同未尽事宜，双方可以增加条款或补充协议的形式加以补充，但增加或补充协议的条款不得对磋商文件和响应文件约定的内容作实质性修改。补充协议与本合同具有相同的法律效力。</w:t>
      </w:r>
    </w:p>
    <w:p>
      <w:pPr>
        <w:autoSpaceDE w:val="0"/>
        <w:autoSpaceDN w:val="0"/>
        <w:spacing w:beforeAutospacing="0" w:afterAutospacing="0" w:line="360" w:lineRule="auto"/>
        <w:ind w:firstLine="700" w:firstLineChars="250"/>
        <w:jc w:val="left"/>
        <w:rPr>
          <w:rFonts w:hint="eastAsia" w:ascii="宋体" w:hAnsi="宋体"/>
          <w:sz w:val="28"/>
          <w:szCs w:val="28"/>
        </w:rPr>
      </w:pPr>
    </w:p>
    <w:p>
      <w:pPr>
        <w:autoSpaceDE w:val="0"/>
        <w:autoSpaceDN w:val="0"/>
        <w:spacing w:beforeAutospacing="0" w:afterAutospacing="0" w:line="360" w:lineRule="auto"/>
        <w:ind w:firstLine="700" w:firstLineChars="250"/>
        <w:jc w:val="left"/>
        <w:rPr>
          <w:rFonts w:hint="eastAsia" w:ascii="宋体" w:hAnsi="宋体"/>
          <w:sz w:val="28"/>
          <w:szCs w:val="28"/>
        </w:rPr>
      </w:pPr>
      <w:r>
        <w:rPr>
          <w:rFonts w:hint="eastAsia" w:ascii="宋体" w:hAnsi="宋体"/>
          <w:sz w:val="28"/>
          <w:szCs w:val="28"/>
        </w:rPr>
        <w:t>附件：成交通知书。</w:t>
      </w:r>
    </w:p>
    <w:p>
      <w:pPr>
        <w:spacing w:beforeAutospacing="0" w:afterAutospacing="0" w:line="360" w:lineRule="auto"/>
        <w:ind w:firstLine="560" w:firstLineChars="200"/>
        <w:rPr>
          <w:rFonts w:ascii="宋体" w:hAnsi="宋体"/>
          <w:sz w:val="28"/>
          <w:szCs w:val="28"/>
        </w:rPr>
      </w:pPr>
    </w:p>
    <w:p>
      <w:pPr>
        <w:snapToGrid w:val="0"/>
        <w:ind w:firstLine="518" w:firstLineChars="185"/>
        <w:rPr>
          <w:rFonts w:hint="eastAsia" w:ascii="宋体" w:hAnsi="宋体"/>
          <w:sz w:val="28"/>
          <w:szCs w:val="28"/>
        </w:rPr>
      </w:pPr>
      <w:r>
        <w:rPr>
          <w:rFonts w:hint="eastAsia" w:ascii="宋体" w:hAnsi="宋体"/>
          <w:sz w:val="28"/>
          <w:szCs w:val="28"/>
        </w:rPr>
        <w:t xml:space="preserve">甲方（公章）:                        乙方(公章):  </w:t>
      </w:r>
    </w:p>
    <w:p>
      <w:pPr>
        <w:snapToGrid w:val="0"/>
        <w:ind w:firstLine="518" w:firstLineChars="185"/>
        <w:rPr>
          <w:rFonts w:hint="eastAsia" w:ascii="宋体" w:hAnsi="宋体"/>
          <w:sz w:val="28"/>
          <w:szCs w:val="28"/>
        </w:rPr>
      </w:pPr>
      <w:r>
        <w:rPr>
          <w:rFonts w:hint="eastAsia" w:ascii="宋体" w:hAnsi="宋体"/>
          <w:sz w:val="28"/>
          <w:szCs w:val="28"/>
        </w:rPr>
        <w:t>办公地址：                           办公地址：</w:t>
      </w:r>
    </w:p>
    <w:p>
      <w:pPr>
        <w:snapToGrid w:val="0"/>
        <w:ind w:firstLine="518" w:firstLineChars="185"/>
        <w:rPr>
          <w:rFonts w:hint="eastAsia" w:ascii="宋体" w:hAnsi="宋体"/>
          <w:sz w:val="28"/>
          <w:szCs w:val="28"/>
        </w:rPr>
      </w:pPr>
      <w:r>
        <w:rPr>
          <w:rFonts w:hint="eastAsia" w:ascii="宋体" w:hAnsi="宋体"/>
          <w:sz w:val="28"/>
          <w:szCs w:val="28"/>
        </w:rPr>
        <w:t>法定代表人                           法定代表人</w:t>
      </w:r>
    </w:p>
    <w:p>
      <w:pPr>
        <w:snapToGrid w:val="0"/>
        <w:ind w:firstLine="518" w:firstLineChars="185"/>
        <w:rPr>
          <w:rFonts w:hint="eastAsia" w:ascii="宋体" w:hAnsi="宋体"/>
          <w:sz w:val="28"/>
          <w:szCs w:val="28"/>
        </w:rPr>
      </w:pPr>
      <w:r>
        <w:rPr>
          <w:rFonts w:hint="eastAsia" w:ascii="宋体" w:hAnsi="宋体"/>
          <w:sz w:val="28"/>
          <w:szCs w:val="28"/>
        </w:rPr>
        <w:t>或授权代表(签字):                    或授权代表(签字):</w:t>
      </w:r>
    </w:p>
    <w:p>
      <w:pPr>
        <w:snapToGrid w:val="0"/>
        <w:ind w:firstLine="518" w:firstLineChars="185"/>
        <w:rPr>
          <w:rFonts w:hint="eastAsia" w:ascii="宋体" w:hAnsi="宋体"/>
          <w:sz w:val="28"/>
          <w:szCs w:val="28"/>
        </w:rPr>
      </w:pPr>
      <w:r>
        <w:rPr>
          <w:rFonts w:hint="eastAsia" w:ascii="宋体" w:hAnsi="宋体"/>
          <w:sz w:val="28"/>
          <w:szCs w:val="28"/>
        </w:rPr>
        <w:t>联系人：                             联系人：</w:t>
      </w:r>
    </w:p>
    <w:p>
      <w:pPr>
        <w:snapToGrid w:val="0"/>
        <w:ind w:firstLine="518" w:firstLineChars="185"/>
        <w:rPr>
          <w:rFonts w:hint="eastAsia" w:ascii="宋体" w:hAnsi="宋体"/>
          <w:sz w:val="28"/>
          <w:szCs w:val="28"/>
        </w:rPr>
      </w:pPr>
      <w:r>
        <w:rPr>
          <w:rFonts w:hint="eastAsia" w:ascii="宋体" w:hAnsi="宋体"/>
          <w:sz w:val="28"/>
          <w:szCs w:val="28"/>
        </w:rPr>
        <w:t>电话：                               电话：</w:t>
      </w:r>
    </w:p>
    <w:p>
      <w:pPr>
        <w:snapToGrid w:val="0"/>
        <w:ind w:firstLine="518" w:firstLineChars="185"/>
        <w:rPr>
          <w:rFonts w:hint="eastAsia" w:ascii="宋体" w:hAnsi="宋体"/>
          <w:sz w:val="28"/>
          <w:szCs w:val="28"/>
          <w:lang w:val="zh-CN"/>
        </w:rPr>
      </w:pPr>
      <w:r>
        <w:rPr>
          <w:rFonts w:hint="eastAsia" w:ascii="宋体" w:hAnsi="宋体"/>
          <w:sz w:val="28"/>
          <w:szCs w:val="28"/>
          <w:lang w:val="zh-CN"/>
        </w:rPr>
        <w:t>传真:                                传真:</w:t>
      </w:r>
    </w:p>
    <w:p>
      <w:pPr>
        <w:snapToGrid w:val="0"/>
        <w:ind w:firstLine="518" w:firstLineChars="185"/>
        <w:rPr>
          <w:rFonts w:hint="eastAsia" w:ascii="宋体" w:hAnsi="宋体"/>
          <w:sz w:val="28"/>
          <w:szCs w:val="28"/>
          <w:lang w:val="zh-CN"/>
        </w:rPr>
      </w:pPr>
      <w:r>
        <w:rPr>
          <w:rFonts w:hint="eastAsia" w:ascii="宋体" w:hAnsi="宋体"/>
          <w:sz w:val="28"/>
          <w:szCs w:val="28"/>
          <w:lang w:val="zh-CN"/>
        </w:rPr>
        <w:t>电子邮箱：                           电子邮箱：</w:t>
      </w:r>
    </w:p>
    <w:p>
      <w:pPr>
        <w:snapToGrid w:val="0"/>
        <w:ind w:firstLine="518" w:firstLineChars="185"/>
        <w:rPr>
          <w:rFonts w:hint="eastAsia" w:ascii="宋体" w:hAnsi="宋体"/>
          <w:sz w:val="28"/>
          <w:szCs w:val="28"/>
        </w:rPr>
      </w:pPr>
      <w:r>
        <w:rPr>
          <w:rFonts w:hint="eastAsia" w:ascii="宋体" w:hAnsi="宋体"/>
          <w:sz w:val="28"/>
          <w:szCs w:val="28"/>
        </w:rPr>
        <w:t xml:space="preserve">开户银行：                           开户银行： </w:t>
      </w:r>
    </w:p>
    <w:p>
      <w:pPr>
        <w:snapToGrid w:val="0"/>
        <w:ind w:firstLine="518" w:firstLineChars="185"/>
        <w:rPr>
          <w:rFonts w:hint="eastAsia" w:ascii="宋体" w:hAnsi="宋体"/>
          <w:sz w:val="28"/>
          <w:szCs w:val="28"/>
        </w:rPr>
      </w:pPr>
      <w:r>
        <w:rPr>
          <w:rFonts w:hint="eastAsia" w:ascii="宋体" w:hAnsi="宋体"/>
          <w:sz w:val="28"/>
          <w:szCs w:val="28"/>
        </w:rPr>
        <w:t xml:space="preserve">开户名称：                           开户名称： </w:t>
      </w:r>
    </w:p>
    <w:p>
      <w:pPr>
        <w:snapToGrid w:val="0"/>
        <w:ind w:firstLine="518" w:firstLineChars="185"/>
        <w:rPr>
          <w:rFonts w:hint="eastAsia" w:ascii="宋体" w:hAnsi="宋体"/>
          <w:sz w:val="28"/>
          <w:szCs w:val="28"/>
        </w:rPr>
      </w:pPr>
      <w:r>
        <w:rPr>
          <w:rFonts w:hint="eastAsia" w:ascii="宋体" w:hAnsi="宋体"/>
          <w:sz w:val="28"/>
          <w:szCs w:val="28"/>
        </w:rPr>
        <w:t>开户账号：</w:t>
      </w:r>
      <w:r>
        <w:rPr>
          <w:rFonts w:hint="eastAsia" w:ascii="宋体" w:hAnsi="宋体"/>
          <w:sz w:val="28"/>
          <w:szCs w:val="28"/>
          <w:lang w:val="zh-CN"/>
        </w:rPr>
        <w:t xml:space="preserve">                           </w:t>
      </w:r>
      <w:r>
        <w:rPr>
          <w:rFonts w:hint="eastAsia" w:ascii="宋体" w:hAnsi="宋体"/>
          <w:sz w:val="28"/>
          <w:szCs w:val="28"/>
        </w:rPr>
        <w:t>开户账号：</w:t>
      </w:r>
    </w:p>
    <w:p>
      <w:pPr>
        <w:snapToGrid w:val="0"/>
        <w:spacing w:before="19" w:beforeAutospacing="0" w:afterAutospacing="0"/>
        <w:ind w:firstLine="1120" w:firstLineChars="400"/>
        <w:rPr>
          <w:rFonts w:hint="eastAsia" w:ascii="宋体" w:hAnsi="宋体"/>
          <w:sz w:val="28"/>
          <w:szCs w:val="28"/>
        </w:rPr>
      </w:pPr>
    </w:p>
    <w:p>
      <w:pPr>
        <w:spacing w:before="120" w:beforeAutospacing="0" w:afterAutospacing="0" w:line="360" w:lineRule="auto"/>
        <w:ind w:firstLine="560" w:firstLineChars="200"/>
        <w:jc w:val="left"/>
        <w:outlineLvl w:val="0"/>
        <w:rPr>
          <w:rFonts w:hint="eastAsia" w:ascii="宋体" w:hAnsi="宋体"/>
          <w:sz w:val="28"/>
          <w:szCs w:val="28"/>
        </w:rPr>
      </w:pPr>
    </w:p>
    <w:p>
      <w:pPr>
        <w:spacing w:before="120" w:beforeAutospacing="0" w:afterAutospacing="0" w:line="360" w:lineRule="auto"/>
        <w:ind w:firstLine="562" w:firstLineChars="200"/>
        <w:jc w:val="left"/>
        <w:outlineLvl w:val="0"/>
        <w:rPr>
          <w:rFonts w:hint="eastAsia" w:ascii="宋体" w:hAnsi="宋体"/>
          <w:b/>
          <w:sz w:val="28"/>
          <w:szCs w:val="28"/>
        </w:rPr>
      </w:pPr>
      <w:r>
        <w:rPr>
          <w:rFonts w:hint="eastAsia" w:ascii="宋体" w:hAnsi="宋体"/>
          <w:b/>
          <w:sz w:val="28"/>
          <w:szCs w:val="28"/>
        </w:rPr>
        <w:t>合同鉴证：</w:t>
      </w:r>
    </w:p>
    <w:p>
      <w:pPr>
        <w:spacing w:before="120" w:beforeAutospacing="0" w:afterAutospacing="0" w:line="360" w:lineRule="auto"/>
        <w:ind w:firstLine="560" w:firstLineChars="200"/>
        <w:jc w:val="left"/>
        <w:outlineLvl w:val="0"/>
        <w:rPr>
          <w:rFonts w:hint="eastAsia" w:ascii="宋体" w:hAnsi="宋体"/>
          <w:sz w:val="28"/>
          <w:szCs w:val="28"/>
        </w:rPr>
      </w:pPr>
      <w:r>
        <w:rPr>
          <w:rFonts w:hint="eastAsia" w:ascii="宋体" w:hAnsi="宋体"/>
          <w:sz w:val="28"/>
          <w:szCs w:val="28"/>
        </w:rPr>
        <w:t>政府集中采购机构：</w:t>
      </w:r>
      <w:r>
        <w:rPr>
          <w:rFonts w:hint="eastAsia" w:ascii="宋体" w:hAnsi="宋体"/>
          <w:sz w:val="28"/>
          <w:szCs w:val="28"/>
          <w:u w:val="single"/>
        </w:rPr>
        <w:t>海南省政府采购中心（盖章）</w:t>
      </w:r>
    </w:p>
    <w:p>
      <w:pPr>
        <w:spacing w:before="120" w:beforeAutospacing="0" w:afterAutospacing="0" w:line="360" w:lineRule="auto"/>
        <w:ind w:firstLine="560" w:firstLineChars="200"/>
        <w:jc w:val="left"/>
        <w:outlineLvl w:val="0"/>
        <w:rPr>
          <w:rFonts w:hint="eastAsia" w:ascii="宋体" w:hAnsi="宋体"/>
          <w:sz w:val="28"/>
          <w:szCs w:val="28"/>
        </w:rPr>
      </w:pPr>
      <w:r>
        <w:rPr>
          <w:rFonts w:hint="eastAsia" w:ascii="宋体" w:hAnsi="宋体"/>
          <w:sz w:val="28"/>
          <w:szCs w:val="28"/>
        </w:rPr>
        <w:t>地  址：海口市国兴大道9号会展楼2楼</w:t>
      </w:r>
    </w:p>
    <w:p>
      <w:pPr>
        <w:spacing w:before="120" w:beforeAutospacing="0" w:afterAutospacing="0" w:line="360" w:lineRule="auto"/>
        <w:ind w:firstLine="560" w:firstLineChars="200"/>
        <w:jc w:val="left"/>
        <w:outlineLvl w:val="0"/>
        <w:rPr>
          <w:rFonts w:hint="eastAsia" w:ascii="宋体" w:hAnsi="宋体"/>
          <w:sz w:val="28"/>
          <w:szCs w:val="28"/>
        </w:rPr>
      </w:pPr>
      <w:r>
        <w:rPr>
          <w:rFonts w:hint="eastAsia" w:ascii="宋体" w:hAnsi="宋体"/>
          <w:sz w:val="28"/>
          <w:szCs w:val="28"/>
        </w:rPr>
        <w:t xml:space="preserve">经办人：       </w:t>
      </w:r>
    </w:p>
    <w:p>
      <w:pPr>
        <w:spacing w:before="120" w:beforeAutospacing="0" w:afterAutospacing="0" w:line="360" w:lineRule="auto"/>
        <w:ind w:firstLine="1120" w:firstLineChars="400"/>
        <w:jc w:val="left"/>
        <w:outlineLvl w:val="0"/>
        <w:rPr>
          <w:rFonts w:hint="eastAsia" w:ascii="宋体" w:hAnsi="宋体"/>
          <w:sz w:val="28"/>
          <w:szCs w:val="28"/>
        </w:rPr>
      </w:pPr>
      <w:r>
        <w:rPr>
          <w:rFonts w:hint="eastAsia" w:ascii="宋体" w:hAnsi="宋体"/>
          <w:sz w:val="28"/>
          <w:szCs w:val="28"/>
        </w:rPr>
        <w:t>年   月    日</w:t>
      </w:r>
    </w:p>
    <w:p>
      <w:pPr>
        <w:spacing w:before="120" w:beforeAutospacing="0" w:afterAutospacing="0" w:line="360" w:lineRule="auto"/>
        <w:ind w:firstLine="560" w:firstLineChars="200"/>
        <w:jc w:val="left"/>
        <w:outlineLvl w:val="0"/>
        <w:rPr>
          <w:rFonts w:hint="eastAsia" w:ascii="宋体" w:hAnsi="宋体"/>
          <w:sz w:val="28"/>
          <w:szCs w:val="28"/>
        </w:rPr>
      </w:pPr>
    </w:p>
    <w:p>
      <w:pPr>
        <w:spacing w:before="120" w:beforeAutospacing="0" w:afterAutospacing="0" w:line="360" w:lineRule="auto"/>
        <w:ind w:firstLine="560" w:firstLineChars="200"/>
        <w:jc w:val="left"/>
        <w:outlineLvl w:val="0"/>
        <w:rPr>
          <w:rFonts w:hint="eastAsia" w:ascii="宋体" w:hAnsi="宋体"/>
          <w:sz w:val="28"/>
          <w:szCs w:val="28"/>
        </w:rPr>
        <w:sectPr>
          <w:pgSz w:w="11907" w:h="16840"/>
          <w:pgMar w:top="1440" w:right="1077" w:bottom="1440" w:left="1247" w:header="936" w:footer="992" w:gutter="0"/>
          <w:cols w:space="720" w:num="1"/>
          <w:docGrid w:linePitch="312" w:charSpace="0"/>
        </w:sectPr>
      </w:pPr>
    </w:p>
    <w:p>
      <w:pPr>
        <w:pStyle w:val="4"/>
        <w:snapToGrid w:val="0"/>
        <w:spacing w:beforeAutospacing="0" w:afterAutospacing="0" w:line="360" w:lineRule="auto"/>
        <w:rPr>
          <w:rFonts w:hint="eastAsia" w:ascii="宋体" w:hAnsi="宋体"/>
          <w:sz w:val="32"/>
          <w:szCs w:val="32"/>
        </w:rPr>
      </w:pPr>
      <w:r>
        <w:rPr>
          <w:rFonts w:hint="eastAsia" w:ascii="宋体" w:hAnsi="宋体"/>
          <w:sz w:val="32"/>
          <w:szCs w:val="32"/>
        </w:rPr>
        <w:t>合同通用条款</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1．定义</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本合同下列术语应解释为：</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（l）“合同”系指甲方和乙方（以下简称合同双方）签署的、合同格式中列明的合同双方所达成的协议，包括所有的附件、附录和构成合同的所有文件。</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（2）“合同价”系指根据合同规定，乙方在完全履行合同义务后甲方应付给乙方的价格。</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（3）“货物（含软件及相关服务）”系指乙方按合同要求，须向甲方提供的一切设备、机械、仪器、备件、工具、技术及手册等有关资料。“工程”系指按合同要求进行施工。</w:t>
      </w:r>
    </w:p>
    <w:p>
      <w:pPr>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 xml:space="preserve">    （4）“服务”系指根据合同规定乙方承担与供货有关的所有辅助服务，如运输、保险以及其它的服务，如安装、调试、提供技术援助、培训及其他类似的义务。</w:t>
      </w:r>
    </w:p>
    <w:p>
      <w:pPr>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 xml:space="preserve">    （5）“甲方”系指购买货物（含软件及相关服务）的单位。</w:t>
      </w:r>
    </w:p>
    <w:p>
      <w:pPr>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 xml:space="preserve">    （6）“乙方”系指根据合同规定提供货物（含软件及相关服务）和服务的制造商或代理商。</w:t>
      </w:r>
    </w:p>
    <w:p>
      <w:pPr>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 xml:space="preserve">    （7）“现场”系指将要进行货物（含软件及相关服务）安装和调试的地点。</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2．技术规范</w:t>
      </w:r>
    </w:p>
    <w:p>
      <w:pPr>
        <w:autoSpaceDE w:val="0"/>
        <w:autoSpaceDN w:val="0"/>
        <w:snapToGrid w:val="0"/>
        <w:spacing w:beforeAutospacing="0" w:afterAutospacing="0" w:line="360" w:lineRule="auto"/>
        <w:ind w:firstLine="548" w:firstLineChars="196"/>
        <w:rPr>
          <w:rFonts w:hint="eastAsia" w:ascii="宋体" w:hAnsi="宋体"/>
          <w:sz w:val="28"/>
          <w:szCs w:val="28"/>
        </w:rPr>
      </w:pPr>
      <w:r>
        <w:rPr>
          <w:rFonts w:hint="eastAsia" w:ascii="宋体" w:hAnsi="宋体"/>
          <w:sz w:val="28"/>
          <w:szCs w:val="28"/>
        </w:rPr>
        <w:t>提交货物（含软件及相关服务）的技术规范应与采购文件的技术规范和技术规范附件（如果有的话）及其投标/响应文件的技术、商务响应表（如果被甲方接受的话）相一致。若技术规范中无相应说明，则以国家有关部门最新颁布的相应标准及规范为准。</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3．专利权</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4．包装要求</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4.1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4.2 每件包装箱内应附一份详细装箱单和质量合格证。</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5．装运标志</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5.1 乙方应在每一包装箱邻接的四侧用不褪色的油漆以醒目的中文字样做出下列标记：</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（l）收货人</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（2）合同号</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（3）装运标志</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（4）收货人代号</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（5）目的地</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（6）货物（含软件及相关服务）名称、品目号和箱号</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（7）毛重／净重</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（8）尺寸（长X宽X高，以厘米计）</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5.3因缺少装运标志或者装运标志不明确导致货物在运输、装卸过程中产生的损失，乙方应承担相应的过错责任。</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6．交货方式</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6.1 交货方式一般为下列其中一种，具体在合同专用条款中规定。</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6.1.1 现场交货：乙方负责办理运输和保险，将货物（含软件及相关服务）运抵现场。有关运输和保险的一切费用由乙方承担。所有货物（含软件及相关服务）运抵现扬的日期为交货日期。</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6.1.2 工厂交货：由乙方负责办理运输和保险事宜。运输费和保险费由甲方承担。运输部门出具收据的日期为交货日期。</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6.1.3 甲方自提货物（含软件及相关服务）：由甲方在合同规定地点自行办理提货。提单日期为交货日期。</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6.3 在现场交货和工厂交货条件下，乙方装运的货物（含软件及相关服务）不应超过合同规定的数量或重量。否则，乙方应对超运部分的数量或重量而引起的一切后果负责。</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7．装运通知</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8．保险</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9．付款方式</w:t>
      </w:r>
    </w:p>
    <w:p>
      <w:pPr>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 xml:space="preserve">   付款方式见合同专用条款。</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10．技术资料</w:t>
      </w:r>
    </w:p>
    <w:p>
      <w:pPr>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 xml:space="preserve">   合同项下技术资料（除合同专用条款规定外）将以下列方式交付：</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10.1 合同生效后60天之内，乙方应将每台设备和仪器的中文技术资料一套，如目录索引、图纸、操作手册、使用指南、维修指南和服务手册等交给甲方。</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10.2 另外一套完整的上述资料应包装好随每批货物（含软件及相关服务）一起发运。</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10.3 如果甲方确认乙方提供的技术资料不完整或在运输过程中丢失，乙方将在收到甲方通知后3天内将这些资料免费交给甲方。</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11．质量保证</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11.3 乙方在收到通知后三十天内应免费维修或更换有缺陷的货物（含软件及相关服务）或部件，并无偿为甲方提供替代产品。</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11.4 如果乙方在收到通知后三十天内没有弥补缺陷，甲方可采取必要的补救措施，但风险和费用将由乙方承担。</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11.5 除合同专用条款规定外，合同项下货物（含软件及相关服务）的质量保证期为自货物（含软件及相关服务）通过最终验收起12个月。</w:t>
      </w:r>
    </w:p>
    <w:p>
      <w:pPr>
        <w:autoSpaceDE w:val="0"/>
        <w:autoSpaceDN w:val="0"/>
        <w:snapToGrid w:val="0"/>
        <w:spacing w:beforeAutospacing="0" w:afterAutospacing="0" w:line="360" w:lineRule="auto"/>
        <w:ind w:firstLine="560" w:firstLineChars="200"/>
        <w:rPr>
          <w:rFonts w:ascii="宋体" w:hAnsi="宋体"/>
          <w:sz w:val="28"/>
          <w:szCs w:val="28"/>
          <w:u w:val="single"/>
        </w:rPr>
      </w:pP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12.检验及安装</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12.1 在交货前，制造商应对货物（含软件及相关服务）的质量、规格、性能、数量和重量等进行详细而全面的检验，并出具一份证明货物（含软件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12.2 货物（含软件及相关服务）运抵现场后，甲方将对货物（含软件及相关服务）的质量、规格、数量和重量进行检验，并出具验收意见。如发现货物（含软件及相关服务）的规格或数量或两者都与合同不符，甲方有权在货物（含软件及相关服务）运抵现场后90天内，根据甲方按检验标准自己检验的结果或当地商检部门出具的检验证书向乙方提出索赔，检测费用由供应商负责，除责任由保险公司或运输部门承担的之外，同时甲方有权单方终止执行合同。</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12.3 如果货物（含软件及相关服务）的质量和规格与合同不符，或在第11条规定的质量保证期内证实货物（含软件及相关服务）是有缺陷的，包括潜在的缺陷或使用不符合要求的材料，甲方将有权向乙方提出索赔。</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12.4 甲方有权提出在货物（含软件及相关服务）制造过程中派人到制造厂进行监造，乙方有义务为甲方监造人员提乙方便。</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12.5 制造厂对所供货物（含软件及相关服务）进行机械运转试验和性能试验时，必须提前通知甲方。</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12.6 货物（含软件及相关服务）的安装按采购文件要求进行。</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13．索赔</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13.1 除责任应由保险公司或运输部门承担的之外，甲方有权根据甲方按检验标准自己检验的结果或当地商检部门出具的商检证书向乙方提出索赔。</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13.2 在第 11条和第 12条规定的检验期和质量保证期内，如果乙方对甲方提出的索赔和差异负有责任，乙方应按照甲方同意的下列一种或多种方式解决索赔事宜：</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（2）根据货物（含软件及相关服务）的低劣程度、损坏程度以及甲方遭受损失的数额，经买卖双方商定降低货物（含软件及相关服务）的价格。</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13.3 如果在甲方发出索赔通知后 3 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14．拖延交货</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14.l 乙方应按照合同专用条款中规定的交货期交货和提供服务。</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14.2 如果乙方毫无理由地拖延交货达1个月以上的，将受到以下制裁：没收履约保证金，加收违约损失赔偿和／或终止合同。</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14.3 在履行合同过程中，如果乙方遇到不能按时交货和提供服务的情况，应及时以书面形式将不能按时交货的理由、延误时间通知甲方。甲方在收到乙方通知后，应进行分析，可通过修改合同，酌情延长交货时间。</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15．违约赔偿</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16．不可抗力</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16.l 如果双方中任何一方由于战争、严重火灾、水灾、台风和地震以及其它经双方同意属于不可抗力的事故，致使合同履行受阻时，履行合同的期限应予以延长，延长的期限应相当于事故所影响的时间。</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17．税费</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17.l 中国政府根据现行税法对甲方征收的与本合同有关的一切税费均由甲方承担。</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17.2 中国政府根据现行税法对乙方征收的与本合同有关的一切税费均由乙方承担。</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17.3 在中国境外发生的与执行本合同有关的一切税费均由乙方承担。</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18．仲裁</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18.l 买卖双方应通过友好协商，解决在执行本合同中所发生的或与本合同有关的一切争端，如果协商仍得不到解决，任何一方均可按“中华人民共和国民法典”规定提交调解和仲裁。</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18.2 仲裁裁决应为终局裁决，对双方均具有约束力。</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18.3 仲裁费除仲裁机构另有裁决外应由败诉方负担。</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18.4 在仲裁期间，除正在进行仲裁的部分外，合同其它部分继续执行。</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19．违约终止合同</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（l）如果乙方未能在合同规定的期限或甲方同意延期的限期内提供全部或部分货物（含软件及相关服务）；</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（2）如果乙方未能履行合同规定的其它义务。</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19.2 在甲方根据第20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20．破产终止合同</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如果乙方破产或无清偿能力，甲方可在任何时候以书面通知乙方终止合同，该终止合同以不损害或影响甲方已经采取或将采取补救措施的权利。</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21．转让与分包</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21.1 未经甲方事先书面同意，乙方不得部分转让或全部转让其应履行的合同义务。</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21.2 对投标中没有明确分包的合同，乙方应书面通知甲方本合同中将分包的全部分包合同，在原投标/响应文件中或后来发出的分包通知均不能解除乙方履行本合同的义务。</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22．适用法律</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本合同应按中华人民共和国的法律进行解释。</w:t>
      </w:r>
    </w:p>
    <w:p>
      <w:pPr>
        <w:pStyle w:val="5"/>
        <w:keepLines w:val="0"/>
        <w:autoSpaceDE w:val="0"/>
        <w:autoSpaceDN w:val="0"/>
        <w:snapToGrid w:val="0"/>
        <w:spacing w:beforeAutospacing="0" w:afterAutospacing="0" w:line="360" w:lineRule="auto"/>
        <w:rPr>
          <w:rFonts w:hint="eastAsia" w:ascii="宋体" w:hAnsi="宋体"/>
          <w:sz w:val="28"/>
          <w:szCs w:val="28"/>
        </w:rPr>
      </w:pPr>
      <w:r>
        <w:rPr>
          <w:rFonts w:hint="eastAsia" w:ascii="宋体" w:hAnsi="宋体"/>
          <w:sz w:val="28"/>
          <w:szCs w:val="28"/>
        </w:rPr>
        <w:t>23．合同生效及其它</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23.1 合同在双方签字盖章后生效。</w:t>
      </w:r>
    </w:p>
    <w:p>
      <w:pPr>
        <w:autoSpaceDE w:val="0"/>
        <w:autoSpaceDN w:val="0"/>
        <w:snapToGrid w:val="0"/>
        <w:spacing w:beforeAutospacing="0" w:afterAutospacing="0" w:line="360" w:lineRule="auto"/>
        <w:ind w:firstLine="560" w:firstLineChars="200"/>
        <w:rPr>
          <w:rFonts w:hint="eastAsia" w:ascii="宋体" w:hAnsi="宋体"/>
          <w:sz w:val="28"/>
          <w:szCs w:val="28"/>
        </w:rPr>
      </w:pPr>
      <w:r>
        <w:rPr>
          <w:rFonts w:hint="eastAsia" w:ascii="宋体" w:hAnsi="宋体"/>
          <w:sz w:val="28"/>
          <w:szCs w:val="28"/>
        </w:rPr>
        <w:t>23.2 如需修改或补充合同内容，经协商，双方应签署书面修改或补充协议并经采购单位鉴证，该协议将作为本合同的一个组成部分。</w:t>
      </w:r>
    </w:p>
    <w:p>
      <w:pPr>
        <w:autoSpaceDE w:val="0"/>
        <w:autoSpaceDN w:val="0"/>
        <w:snapToGrid w:val="0"/>
        <w:spacing w:beforeAutospacing="0" w:afterAutospacing="0" w:line="360" w:lineRule="auto"/>
        <w:rPr>
          <w:rFonts w:ascii="宋体" w:hAnsi="宋体"/>
          <w:b/>
          <w:sz w:val="28"/>
          <w:szCs w:val="28"/>
        </w:rPr>
      </w:pPr>
    </w:p>
    <w:p>
      <w:pPr>
        <w:autoSpaceDE w:val="0"/>
        <w:autoSpaceDN w:val="0"/>
        <w:snapToGrid w:val="0"/>
        <w:spacing w:beforeAutospacing="0" w:afterAutospacing="0" w:line="360" w:lineRule="auto"/>
        <w:rPr>
          <w:rFonts w:ascii="宋体" w:hAnsi="宋体"/>
          <w:dstrike/>
          <w:sz w:val="28"/>
          <w:szCs w:val="28"/>
        </w:rPr>
      </w:pPr>
    </w:p>
    <w:p>
      <w:pPr>
        <w:autoSpaceDE w:val="0"/>
        <w:autoSpaceDN w:val="0"/>
        <w:snapToGrid w:val="0"/>
        <w:spacing w:beforeAutospacing="0" w:afterAutospacing="0" w:line="360" w:lineRule="auto"/>
        <w:rPr>
          <w:rFonts w:hint="eastAsia" w:ascii="宋体" w:hAnsi="宋体"/>
          <w:b/>
          <w:sz w:val="28"/>
          <w:szCs w:val="28"/>
        </w:rPr>
      </w:pPr>
      <w:r>
        <w:rPr>
          <w:rFonts w:hint="eastAsia" w:ascii="宋体" w:hAnsi="宋体"/>
          <w:b/>
          <w:sz w:val="28"/>
          <w:szCs w:val="28"/>
        </w:rPr>
        <w:t>备注：合同通用条款与合同专用条款不一致的，以合同专用条款为准。</w:t>
      </w:r>
    </w:p>
    <w:p>
      <w:pPr>
        <w:spacing w:beforeAutospacing="0" w:afterAutospacing="0" w:line="360" w:lineRule="auto"/>
        <w:jc w:val="left"/>
        <w:outlineLvl w:val="0"/>
        <w:rPr>
          <w:rFonts w:ascii="宋体" w:hAnsi="宋体"/>
          <w:sz w:val="28"/>
          <w:szCs w:val="28"/>
        </w:rPr>
      </w:pPr>
    </w:p>
    <w:p>
      <w:pPr>
        <w:spacing w:beforeAutospacing="0" w:afterAutospacing="0" w:line="400" w:lineRule="exact"/>
        <w:ind w:firstLine="480" w:firstLineChars="200"/>
        <w:rPr>
          <w:rFonts w:hint="eastAsia" w:ascii="宋体" w:hAnsi="宋体"/>
          <w:sz w:val="24"/>
        </w:rPr>
      </w:pPr>
    </w:p>
    <w:p>
      <w:pPr>
        <w:spacing w:beforeAutospacing="0" w:afterAutospacing="0" w:line="400" w:lineRule="exact"/>
        <w:ind w:firstLine="480" w:firstLineChars="200"/>
        <w:rPr>
          <w:rFonts w:hint="eastAsia" w:ascii="宋体" w:hAnsi="宋体"/>
          <w:sz w:val="24"/>
        </w:rPr>
      </w:pPr>
    </w:p>
    <w:p>
      <w:pPr>
        <w:spacing w:beforeAutospacing="0" w:afterAutospacing="0" w:line="400" w:lineRule="exact"/>
        <w:ind w:firstLine="480" w:firstLineChars="200"/>
        <w:rPr>
          <w:rFonts w:hint="eastAsia" w:ascii="宋体" w:hAnsi="宋体"/>
          <w:sz w:val="24"/>
        </w:rPr>
      </w:pPr>
    </w:p>
    <w:p>
      <w:pPr>
        <w:spacing w:beforeAutospacing="0" w:afterAutospacing="0" w:line="400" w:lineRule="exact"/>
        <w:ind w:firstLine="480" w:firstLineChars="200"/>
        <w:rPr>
          <w:rFonts w:hint="eastAsia" w:ascii="宋体" w:hAnsi="宋体"/>
          <w:sz w:val="24"/>
        </w:rPr>
      </w:pPr>
    </w:p>
    <w:p>
      <w:pPr>
        <w:pStyle w:val="4"/>
        <w:spacing w:beforeAutospacing="0" w:afterAutospacing="0" w:line="500" w:lineRule="exact"/>
        <w:rPr>
          <w:rFonts w:hint="eastAsia" w:ascii="宋体" w:hAnsi="宋体"/>
          <w:sz w:val="44"/>
          <w:szCs w:val="44"/>
        </w:rPr>
      </w:pPr>
    </w:p>
    <w:p>
      <w:pPr>
        <w:rPr>
          <w:rFonts w:hint="eastAsia"/>
        </w:rPr>
        <w:sectPr>
          <w:pgSz w:w="11906" w:h="16838"/>
          <w:pgMar w:top="1440" w:right="1800" w:bottom="1440" w:left="1800" w:header="851" w:footer="992" w:gutter="0"/>
          <w:cols w:space="720" w:num="1"/>
          <w:docGrid w:type="lines" w:linePitch="312" w:charSpace="0"/>
        </w:sectPr>
      </w:pPr>
    </w:p>
    <w:p>
      <w:pPr>
        <w:rPr>
          <w:rFonts w:hint="eastAsia"/>
        </w:rPr>
      </w:pPr>
    </w:p>
    <w:p>
      <w:pPr>
        <w:jc w:val="center"/>
        <w:rPr>
          <w:rFonts w:hint="eastAsia" w:ascii="宋体" w:hAnsi="宋体"/>
          <w:b/>
          <w:sz w:val="44"/>
        </w:rPr>
      </w:pPr>
      <w:r>
        <w:rPr>
          <w:rFonts w:hint="eastAsia" w:ascii="宋体" w:hAnsi="宋体"/>
          <w:b/>
          <w:sz w:val="44"/>
        </w:rPr>
        <w:t>第五章 响应文件内容及格式</w:t>
      </w:r>
    </w:p>
    <w:p>
      <w:pPr>
        <w:ind w:firstLine="1988" w:firstLineChars="450"/>
        <w:rPr>
          <w:rFonts w:hint="eastAsia" w:ascii="宋体" w:hAnsi="宋体"/>
          <w:b/>
          <w:sz w:val="44"/>
        </w:rPr>
      </w:pPr>
    </w:p>
    <w:p>
      <w:pPr>
        <w:snapToGrid w:val="0"/>
        <w:spacing w:beforeAutospacing="0" w:afterAutospacing="0" w:line="240" w:lineRule="exact"/>
        <w:rPr>
          <w:rFonts w:ascii="宋体" w:hAnsi="宋体"/>
          <w:szCs w:val="21"/>
        </w:rPr>
      </w:pPr>
    </w:p>
    <w:p>
      <w:pPr>
        <w:rPr>
          <w:rFonts w:hint="eastAsia" w:ascii="宋体" w:hAnsi="宋体"/>
          <w:kern w:val="0"/>
          <w:szCs w:val="21"/>
        </w:rPr>
      </w:pPr>
      <w:r>
        <w:rPr>
          <w:rFonts w:hint="eastAsia" w:ascii="宋体" w:hAnsi="宋体"/>
          <w:kern w:val="0"/>
          <w:szCs w:val="21"/>
        </w:rPr>
        <w:t>重要提示：</w:t>
      </w:r>
    </w:p>
    <w:p>
      <w:pPr>
        <w:rPr>
          <w:rFonts w:hint="eastAsia" w:ascii="宋体" w:hAnsi="宋体"/>
          <w:kern w:val="0"/>
          <w:szCs w:val="21"/>
        </w:rPr>
      </w:pPr>
      <w:r>
        <w:rPr>
          <w:rFonts w:hint="eastAsia" w:ascii="宋体" w:hAnsi="宋体"/>
          <w:kern w:val="0"/>
          <w:szCs w:val="21"/>
        </w:rPr>
        <w:t xml:space="preserve">1.供应商提供的证明材料，除需要供应商填报或有特殊说明外，均须提供该材料的复印件。 </w:t>
      </w:r>
    </w:p>
    <w:p>
      <w:pPr>
        <w:ind w:left="315" w:hanging="315" w:hangingChars="150"/>
        <w:rPr>
          <w:rFonts w:hint="eastAsia" w:ascii="宋体" w:hAnsi="宋体"/>
          <w:kern w:val="0"/>
          <w:szCs w:val="21"/>
        </w:rPr>
      </w:pPr>
      <w:r>
        <w:rPr>
          <w:rFonts w:hint="eastAsia" w:ascii="宋体" w:hAnsi="宋体"/>
          <w:kern w:val="0"/>
          <w:szCs w:val="21"/>
        </w:rPr>
        <w:t>2．供应商在编制响应文件时，对于给定格式的文件内容，必须按照给定的标准格式进行填报；对于没有给定标准格式的文件内容，可以由供应商自行设计。</w:t>
      </w:r>
    </w:p>
    <w:p>
      <w:pPr>
        <w:spacing w:before="19" w:beforeAutospacing="0" w:afterAutospacing="0" w:line="360" w:lineRule="auto"/>
        <w:ind w:firstLine="560" w:firstLineChars="200"/>
        <w:rPr>
          <w:rFonts w:hint="eastAsia" w:ascii="宋体" w:hAnsi="宋体"/>
          <w:sz w:val="28"/>
          <w:u w:val="single"/>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sectPr>
          <w:pgSz w:w="11906" w:h="16838"/>
          <w:pgMar w:top="1440" w:right="1800" w:bottom="1440" w:left="1800" w:header="851" w:footer="992" w:gutter="0"/>
          <w:cols w:space="720" w:num="1"/>
          <w:docGrid w:type="lines" w:linePitch="312" w:charSpace="0"/>
        </w:sectPr>
      </w:pPr>
    </w:p>
    <w:p>
      <w:pPr>
        <w:rPr>
          <w:rFonts w:hint="eastAsia" w:ascii="宋体" w:hAnsi="宋体"/>
          <w:sz w:val="24"/>
        </w:rPr>
      </w:pPr>
      <w:r>
        <w:rPr>
          <w:rFonts w:hint="eastAsia" w:ascii="宋体" w:hAnsi="宋体"/>
          <w:sz w:val="24"/>
        </w:rPr>
        <w:t>格式1</w:t>
      </w:r>
    </w:p>
    <w:p>
      <w:pPr>
        <w:spacing w:before="312" w:beforeAutospacing="0" w:after="312" w:afterAutospacing="0" w:line="480" w:lineRule="exact"/>
        <w:jc w:val="center"/>
        <w:rPr>
          <w:rFonts w:hint="eastAsia" w:ascii="宋体" w:hAnsi="宋体"/>
          <w:b/>
          <w:sz w:val="44"/>
          <w:szCs w:val="44"/>
        </w:rPr>
      </w:pPr>
      <w:r>
        <w:rPr>
          <w:rFonts w:hint="eastAsia" w:ascii="宋体" w:hAnsi="宋体"/>
          <w:b/>
          <w:sz w:val="44"/>
          <w:szCs w:val="44"/>
        </w:rPr>
        <w:t>响应文件外封面、封口格式</w:t>
      </w:r>
    </w:p>
    <w:p>
      <w:pPr>
        <w:snapToGrid w:val="0"/>
        <w:rPr>
          <w:rFonts w:hint="eastAsia" w:ascii="宋体" w:hAnsi="宋体"/>
          <w:b/>
          <w:kern w:val="0"/>
          <w:sz w:val="24"/>
        </w:rPr>
      </w:pPr>
      <w:r>
        <w:rPr>
          <w:rFonts w:hint="eastAsia" w:ascii="宋体" w:hAnsi="宋体"/>
          <w:b/>
          <w:kern w:val="0"/>
          <w:sz w:val="24"/>
        </w:rPr>
        <w:t>封面格式：</w:t>
      </w:r>
    </w:p>
    <w:tbl>
      <w:tblPr>
        <w:tblStyle w:val="2"/>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504"/>
        <w:gridCol w:w="450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57" w:hRule="atLeast"/>
        </w:trPr>
        <w:tc>
          <w:tcPr>
            <w:tcW w:w="4504" w:type="dxa"/>
            <w:vAlign w:val="top"/>
          </w:tcPr>
          <w:p>
            <w:pPr>
              <w:spacing w:before="100" w:beforeAutospacing="1" w:after="100" w:afterAutospacing="1" w:line="360" w:lineRule="auto"/>
              <w:ind w:right="-283" w:rightChars="-135"/>
              <w:jc w:val="left"/>
              <w:rPr>
                <w:rFonts w:hint="eastAsia" w:ascii="宋体" w:hAnsi="宋体"/>
                <w:kern w:val="0"/>
                <w:sz w:val="24"/>
              </w:rPr>
            </w:pPr>
            <w:r>
              <w:rPr>
                <w:rFonts w:hint="eastAsia" w:ascii="宋体" w:hAnsi="宋体"/>
                <w:kern w:val="0"/>
                <w:sz w:val="24"/>
              </w:rPr>
              <w:t>收件人：</w:t>
            </w:r>
            <w:r>
              <w:rPr>
                <w:rFonts w:ascii="宋体" w:hAnsi="宋体"/>
                <w:kern w:val="0"/>
                <w:sz w:val="24"/>
              </w:rPr>
              <w:t xml:space="preserve"> </w:t>
            </w:r>
            <w:r>
              <w:rPr>
                <w:rFonts w:hint="eastAsia" w:ascii="宋体" w:hAnsi="宋体"/>
                <w:kern w:val="0"/>
                <w:sz w:val="24"/>
              </w:rPr>
              <w:t>海南省</w:t>
            </w:r>
            <w:r>
              <w:rPr>
                <w:rFonts w:ascii="宋体" w:hAnsi="宋体"/>
                <w:kern w:val="0"/>
                <w:sz w:val="24"/>
              </w:rPr>
              <w:t>政府采购中心</w:t>
            </w:r>
          </w:p>
          <w:p>
            <w:pPr>
              <w:spacing w:before="100" w:beforeAutospacing="1" w:after="100" w:afterAutospacing="1" w:line="360" w:lineRule="auto"/>
              <w:ind w:right="-283" w:rightChars="-135"/>
              <w:jc w:val="center"/>
              <w:rPr>
                <w:rFonts w:hint="eastAsia" w:ascii="宋体" w:hAnsi="宋体"/>
                <w:b/>
                <w:bCs/>
                <w:kern w:val="0"/>
                <w:sz w:val="30"/>
                <w:szCs w:val="30"/>
              </w:rPr>
            </w:pPr>
            <w:r>
              <w:rPr>
                <w:rFonts w:hint="eastAsia" w:ascii="宋体" w:hAnsi="宋体"/>
                <w:b/>
                <w:bCs/>
                <w:kern w:val="0"/>
                <w:sz w:val="30"/>
                <w:szCs w:val="30"/>
              </w:rPr>
              <w:t>响应文件（正本）</w:t>
            </w:r>
          </w:p>
          <w:p>
            <w:pPr>
              <w:spacing w:before="100" w:beforeAutospacing="1" w:after="100" w:afterAutospacing="1" w:line="360" w:lineRule="auto"/>
              <w:ind w:right="-283" w:rightChars="-135"/>
              <w:jc w:val="left"/>
              <w:rPr>
                <w:rFonts w:hint="eastAsia" w:ascii="宋体" w:hAnsi="宋体"/>
                <w:kern w:val="0"/>
                <w:sz w:val="24"/>
              </w:rPr>
            </w:pPr>
            <w:r>
              <w:rPr>
                <w:rFonts w:hint="eastAsia" w:ascii="宋体" w:hAnsi="宋体"/>
                <w:kern w:val="0"/>
                <w:sz w:val="24"/>
              </w:rPr>
              <w:t>所投包号：第</w:t>
            </w:r>
            <w:r>
              <w:rPr>
                <w:rFonts w:hint="eastAsia" w:ascii="宋体" w:hAnsi="宋体"/>
                <w:b/>
                <w:kern w:val="0"/>
                <w:sz w:val="24"/>
                <w:u w:val="single"/>
              </w:rPr>
              <w:t xml:space="preserve">     </w:t>
            </w:r>
            <w:r>
              <w:rPr>
                <w:rFonts w:hint="eastAsia" w:ascii="宋体" w:hAnsi="宋体"/>
                <w:kern w:val="0"/>
                <w:sz w:val="24"/>
              </w:rPr>
              <w:t>包</w:t>
            </w:r>
          </w:p>
          <w:p>
            <w:pPr>
              <w:spacing w:before="100" w:beforeAutospacing="1" w:after="100" w:afterAutospacing="1" w:line="360" w:lineRule="auto"/>
              <w:ind w:right="-283" w:rightChars="-135"/>
              <w:jc w:val="left"/>
              <w:rPr>
                <w:rFonts w:hint="eastAsia" w:ascii="宋体" w:hAnsi="宋体"/>
                <w:kern w:val="0"/>
                <w:sz w:val="24"/>
              </w:rPr>
            </w:pPr>
            <w:r>
              <w:rPr>
                <w:rFonts w:hint="eastAsia" w:ascii="宋体" w:hAnsi="宋体"/>
                <w:kern w:val="0"/>
                <w:sz w:val="24"/>
              </w:rPr>
              <w:t xml:space="preserve">项目名称： </w:t>
            </w:r>
          </w:p>
          <w:p>
            <w:pPr>
              <w:spacing w:before="100" w:beforeAutospacing="1" w:after="100" w:afterAutospacing="1" w:line="360" w:lineRule="auto"/>
              <w:ind w:right="-283" w:rightChars="-135"/>
              <w:jc w:val="left"/>
              <w:rPr>
                <w:rFonts w:hint="eastAsia" w:ascii="宋体" w:hAnsi="宋体"/>
                <w:kern w:val="0"/>
                <w:sz w:val="24"/>
              </w:rPr>
            </w:pPr>
            <w:r>
              <w:rPr>
                <w:rFonts w:hint="eastAsia" w:ascii="宋体" w:hAnsi="宋体"/>
                <w:kern w:val="0"/>
                <w:sz w:val="24"/>
              </w:rPr>
              <w:t>文件编号：</w:t>
            </w:r>
          </w:p>
          <w:p>
            <w:pPr>
              <w:spacing w:before="100" w:beforeAutospacing="1" w:after="100" w:afterAutospacing="1" w:line="360" w:lineRule="auto"/>
              <w:ind w:right="-283" w:rightChars="-135"/>
              <w:jc w:val="center"/>
              <w:rPr>
                <w:rFonts w:hint="eastAsia" w:ascii="宋体" w:hAnsi="宋体"/>
                <w:kern w:val="0"/>
                <w:sz w:val="24"/>
              </w:rPr>
            </w:pPr>
            <w:r>
              <w:rPr>
                <w:rFonts w:hint="eastAsia" w:ascii="宋体" w:hAnsi="宋体"/>
                <w:kern w:val="0"/>
                <w:sz w:val="24"/>
              </w:rPr>
              <w:t>供应商名称（公章）：</w:t>
            </w:r>
          </w:p>
        </w:tc>
        <w:tc>
          <w:tcPr>
            <w:tcW w:w="4505" w:type="dxa"/>
            <w:vAlign w:val="top"/>
          </w:tcPr>
          <w:p>
            <w:pPr>
              <w:spacing w:before="100" w:beforeAutospacing="1" w:after="100" w:afterAutospacing="1" w:line="360" w:lineRule="auto"/>
              <w:ind w:right="-283" w:rightChars="-135"/>
              <w:jc w:val="left"/>
              <w:rPr>
                <w:rFonts w:hint="eastAsia" w:ascii="宋体" w:hAnsi="宋体"/>
                <w:kern w:val="0"/>
                <w:sz w:val="24"/>
              </w:rPr>
            </w:pPr>
            <w:r>
              <w:rPr>
                <w:rFonts w:hint="eastAsia" w:ascii="宋体" w:hAnsi="宋体"/>
                <w:kern w:val="0"/>
                <w:sz w:val="24"/>
              </w:rPr>
              <w:t>收件人：海南省</w:t>
            </w:r>
            <w:r>
              <w:rPr>
                <w:rFonts w:ascii="宋体" w:hAnsi="宋体"/>
                <w:kern w:val="0"/>
                <w:sz w:val="24"/>
              </w:rPr>
              <w:t>政府采购中心</w:t>
            </w:r>
          </w:p>
          <w:p>
            <w:pPr>
              <w:spacing w:before="100" w:beforeAutospacing="1" w:after="100" w:afterAutospacing="1" w:line="360" w:lineRule="auto"/>
              <w:ind w:right="-283" w:rightChars="-135"/>
              <w:jc w:val="center"/>
              <w:rPr>
                <w:rFonts w:hint="eastAsia" w:ascii="宋体" w:hAnsi="宋体"/>
                <w:b/>
                <w:bCs/>
                <w:kern w:val="0"/>
                <w:sz w:val="30"/>
                <w:szCs w:val="30"/>
              </w:rPr>
            </w:pPr>
            <w:r>
              <w:rPr>
                <w:rFonts w:hint="eastAsia" w:ascii="宋体" w:hAnsi="宋体"/>
                <w:b/>
                <w:bCs/>
                <w:kern w:val="0"/>
                <w:sz w:val="30"/>
                <w:szCs w:val="30"/>
              </w:rPr>
              <w:t>响应文件（副本）</w:t>
            </w:r>
          </w:p>
          <w:p>
            <w:pPr>
              <w:spacing w:before="100" w:beforeAutospacing="1" w:after="100" w:afterAutospacing="1" w:line="360" w:lineRule="auto"/>
              <w:ind w:right="-283" w:rightChars="-135"/>
              <w:jc w:val="left"/>
              <w:rPr>
                <w:rFonts w:hint="eastAsia" w:ascii="宋体" w:hAnsi="宋体"/>
                <w:kern w:val="0"/>
                <w:sz w:val="24"/>
              </w:rPr>
            </w:pPr>
            <w:r>
              <w:rPr>
                <w:rFonts w:hint="eastAsia" w:ascii="宋体" w:hAnsi="宋体"/>
                <w:kern w:val="0"/>
                <w:sz w:val="24"/>
              </w:rPr>
              <w:t>所投包号：第</w:t>
            </w:r>
            <w:r>
              <w:rPr>
                <w:rFonts w:hint="eastAsia" w:ascii="宋体" w:hAnsi="宋体"/>
                <w:b/>
                <w:kern w:val="0"/>
                <w:sz w:val="24"/>
                <w:u w:val="single"/>
              </w:rPr>
              <w:t xml:space="preserve">     </w:t>
            </w:r>
            <w:r>
              <w:rPr>
                <w:rFonts w:hint="eastAsia" w:ascii="宋体" w:hAnsi="宋体"/>
                <w:kern w:val="0"/>
                <w:sz w:val="24"/>
              </w:rPr>
              <w:t>包</w:t>
            </w:r>
          </w:p>
          <w:p>
            <w:pPr>
              <w:spacing w:before="100" w:beforeAutospacing="1" w:after="100" w:afterAutospacing="1" w:line="360" w:lineRule="auto"/>
              <w:ind w:right="-283" w:rightChars="-135"/>
              <w:jc w:val="left"/>
              <w:rPr>
                <w:rFonts w:hint="eastAsia" w:ascii="宋体" w:hAnsi="宋体"/>
                <w:kern w:val="0"/>
                <w:sz w:val="24"/>
              </w:rPr>
            </w:pPr>
            <w:r>
              <w:rPr>
                <w:rFonts w:hint="eastAsia" w:ascii="宋体" w:hAnsi="宋体"/>
                <w:kern w:val="0"/>
                <w:sz w:val="24"/>
              </w:rPr>
              <w:t xml:space="preserve">项目名称： </w:t>
            </w:r>
          </w:p>
          <w:p>
            <w:pPr>
              <w:spacing w:before="100" w:beforeAutospacing="1" w:after="100" w:afterAutospacing="1" w:line="360" w:lineRule="auto"/>
              <w:ind w:right="-283" w:rightChars="-135"/>
              <w:jc w:val="left"/>
              <w:rPr>
                <w:rFonts w:hint="eastAsia" w:ascii="宋体" w:hAnsi="宋体"/>
                <w:kern w:val="0"/>
                <w:sz w:val="24"/>
              </w:rPr>
            </w:pPr>
            <w:r>
              <w:rPr>
                <w:rFonts w:hint="eastAsia" w:ascii="宋体" w:hAnsi="宋体"/>
                <w:kern w:val="0"/>
                <w:sz w:val="24"/>
              </w:rPr>
              <w:t xml:space="preserve">文件编号： </w:t>
            </w:r>
          </w:p>
          <w:p>
            <w:pPr>
              <w:spacing w:before="100" w:beforeAutospacing="1" w:after="100" w:afterAutospacing="1" w:line="360" w:lineRule="auto"/>
              <w:ind w:right="-283" w:rightChars="-135"/>
              <w:jc w:val="center"/>
              <w:rPr>
                <w:rFonts w:hint="eastAsia" w:ascii="宋体" w:hAnsi="宋体"/>
                <w:kern w:val="0"/>
                <w:sz w:val="24"/>
              </w:rPr>
            </w:pPr>
            <w:r>
              <w:rPr>
                <w:rFonts w:hint="eastAsia" w:ascii="宋体" w:hAnsi="宋体"/>
                <w:kern w:val="0"/>
                <w:sz w:val="24"/>
              </w:rPr>
              <w:t>供应商名称（公章）：</w:t>
            </w:r>
          </w:p>
        </w:tc>
      </w:tr>
    </w:tbl>
    <w:p>
      <w:pPr>
        <w:snapToGrid w:val="0"/>
        <w:rPr>
          <w:rFonts w:ascii="宋体" w:hAnsi="宋体"/>
          <w:b/>
          <w:kern w:val="0"/>
          <w:sz w:val="24"/>
        </w:rPr>
      </w:pPr>
    </w:p>
    <w:p>
      <w:pPr>
        <w:snapToGrid w:val="0"/>
        <w:rPr>
          <w:rFonts w:hint="eastAsia" w:ascii="宋体" w:hAnsi="宋体"/>
          <w:b/>
          <w:kern w:val="0"/>
          <w:sz w:val="24"/>
        </w:rPr>
      </w:pPr>
      <w:r>
        <w:rPr>
          <w:rFonts w:hint="eastAsia" w:ascii="宋体" w:hAnsi="宋体"/>
          <w:b/>
          <w:kern w:val="0"/>
          <w:sz w:val="24"/>
        </w:rPr>
        <w:t>封口格式：</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8" w:hRule="atLeast"/>
        </w:trPr>
        <w:tc>
          <w:tcPr>
            <w:tcW w:w="9000" w:type="dxa"/>
            <w:vAlign w:val="center"/>
          </w:tcPr>
          <w:p>
            <w:pPr>
              <w:snapToGrid w:val="0"/>
              <w:jc w:val="center"/>
              <w:rPr>
                <w:rFonts w:hint="eastAsia" w:ascii="宋体" w:hAnsi="宋体"/>
                <w:kern w:val="0"/>
                <w:sz w:val="24"/>
              </w:rPr>
            </w:pPr>
            <w:r>
              <w:rPr>
                <w:rFonts w:hint="eastAsia" w:ascii="宋体" w:hAnsi="宋体"/>
                <w:kern w:val="0"/>
                <w:sz w:val="24"/>
              </w:rPr>
              <w:t>——于   年  月  日   时之前不准启封（公章）——</w:t>
            </w:r>
          </w:p>
        </w:tc>
      </w:tr>
    </w:tbl>
    <w:p>
      <w:pPr>
        <w:rPr>
          <w:rFonts w:ascii="宋体" w:hAnsi="宋体"/>
        </w:rPr>
      </w:pPr>
    </w:p>
    <w:p>
      <w:pPr>
        <w:pStyle w:val="10"/>
        <w:ind w:firstLine="367" w:firstLineChars="175"/>
        <w:rPr>
          <w:rFonts w:hAnsi="宋体"/>
        </w:rPr>
      </w:pPr>
    </w:p>
    <w:p>
      <w:pPr>
        <w:snapToGrid w:val="0"/>
        <w:jc w:val="left"/>
        <w:rPr>
          <w:rFonts w:ascii="宋体" w:hAnsi="宋体"/>
        </w:rPr>
        <w:sectPr>
          <w:pgSz w:w="11906" w:h="16838"/>
          <w:pgMar w:top="1440" w:right="1800" w:bottom="1440" w:left="1800" w:header="851" w:footer="992" w:gutter="0"/>
          <w:cols w:space="720" w:num="1"/>
          <w:docGrid w:type="lines" w:linePitch="312" w:charSpace="0"/>
        </w:sectPr>
      </w:pPr>
    </w:p>
    <w:p>
      <w:pPr>
        <w:snapToGrid w:val="0"/>
        <w:jc w:val="left"/>
        <w:rPr>
          <w:rFonts w:hint="eastAsia" w:ascii="宋体" w:hAnsi="宋体"/>
          <w:sz w:val="24"/>
        </w:rPr>
      </w:pPr>
      <w:r>
        <w:rPr>
          <w:rFonts w:hint="eastAsia" w:ascii="宋体" w:hAnsi="宋体"/>
          <w:sz w:val="24"/>
        </w:rPr>
        <w:t>格式2</w:t>
      </w:r>
    </w:p>
    <w:p>
      <w:pPr>
        <w:spacing w:beforeAutospacing="0" w:afterAutospacing="0" w:line="480" w:lineRule="exact"/>
        <w:jc w:val="center"/>
        <w:rPr>
          <w:rFonts w:ascii="宋体" w:hAnsi="宋体"/>
          <w:b/>
        </w:rPr>
      </w:pPr>
    </w:p>
    <w:p>
      <w:pPr>
        <w:spacing w:beforeAutospacing="0" w:afterAutospacing="0" w:line="480" w:lineRule="exact"/>
        <w:jc w:val="center"/>
        <w:rPr>
          <w:rFonts w:ascii="宋体" w:hAnsi="宋体"/>
          <w:b/>
        </w:rPr>
      </w:pPr>
    </w:p>
    <w:p>
      <w:pPr>
        <w:spacing w:beforeAutospacing="0" w:afterAutospacing="0" w:line="480" w:lineRule="exact"/>
        <w:jc w:val="center"/>
        <w:rPr>
          <w:rFonts w:ascii="宋体" w:hAnsi="宋体"/>
          <w:b/>
        </w:rPr>
      </w:pPr>
    </w:p>
    <w:p>
      <w:pPr>
        <w:spacing w:before="156" w:beforeAutospacing="0" w:after="156" w:afterAutospacing="0" w:line="480" w:lineRule="auto"/>
        <w:ind w:firstLine="2088" w:firstLineChars="400"/>
        <w:rPr>
          <w:rFonts w:hint="eastAsia" w:ascii="宋体" w:hAnsi="宋体"/>
          <w:b/>
          <w:sz w:val="52"/>
          <w:szCs w:val="52"/>
        </w:rPr>
      </w:pPr>
      <w:r>
        <w:rPr>
          <w:rFonts w:hint="eastAsia" w:ascii="宋体" w:hAnsi="宋体"/>
          <w:b/>
          <w:sz w:val="52"/>
          <w:szCs w:val="52"/>
        </w:rPr>
        <w:t>海南省政府采购项目</w:t>
      </w:r>
    </w:p>
    <w:p>
      <w:pPr>
        <w:spacing w:before="156" w:beforeAutospacing="0" w:after="156" w:afterAutospacing="0" w:line="480" w:lineRule="auto"/>
        <w:jc w:val="center"/>
        <w:rPr>
          <w:rFonts w:hint="eastAsia" w:ascii="宋体" w:hAnsi="宋体"/>
          <w:b/>
          <w:sz w:val="56"/>
          <w:szCs w:val="72"/>
        </w:rPr>
      </w:pPr>
      <w:r>
        <w:rPr>
          <w:rFonts w:hint="eastAsia" w:ascii="宋体" w:hAnsi="宋体"/>
          <w:b/>
          <w:sz w:val="56"/>
          <w:szCs w:val="72"/>
        </w:rPr>
        <w:t xml:space="preserve">  </w:t>
      </w:r>
      <w:r>
        <w:rPr>
          <w:rFonts w:hint="eastAsia" w:ascii="宋体" w:hAnsi="宋体"/>
          <w:b/>
          <w:sz w:val="72"/>
          <w:szCs w:val="72"/>
        </w:rPr>
        <w:t>响应文件</w:t>
      </w:r>
    </w:p>
    <w:p>
      <w:pPr>
        <w:spacing w:before="156" w:beforeAutospacing="0" w:after="156" w:afterAutospacing="0" w:line="360" w:lineRule="auto"/>
        <w:jc w:val="center"/>
        <w:rPr>
          <w:rFonts w:ascii="宋体" w:hAnsi="宋体"/>
          <w:b/>
          <w:sz w:val="72"/>
          <w:szCs w:val="72"/>
        </w:rPr>
      </w:pPr>
    </w:p>
    <w:p>
      <w:pPr>
        <w:spacing w:beforeAutospacing="0" w:afterAutospacing="0" w:line="480" w:lineRule="exact"/>
        <w:rPr>
          <w:rFonts w:ascii="宋体" w:hAnsi="宋体"/>
        </w:rPr>
      </w:pPr>
    </w:p>
    <w:p>
      <w:pPr>
        <w:spacing w:beforeAutospacing="0" w:afterAutospacing="0" w:line="480" w:lineRule="exact"/>
        <w:rPr>
          <w:rFonts w:ascii="宋体" w:hAnsi="宋体"/>
        </w:rPr>
      </w:pPr>
    </w:p>
    <w:p>
      <w:pPr>
        <w:spacing w:beforeAutospacing="0" w:afterAutospacing="0" w:line="480" w:lineRule="exact"/>
        <w:rPr>
          <w:rFonts w:ascii="宋体" w:hAnsi="宋体"/>
        </w:rPr>
      </w:pPr>
    </w:p>
    <w:p>
      <w:pPr>
        <w:spacing w:before="156" w:beforeAutospacing="0" w:afterAutospacing="0" w:line="360" w:lineRule="auto"/>
        <w:ind w:firstLine="900" w:firstLineChars="249"/>
        <w:rPr>
          <w:rFonts w:hint="eastAsia" w:ascii="宋体" w:hAnsi="宋体"/>
          <w:b/>
          <w:sz w:val="36"/>
          <w:szCs w:val="36"/>
        </w:rPr>
      </w:pPr>
      <w:r>
        <w:rPr>
          <w:rFonts w:hint="eastAsia" w:ascii="宋体" w:hAnsi="宋体"/>
          <w:b/>
          <w:sz w:val="36"/>
          <w:szCs w:val="36"/>
        </w:rPr>
        <w:t>项目名称：</w:t>
      </w:r>
    </w:p>
    <w:p>
      <w:pPr>
        <w:spacing w:before="156" w:beforeAutospacing="0" w:afterAutospacing="0" w:line="360" w:lineRule="auto"/>
        <w:ind w:firstLine="900" w:firstLineChars="249"/>
        <w:rPr>
          <w:rFonts w:hint="eastAsia" w:ascii="宋体" w:hAnsi="宋体"/>
          <w:b/>
          <w:sz w:val="36"/>
          <w:szCs w:val="36"/>
        </w:rPr>
      </w:pPr>
      <w:r>
        <w:rPr>
          <w:rFonts w:hint="eastAsia" w:ascii="宋体" w:hAnsi="宋体"/>
          <w:b/>
          <w:sz w:val="36"/>
          <w:szCs w:val="36"/>
        </w:rPr>
        <w:t>文件编号：</w:t>
      </w:r>
      <w:r>
        <w:rPr>
          <w:rFonts w:hint="eastAsia" w:ascii="宋体" w:hAnsi="宋体"/>
          <w:b/>
          <w:sz w:val="32"/>
          <w:szCs w:val="36"/>
        </w:rPr>
        <w:t xml:space="preserve"> （第  包）</w:t>
      </w:r>
    </w:p>
    <w:p>
      <w:pPr>
        <w:spacing w:before="156" w:beforeAutospacing="0" w:afterAutospacing="0" w:line="360" w:lineRule="auto"/>
        <w:ind w:firstLine="900" w:firstLineChars="249"/>
        <w:rPr>
          <w:rFonts w:hint="eastAsia" w:ascii="宋体" w:hAnsi="宋体"/>
          <w:b/>
          <w:sz w:val="36"/>
          <w:szCs w:val="36"/>
        </w:rPr>
      </w:pPr>
      <w:r>
        <w:rPr>
          <w:rFonts w:hint="eastAsia" w:ascii="宋体" w:hAnsi="宋体"/>
          <w:b/>
          <w:sz w:val="36"/>
          <w:szCs w:val="36"/>
        </w:rPr>
        <w:t>法定代表人或授权委托代理人（签字或盖章）：</w:t>
      </w:r>
    </w:p>
    <w:p>
      <w:pPr>
        <w:spacing w:before="156" w:beforeAutospacing="0" w:afterAutospacing="0" w:line="360" w:lineRule="auto"/>
        <w:ind w:firstLine="900" w:firstLineChars="249"/>
        <w:rPr>
          <w:rFonts w:hint="eastAsia" w:ascii="宋体" w:hAnsi="宋体"/>
          <w:b/>
          <w:sz w:val="36"/>
          <w:szCs w:val="36"/>
        </w:rPr>
      </w:pPr>
      <w:r>
        <w:rPr>
          <w:rFonts w:hint="eastAsia" w:ascii="宋体" w:hAnsi="宋体"/>
          <w:b/>
          <w:sz w:val="36"/>
          <w:szCs w:val="36"/>
        </w:rPr>
        <w:t>供应商名称（单位公章</w:t>
      </w:r>
      <w:r>
        <w:rPr>
          <w:rFonts w:ascii="宋体" w:hAnsi="宋体"/>
          <w:b/>
          <w:sz w:val="36"/>
          <w:szCs w:val="36"/>
        </w:rPr>
        <w:t>）</w:t>
      </w:r>
      <w:r>
        <w:rPr>
          <w:rFonts w:hint="eastAsia" w:ascii="宋体" w:hAnsi="宋体"/>
          <w:b/>
          <w:sz w:val="36"/>
          <w:szCs w:val="36"/>
        </w:rPr>
        <w:t>：</w:t>
      </w:r>
    </w:p>
    <w:p>
      <w:pPr>
        <w:spacing w:before="156" w:beforeAutospacing="0" w:afterAutospacing="0" w:line="360" w:lineRule="auto"/>
        <w:ind w:firstLine="800" w:firstLineChars="249"/>
        <w:rPr>
          <w:rFonts w:hint="eastAsia" w:ascii="宋体" w:hAnsi="宋体"/>
          <w:b/>
          <w:sz w:val="32"/>
          <w:szCs w:val="36"/>
        </w:rPr>
      </w:pPr>
      <w:r>
        <w:rPr>
          <w:rFonts w:hint="eastAsia" w:ascii="宋体" w:hAnsi="宋体"/>
          <w:b/>
          <w:sz w:val="32"/>
          <w:szCs w:val="36"/>
        </w:rPr>
        <w:t xml:space="preserve"> </w:t>
      </w:r>
      <w:r>
        <w:rPr>
          <w:rFonts w:hint="eastAsia" w:ascii="宋体" w:hAnsi="宋体"/>
          <w:b/>
          <w:sz w:val="36"/>
          <w:szCs w:val="36"/>
        </w:rPr>
        <w:t>供应商地址：</w:t>
      </w:r>
    </w:p>
    <w:p>
      <w:pPr>
        <w:spacing w:beforeAutospacing="0" w:afterAutospacing="0" w:line="360" w:lineRule="auto"/>
        <w:jc w:val="center"/>
        <w:rPr>
          <w:rFonts w:ascii="宋体" w:hAnsi="宋体"/>
          <w:b/>
          <w:sz w:val="36"/>
          <w:szCs w:val="36"/>
        </w:rPr>
      </w:pPr>
    </w:p>
    <w:p>
      <w:pPr>
        <w:spacing w:beforeAutospacing="0" w:afterAutospacing="0" w:line="360" w:lineRule="auto"/>
        <w:jc w:val="center"/>
        <w:rPr>
          <w:rFonts w:ascii="宋体" w:hAnsi="宋体"/>
          <w:b/>
          <w:sz w:val="36"/>
          <w:szCs w:val="36"/>
        </w:rPr>
      </w:pPr>
    </w:p>
    <w:p>
      <w:pPr>
        <w:spacing w:beforeAutospacing="0" w:afterAutospacing="0" w:line="360" w:lineRule="auto"/>
        <w:jc w:val="center"/>
        <w:rPr>
          <w:rFonts w:ascii="宋体" w:hAnsi="宋体"/>
          <w:b/>
          <w:sz w:val="36"/>
          <w:szCs w:val="36"/>
        </w:rPr>
      </w:pPr>
    </w:p>
    <w:p>
      <w:pPr>
        <w:spacing w:beforeAutospacing="0" w:afterAutospacing="0" w:line="360" w:lineRule="auto"/>
        <w:jc w:val="center"/>
        <w:rPr>
          <w:rFonts w:ascii="宋体" w:hAnsi="宋体"/>
          <w:b/>
          <w:sz w:val="36"/>
          <w:szCs w:val="36"/>
        </w:rPr>
      </w:pPr>
    </w:p>
    <w:p>
      <w:pPr>
        <w:spacing w:beforeAutospacing="0" w:afterAutospacing="0" w:line="360" w:lineRule="auto"/>
        <w:jc w:val="center"/>
        <w:rPr>
          <w:rFonts w:ascii="宋体" w:hAnsi="宋体"/>
          <w:b/>
          <w:sz w:val="36"/>
          <w:szCs w:val="36"/>
        </w:rPr>
      </w:pPr>
      <w:r>
        <w:rPr>
          <w:rFonts w:ascii="宋体" w:hAnsi="宋体"/>
          <w:b/>
          <w:sz w:val="36"/>
          <w:szCs w:val="36"/>
        </w:rPr>
        <w:br w:type="page"/>
      </w:r>
      <w:r>
        <w:rPr>
          <w:rFonts w:ascii="宋体" w:hAnsi="宋体"/>
          <w:b/>
          <w:sz w:val="36"/>
          <w:szCs w:val="36"/>
        </w:rPr>
        <w:t>目录</w:t>
      </w:r>
    </w:p>
    <w:p>
      <w:pPr>
        <w:spacing w:beforeAutospacing="0" w:afterAutospacing="0" w:line="360" w:lineRule="auto"/>
        <w:rPr>
          <w:rFonts w:ascii="宋体" w:hAnsi="宋体"/>
          <w:sz w:val="24"/>
        </w:rPr>
      </w:pPr>
    </w:p>
    <w:p>
      <w:pPr>
        <w:spacing w:beforeAutospacing="0" w:afterAutospacing="0" w:line="480" w:lineRule="exact"/>
        <w:ind w:firstLine="537" w:firstLineChars="224"/>
        <w:rPr>
          <w:rFonts w:hint="eastAsia" w:ascii="宋体" w:hAnsi="宋体"/>
          <w:sz w:val="24"/>
        </w:rPr>
      </w:pPr>
      <w:r>
        <w:rPr>
          <w:rFonts w:hint="eastAsia" w:ascii="宋体" w:hAnsi="宋体"/>
          <w:sz w:val="24"/>
        </w:rPr>
        <w:t>一、资格性证明材料</w:t>
      </w:r>
    </w:p>
    <w:p>
      <w:pPr>
        <w:spacing w:beforeAutospacing="0" w:afterAutospacing="0" w:line="480" w:lineRule="exact"/>
        <w:ind w:firstLine="480" w:firstLineChars="200"/>
        <w:rPr>
          <w:rFonts w:hint="eastAsia" w:ascii="宋体" w:hAnsi="宋体"/>
          <w:sz w:val="24"/>
        </w:rPr>
      </w:pPr>
      <w:r>
        <w:rPr>
          <w:rFonts w:hint="eastAsia" w:ascii="宋体" w:hAnsi="宋体"/>
          <w:sz w:val="24"/>
        </w:rPr>
        <w:t>1.1具有独立承担民事责任的能力证明文件………………………所在页码</w:t>
      </w:r>
    </w:p>
    <w:p>
      <w:pPr>
        <w:spacing w:beforeAutospacing="0" w:afterAutospacing="0" w:line="480" w:lineRule="exact"/>
        <w:ind w:firstLine="480" w:firstLineChars="200"/>
        <w:rPr>
          <w:rFonts w:hint="eastAsia" w:ascii="宋体" w:hAnsi="宋体"/>
          <w:sz w:val="24"/>
        </w:rPr>
      </w:pPr>
      <w:r>
        <w:rPr>
          <w:rFonts w:hint="eastAsia" w:ascii="宋体" w:hAnsi="宋体"/>
          <w:sz w:val="24"/>
        </w:rPr>
        <w:t>1.2具有良好的商业信誉和健全的财务会计制度证明文件………所在页码</w:t>
      </w:r>
    </w:p>
    <w:p>
      <w:pPr>
        <w:spacing w:beforeAutospacing="0" w:afterAutospacing="0" w:line="480" w:lineRule="exact"/>
        <w:ind w:firstLine="480" w:firstLineChars="200"/>
        <w:rPr>
          <w:rFonts w:hint="eastAsia" w:ascii="宋体" w:hAnsi="宋体"/>
          <w:sz w:val="24"/>
        </w:rPr>
      </w:pPr>
      <w:r>
        <w:rPr>
          <w:rFonts w:hint="eastAsia" w:ascii="宋体" w:hAnsi="宋体"/>
          <w:sz w:val="24"/>
        </w:rPr>
        <w:t>1.3有依法缴纳税收和社会保障资金的良好记录证明文件………所在页码</w:t>
      </w:r>
    </w:p>
    <w:p>
      <w:pPr>
        <w:spacing w:beforeAutospacing="0" w:afterAutospacing="0" w:line="480" w:lineRule="exact"/>
        <w:ind w:firstLine="480" w:firstLineChars="200"/>
        <w:rPr>
          <w:rFonts w:hint="eastAsia" w:ascii="宋体" w:hAnsi="宋体"/>
          <w:sz w:val="24"/>
        </w:rPr>
      </w:pPr>
      <w:r>
        <w:rPr>
          <w:rFonts w:hint="eastAsia" w:ascii="宋体" w:hAnsi="宋体"/>
          <w:sz w:val="24"/>
        </w:rPr>
        <w:t>1.4无重大违法记录声明函…………………………………………所在页码</w:t>
      </w:r>
    </w:p>
    <w:p>
      <w:pPr>
        <w:spacing w:beforeAutospacing="0" w:afterAutospacing="0" w:line="480" w:lineRule="exact"/>
        <w:ind w:firstLine="480" w:firstLineChars="200"/>
        <w:rPr>
          <w:rFonts w:hint="eastAsia" w:ascii="宋体" w:hAnsi="宋体"/>
          <w:sz w:val="24"/>
        </w:rPr>
      </w:pPr>
      <w:r>
        <w:rPr>
          <w:rFonts w:hint="eastAsia" w:ascii="宋体" w:hAnsi="宋体"/>
          <w:sz w:val="24"/>
        </w:rPr>
        <w:t>1.5无环保类行政处罚记录声明函…………………………………所在页码</w:t>
      </w:r>
    </w:p>
    <w:p>
      <w:pPr>
        <w:spacing w:beforeAutospacing="0" w:afterAutospacing="0" w:line="480" w:lineRule="exact"/>
        <w:ind w:firstLine="480" w:firstLineChars="200"/>
        <w:rPr>
          <w:rFonts w:hint="eastAsia" w:ascii="宋体" w:hAnsi="宋体"/>
          <w:sz w:val="24"/>
        </w:rPr>
      </w:pPr>
      <w:r>
        <w:rPr>
          <w:rFonts w:hint="eastAsia" w:ascii="宋体" w:hAnsi="宋体"/>
          <w:sz w:val="24"/>
        </w:rPr>
        <w:t>1.6“供应商资格条件”中要求</w:t>
      </w:r>
      <w:r>
        <w:rPr>
          <w:rFonts w:ascii="宋体" w:hAnsi="宋体"/>
          <w:sz w:val="24"/>
        </w:rPr>
        <w:t>的其他</w:t>
      </w:r>
      <w:r>
        <w:rPr>
          <w:rFonts w:hint="eastAsia" w:ascii="宋体" w:hAnsi="宋体"/>
          <w:sz w:val="24"/>
        </w:rPr>
        <w:t>相关文件………………… 所在页码</w:t>
      </w:r>
    </w:p>
    <w:p>
      <w:pPr>
        <w:spacing w:beforeAutospacing="0" w:afterAutospacing="0" w:line="480" w:lineRule="exact"/>
        <w:ind w:firstLine="537" w:firstLineChars="224"/>
        <w:rPr>
          <w:rFonts w:hint="eastAsia" w:ascii="宋体" w:hAnsi="宋体"/>
          <w:sz w:val="24"/>
        </w:rPr>
      </w:pPr>
      <w:r>
        <w:rPr>
          <w:rFonts w:hint="eastAsia" w:ascii="宋体" w:hAnsi="宋体"/>
          <w:sz w:val="24"/>
        </w:rPr>
        <w:t>二、符合性证明材料</w:t>
      </w:r>
    </w:p>
    <w:p>
      <w:pPr>
        <w:spacing w:beforeAutospacing="0" w:afterAutospacing="0" w:line="480" w:lineRule="exact"/>
        <w:ind w:firstLine="537" w:firstLineChars="224"/>
        <w:rPr>
          <w:rFonts w:hint="eastAsia" w:ascii="宋体" w:hAnsi="宋体"/>
          <w:sz w:val="24"/>
        </w:rPr>
      </w:pPr>
      <w:r>
        <w:rPr>
          <w:rFonts w:hint="eastAsia" w:ascii="宋体" w:hAnsi="宋体"/>
          <w:sz w:val="24"/>
        </w:rPr>
        <w:t>2.1法定代表人资格证明书或法定代表人授权委托书……………所在页码</w:t>
      </w:r>
    </w:p>
    <w:p>
      <w:pPr>
        <w:spacing w:beforeAutospacing="0" w:afterAutospacing="0" w:line="480" w:lineRule="exact"/>
        <w:ind w:firstLine="537" w:firstLineChars="224"/>
        <w:rPr>
          <w:rFonts w:hint="eastAsia" w:ascii="宋体" w:hAnsi="宋体"/>
          <w:sz w:val="24"/>
        </w:rPr>
      </w:pPr>
      <w:r>
        <w:rPr>
          <w:rFonts w:hint="eastAsia" w:ascii="宋体" w:hAnsi="宋体"/>
          <w:sz w:val="24"/>
        </w:rPr>
        <w:t>2.2自觉抵制政府采购领域商业贿赂行为承诺书…………………所在页码</w:t>
      </w:r>
    </w:p>
    <w:p>
      <w:pPr>
        <w:spacing w:beforeAutospacing="0" w:afterAutospacing="0" w:line="480" w:lineRule="exact"/>
        <w:ind w:firstLine="537" w:firstLineChars="224"/>
        <w:rPr>
          <w:rFonts w:hint="eastAsia" w:ascii="宋体" w:hAnsi="宋体"/>
          <w:sz w:val="24"/>
        </w:rPr>
      </w:pPr>
      <w:r>
        <w:rPr>
          <w:rFonts w:hint="eastAsia" w:ascii="宋体" w:hAnsi="宋体"/>
          <w:sz w:val="24"/>
        </w:rPr>
        <w:t>2.3</w:t>
      </w:r>
      <w:r>
        <w:rPr>
          <w:rFonts w:hint="eastAsia" w:ascii="宋体" w:hAnsi="宋体"/>
          <w:kern w:val="0"/>
          <w:sz w:val="24"/>
        </w:rPr>
        <w:t>承诺函</w:t>
      </w:r>
      <w:r>
        <w:rPr>
          <w:rFonts w:hint="eastAsia" w:ascii="宋体" w:hAnsi="宋体"/>
          <w:sz w:val="24"/>
        </w:rPr>
        <w:t>……………………………………………………………所在页码</w:t>
      </w:r>
    </w:p>
    <w:p>
      <w:pPr>
        <w:spacing w:beforeAutospacing="0" w:afterAutospacing="0" w:line="480" w:lineRule="exact"/>
        <w:ind w:firstLine="537" w:firstLineChars="224"/>
        <w:rPr>
          <w:rFonts w:hint="eastAsia" w:ascii="宋体" w:hAnsi="宋体"/>
          <w:sz w:val="24"/>
        </w:rPr>
      </w:pPr>
      <w:r>
        <w:rPr>
          <w:rFonts w:hint="eastAsia" w:ascii="宋体" w:hAnsi="宋体"/>
          <w:sz w:val="24"/>
        </w:rPr>
        <w:t>2.4报价表……………………………………………………………所在页码</w:t>
      </w:r>
    </w:p>
    <w:p>
      <w:pPr>
        <w:spacing w:beforeAutospacing="0" w:afterAutospacing="0" w:line="480" w:lineRule="exact"/>
        <w:ind w:firstLine="537" w:firstLineChars="224"/>
        <w:rPr>
          <w:rFonts w:hint="eastAsia" w:ascii="宋体" w:hAnsi="宋体"/>
          <w:sz w:val="24"/>
        </w:rPr>
      </w:pPr>
      <w:r>
        <w:rPr>
          <w:rFonts w:hint="eastAsia" w:ascii="宋体" w:hAnsi="宋体"/>
          <w:sz w:val="24"/>
        </w:rPr>
        <w:t>2.5明细报价表………………………………………………………所在页码</w:t>
      </w:r>
    </w:p>
    <w:p>
      <w:pPr>
        <w:spacing w:beforeAutospacing="0" w:afterAutospacing="0" w:line="480" w:lineRule="exact"/>
        <w:ind w:firstLine="537" w:firstLineChars="224"/>
        <w:rPr>
          <w:rFonts w:hint="eastAsia" w:ascii="宋体" w:hAnsi="宋体"/>
          <w:sz w:val="24"/>
        </w:rPr>
      </w:pPr>
      <w:r>
        <w:rPr>
          <w:rFonts w:hint="eastAsia" w:ascii="宋体" w:hAnsi="宋体"/>
          <w:sz w:val="24"/>
        </w:rPr>
        <w:t>2.6初步审查响应表…………………………………………………所在页码</w:t>
      </w:r>
    </w:p>
    <w:p>
      <w:pPr>
        <w:spacing w:beforeAutospacing="0" w:afterAutospacing="0" w:line="480" w:lineRule="exact"/>
        <w:ind w:firstLine="537" w:firstLineChars="224"/>
        <w:rPr>
          <w:rFonts w:hint="eastAsia" w:ascii="宋体" w:hAnsi="宋体"/>
          <w:sz w:val="24"/>
        </w:rPr>
      </w:pPr>
      <w:r>
        <w:rPr>
          <w:rFonts w:hint="eastAsia" w:ascii="宋体" w:hAnsi="宋体"/>
          <w:sz w:val="24"/>
        </w:rPr>
        <w:t>2.7技术、商务响应表………………………………………………所在页码</w:t>
      </w:r>
    </w:p>
    <w:p>
      <w:pPr>
        <w:spacing w:beforeAutospacing="0" w:afterAutospacing="0" w:line="480" w:lineRule="exact"/>
        <w:ind w:firstLine="537" w:firstLineChars="224"/>
        <w:rPr>
          <w:rFonts w:hint="eastAsia" w:ascii="宋体" w:hAnsi="宋体"/>
          <w:sz w:val="24"/>
        </w:rPr>
      </w:pPr>
      <w:r>
        <w:rPr>
          <w:rFonts w:hint="eastAsia" w:ascii="宋体" w:hAnsi="宋体"/>
          <w:sz w:val="24"/>
        </w:rPr>
        <w:t>2.8技术、商务评分响应表…………………………………………所在页码</w:t>
      </w:r>
    </w:p>
    <w:p>
      <w:pPr>
        <w:spacing w:beforeAutospacing="0" w:afterAutospacing="0" w:line="480" w:lineRule="exact"/>
        <w:ind w:firstLine="537" w:firstLineChars="224"/>
        <w:rPr>
          <w:rFonts w:hint="eastAsia" w:ascii="宋体" w:hAnsi="宋体"/>
          <w:sz w:val="24"/>
        </w:rPr>
      </w:pPr>
      <w:r>
        <w:rPr>
          <w:rFonts w:hint="eastAsia" w:ascii="宋体" w:hAnsi="宋体"/>
          <w:sz w:val="24"/>
        </w:rPr>
        <w:t>三、其他响应材料……………………………………………………所在页码</w:t>
      </w:r>
    </w:p>
    <w:p>
      <w:pPr>
        <w:spacing w:beforeAutospacing="0" w:afterAutospacing="0" w:line="480" w:lineRule="exact"/>
        <w:ind w:firstLine="537" w:firstLineChars="224"/>
        <w:rPr>
          <w:rFonts w:hint="eastAsia" w:ascii="宋体" w:hAnsi="宋体"/>
          <w:sz w:val="24"/>
        </w:rPr>
      </w:pPr>
      <w:r>
        <w:rPr>
          <w:rFonts w:hint="eastAsia" w:ascii="宋体" w:hAnsi="宋体"/>
          <w:sz w:val="24"/>
        </w:rPr>
        <w:t>3.1中小企业声明函…………………………………………………所在页码</w:t>
      </w:r>
    </w:p>
    <w:p>
      <w:pPr>
        <w:spacing w:beforeAutospacing="0" w:afterAutospacing="0" w:line="480" w:lineRule="exact"/>
        <w:ind w:firstLine="537" w:firstLineChars="224"/>
        <w:rPr>
          <w:rFonts w:hint="eastAsia" w:ascii="宋体" w:hAnsi="宋体"/>
          <w:sz w:val="24"/>
        </w:rPr>
      </w:pPr>
      <w:r>
        <w:rPr>
          <w:rFonts w:hint="eastAsia" w:ascii="宋体" w:hAnsi="宋体"/>
          <w:sz w:val="24"/>
        </w:rPr>
        <w:t>3.2监狱企业的证明文件……………………………………………所在页码</w:t>
      </w:r>
    </w:p>
    <w:p>
      <w:pPr>
        <w:spacing w:beforeAutospacing="0" w:afterAutospacing="0" w:line="480" w:lineRule="exact"/>
        <w:ind w:firstLine="537" w:firstLineChars="224"/>
        <w:rPr>
          <w:rFonts w:hint="eastAsia" w:ascii="宋体" w:hAnsi="宋体"/>
          <w:sz w:val="24"/>
        </w:rPr>
      </w:pPr>
      <w:r>
        <w:rPr>
          <w:rFonts w:hint="eastAsia" w:ascii="宋体" w:hAnsi="宋体"/>
          <w:sz w:val="24"/>
        </w:rPr>
        <w:t>3.3残疾人福利性单位声明函………………………………………所在页码</w:t>
      </w:r>
    </w:p>
    <w:p>
      <w:pPr>
        <w:spacing w:beforeAutospacing="0" w:afterAutospacing="0" w:line="480" w:lineRule="exact"/>
        <w:ind w:firstLine="537" w:firstLineChars="224"/>
        <w:rPr>
          <w:rFonts w:hint="eastAsia" w:ascii="宋体" w:hAnsi="宋体"/>
          <w:sz w:val="24"/>
        </w:rPr>
      </w:pPr>
      <w:r>
        <w:rPr>
          <w:rFonts w:hint="eastAsia" w:ascii="宋体" w:hAnsi="宋体"/>
          <w:sz w:val="24"/>
        </w:rPr>
        <w:t>3.4国家节能产品认证证书复印件…………………………………所在页码</w:t>
      </w:r>
    </w:p>
    <w:p>
      <w:pPr>
        <w:spacing w:beforeAutospacing="0" w:afterAutospacing="0" w:line="480" w:lineRule="exact"/>
        <w:ind w:firstLine="537" w:firstLineChars="224"/>
        <w:rPr>
          <w:rFonts w:hint="eastAsia" w:ascii="宋体" w:hAnsi="宋体"/>
          <w:sz w:val="24"/>
        </w:rPr>
      </w:pPr>
      <w:r>
        <w:rPr>
          <w:rFonts w:hint="eastAsia" w:ascii="宋体" w:hAnsi="宋体"/>
          <w:sz w:val="24"/>
        </w:rPr>
        <w:t>3.5中国环境标志产品认证证书复印件……………………………所在页码</w:t>
      </w:r>
    </w:p>
    <w:p>
      <w:pPr>
        <w:spacing w:beforeAutospacing="0" w:afterAutospacing="0" w:line="480" w:lineRule="exact"/>
        <w:ind w:firstLine="537" w:firstLineChars="224"/>
        <w:rPr>
          <w:rFonts w:hint="eastAsia" w:ascii="宋体" w:hAnsi="宋体"/>
          <w:sz w:val="24"/>
        </w:rPr>
      </w:pPr>
      <w:r>
        <w:rPr>
          <w:rFonts w:hint="eastAsia" w:ascii="宋体" w:hAnsi="宋体"/>
          <w:sz w:val="24"/>
        </w:rPr>
        <w:t>3.6其他材料…………………………………………………………所在页码</w:t>
      </w:r>
    </w:p>
    <w:p>
      <w:pPr>
        <w:spacing w:beforeAutospacing="0" w:afterAutospacing="0" w:line="480" w:lineRule="exact"/>
        <w:ind w:firstLine="422" w:firstLineChars="200"/>
        <w:rPr>
          <w:rFonts w:hint="eastAsia" w:ascii="宋体" w:hAnsi="宋体"/>
          <w:b/>
          <w:bCs/>
          <w:szCs w:val="21"/>
        </w:rPr>
      </w:pPr>
      <w:r>
        <w:rPr>
          <w:rFonts w:hint="eastAsia" w:ascii="宋体" w:hAnsi="宋体"/>
          <w:b/>
          <w:bCs/>
          <w:szCs w:val="21"/>
        </w:rPr>
        <w:t>注：供应商须在响应文件中正确地填写相对应的页码，</w:t>
      </w:r>
      <w:r>
        <w:rPr>
          <w:rFonts w:hint="eastAsia" w:ascii="宋体" w:hAnsi="宋体"/>
          <w:b/>
          <w:bCs/>
          <w:kern w:val="0"/>
          <w:szCs w:val="21"/>
          <w:lang w:bidi="ar"/>
        </w:rPr>
        <w:t>不准确可能造成磋商小组无法直观定位应标内容而做出不利判断</w:t>
      </w:r>
      <w:r>
        <w:rPr>
          <w:rFonts w:hint="eastAsia" w:ascii="宋体" w:hAnsi="宋体"/>
          <w:b/>
          <w:bCs/>
          <w:szCs w:val="21"/>
        </w:rPr>
        <w:t>，供应商需独自承担可能产生的各种不利结果。</w:t>
      </w:r>
    </w:p>
    <w:p>
      <w:pPr>
        <w:spacing w:beforeAutospacing="0" w:afterAutospacing="0" w:line="480" w:lineRule="exact"/>
        <w:ind w:firstLine="537" w:firstLineChars="224"/>
        <w:rPr>
          <w:rFonts w:ascii="宋体" w:hAnsi="宋体"/>
          <w:sz w:val="24"/>
        </w:rPr>
      </w:pPr>
      <w:r>
        <w:rPr>
          <w:rFonts w:ascii="宋体" w:hAnsi="宋体"/>
          <w:sz w:val="24"/>
        </w:rPr>
        <w:br w:type="page"/>
      </w:r>
    </w:p>
    <w:p>
      <w:pPr>
        <w:spacing w:beforeAutospacing="0" w:afterAutospacing="0" w:line="480" w:lineRule="exact"/>
        <w:ind w:firstLine="989" w:firstLineChars="224"/>
        <w:jc w:val="center"/>
        <w:rPr>
          <w:rFonts w:hint="eastAsia" w:ascii="宋体" w:hAnsi="宋体"/>
          <w:b/>
          <w:sz w:val="44"/>
          <w:szCs w:val="44"/>
        </w:rPr>
      </w:pPr>
      <w:r>
        <w:rPr>
          <w:rFonts w:hint="eastAsia" w:ascii="宋体" w:hAnsi="宋体"/>
          <w:b/>
          <w:sz w:val="44"/>
          <w:szCs w:val="44"/>
        </w:rPr>
        <w:t>具备独立承担民事责任能力的证明文件</w:t>
      </w: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hint="eastAsia" w:ascii="宋体" w:hAnsi="宋体"/>
          <w:sz w:val="28"/>
          <w:szCs w:val="28"/>
        </w:rPr>
      </w:pPr>
      <w:r>
        <w:rPr>
          <w:rFonts w:hint="eastAsia" w:ascii="宋体" w:hAnsi="宋体"/>
          <w:sz w:val="28"/>
          <w:szCs w:val="28"/>
        </w:rPr>
        <w:t xml:space="preserve">  </w:t>
      </w:r>
      <w:r>
        <w:rPr>
          <w:rFonts w:ascii="宋体" w:hAnsi="宋体"/>
          <w:sz w:val="28"/>
          <w:szCs w:val="28"/>
        </w:rPr>
        <w:t>详见</w:t>
      </w:r>
      <w:r>
        <w:rPr>
          <w:rFonts w:hint="eastAsia" w:ascii="宋体" w:hAnsi="宋体"/>
          <w:sz w:val="28"/>
          <w:szCs w:val="28"/>
        </w:rPr>
        <w:t>“第二章 供应商须知</w:t>
      </w:r>
      <w:r>
        <w:rPr>
          <w:rFonts w:ascii="宋体" w:hAnsi="宋体"/>
          <w:sz w:val="28"/>
          <w:szCs w:val="28"/>
        </w:rPr>
        <w:t>1.3.1.1</w:t>
      </w:r>
      <w:r>
        <w:rPr>
          <w:rFonts w:hint="eastAsia" w:ascii="宋体" w:hAnsi="宋体"/>
          <w:sz w:val="28"/>
          <w:szCs w:val="28"/>
        </w:rPr>
        <w:t>‘（1）</w:t>
      </w:r>
      <w:r>
        <w:rPr>
          <w:rFonts w:hint="eastAsia" w:ascii="宋体" w:hAnsi="宋体"/>
          <w:sz w:val="24"/>
        </w:rPr>
        <w:t>具有独立承担民事责任的能力</w:t>
      </w:r>
      <w:r>
        <w:rPr>
          <w:rFonts w:hint="eastAsia" w:ascii="宋体" w:hAnsi="宋体"/>
          <w:sz w:val="28"/>
          <w:szCs w:val="28"/>
        </w:rPr>
        <w:t>’”</w:t>
      </w:r>
      <w:r>
        <w:rPr>
          <w:rFonts w:ascii="宋体" w:hAnsi="宋体"/>
          <w:sz w:val="28"/>
          <w:szCs w:val="28"/>
        </w:rPr>
        <w:t>条款规定</w:t>
      </w:r>
      <w:r>
        <w:rPr>
          <w:rFonts w:hint="eastAsia" w:ascii="宋体" w:hAnsi="宋体"/>
          <w:sz w:val="28"/>
          <w:szCs w:val="28"/>
        </w:rPr>
        <w:t>。</w:t>
      </w: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hint="eastAsia" w:ascii="宋体" w:hAnsi="宋体"/>
          <w:b/>
          <w:sz w:val="44"/>
          <w:szCs w:val="44"/>
        </w:rPr>
      </w:pPr>
      <w:r>
        <w:rPr>
          <w:rFonts w:hint="eastAsia" w:ascii="宋体" w:hAnsi="宋体"/>
          <w:b/>
          <w:sz w:val="44"/>
          <w:szCs w:val="44"/>
        </w:rPr>
        <w:br w:type="page"/>
      </w:r>
      <w:r>
        <w:rPr>
          <w:rFonts w:hint="eastAsia" w:ascii="宋体" w:hAnsi="宋体"/>
          <w:b/>
          <w:sz w:val="44"/>
          <w:szCs w:val="44"/>
        </w:rPr>
        <w:t>具有良好的商业信誉和健全的</w:t>
      </w:r>
    </w:p>
    <w:p>
      <w:pPr>
        <w:spacing w:beforeAutospacing="0" w:afterAutospacing="0" w:line="560" w:lineRule="exact"/>
        <w:jc w:val="center"/>
        <w:rPr>
          <w:rFonts w:hint="eastAsia" w:ascii="宋体" w:hAnsi="宋体"/>
          <w:b/>
          <w:sz w:val="44"/>
          <w:szCs w:val="44"/>
        </w:rPr>
      </w:pPr>
      <w:r>
        <w:rPr>
          <w:rFonts w:hint="eastAsia" w:ascii="宋体" w:hAnsi="宋体"/>
          <w:b/>
          <w:sz w:val="44"/>
          <w:szCs w:val="44"/>
        </w:rPr>
        <w:t>财务会计制度证明文件</w:t>
      </w: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hint="eastAsia" w:ascii="宋体" w:hAnsi="宋体"/>
          <w:sz w:val="28"/>
          <w:szCs w:val="28"/>
        </w:rPr>
      </w:pPr>
      <w:r>
        <w:rPr>
          <w:rFonts w:hint="eastAsia" w:ascii="宋体" w:hAnsi="宋体"/>
          <w:sz w:val="28"/>
          <w:szCs w:val="28"/>
        </w:rPr>
        <w:t xml:space="preserve">   </w:t>
      </w:r>
      <w:r>
        <w:rPr>
          <w:rFonts w:ascii="宋体" w:hAnsi="宋体"/>
          <w:sz w:val="28"/>
          <w:szCs w:val="28"/>
        </w:rPr>
        <w:t>详见</w:t>
      </w:r>
      <w:r>
        <w:rPr>
          <w:rFonts w:hint="eastAsia" w:ascii="宋体" w:hAnsi="宋体"/>
          <w:sz w:val="28"/>
          <w:szCs w:val="28"/>
        </w:rPr>
        <w:t>“第二章 供应商须知</w:t>
      </w:r>
      <w:r>
        <w:rPr>
          <w:rFonts w:ascii="宋体" w:hAnsi="宋体"/>
          <w:sz w:val="28"/>
          <w:szCs w:val="28"/>
        </w:rPr>
        <w:t>1.3.1.1</w:t>
      </w:r>
      <w:r>
        <w:rPr>
          <w:rFonts w:hint="eastAsia" w:ascii="宋体" w:hAnsi="宋体"/>
          <w:sz w:val="28"/>
          <w:szCs w:val="28"/>
        </w:rPr>
        <w:t>‘（2）具有良好的商业信誉和健全的财务会计制度’”</w:t>
      </w:r>
      <w:r>
        <w:rPr>
          <w:rFonts w:ascii="宋体" w:hAnsi="宋体"/>
          <w:sz w:val="28"/>
          <w:szCs w:val="28"/>
        </w:rPr>
        <w:t>条款规定</w:t>
      </w:r>
      <w:r>
        <w:rPr>
          <w:rFonts w:hint="eastAsia" w:ascii="宋体" w:hAnsi="宋体"/>
          <w:sz w:val="28"/>
          <w:szCs w:val="28"/>
        </w:rPr>
        <w:t>。</w:t>
      </w: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hint="eastAsia" w:ascii="宋体" w:hAnsi="宋体"/>
          <w:b/>
          <w:sz w:val="44"/>
          <w:szCs w:val="44"/>
        </w:rPr>
      </w:pPr>
      <w:r>
        <w:rPr>
          <w:rFonts w:hint="eastAsia" w:ascii="宋体" w:hAnsi="宋体"/>
          <w:b/>
          <w:sz w:val="44"/>
          <w:szCs w:val="44"/>
        </w:rPr>
        <w:br w:type="page"/>
      </w:r>
      <w:r>
        <w:rPr>
          <w:rFonts w:hint="eastAsia" w:ascii="宋体" w:hAnsi="宋体"/>
          <w:b/>
          <w:sz w:val="44"/>
          <w:szCs w:val="44"/>
        </w:rPr>
        <w:t>有依法缴纳税收和社会保障资金的</w:t>
      </w:r>
    </w:p>
    <w:p>
      <w:pPr>
        <w:spacing w:beforeAutospacing="0" w:afterAutospacing="0" w:line="560" w:lineRule="exact"/>
        <w:jc w:val="center"/>
        <w:rPr>
          <w:rFonts w:hint="eastAsia" w:ascii="宋体" w:hAnsi="宋体"/>
          <w:b/>
          <w:sz w:val="44"/>
          <w:szCs w:val="44"/>
        </w:rPr>
      </w:pPr>
      <w:r>
        <w:rPr>
          <w:rFonts w:hint="eastAsia" w:ascii="宋体" w:hAnsi="宋体"/>
          <w:b/>
          <w:sz w:val="44"/>
          <w:szCs w:val="44"/>
        </w:rPr>
        <w:t>良好记录证明文件</w:t>
      </w: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sz w:val="28"/>
          <w:szCs w:val="28"/>
        </w:rPr>
      </w:pPr>
      <w:r>
        <w:rPr>
          <w:rFonts w:ascii="宋体" w:hAnsi="宋体"/>
          <w:sz w:val="28"/>
          <w:szCs w:val="28"/>
        </w:rPr>
        <w:t>详见</w:t>
      </w:r>
      <w:r>
        <w:rPr>
          <w:rFonts w:hint="eastAsia" w:ascii="宋体" w:hAnsi="宋体"/>
          <w:sz w:val="28"/>
          <w:szCs w:val="28"/>
        </w:rPr>
        <w:t>“第二章 供应商须知</w:t>
      </w:r>
      <w:r>
        <w:rPr>
          <w:rFonts w:ascii="宋体" w:hAnsi="宋体"/>
          <w:sz w:val="28"/>
          <w:szCs w:val="28"/>
        </w:rPr>
        <w:t>1.3.1.1</w:t>
      </w:r>
      <w:r>
        <w:rPr>
          <w:rFonts w:hint="eastAsia" w:ascii="宋体" w:hAnsi="宋体"/>
          <w:sz w:val="28"/>
          <w:szCs w:val="28"/>
        </w:rPr>
        <w:t>‘（4）有依法缴纳税收和社会保障资金的良好记录’”</w:t>
      </w:r>
      <w:r>
        <w:rPr>
          <w:rFonts w:ascii="宋体" w:hAnsi="宋体"/>
          <w:sz w:val="28"/>
          <w:szCs w:val="28"/>
        </w:rPr>
        <w:t>条款规定</w:t>
      </w:r>
      <w:r>
        <w:rPr>
          <w:rFonts w:hint="eastAsia" w:ascii="宋体" w:hAnsi="宋体"/>
          <w:sz w:val="28"/>
          <w:szCs w:val="28"/>
        </w:rPr>
        <w:t>。</w:t>
      </w: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hint="eastAsia" w:ascii="宋体" w:hAnsi="宋体"/>
          <w:b/>
          <w:sz w:val="44"/>
          <w:szCs w:val="44"/>
        </w:rPr>
      </w:pPr>
      <w:r>
        <w:rPr>
          <w:rFonts w:hint="eastAsia" w:ascii="宋体" w:hAnsi="宋体"/>
          <w:b/>
          <w:sz w:val="44"/>
          <w:szCs w:val="44"/>
        </w:rPr>
        <w:br w:type="page"/>
      </w:r>
      <w:r>
        <w:rPr>
          <w:rFonts w:hint="eastAsia" w:ascii="宋体" w:hAnsi="宋体"/>
          <w:b/>
          <w:sz w:val="44"/>
          <w:szCs w:val="44"/>
        </w:rPr>
        <w:t>无重大违法记录声明函</w:t>
      </w:r>
    </w:p>
    <w:p>
      <w:pPr>
        <w:spacing w:beforeAutospacing="0" w:afterAutospacing="0" w:line="560" w:lineRule="exact"/>
        <w:jc w:val="center"/>
        <w:rPr>
          <w:rFonts w:ascii="宋体" w:hAnsi="宋体"/>
          <w:sz w:val="24"/>
        </w:rPr>
      </w:pPr>
    </w:p>
    <w:p>
      <w:pPr>
        <w:spacing w:beforeAutospacing="0" w:afterAutospacing="0" w:line="560" w:lineRule="exact"/>
        <w:jc w:val="center"/>
        <w:rPr>
          <w:rFonts w:ascii="宋体" w:hAnsi="宋体"/>
          <w:sz w:val="24"/>
        </w:rPr>
      </w:pPr>
    </w:p>
    <w:p>
      <w:pPr>
        <w:spacing w:beforeAutospacing="0" w:afterAutospacing="0" w:line="560" w:lineRule="exact"/>
        <w:ind w:firstLine="540" w:firstLineChars="225"/>
        <w:rPr>
          <w:rFonts w:hint="eastAsia" w:ascii="宋体" w:hAnsi="宋体"/>
          <w:sz w:val="24"/>
        </w:rPr>
      </w:pPr>
      <w:r>
        <w:rPr>
          <w:rFonts w:hint="eastAsia" w:ascii="宋体" w:hAnsi="宋体"/>
          <w:sz w:val="24"/>
        </w:rPr>
        <w:t>我公司</w:t>
      </w:r>
      <w:r>
        <w:rPr>
          <w:rFonts w:hint="eastAsia" w:ascii="宋体" w:hAnsi="宋体"/>
          <w:sz w:val="24"/>
          <w:u w:val="single"/>
        </w:rPr>
        <w:t xml:space="preserve">                </w:t>
      </w:r>
      <w:r>
        <w:rPr>
          <w:rFonts w:hint="eastAsia" w:ascii="宋体" w:hAnsi="宋体"/>
          <w:sz w:val="24"/>
        </w:rPr>
        <w:t>（公司名称）在参加政府采购活动前三年内没有重大违法记录。</w:t>
      </w:r>
    </w:p>
    <w:p>
      <w:pPr>
        <w:spacing w:beforeAutospacing="0" w:afterAutospacing="0" w:line="560" w:lineRule="exact"/>
        <w:ind w:firstLine="540" w:firstLineChars="225"/>
        <w:rPr>
          <w:rFonts w:hint="eastAsia" w:ascii="宋体" w:hAnsi="宋体"/>
          <w:sz w:val="24"/>
        </w:rPr>
      </w:pPr>
      <w:r>
        <w:rPr>
          <w:rFonts w:hint="eastAsia" w:ascii="宋体" w:hAnsi="宋体"/>
          <w:sz w:val="24"/>
        </w:rPr>
        <w:t>特此声明。</w:t>
      </w:r>
    </w:p>
    <w:p>
      <w:pPr>
        <w:spacing w:beforeAutospacing="0" w:afterAutospacing="0" w:line="560" w:lineRule="exact"/>
        <w:ind w:firstLine="540" w:firstLineChars="225"/>
        <w:rPr>
          <w:rFonts w:ascii="宋体" w:hAnsi="宋体"/>
          <w:sz w:val="24"/>
        </w:rPr>
      </w:pPr>
    </w:p>
    <w:p>
      <w:pPr>
        <w:spacing w:beforeAutospacing="0" w:afterAutospacing="0" w:line="560" w:lineRule="exact"/>
        <w:ind w:firstLine="540" w:firstLineChars="225"/>
        <w:rPr>
          <w:rFonts w:ascii="宋体" w:hAnsi="宋体"/>
          <w:sz w:val="24"/>
        </w:rPr>
      </w:pPr>
    </w:p>
    <w:p>
      <w:pPr>
        <w:spacing w:beforeAutospacing="0" w:afterAutospacing="0" w:line="560" w:lineRule="exact"/>
        <w:ind w:firstLine="540" w:firstLineChars="225"/>
        <w:rPr>
          <w:rFonts w:ascii="宋体" w:hAnsi="宋体"/>
          <w:sz w:val="24"/>
        </w:rPr>
      </w:pPr>
    </w:p>
    <w:p>
      <w:pPr>
        <w:spacing w:beforeAutospacing="0" w:afterAutospacing="0" w:line="360" w:lineRule="auto"/>
        <w:ind w:left="630" w:leftChars="300" w:firstLine="2243" w:firstLineChars="931"/>
        <w:rPr>
          <w:rFonts w:hint="eastAsia" w:ascii="宋体" w:hAnsi="宋体"/>
          <w:b/>
          <w:sz w:val="24"/>
        </w:rPr>
      </w:pPr>
      <w:r>
        <w:rPr>
          <w:rFonts w:hint="eastAsia" w:ascii="宋体" w:hAnsi="宋体"/>
          <w:b/>
          <w:sz w:val="24"/>
        </w:rPr>
        <w:t>公司名称（加盖公章）：</w:t>
      </w:r>
      <w:r>
        <w:rPr>
          <w:rFonts w:hint="eastAsia" w:ascii="宋体" w:hAnsi="宋体"/>
          <w:b/>
          <w:sz w:val="24"/>
          <w:u w:val="single"/>
        </w:rPr>
        <w:t xml:space="preserve">                   </w:t>
      </w:r>
      <w:r>
        <w:rPr>
          <w:rFonts w:hint="eastAsia" w:ascii="宋体" w:hAnsi="宋体"/>
          <w:b/>
          <w:sz w:val="24"/>
        </w:rPr>
        <w:t xml:space="preserve">  </w:t>
      </w:r>
    </w:p>
    <w:p>
      <w:pPr>
        <w:spacing w:beforeAutospacing="0" w:afterAutospacing="0" w:line="560" w:lineRule="exact"/>
        <w:jc w:val="center"/>
        <w:rPr>
          <w:rFonts w:hint="eastAsia" w:ascii="宋体" w:hAnsi="宋体"/>
          <w:b/>
          <w:sz w:val="24"/>
        </w:rPr>
      </w:pPr>
      <w:r>
        <w:rPr>
          <w:rFonts w:hint="eastAsia" w:ascii="宋体" w:hAnsi="宋体"/>
          <w:b/>
          <w:sz w:val="24"/>
        </w:rPr>
        <w:t xml:space="preserve">               日期：</w:t>
      </w:r>
      <w:r>
        <w:rPr>
          <w:rFonts w:hint="eastAsia" w:ascii="宋体" w:hAnsi="宋体"/>
          <w:b/>
          <w:sz w:val="24"/>
          <w:u w:val="single"/>
        </w:rPr>
        <w:t xml:space="preserve">                   </w:t>
      </w:r>
    </w:p>
    <w:p>
      <w:pPr>
        <w:spacing w:beforeAutospacing="0" w:afterAutospacing="0" w:line="560" w:lineRule="exact"/>
        <w:rPr>
          <w:rFonts w:ascii="宋体" w:hAnsi="宋体"/>
          <w:sz w:val="2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sz w:val="24"/>
        </w:rPr>
        <w:sectPr>
          <w:pgSz w:w="11906" w:h="16838"/>
          <w:pgMar w:top="1440" w:right="1800" w:bottom="1440" w:left="1800" w:header="851" w:footer="992" w:gutter="0"/>
          <w:cols w:space="720" w:num="1"/>
          <w:docGrid w:type="lines" w:linePitch="312" w:charSpace="0"/>
        </w:sectPr>
      </w:pPr>
    </w:p>
    <w:p>
      <w:pPr>
        <w:spacing w:beforeAutospacing="0" w:afterAutospacing="0" w:line="560" w:lineRule="exact"/>
        <w:jc w:val="center"/>
        <w:rPr>
          <w:rFonts w:hint="eastAsia" w:ascii="宋体" w:hAnsi="宋体"/>
          <w:b/>
          <w:sz w:val="44"/>
          <w:szCs w:val="44"/>
        </w:rPr>
      </w:pPr>
      <w:r>
        <w:rPr>
          <w:rFonts w:hint="eastAsia" w:ascii="宋体" w:hAnsi="宋体"/>
          <w:b/>
          <w:sz w:val="44"/>
          <w:szCs w:val="44"/>
        </w:rPr>
        <w:t>无环保类行政处罚记录声明函</w:t>
      </w:r>
    </w:p>
    <w:p>
      <w:pPr>
        <w:spacing w:beforeAutospacing="0" w:afterAutospacing="0" w:line="560" w:lineRule="exact"/>
        <w:jc w:val="center"/>
        <w:rPr>
          <w:rFonts w:ascii="宋体" w:hAnsi="宋体"/>
          <w:b/>
          <w:sz w:val="44"/>
          <w:szCs w:val="44"/>
        </w:rPr>
      </w:pPr>
    </w:p>
    <w:p>
      <w:pPr>
        <w:spacing w:beforeAutospacing="0" w:afterAutospacing="0" w:line="560" w:lineRule="exact"/>
        <w:ind w:firstLine="540" w:firstLineChars="225"/>
        <w:rPr>
          <w:rFonts w:hint="eastAsia" w:ascii="宋体" w:hAnsi="宋体"/>
          <w:sz w:val="24"/>
        </w:rPr>
      </w:pPr>
      <w:r>
        <w:rPr>
          <w:rFonts w:hint="eastAsia" w:ascii="宋体" w:hAnsi="宋体"/>
          <w:sz w:val="24"/>
        </w:rPr>
        <w:t>我公司</w:t>
      </w:r>
      <w:r>
        <w:rPr>
          <w:rFonts w:hint="eastAsia" w:ascii="宋体" w:hAnsi="宋体"/>
          <w:sz w:val="24"/>
          <w:u w:val="single"/>
        </w:rPr>
        <w:t xml:space="preserve">                </w:t>
      </w:r>
      <w:r>
        <w:rPr>
          <w:rFonts w:hint="eastAsia" w:ascii="宋体" w:hAnsi="宋体"/>
          <w:sz w:val="24"/>
        </w:rPr>
        <w:t>（公司名称）在参加政府采购活动前三年内没有环保类行政处罚记录。</w:t>
      </w:r>
    </w:p>
    <w:p>
      <w:pPr>
        <w:spacing w:beforeAutospacing="0" w:afterAutospacing="0" w:line="560" w:lineRule="exact"/>
        <w:ind w:firstLine="540" w:firstLineChars="225"/>
        <w:rPr>
          <w:rFonts w:hint="eastAsia" w:ascii="宋体" w:hAnsi="宋体"/>
          <w:sz w:val="24"/>
        </w:rPr>
      </w:pPr>
      <w:r>
        <w:rPr>
          <w:rFonts w:hint="eastAsia" w:ascii="宋体" w:hAnsi="宋体"/>
          <w:sz w:val="24"/>
        </w:rPr>
        <w:t>特此声明。</w:t>
      </w:r>
    </w:p>
    <w:p>
      <w:pPr>
        <w:spacing w:beforeAutospacing="0" w:afterAutospacing="0" w:line="560" w:lineRule="exact"/>
        <w:ind w:firstLine="540" w:firstLineChars="225"/>
        <w:rPr>
          <w:rFonts w:ascii="宋体" w:hAnsi="宋体"/>
          <w:sz w:val="24"/>
        </w:rPr>
      </w:pPr>
    </w:p>
    <w:p>
      <w:pPr>
        <w:spacing w:beforeAutospacing="0" w:afterAutospacing="0" w:line="560" w:lineRule="exact"/>
        <w:ind w:firstLine="540" w:firstLineChars="225"/>
        <w:rPr>
          <w:rFonts w:ascii="宋体" w:hAnsi="宋体"/>
          <w:sz w:val="24"/>
        </w:rPr>
      </w:pPr>
    </w:p>
    <w:p>
      <w:pPr>
        <w:spacing w:beforeAutospacing="0" w:afterAutospacing="0" w:line="560" w:lineRule="exact"/>
        <w:ind w:firstLine="540" w:firstLineChars="225"/>
        <w:rPr>
          <w:rFonts w:ascii="宋体" w:hAnsi="宋体"/>
          <w:sz w:val="24"/>
        </w:rPr>
      </w:pPr>
    </w:p>
    <w:p>
      <w:pPr>
        <w:spacing w:beforeAutospacing="0" w:afterAutospacing="0" w:line="360" w:lineRule="auto"/>
        <w:ind w:left="630" w:leftChars="300" w:firstLine="2243" w:firstLineChars="931"/>
        <w:rPr>
          <w:rFonts w:hint="eastAsia" w:ascii="宋体" w:hAnsi="宋体"/>
          <w:b/>
          <w:sz w:val="24"/>
        </w:rPr>
      </w:pPr>
      <w:r>
        <w:rPr>
          <w:rFonts w:hint="eastAsia" w:ascii="宋体" w:hAnsi="宋体"/>
          <w:b/>
          <w:sz w:val="24"/>
        </w:rPr>
        <w:t>公司名称（加盖公章）：</w:t>
      </w:r>
      <w:r>
        <w:rPr>
          <w:rFonts w:hint="eastAsia" w:ascii="宋体" w:hAnsi="宋体"/>
          <w:b/>
          <w:sz w:val="24"/>
          <w:u w:val="single"/>
        </w:rPr>
        <w:t xml:space="preserve">                   </w:t>
      </w:r>
      <w:r>
        <w:rPr>
          <w:rFonts w:hint="eastAsia" w:ascii="宋体" w:hAnsi="宋体"/>
          <w:b/>
          <w:sz w:val="24"/>
        </w:rPr>
        <w:t xml:space="preserve">  </w:t>
      </w:r>
    </w:p>
    <w:p>
      <w:pPr>
        <w:spacing w:beforeAutospacing="0" w:afterAutospacing="0" w:line="560" w:lineRule="exact"/>
        <w:jc w:val="center"/>
        <w:rPr>
          <w:rFonts w:hint="eastAsia" w:ascii="宋体" w:hAnsi="宋体"/>
          <w:b/>
          <w:sz w:val="24"/>
        </w:rPr>
      </w:pPr>
      <w:r>
        <w:rPr>
          <w:rFonts w:hint="eastAsia" w:ascii="宋体" w:hAnsi="宋体"/>
          <w:b/>
          <w:sz w:val="24"/>
        </w:rPr>
        <w:t xml:space="preserve">                 日期：</w:t>
      </w:r>
      <w:r>
        <w:rPr>
          <w:rFonts w:hint="eastAsia" w:ascii="宋体" w:hAnsi="宋体"/>
          <w:b/>
          <w:sz w:val="24"/>
          <w:u w:val="single"/>
        </w:rPr>
        <w:t xml:space="preserve">                   </w:t>
      </w:r>
      <w:r>
        <w:rPr>
          <w:rFonts w:hint="eastAsia" w:ascii="宋体" w:hAnsi="宋体"/>
          <w:b/>
          <w:sz w:val="24"/>
        </w:rPr>
        <w:t xml:space="preserve"> </w:t>
      </w:r>
      <w:r>
        <w:rPr>
          <w:rFonts w:ascii="宋体" w:hAnsi="宋体"/>
          <w:sz w:val="24"/>
        </w:rPr>
        <w:br w:type="page"/>
      </w:r>
      <w:r>
        <w:rPr>
          <w:rFonts w:hint="eastAsia" w:ascii="宋体" w:hAnsi="宋体"/>
          <w:sz w:val="24"/>
        </w:rPr>
        <w:t xml:space="preserve"> </w:t>
      </w:r>
      <w:r>
        <w:rPr>
          <w:rFonts w:hint="eastAsia" w:ascii="宋体" w:hAnsi="宋体"/>
          <w:b/>
          <w:sz w:val="36"/>
          <w:szCs w:val="36"/>
        </w:rPr>
        <w:t>“供应商资格条件”中要求</w:t>
      </w:r>
      <w:r>
        <w:rPr>
          <w:rFonts w:ascii="宋体" w:hAnsi="宋体"/>
          <w:b/>
          <w:sz w:val="36"/>
          <w:szCs w:val="36"/>
        </w:rPr>
        <w:t>的其他</w:t>
      </w:r>
      <w:r>
        <w:rPr>
          <w:rFonts w:hint="eastAsia" w:ascii="宋体" w:hAnsi="宋体"/>
          <w:b/>
          <w:sz w:val="36"/>
          <w:szCs w:val="36"/>
        </w:rPr>
        <w:t>相关文件</w:t>
      </w:r>
    </w:p>
    <w:p>
      <w:pPr>
        <w:spacing w:beforeAutospacing="0" w:afterAutospacing="0" w:line="560" w:lineRule="exact"/>
        <w:jc w:val="center"/>
        <w:rPr>
          <w:rFonts w:hint="eastAsia" w:ascii="宋体" w:hAnsi="宋体"/>
          <w:b/>
          <w:sz w:val="36"/>
          <w:szCs w:val="36"/>
        </w:rPr>
      </w:pPr>
      <w:r>
        <w:rPr>
          <w:rFonts w:hint="eastAsia" w:ascii="宋体" w:hAnsi="宋体"/>
          <w:b/>
          <w:sz w:val="36"/>
          <w:szCs w:val="36"/>
        </w:rPr>
        <w:br w:type="page"/>
      </w:r>
      <w:r>
        <w:rPr>
          <w:rFonts w:hint="eastAsia" w:ascii="宋体" w:hAnsi="宋体"/>
          <w:b/>
          <w:sz w:val="44"/>
          <w:szCs w:val="44"/>
        </w:rPr>
        <w:t>法定代表人资格证明书</w:t>
      </w:r>
    </w:p>
    <w:p>
      <w:pPr>
        <w:spacing w:beforeAutospacing="0" w:afterAutospacing="0" w:line="560" w:lineRule="exact"/>
        <w:jc w:val="center"/>
        <w:rPr>
          <w:rFonts w:hint="eastAsia" w:ascii="宋体" w:hAnsi="宋体"/>
          <w:sz w:val="24"/>
        </w:rPr>
      </w:pPr>
      <w:r>
        <w:rPr>
          <w:rFonts w:hint="eastAsia" w:ascii="宋体" w:hAnsi="宋体"/>
          <w:sz w:val="24"/>
        </w:rPr>
        <w:t>（法定代表人参加磋商的，出具此证明书）</w:t>
      </w:r>
    </w:p>
    <w:p>
      <w:pPr>
        <w:spacing w:beforeAutospacing="0" w:afterAutospacing="0" w:line="480" w:lineRule="exact"/>
        <w:rPr>
          <w:rFonts w:ascii="宋体" w:hAnsi="宋体"/>
          <w:sz w:val="24"/>
        </w:rPr>
      </w:pPr>
    </w:p>
    <w:p>
      <w:pPr>
        <w:spacing w:before="100" w:beforeAutospacing="1" w:after="100" w:afterAutospacing="1" w:line="360" w:lineRule="auto"/>
        <w:rPr>
          <w:rFonts w:ascii="宋体" w:hAnsi="宋体"/>
          <w:b/>
          <w:sz w:val="28"/>
        </w:rPr>
      </w:pPr>
      <w:r>
        <w:rPr>
          <w:rFonts w:ascii="宋体" w:hAnsi="宋体"/>
          <w:b/>
          <w:sz w:val="28"/>
        </w:rPr>
        <w:t>致：海南省政府采购中心</w:t>
      </w:r>
    </w:p>
    <w:p>
      <w:pPr>
        <w:spacing w:before="100" w:beforeAutospacing="1" w:after="100" w:afterAutospacing="1" w:line="360" w:lineRule="auto"/>
        <w:ind w:firstLine="540" w:firstLineChars="225"/>
        <w:rPr>
          <w:rFonts w:hint="eastAsia" w:ascii="宋体" w:hAnsi="宋体"/>
          <w:sz w:val="24"/>
          <w:u w:val="single"/>
        </w:rPr>
      </w:pPr>
      <w:r>
        <w:rPr>
          <w:rFonts w:hint="eastAsia" w:ascii="宋体" w:hAnsi="宋体"/>
          <w:sz w:val="24"/>
          <w:u w:val="single"/>
        </w:rPr>
        <w:t xml:space="preserve">法定代表人姓名 </w:t>
      </w:r>
      <w:r>
        <w:rPr>
          <w:rFonts w:hint="eastAsia" w:ascii="宋体" w:hAnsi="宋体"/>
          <w:sz w:val="24"/>
        </w:rPr>
        <w:t>在我公司/单位担任</w:t>
      </w:r>
      <w:r>
        <w:rPr>
          <w:rFonts w:hint="eastAsia" w:ascii="宋体" w:hAnsi="宋体"/>
          <w:sz w:val="24"/>
          <w:u w:val="single"/>
        </w:rPr>
        <w:t xml:space="preserve"> 职务名称 </w:t>
      </w:r>
      <w:r>
        <w:rPr>
          <w:rFonts w:hint="eastAsia" w:ascii="宋体" w:hAnsi="宋体"/>
          <w:sz w:val="24"/>
        </w:rPr>
        <w:t>职务，是</w:t>
      </w:r>
      <w:r>
        <w:rPr>
          <w:rFonts w:hint="eastAsia" w:ascii="宋体" w:hAnsi="宋体"/>
          <w:sz w:val="24"/>
          <w:u w:val="single"/>
        </w:rPr>
        <w:t xml:space="preserve">     公司全称    </w:t>
      </w:r>
      <w:r>
        <w:rPr>
          <w:rFonts w:hint="eastAsia" w:ascii="宋体" w:hAnsi="宋体"/>
          <w:sz w:val="24"/>
        </w:rPr>
        <w:t>的法定代表人，拟将参加你单位组织的</w:t>
      </w:r>
      <w:r>
        <w:rPr>
          <w:rFonts w:hint="eastAsia" w:ascii="宋体" w:hAnsi="宋体"/>
          <w:sz w:val="24"/>
          <w:u w:val="single"/>
        </w:rPr>
        <w:t xml:space="preserve">          </w:t>
      </w:r>
      <w:r>
        <w:rPr>
          <w:rFonts w:ascii="宋体" w:hAnsi="宋体"/>
          <w:b/>
          <w:sz w:val="24"/>
        </w:rPr>
        <w:t>采购项目</w:t>
      </w: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）第</w:t>
      </w:r>
      <w:r>
        <w:rPr>
          <w:rFonts w:hint="eastAsia" w:ascii="宋体" w:hAnsi="宋体"/>
          <w:sz w:val="24"/>
          <w:u w:val="single"/>
        </w:rPr>
        <w:t xml:space="preserve">     </w:t>
      </w:r>
      <w:r>
        <w:rPr>
          <w:rFonts w:hint="eastAsia" w:ascii="宋体" w:hAnsi="宋体"/>
          <w:sz w:val="24"/>
        </w:rPr>
        <w:t>包的磋商活动并签署相关文件。</w:t>
      </w:r>
    </w:p>
    <w:p>
      <w:pPr>
        <w:spacing w:before="100" w:beforeAutospacing="1" w:after="100" w:afterAutospacing="1" w:line="360" w:lineRule="auto"/>
        <w:ind w:firstLine="480" w:firstLineChars="200"/>
        <w:rPr>
          <w:rFonts w:hint="eastAsia" w:ascii="宋体" w:hAnsi="宋体"/>
          <w:sz w:val="24"/>
        </w:rPr>
      </w:pPr>
      <w:r>
        <w:rPr>
          <w:rFonts w:hint="eastAsia" w:ascii="宋体" w:hAnsi="宋体"/>
          <w:sz w:val="24"/>
        </w:rPr>
        <w:t>特此证明。</w:t>
      </w:r>
    </w:p>
    <w:p>
      <w:pPr>
        <w:spacing w:beforeAutospacing="0" w:afterAutospacing="0" w:line="360" w:lineRule="auto"/>
        <w:jc w:val="center"/>
        <w:rPr>
          <w:rFonts w:ascii="宋体" w:hAnsi="宋体"/>
          <w:kern w:val="0"/>
          <w:sz w:val="24"/>
        </w:rPr>
      </w:pPr>
      <w:r>
        <w:rPr>
          <w:rFonts w:ascii="宋体" w:hAnsi="宋体"/>
          <w:kern w:val="0"/>
          <w:sz w:val="24"/>
        </w:rPr>
        <mc:AlternateContent>
          <mc:Choice Requires="wps">
            <w:drawing>
              <wp:anchor distT="0" distB="0" distL="0" distR="0" simplePos="0" relativeHeight="251660288" behindDoc="0" locked="0" layoutInCell="1" allowOverlap="1">
                <wp:simplePos x="0" y="0"/>
                <wp:positionH relativeFrom="column">
                  <wp:posOffset>165100</wp:posOffset>
                </wp:positionH>
                <wp:positionV relativeFrom="paragraph">
                  <wp:posOffset>254000</wp:posOffset>
                </wp:positionV>
                <wp:extent cx="2120900" cy="1435100"/>
                <wp:effectExtent l="4445" t="4445" r="8255" b="8255"/>
                <wp:wrapTight wrapText="bothSides">
                  <wp:wrapPolygon>
                    <wp:start x="0" y="0"/>
                    <wp:lineTo x="0" y="21600"/>
                    <wp:lineTo x="21600" y="21600"/>
                    <wp:lineTo x="21600" y="0"/>
                  </wp:wrapPolygon>
                </wp:wrapTight>
                <wp:docPr id="1" name="_x0000_s1037"/>
                <wp:cNvGraphicFramePr/>
                <a:graphic xmlns:a="http://schemas.openxmlformats.org/drawingml/2006/main">
                  <a:graphicData uri="http://schemas.microsoft.com/office/word/2010/wordprocessingShape">
                    <wps:wsp>
                      <wps:cNvSpPr/>
                      <wps:spPr>
                        <a:xfrm>
                          <a:off x="0" y="0"/>
                          <a:ext cx="2120900" cy="1435100"/>
                        </a:xfrm>
                        <a:prstGeom prst="roundRect">
                          <a:avLst/>
                        </a:prstGeom>
                        <a:solidFill>
                          <a:srgbClr val="FFFFFF"/>
                        </a:solidFill>
                        <a:ln>
                          <a:solidFill>
                            <a:prstClr val="white"/>
                          </a:solidFill>
                          <a:prstDash val="dash"/>
                        </a:ln>
                      </wps:spPr>
                      <wps:txbx>
                        <w:txbxContent>
                          <w:p>
                            <w:pPr>
                              <w:jc w:val="center"/>
                              <w:rPr>
                                <w:b/>
                              </w:rPr>
                            </w:pPr>
                          </w:p>
                          <w:p>
                            <w:pPr>
                              <w:jc w:val="center"/>
                              <w:rPr>
                                <w:b/>
                              </w:rPr>
                            </w:pPr>
                          </w:p>
                          <w:p>
                            <w:pPr>
                              <w:jc w:val="center"/>
                              <w:rPr>
                                <w:rFonts w:hint="eastAsia"/>
                                <w:b/>
                              </w:rPr>
                            </w:pPr>
                            <w:r>
                              <w:rPr>
                                <w:rFonts w:hint="eastAsia"/>
                                <w:b/>
                              </w:rPr>
                              <w:t>(</w:t>
                            </w:r>
                            <w:r>
                              <w:rPr>
                                <w:b/>
                              </w:rPr>
                              <w:t>*此处粘贴法定代表人的身份证</w:t>
                            </w:r>
                            <w:r>
                              <w:rPr>
                                <w:rFonts w:hint="eastAsia"/>
                                <w:b/>
                              </w:rPr>
                              <w:t>正面</w:t>
                            </w:r>
                            <w:r>
                              <w:rPr>
                                <w:b/>
                              </w:rPr>
                              <w:t>图像或复印件</w:t>
                            </w:r>
                            <w:r>
                              <w:rPr>
                                <w:rFonts w:hint="eastAsia"/>
                                <w:b/>
                              </w:rPr>
                              <w:t>)</w:t>
                            </w:r>
                          </w:p>
                          <w:p/>
                        </w:txbxContent>
                      </wps:txbx>
                      <wps:bodyPr rot="0" vert="horz" wrap="square" lIns="0" tIns="0" rIns="0" bIns="0" anchor="t" anchorCtr="0"/>
                    </wps:wsp>
                  </a:graphicData>
                </a:graphic>
              </wp:anchor>
            </w:drawing>
          </mc:Choice>
          <mc:Fallback>
            <w:pict>
              <v:roundrect id="_x0000_s1037" o:spid="_x0000_s1026" o:spt="2" style="position:absolute;left:0pt;margin-left:13pt;margin-top:20pt;height:113pt;width:167pt;mso-wrap-distance-left:0pt;mso-wrap-distance-right:0pt;z-index:251660288;mso-width-relative:page;mso-height-relative:page;" fillcolor="#FFFFFF" filled="t" stroked="t" coordsize="21600,21600" wrapcoords="0 0 0 21600 21600 21600 21600 0" arcsize="0.166666666666667" o:gfxdata="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ZkZv&#10;1wAAAAkBAAAPAAAAAAAAAAEAIAAAACIAAABkcnMvZG93bnJldi54bWxQSwECFAAUAAAACACHTuJA&#10;R2Or5ekBAAAHBAAADgAAAAAAAAABACAAAAAmAQAAZHJzL2Uyb0RvYy54bWxQSwUGAAAAAAYABgBZ&#10;AQAAgQUAAAAA&#10;">
                <v:fill on="t" focussize="0,0"/>
                <v:stroke color="#FFFFFF" joinstyle="round" dashstyle="dash"/>
                <v:imagedata o:title=""/>
                <o:lock v:ext="edit" aspectratio="f"/>
                <v:textbox inset="0mm,0mm,0mm,0mm">
                  <w:txbxContent>
                    <w:p>
                      <w:pPr>
                        <w:jc w:val="center"/>
                        <w:rPr>
                          <w:b/>
                        </w:rPr>
                      </w:pPr>
                    </w:p>
                    <w:p>
                      <w:pPr>
                        <w:jc w:val="center"/>
                        <w:rPr>
                          <w:b/>
                        </w:rPr>
                      </w:pPr>
                    </w:p>
                    <w:p>
                      <w:pPr>
                        <w:jc w:val="center"/>
                        <w:rPr>
                          <w:rFonts w:hint="eastAsia"/>
                          <w:b/>
                        </w:rPr>
                      </w:pPr>
                      <w:r>
                        <w:rPr>
                          <w:rFonts w:hint="eastAsia"/>
                          <w:b/>
                        </w:rPr>
                        <w:t>(</w:t>
                      </w:r>
                      <w:r>
                        <w:rPr>
                          <w:b/>
                        </w:rPr>
                        <w:t>*此处粘贴法定代表人的身份证</w:t>
                      </w:r>
                      <w:r>
                        <w:rPr>
                          <w:rFonts w:hint="eastAsia"/>
                          <w:b/>
                        </w:rPr>
                        <w:t>正面</w:t>
                      </w:r>
                      <w:r>
                        <w:rPr>
                          <w:b/>
                        </w:rPr>
                        <w:t>图像或复印件</w:t>
                      </w:r>
                      <w:r>
                        <w:rPr>
                          <w:rFonts w:hint="eastAsia"/>
                          <w:b/>
                        </w:rPr>
                        <w:t>)</w:t>
                      </w:r>
                    </w:p>
                    <w:p/>
                  </w:txbxContent>
                </v:textbox>
                <w10:wrap type="tight"/>
              </v:roundrect>
            </w:pict>
          </mc:Fallback>
        </mc:AlternateContent>
      </w:r>
      <w:r>
        <w:rPr>
          <w:rFonts w:ascii="宋体" w:hAnsi="宋体"/>
          <w:kern w:val="0"/>
          <w:sz w:val="24"/>
        </w:rPr>
        <mc:AlternateContent>
          <mc:Choice Requires="wps">
            <w:drawing>
              <wp:anchor distT="0" distB="0" distL="0" distR="0" simplePos="0" relativeHeight="251660288" behindDoc="0" locked="0" layoutInCell="1" allowOverlap="1">
                <wp:simplePos x="0" y="0"/>
                <wp:positionH relativeFrom="column">
                  <wp:posOffset>2641600</wp:posOffset>
                </wp:positionH>
                <wp:positionV relativeFrom="paragraph">
                  <wp:posOffset>241300</wp:posOffset>
                </wp:positionV>
                <wp:extent cx="2120900" cy="1422400"/>
                <wp:effectExtent l="5080" t="4445" r="7620" b="20955"/>
                <wp:wrapTight wrapText="bothSides">
                  <wp:wrapPolygon>
                    <wp:start x="0" y="0"/>
                    <wp:lineTo x="0" y="21600"/>
                    <wp:lineTo x="21600" y="21600"/>
                    <wp:lineTo x="21600" y="0"/>
                  </wp:wrapPolygon>
                </wp:wrapTight>
                <wp:docPr id="2" name="_x0000_s1038"/>
                <wp:cNvGraphicFramePr/>
                <a:graphic xmlns:a="http://schemas.openxmlformats.org/drawingml/2006/main">
                  <a:graphicData uri="http://schemas.microsoft.com/office/word/2010/wordprocessingShape">
                    <wps:wsp>
                      <wps:cNvSpPr/>
                      <wps:spPr>
                        <a:xfrm>
                          <a:off x="0" y="0"/>
                          <a:ext cx="2120900" cy="1422400"/>
                        </a:xfrm>
                        <a:prstGeom prst="roundRect">
                          <a:avLst/>
                        </a:prstGeom>
                        <a:solidFill>
                          <a:srgbClr val="FFFFFF"/>
                        </a:solidFill>
                        <a:ln>
                          <a:solidFill>
                            <a:prstClr val="white"/>
                          </a:solidFill>
                          <a:prstDash val="dash"/>
                        </a:ln>
                      </wps:spPr>
                      <wps:txbx>
                        <w:txbxContent>
                          <w:p>
                            <w:pPr>
                              <w:jc w:val="center"/>
                              <w:rPr>
                                <w:b/>
                              </w:rPr>
                            </w:pPr>
                          </w:p>
                          <w:p>
                            <w:pPr>
                              <w:jc w:val="center"/>
                              <w:rPr>
                                <w:b/>
                              </w:rPr>
                            </w:pPr>
                          </w:p>
                          <w:p>
                            <w:pPr>
                              <w:jc w:val="center"/>
                              <w:rPr>
                                <w:rFonts w:hint="eastAsia"/>
                                <w:b/>
                              </w:rPr>
                            </w:pPr>
                            <w:r>
                              <w:rPr>
                                <w:rFonts w:hint="eastAsia"/>
                                <w:b/>
                              </w:rPr>
                              <w:t>(</w:t>
                            </w:r>
                            <w:r>
                              <w:rPr>
                                <w:b/>
                              </w:rPr>
                              <w:t>*此处粘贴法定代表人的身份证</w:t>
                            </w:r>
                            <w:r>
                              <w:rPr>
                                <w:rFonts w:hint="eastAsia"/>
                                <w:b/>
                              </w:rPr>
                              <w:t>反面</w:t>
                            </w:r>
                            <w:r>
                              <w:rPr>
                                <w:b/>
                              </w:rPr>
                              <w:t>图像或复印件</w:t>
                            </w:r>
                            <w:r>
                              <w:rPr>
                                <w:rFonts w:hint="eastAsia"/>
                                <w:b/>
                              </w:rPr>
                              <w:t>)</w:t>
                            </w:r>
                          </w:p>
                          <w:p/>
                        </w:txbxContent>
                      </wps:txbx>
                      <wps:bodyPr rot="0" vert="horz" wrap="square" lIns="0" tIns="0" rIns="0" bIns="0" anchor="t" anchorCtr="0"/>
                    </wps:wsp>
                  </a:graphicData>
                </a:graphic>
              </wp:anchor>
            </w:drawing>
          </mc:Choice>
          <mc:Fallback>
            <w:pict>
              <v:roundrect id="_x0000_s1038" o:spid="_x0000_s1026" o:spt="2" style="position:absolute;left:0pt;margin-left:208pt;margin-top:19pt;height:112pt;width:167pt;mso-wrap-distance-left:0pt;mso-wrap-distance-right:0pt;z-index:251660288;mso-width-relative:page;mso-height-relative:page;" fillcolor="#FFFFFF" filled="t" stroked="t" coordsize="21600,21600" wrapcoords="0 0 0 21600 21600 21600 21600 0" arcsize="0.166666666666667" o:gfxdata="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kq0xdoAAAAKAQAADwAAAAAAAAABACAAAAAiAAAAZHJzL2Rvd25yZXYueG1sUEsBAhQAFAAAAAgA&#10;h07iQAgdiP3qAQAABwQAAA4AAAAAAAAAAQAgAAAAKQEAAGRycy9lMm9Eb2MueG1sUEsFBgAAAAAG&#10;AAYAWQEAAIUFAAAAAA==&#10;">
                <v:fill on="t" focussize="0,0"/>
                <v:stroke color="#FFFFFF" joinstyle="round" dashstyle="dash"/>
                <v:imagedata o:title=""/>
                <o:lock v:ext="edit" aspectratio="f"/>
                <v:textbox inset="0mm,0mm,0mm,0mm">
                  <w:txbxContent>
                    <w:p>
                      <w:pPr>
                        <w:jc w:val="center"/>
                        <w:rPr>
                          <w:b/>
                        </w:rPr>
                      </w:pPr>
                    </w:p>
                    <w:p>
                      <w:pPr>
                        <w:jc w:val="center"/>
                        <w:rPr>
                          <w:b/>
                        </w:rPr>
                      </w:pPr>
                    </w:p>
                    <w:p>
                      <w:pPr>
                        <w:jc w:val="center"/>
                        <w:rPr>
                          <w:rFonts w:hint="eastAsia"/>
                          <w:b/>
                        </w:rPr>
                      </w:pPr>
                      <w:r>
                        <w:rPr>
                          <w:rFonts w:hint="eastAsia"/>
                          <w:b/>
                        </w:rPr>
                        <w:t>(</w:t>
                      </w:r>
                      <w:r>
                        <w:rPr>
                          <w:b/>
                        </w:rPr>
                        <w:t>*此处粘贴法定代表人的身份证</w:t>
                      </w:r>
                      <w:r>
                        <w:rPr>
                          <w:rFonts w:hint="eastAsia"/>
                          <w:b/>
                        </w:rPr>
                        <w:t>反面</w:t>
                      </w:r>
                      <w:r>
                        <w:rPr>
                          <w:b/>
                        </w:rPr>
                        <w:t>图像或复印件</w:t>
                      </w:r>
                      <w:r>
                        <w:rPr>
                          <w:rFonts w:hint="eastAsia"/>
                          <w:b/>
                        </w:rPr>
                        <w:t>)</w:t>
                      </w:r>
                    </w:p>
                    <w:p/>
                  </w:txbxContent>
                </v:textbox>
                <w10:wrap type="tight"/>
              </v:roundrect>
            </w:pict>
          </mc:Fallback>
        </mc:AlternateContent>
      </w:r>
    </w:p>
    <w:p>
      <w:pPr>
        <w:spacing w:before="312" w:beforeAutospacing="0" w:after="312" w:afterAutospacing="0" w:line="480" w:lineRule="exact"/>
        <w:jc w:val="center"/>
        <w:rPr>
          <w:rFonts w:ascii="宋体" w:hAnsi="宋体"/>
          <w:b/>
          <w:sz w:val="36"/>
          <w:szCs w:val="36"/>
        </w:rPr>
      </w:pPr>
    </w:p>
    <w:p>
      <w:pPr>
        <w:pStyle w:val="5"/>
        <w:tabs>
          <w:tab w:val="left" w:pos="4695"/>
        </w:tabs>
        <w:rPr>
          <w:rFonts w:hint="eastAsia"/>
          <w:kern w:val="0"/>
          <w:sz w:val="24"/>
        </w:rPr>
      </w:pPr>
      <w:r>
        <w:rPr>
          <w:rFonts w:hint="eastAsia"/>
          <w:kern w:val="0"/>
          <w:sz w:val="24"/>
        </w:rPr>
        <w:tab/>
      </w:r>
    </w:p>
    <w:p/>
    <w:p>
      <w:pPr>
        <w:pStyle w:val="5"/>
      </w:pPr>
    </w:p>
    <w:p>
      <w:pPr>
        <w:spacing w:before="100" w:beforeAutospacing="1" w:after="100" w:afterAutospacing="1" w:line="360" w:lineRule="auto"/>
        <w:ind w:left="1050" w:leftChars="500" w:firstLine="482" w:firstLineChars="200"/>
        <w:rPr>
          <w:rFonts w:ascii="宋体" w:hAnsi="宋体"/>
          <w:b/>
          <w:sz w:val="24"/>
        </w:rPr>
      </w:pPr>
    </w:p>
    <w:p>
      <w:pPr>
        <w:spacing w:before="100" w:beforeAutospacing="1" w:after="100" w:afterAutospacing="1" w:line="360" w:lineRule="auto"/>
        <w:ind w:left="1050" w:leftChars="500" w:firstLine="482" w:firstLineChars="200"/>
        <w:rPr>
          <w:rFonts w:hint="eastAsia" w:ascii="宋体" w:hAnsi="宋体"/>
          <w:b/>
          <w:sz w:val="24"/>
        </w:rPr>
      </w:pPr>
      <w:r>
        <w:rPr>
          <w:rFonts w:hint="eastAsia" w:ascii="宋体" w:hAnsi="宋体"/>
          <w:b/>
          <w:sz w:val="24"/>
        </w:rPr>
        <w:t>法定代表人：</w:t>
      </w:r>
      <w:r>
        <w:rPr>
          <w:rFonts w:hint="eastAsia" w:ascii="宋体" w:hAnsi="宋体"/>
          <w:b/>
          <w:sz w:val="24"/>
          <w:u w:val="single"/>
        </w:rPr>
        <w:t xml:space="preserve">(签名或盖章)     </w:t>
      </w:r>
      <w:r>
        <w:rPr>
          <w:rFonts w:hint="eastAsia" w:ascii="宋体" w:hAnsi="宋体"/>
          <w:b/>
          <w:sz w:val="24"/>
        </w:rPr>
        <w:t xml:space="preserve">  签署日期：</w:t>
      </w:r>
      <w:r>
        <w:rPr>
          <w:rFonts w:hint="eastAsia" w:ascii="宋体" w:hAnsi="宋体"/>
          <w:b/>
          <w:sz w:val="24"/>
          <w:u w:val="single"/>
        </w:rPr>
        <w:t xml:space="preserve">                 </w:t>
      </w:r>
    </w:p>
    <w:p>
      <w:pPr>
        <w:spacing w:before="100" w:beforeAutospacing="1" w:after="100" w:afterAutospacing="1" w:line="360" w:lineRule="auto"/>
        <w:ind w:left="1050" w:leftChars="500" w:firstLine="482" w:firstLineChars="200"/>
        <w:rPr>
          <w:rFonts w:hint="eastAsia" w:ascii="宋体" w:hAnsi="宋体"/>
          <w:b/>
          <w:sz w:val="24"/>
        </w:rPr>
      </w:pPr>
      <w:r>
        <w:rPr>
          <w:rFonts w:hint="eastAsia" w:ascii="宋体" w:hAnsi="宋体"/>
          <w:b/>
          <w:sz w:val="24"/>
        </w:rPr>
        <w:t>公司名称：</w:t>
      </w:r>
      <w:r>
        <w:rPr>
          <w:rFonts w:hint="eastAsia" w:ascii="宋体" w:hAnsi="宋体"/>
          <w:b/>
          <w:sz w:val="24"/>
          <w:u w:val="single"/>
        </w:rPr>
        <w:t xml:space="preserve">（加盖公章）                                  </w:t>
      </w:r>
    </w:p>
    <w:p>
      <w:pPr>
        <w:rPr>
          <w:rFonts w:ascii="宋体" w:hAnsi="宋体"/>
          <w:b/>
          <w:sz w:val="44"/>
          <w:szCs w:val="44"/>
        </w:rPr>
        <w:sectPr>
          <w:pgSz w:w="11906" w:h="16838"/>
          <w:pgMar w:top="1440" w:right="1800" w:bottom="1440" w:left="1800" w:header="851" w:footer="992" w:gutter="0"/>
          <w:cols w:space="720" w:num="1"/>
          <w:docGrid w:type="lines" w:linePitch="312" w:charSpace="0"/>
        </w:sectPr>
      </w:pPr>
    </w:p>
    <w:p>
      <w:pPr>
        <w:jc w:val="center"/>
        <w:rPr>
          <w:rFonts w:hint="eastAsia" w:ascii="宋体" w:hAnsi="宋体"/>
          <w:b/>
          <w:sz w:val="44"/>
          <w:szCs w:val="44"/>
        </w:rPr>
      </w:pPr>
      <w:r>
        <w:rPr>
          <w:rFonts w:hint="eastAsia" w:ascii="宋体" w:hAnsi="宋体"/>
          <w:b/>
          <w:sz w:val="44"/>
          <w:szCs w:val="44"/>
        </w:rPr>
        <w:t>法定代表人授权委托书</w:t>
      </w:r>
    </w:p>
    <w:p>
      <w:pPr>
        <w:spacing w:beforeAutospacing="0" w:afterAutospacing="0" w:line="360" w:lineRule="auto"/>
        <w:jc w:val="center"/>
        <w:rPr>
          <w:rFonts w:hint="eastAsia" w:ascii="宋体" w:hAnsi="宋体"/>
          <w:sz w:val="24"/>
        </w:rPr>
      </w:pPr>
      <w:r>
        <w:rPr>
          <w:rFonts w:hint="eastAsia" w:ascii="宋体" w:hAnsi="宋体"/>
          <w:sz w:val="24"/>
        </w:rPr>
        <w:t>（非法定代表人参加磋商的，出具此授权委托书）</w:t>
      </w:r>
    </w:p>
    <w:p>
      <w:pPr>
        <w:spacing w:beforeAutospacing="0" w:afterAutospacing="0" w:line="360" w:lineRule="auto"/>
        <w:ind w:firstLine="480" w:firstLineChars="200"/>
        <w:rPr>
          <w:rFonts w:ascii="宋体" w:hAnsi="宋体"/>
          <w:sz w:val="24"/>
        </w:rPr>
      </w:pPr>
    </w:p>
    <w:p>
      <w:pPr>
        <w:spacing w:beforeAutospacing="0" w:after="156" w:afterAutospacing="0" w:line="360" w:lineRule="auto"/>
        <w:rPr>
          <w:rFonts w:ascii="宋体" w:hAnsi="宋体"/>
          <w:b/>
          <w:sz w:val="24"/>
        </w:rPr>
      </w:pPr>
      <w:r>
        <w:rPr>
          <w:rFonts w:ascii="宋体" w:hAnsi="宋体"/>
          <w:b/>
          <w:sz w:val="24"/>
        </w:rPr>
        <w:t>致：海南省</w:t>
      </w:r>
      <w:r>
        <w:rPr>
          <w:rFonts w:hint="eastAsia" w:ascii="宋体" w:hAnsi="宋体"/>
          <w:b/>
          <w:sz w:val="24"/>
        </w:rPr>
        <w:t>政府采购</w:t>
      </w:r>
      <w:r>
        <w:rPr>
          <w:rFonts w:ascii="宋体" w:hAnsi="宋体"/>
          <w:b/>
          <w:sz w:val="24"/>
        </w:rPr>
        <w:t>中心</w:t>
      </w:r>
    </w:p>
    <w:p>
      <w:pPr>
        <w:spacing w:beforeAutospacing="0" w:after="100" w:afterAutospacing="1" w:line="360" w:lineRule="auto"/>
        <w:ind w:firstLine="600" w:firstLineChars="250"/>
        <w:rPr>
          <w:rFonts w:ascii="宋体" w:hAnsi="宋体"/>
          <w:sz w:val="24"/>
        </w:rPr>
      </w:pPr>
      <w:r>
        <w:rPr>
          <w:rFonts w:ascii="宋体" w:hAnsi="宋体"/>
          <w:sz w:val="24"/>
        </w:rPr>
        <w:t>本授权书宣告：</w:t>
      </w:r>
      <w:r>
        <w:rPr>
          <w:rFonts w:hint="eastAsia" w:ascii="宋体" w:hAnsi="宋体"/>
          <w:sz w:val="24"/>
          <w:u w:val="single"/>
        </w:rPr>
        <w:t xml:space="preserve">   供应商</w:t>
      </w:r>
      <w:r>
        <w:rPr>
          <w:rFonts w:ascii="宋体" w:hAnsi="宋体"/>
          <w:sz w:val="24"/>
          <w:u w:val="single"/>
        </w:rPr>
        <w:t>公司全称</w:t>
      </w:r>
      <w:r>
        <w:rPr>
          <w:rFonts w:hint="eastAsia" w:ascii="宋体" w:hAnsi="宋体"/>
          <w:sz w:val="24"/>
          <w:u w:val="single"/>
        </w:rPr>
        <w:t xml:space="preserve">   </w:t>
      </w:r>
      <w:r>
        <w:rPr>
          <w:rFonts w:ascii="宋体" w:hAnsi="宋体"/>
          <w:sz w:val="24"/>
        </w:rPr>
        <w:t>之</w:t>
      </w:r>
      <w:r>
        <w:rPr>
          <w:rFonts w:hint="eastAsia" w:ascii="宋体" w:hAnsi="宋体"/>
          <w:sz w:val="24"/>
          <w:u w:val="single"/>
        </w:rPr>
        <w:t xml:space="preserve">  </w:t>
      </w:r>
      <w:r>
        <w:rPr>
          <w:rFonts w:ascii="宋体" w:hAnsi="宋体"/>
          <w:sz w:val="24"/>
          <w:u w:val="single"/>
        </w:rPr>
        <w:t>法定代表人姓名</w:t>
      </w:r>
      <w:r>
        <w:rPr>
          <w:rFonts w:hint="eastAsia" w:ascii="宋体" w:hAnsi="宋体"/>
          <w:sz w:val="24"/>
          <w:u w:val="single"/>
        </w:rPr>
        <w:t xml:space="preserve"> (</w:t>
      </w:r>
      <w:r>
        <w:rPr>
          <w:rFonts w:ascii="宋体" w:hAnsi="宋体"/>
          <w:sz w:val="24"/>
          <w:u w:val="single"/>
        </w:rPr>
        <w:t>职务）</w:t>
      </w:r>
      <w:r>
        <w:rPr>
          <w:rFonts w:hint="eastAsia" w:ascii="宋体" w:hAnsi="宋体"/>
          <w:sz w:val="24"/>
          <w:u w:val="single"/>
        </w:rPr>
        <w:t xml:space="preserve"> </w:t>
      </w:r>
      <w:r>
        <w:rPr>
          <w:rFonts w:ascii="宋体" w:hAnsi="宋体"/>
          <w:sz w:val="24"/>
        </w:rPr>
        <w:t>合法地代表我公司，授权</w:t>
      </w:r>
      <w:r>
        <w:rPr>
          <w:rFonts w:hint="eastAsia" w:ascii="宋体" w:hAnsi="宋体"/>
          <w:sz w:val="24"/>
          <w:u w:val="single"/>
        </w:rPr>
        <w:t xml:space="preserve">  被授权人</w:t>
      </w:r>
      <w:r>
        <w:rPr>
          <w:rFonts w:ascii="宋体" w:hAnsi="宋体"/>
          <w:sz w:val="24"/>
          <w:u w:val="single"/>
        </w:rPr>
        <w:t>姓名</w:t>
      </w:r>
      <w:r>
        <w:rPr>
          <w:rFonts w:hint="eastAsia" w:ascii="宋体" w:hAnsi="宋体"/>
          <w:sz w:val="24"/>
          <w:u w:val="single"/>
        </w:rPr>
        <w:t xml:space="preserve"> </w:t>
      </w:r>
      <w:r>
        <w:rPr>
          <w:rFonts w:ascii="宋体" w:hAnsi="宋体"/>
          <w:sz w:val="24"/>
          <w:u w:val="single"/>
        </w:rPr>
        <w:t>（职务）</w:t>
      </w:r>
      <w:r>
        <w:rPr>
          <w:rFonts w:hint="eastAsia" w:ascii="宋体" w:hAnsi="宋体"/>
          <w:sz w:val="24"/>
          <w:u w:val="single"/>
        </w:rPr>
        <w:t xml:space="preserve"> </w:t>
      </w:r>
      <w:r>
        <w:rPr>
          <w:rFonts w:ascii="宋体" w:hAnsi="宋体"/>
          <w:sz w:val="24"/>
        </w:rPr>
        <w:t>为我</w:t>
      </w:r>
      <w:r>
        <w:rPr>
          <w:rFonts w:hint="eastAsia" w:ascii="宋体" w:hAnsi="宋体"/>
          <w:sz w:val="24"/>
        </w:rPr>
        <w:t>公司的磋商</w:t>
      </w:r>
      <w:r>
        <w:rPr>
          <w:rFonts w:ascii="宋体" w:hAnsi="宋体"/>
          <w:sz w:val="24"/>
        </w:rPr>
        <w:t>代理人，该代理人有权在</w:t>
      </w:r>
      <w:r>
        <w:rPr>
          <w:rFonts w:hint="eastAsia" w:ascii="宋体" w:hAnsi="宋体"/>
          <w:sz w:val="24"/>
          <w:u w:val="single"/>
        </w:rPr>
        <w:t xml:space="preserve">         </w:t>
      </w:r>
      <w:r>
        <w:rPr>
          <w:rFonts w:ascii="宋体" w:hAnsi="宋体"/>
          <w:b/>
          <w:sz w:val="24"/>
        </w:rPr>
        <w:t>采购项目</w:t>
      </w: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）第</w:t>
      </w:r>
      <w:r>
        <w:rPr>
          <w:rFonts w:hint="eastAsia" w:ascii="宋体" w:hAnsi="宋体"/>
          <w:sz w:val="24"/>
          <w:u w:val="single"/>
        </w:rPr>
        <w:t xml:space="preserve">     </w:t>
      </w:r>
      <w:r>
        <w:rPr>
          <w:rFonts w:hint="eastAsia" w:ascii="宋体" w:hAnsi="宋体"/>
          <w:sz w:val="24"/>
        </w:rPr>
        <w:t>包</w:t>
      </w:r>
      <w:r>
        <w:rPr>
          <w:rFonts w:ascii="宋体" w:hAnsi="宋体"/>
          <w:sz w:val="24"/>
        </w:rPr>
        <w:t>的</w:t>
      </w:r>
      <w:r>
        <w:rPr>
          <w:rFonts w:hint="eastAsia" w:ascii="宋体" w:hAnsi="宋体"/>
          <w:sz w:val="24"/>
        </w:rPr>
        <w:t>磋商</w:t>
      </w:r>
      <w:r>
        <w:rPr>
          <w:rFonts w:ascii="宋体" w:hAnsi="宋体"/>
          <w:sz w:val="24"/>
        </w:rPr>
        <w:t>活动中，以我公司的名义签署</w:t>
      </w:r>
      <w:r>
        <w:rPr>
          <w:rFonts w:hint="eastAsia" w:ascii="宋体" w:hAnsi="宋体"/>
          <w:sz w:val="24"/>
        </w:rPr>
        <w:t>响应文件</w:t>
      </w:r>
      <w:r>
        <w:rPr>
          <w:rFonts w:ascii="宋体" w:hAnsi="宋体"/>
          <w:sz w:val="24"/>
        </w:rPr>
        <w:t>、签订合同协议书等一切与此活动相关的文件，及处理</w:t>
      </w:r>
      <w:r>
        <w:rPr>
          <w:rFonts w:hint="eastAsia" w:ascii="宋体" w:hAnsi="宋体"/>
          <w:sz w:val="24"/>
        </w:rPr>
        <w:t>磋商</w:t>
      </w:r>
      <w:r>
        <w:rPr>
          <w:rFonts w:ascii="宋体" w:hAnsi="宋体"/>
          <w:sz w:val="24"/>
        </w:rPr>
        <w:t>过程中其他相关事项。</w:t>
      </w:r>
    </w:p>
    <w:p>
      <w:pPr>
        <w:snapToGrid w:val="0"/>
        <w:spacing w:beforeAutospacing="0" w:after="100" w:afterAutospacing="1" w:line="500" w:lineRule="exact"/>
        <w:ind w:firstLine="480" w:firstLineChars="200"/>
        <w:rPr>
          <w:rFonts w:hint="eastAsia" w:ascii="宋体" w:hAnsi="宋体"/>
          <w:sz w:val="24"/>
        </w:rPr>
      </w:pPr>
      <w:r>
        <w:rPr>
          <w:rFonts w:hint="eastAsia" w:ascii="宋体" w:hAnsi="宋体"/>
          <w:sz w:val="24"/>
        </w:rPr>
        <w:t>本授权书无转授权，并于签字盖章日生效，特此声明。</w:t>
      </w:r>
    </w:p>
    <w:p>
      <w:pPr>
        <w:spacing w:before="312" w:beforeAutospacing="0" w:after="312" w:afterAutospacing="0" w:line="500" w:lineRule="exact"/>
        <w:rPr>
          <w:rFonts w:ascii="宋体" w:hAnsi="宋体"/>
          <w:kern w:val="0"/>
          <w:sz w:val="24"/>
        </w:rPr>
      </w:pPr>
      <w:r>
        <w:rPr>
          <w:rFonts w:ascii="宋体" w:hAnsi="宋体"/>
          <w:kern w:val="0"/>
          <w:sz w:val="24"/>
        </w:rPr>
        <mc:AlternateContent>
          <mc:Choice Requires="wps">
            <w:drawing>
              <wp:anchor distT="0" distB="0" distL="0" distR="0" simplePos="0" relativeHeight="251660288" behindDoc="0" locked="0" layoutInCell="1" allowOverlap="1">
                <wp:simplePos x="0" y="0"/>
                <wp:positionH relativeFrom="column">
                  <wp:posOffset>2743200</wp:posOffset>
                </wp:positionH>
                <wp:positionV relativeFrom="paragraph">
                  <wp:posOffset>25400</wp:posOffset>
                </wp:positionV>
                <wp:extent cx="2133600" cy="977900"/>
                <wp:effectExtent l="4445" t="4445" r="14605" b="8255"/>
                <wp:wrapTight wrapText="bothSides">
                  <wp:wrapPolygon>
                    <wp:start x="0" y="0"/>
                    <wp:lineTo x="0" y="21600"/>
                    <wp:lineTo x="21600" y="21600"/>
                    <wp:lineTo x="21600" y="0"/>
                  </wp:wrapPolygon>
                </wp:wrapTight>
                <wp:docPr id="3" name="_x0000_s1039"/>
                <wp:cNvGraphicFramePr/>
                <a:graphic xmlns:a="http://schemas.openxmlformats.org/drawingml/2006/main">
                  <a:graphicData uri="http://schemas.microsoft.com/office/word/2010/wordprocessingShape">
                    <wps:wsp>
                      <wps:cNvSpPr/>
                      <wps:spPr>
                        <a:xfrm>
                          <a:off x="0" y="0"/>
                          <a:ext cx="2133600" cy="977900"/>
                        </a:xfrm>
                        <a:prstGeom prst="roundRect">
                          <a:avLst/>
                        </a:prstGeom>
                        <a:solidFill>
                          <a:srgbClr val="FFFFFF"/>
                        </a:solidFill>
                        <a:ln>
                          <a:solidFill>
                            <a:prstClr val="white"/>
                          </a:solidFill>
                          <a:prstDash val="dash"/>
                        </a:ln>
                      </wps:spPr>
                      <wps:txbx>
                        <w:txbxContent>
                          <w:p>
                            <w:pPr>
                              <w:jc w:val="center"/>
                              <w:rPr>
                                <w:b/>
                              </w:rPr>
                            </w:pPr>
                          </w:p>
                          <w:p>
                            <w:pPr>
                              <w:rPr>
                                <w:rFonts w:hint="eastAsia"/>
                                <w:b/>
                              </w:rPr>
                            </w:pPr>
                            <w:r>
                              <w:rPr>
                                <w:rFonts w:hint="eastAsia"/>
                                <w:b/>
                              </w:rPr>
                              <w:t>(</w:t>
                            </w:r>
                            <w:r>
                              <w:rPr>
                                <w:b/>
                              </w:rPr>
                              <w:t>*此处粘贴法定代表人的身份证</w:t>
                            </w:r>
                            <w:r>
                              <w:rPr>
                                <w:rFonts w:hint="eastAsia"/>
                                <w:b/>
                              </w:rPr>
                              <w:t>反面</w:t>
                            </w:r>
                            <w:r>
                              <w:rPr>
                                <w:b/>
                              </w:rPr>
                              <w:t>图像或复印件</w:t>
                            </w:r>
                            <w:r>
                              <w:rPr>
                                <w:rFonts w:hint="eastAsia"/>
                                <w:b/>
                              </w:rPr>
                              <w:t>)</w:t>
                            </w:r>
                          </w:p>
                          <w:p/>
                        </w:txbxContent>
                      </wps:txbx>
                      <wps:bodyPr rot="0" vert="horz" wrap="square" lIns="0" tIns="0" rIns="0" bIns="0" anchor="t" anchorCtr="0"/>
                    </wps:wsp>
                  </a:graphicData>
                </a:graphic>
              </wp:anchor>
            </w:drawing>
          </mc:Choice>
          <mc:Fallback>
            <w:pict>
              <v:roundrect id="_x0000_s1039" o:spid="_x0000_s1026" o:spt="2" style="position:absolute;left:0pt;margin-left:216pt;margin-top:2pt;height:77pt;width:168pt;mso-wrap-distance-left:0pt;mso-wrap-distance-right:0pt;z-index:251660288;mso-width-relative:page;mso-height-relative:page;" fillcolor="#FFFFFF" filled="t" stroked="t" coordsize="21600,21600" wrapcoords="0 0 0 21600 21600 21600 21600 0" arcsize="0.166666666666667" o:gfxdata="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87w&#10;fNcAAAAJAQAADwAAAAAAAAABACAAAAAiAAAAZHJzL2Rvd25yZXYueG1sUEsBAhQAFAAAAAgAh07i&#10;QJrRuVDqAQAABgQAAA4AAAAAAAAAAQAgAAAAJgEAAGRycy9lMm9Eb2MueG1sUEsFBgAAAAAGAAYA&#10;WQEAAIIFAAAAAA==&#10;">
                <v:fill on="t" focussize="0,0"/>
                <v:stroke color="#FFFFFF" joinstyle="round" dashstyle="dash"/>
                <v:imagedata o:title=""/>
                <o:lock v:ext="edit" aspectratio="f"/>
                <v:textbox inset="0mm,0mm,0mm,0mm">
                  <w:txbxContent>
                    <w:p>
                      <w:pPr>
                        <w:jc w:val="center"/>
                        <w:rPr>
                          <w:b/>
                        </w:rPr>
                      </w:pPr>
                    </w:p>
                    <w:p>
                      <w:pPr>
                        <w:rPr>
                          <w:rFonts w:hint="eastAsia"/>
                          <w:b/>
                        </w:rPr>
                      </w:pPr>
                      <w:r>
                        <w:rPr>
                          <w:rFonts w:hint="eastAsia"/>
                          <w:b/>
                        </w:rPr>
                        <w:t>(</w:t>
                      </w:r>
                      <w:r>
                        <w:rPr>
                          <w:b/>
                        </w:rPr>
                        <w:t>*此处粘贴法定代表人的身份证</w:t>
                      </w:r>
                      <w:r>
                        <w:rPr>
                          <w:rFonts w:hint="eastAsia"/>
                          <w:b/>
                        </w:rPr>
                        <w:t>反面</w:t>
                      </w:r>
                      <w:r>
                        <w:rPr>
                          <w:b/>
                        </w:rPr>
                        <w:t>图像或复印件</w:t>
                      </w:r>
                      <w:r>
                        <w:rPr>
                          <w:rFonts w:hint="eastAsia"/>
                          <w:b/>
                        </w:rPr>
                        <w:t>)</w:t>
                      </w:r>
                    </w:p>
                    <w:p/>
                  </w:txbxContent>
                </v:textbox>
                <w10:wrap type="tight"/>
              </v:roundrect>
            </w:pict>
          </mc:Fallback>
        </mc:AlternateContent>
      </w:r>
      <w:r>
        <w:rPr>
          <w:rFonts w:ascii="宋体" w:hAnsi="宋体"/>
          <w:kern w:val="0"/>
          <w:sz w:val="24"/>
        </w:rPr>
        <mc:AlternateContent>
          <mc:Choice Requires="wps">
            <w:drawing>
              <wp:anchor distT="0" distB="0" distL="0" distR="0" simplePos="0" relativeHeight="251660288" behindDoc="0" locked="0" layoutInCell="1" allowOverlap="1">
                <wp:simplePos x="0" y="0"/>
                <wp:positionH relativeFrom="column">
                  <wp:posOffset>165100</wp:posOffset>
                </wp:positionH>
                <wp:positionV relativeFrom="paragraph">
                  <wp:posOffset>38100</wp:posOffset>
                </wp:positionV>
                <wp:extent cx="2019300" cy="977900"/>
                <wp:effectExtent l="4445" t="4445" r="14605" b="8255"/>
                <wp:wrapTight wrapText="bothSides">
                  <wp:wrapPolygon>
                    <wp:start x="0" y="0"/>
                    <wp:lineTo x="0" y="21600"/>
                    <wp:lineTo x="21600" y="21600"/>
                    <wp:lineTo x="21600" y="0"/>
                  </wp:wrapPolygon>
                </wp:wrapTight>
                <wp:docPr id="4" name="_x0000_s1040"/>
                <wp:cNvGraphicFramePr/>
                <a:graphic xmlns:a="http://schemas.openxmlformats.org/drawingml/2006/main">
                  <a:graphicData uri="http://schemas.microsoft.com/office/word/2010/wordprocessingShape">
                    <wps:wsp>
                      <wps:cNvSpPr/>
                      <wps:spPr>
                        <a:xfrm>
                          <a:off x="0" y="0"/>
                          <a:ext cx="2019300" cy="977900"/>
                        </a:xfrm>
                        <a:prstGeom prst="roundRect">
                          <a:avLst/>
                        </a:prstGeom>
                        <a:solidFill>
                          <a:srgbClr val="FFFFFF"/>
                        </a:solidFill>
                        <a:ln>
                          <a:solidFill>
                            <a:prstClr val="white"/>
                          </a:solidFill>
                          <a:prstDash val="dash"/>
                        </a:ln>
                      </wps:spPr>
                      <wps:txbx>
                        <w:txbxContent>
                          <w:p>
                            <w:pPr>
                              <w:jc w:val="center"/>
                              <w:rPr>
                                <w:b/>
                              </w:rPr>
                            </w:pPr>
                          </w:p>
                          <w:p>
                            <w:pPr>
                              <w:rPr>
                                <w:rFonts w:hint="eastAsia"/>
                                <w:b/>
                              </w:rPr>
                            </w:pPr>
                            <w:r>
                              <w:rPr>
                                <w:rFonts w:hint="eastAsia"/>
                                <w:b/>
                              </w:rPr>
                              <w:t>(</w:t>
                            </w:r>
                            <w:r>
                              <w:rPr>
                                <w:b/>
                              </w:rPr>
                              <w:t>*此处粘贴法定代表人的身份证</w:t>
                            </w:r>
                            <w:r>
                              <w:rPr>
                                <w:rFonts w:hint="eastAsia"/>
                                <w:b/>
                              </w:rPr>
                              <w:t>正面</w:t>
                            </w:r>
                            <w:r>
                              <w:rPr>
                                <w:b/>
                              </w:rPr>
                              <w:t>图像或复印件</w:t>
                            </w:r>
                            <w:r>
                              <w:rPr>
                                <w:rFonts w:hint="eastAsia"/>
                                <w:b/>
                              </w:rPr>
                              <w:t>)</w:t>
                            </w:r>
                          </w:p>
                          <w:p/>
                        </w:txbxContent>
                      </wps:txbx>
                      <wps:bodyPr rot="0" vert="horz" wrap="square" lIns="0" tIns="0" rIns="0" bIns="0" anchor="t" anchorCtr="0"/>
                    </wps:wsp>
                  </a:graphicData>
                </a:graphic>
              </wp:anchor>
            </w:drawing>
          </mc:Choice>
          <mc:Fallback>
            <w:pict>
              <v:roundrect id="_x0000_s1040" o:spid="_x0000_s1026" o:spt="2" style="position:absolute;left:0pt;margin-left:13pt;margin-top:3pt;height:77pt;width:159pt;mso-wrap-distance-left:0pt;mso-wrap-distance-right:0pt;z-index:251660288;mso-width-relative:page;mso-height-relative:page;" fillcolor="#FFFFFF" filled="t" stroked="t" coordsize="21600,21600" wrapcoords="0 0 0 21600 21600 21600 21600 0" arcsize="0.166666666666667" o:gfxdata="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Xz5xz&#10;2AAAAAgBAAAPAAAAAAAAAAEAIAAAACIAAABkcnMvZG93bnJldi54bWxQSwECFAAUAAAACACHTuJA&#10;tArA2+gBAAAGBAAADgAAAAAAAAABACAAAAAnAQAAZHJzL2Uyb0RvYy54bWxQSwUGAAAAAAYABgBZ&#10;AQAAgQUAAAAA&#10;">
                <v:fill on="t" focussize="0,0"/>
                <v:stroke color="#FFFFFF" joinstyle="round" dashstyle="dash"/>
                <v:imagedata o:title=""/>
                <o:lock v:ext="edit" aspectratio="f"/>
                <v:textbox inset="0mm,0mm,0mm,0mm">
                  <w:txbxContent>
                    <w:p>
                      <w:pPr>
                        <w:jc w:val="center"/>
                        <w:rPr>
                          <w:b/>
                        </w:rPr>
                      </w:pPr>
                    </w:p>
                    <w:p>
                      <w:pPr>
                        <w:rPr>
                          <w:rFonts w:hint="eastAsia"/>
                          <w:b/>
                        </w:rPr>
                      </w:pPr>
                      <w:r>
                        <w:rPr>
                          <w:rFonts w:hint="eastAsia"/>
                          <w:b/>
                        </w:rPr>
                        <w:t>(</w:t>
                      </w:r>
                      <w:r>
                        <w:rPr>
                          <w:b/>
                        </w:rPr>
                        <w:t>*此处粘贴法定代表人的身份证</w:t>
                      </w:r>
                      <w:r>
                        <w:rPr>
                          <w:rFonts w:hint="eastAsia"/>
                          <w:b/>
                        </w:rPr>
                        <w:t>正面</w:t>
                      </w:r>
                      <w:r>
                        <w:rPr>
                          <w:b/>
                        </w:rPr>
                        <w:t>图像或复印件</w:t>
                      </w:r>
                      <w:r>
                        <w:rPr>
                          <w:rFonts w:hint="eastAsia"/>
                          <w:b/>
                        </w:rPr>
                        <w:t>)</w:t>
                      </w:r>
                    </w:p>
                    <w:p/>
                  </w:txbxContent>
                </v:textbox>
                <w10:wrap type="tight"/>
              </v:roundrect>
            </w:pict>
          </mc:Fallback>
        </mc:AlternateContent>
      </w:r>
    </w:p>
    <w:p>
      <w:pPr>
        <w:pStyle w:val="5"/>
        <w:keepNext w:val="0"/>
        <w:keepLines w:val="0"/>
        <w:tabs>
          <w:tab w:val="left" w:pos="4695"/>
        </w:tabs>
        <w:spacing w:beforeAutospacing="0" w:afterAutospacing="0" w:line="500" w:lineRule="exact"/>
        <w:rPr>
          <w:rFonts w:hint="eastAsia"/>
          <w:kern w:val="0"/>
          <w:sz w:val="24"/>
        </w:rPr>
      </w:pPr>
      <w:r>
        <w:rPr>
          <w:rFonts w:hint="eastAsia"/>
          <w:kern w:val="0"/>
          <w:sz w:val="24"/>
        </w:rPr>
        <w:tab/>
      </w:r>
    </w:p>
    <w:p>
      <w:pPr>
        <w:spacing w:beforeAutospacing="0" w:afterAutospacing="0" w:line="500" w:lineRule="exact"/>
        <w:rPr>
          <w:rFonts w:ascii="宋体" w:hAnsi="宋体"/>
          <w:b/>
          <w:sz w:val="24"/>
        </w:rPr>
      </w:pPr>
    </w:p>
    <w:p>
      <w:pPr>
        <w:spacing w:before="100" w:beforeAutospacing="1" w:after="100" w:afterAutospacing="1" w:line="500" w:lineRule="exact"/>
        <w:rPr>
          <w:rFonts w:ascii="宋体" w:hAnsi="宋体"/>
          <w:kern w:val="0"/>
          <w:sz w:val="24"/>
        </w:rPr>
      </w:pPr>
      <w:r>
        <w:rPr>
          <w:rFonts w:ascii="宋体" w:hAnsi="宋体"/>
          <w:kern w:val="0"/>
          <w:sz w:val="24"/>
        </w:rPr>
        <mc:AlternateContent>
          <mc:Choice Requires="wps">
            <w:drawing>
              <wp:anchor distT="0" distB="0" distL="0" distR="0" simplePos="0" relativeHeight="251660288" behindDoc="0" locked="0" layoutInCell="1" allowOverlap="1">
                <wp:simplePos x="0" y="0"/>
                <wp:positionH relativeFrom="column">
                  <wp:posOffset>76200</wp:posOffset>
                </wp:positionH>
                <wp:positionV relativeFrom="paragraph">
                  <wp:posOffset>279400</wp:posOffset>
                </wp:positionV>
                <wp:extent cx="2095500" cy="1079500"/>
                <wp:effectExtent l="4445" t="4445" r="14605" b="20955"/>
                <wp:wrapTight wrapText="bothSides">
                  <wp:wrapPolygon>
                    <wp:start x="0" y="0"/>
                    <wp:lineTo x="0" y="21600"/>
                    <wp:lineTo x="21600" y="21600"/>
                    <wp:lineTo x="21600" y="0"/>
                  </wp:wrapPolygon>
                </wp:wrapTight>
                <wp:docPr id="5" name="_x0000_s1041"/>
                <wp:cNvGraphicFramePr/>
                <a:graphic xmlns:a="http://schemas.openxmlformats.org/drawingml/2006/main">
                  <a:graphicData uri="http://schemas.microsoft.com/office/word/2010/wordprocessingShape">
                    <wps:wsp>
                      <wps:cNvSpPr/>
                      <wps:spPr>
                        <a:xfrm>
                          <a:off x="0" y="0"/>
                          <a:ext cx="2095500" cy="1079500"/>
                        </a:xfrm>
                        <a:prstGeom prst="roundRect">
                          <a:avLst/>
                        </a:prstGeom>
                        <a:solidFill>
                          <a:srgbClr val="FFFFFF"/>
                        </a:solidFill>
                        <a:ln>
                          <a:solidFill>
                            <a:prstClr val="white"/>
                          </a:solidFill>
                          <a:prstDash val="dash"/>
                        </a:ln>
                      </wps:spPr>
                      <wps:txbx>
                        <w:txbxContent>
                          <w:p>
                            <w:pPr>
                              <w:jc w:val="center"/>
                              <w:rPr>
                                <w:rFonts w:hint="eastAsia"/>
                                <w:b/>
                              </w:rPr>
                            </w:pPr>
                          </w:p>
                          <w:p>
                            <w:pPr>
                              <w:rPr>
                                <w:rFonts w:hint="eastAsia"/>
                                <w:b/>
                              </w:rPr>
                            </w:pPr>
                            <w:r>
                              <w:rPr>
                                <w:rFonts w:hint="eastAsia"/>
                                <w:b/>
                              </w:rPr>
                              <w:t>(</w:t>
                            </w:r>
                            <w:r>
                              <w:rPr>
                                <w:b/>
                              </w:rPr>
                              <w:t>*此处粘贴被授权人的身份证</w:t>
                            </w:r>
                            <w:r>
                              <w:rPr>
                                <w:rFonts w:hint="eastAsia"/>
                                <w:b/>
                              </w:rPr>
                              <w:t>正面</w:t>
                            </w:r>
                            <w:r>
                              <w:rPr>
                                <w:b/>
                              </w:rPr>
                              <w:t>图像或复印件</w:t>
                            </w:r>
                            <w:r>
                              <w:rPr>
                                <w:rFonts w:hint="eastAsia"/>
                                <w:b/>
                              </w:rPr>
                              <w:t>)</w:t>
                            </w:r>
                          </w:p>
                          <w:p/>
                        </w:txbxContent>
                      </wps:txbx>
                      <wps:bodyPr rot="0" vert="horz" wrap="square" lIns="0" tIns="0" rIns="0" bIns="0" anchor="t" anchorCtr="0"/>
                    </wps:wsp>
                  </a:graphicData>
                </a:graphic>
              </wp:anchor>
            </w:drawing>
          </mc:Choice>
          <mc:Fallback>
            <w:pict>
              <v:roundrect id="_x0000_s1041" o:spid="_x0000_s1026" o:spt="2" style="position:absolute;left:0pt;margin-left:6pt;margin-top:22pt;height:85pt;width:165pt;mso-wrap-distance-left:0pt;mso-wrap-distance-right:0pt;z-index:251660288;mso-width-relative:page;mso-height-relative:page;" fillcolor="#FFFFFF" filled="t" stroked="t" coordsize="21600,21600" wrapcoords="0 0 0 21600 21600 21600 21600 0" arcsize="0.166666666666667" o:gfxdata="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8GrN&#10;ttcAAAAJAQAADwAAAAAAAAABACAAAAAiAAAAZHJzL2Rvd25yZXYueG1sUEsBAhQAFAAAAAgAh07i&#10;QLzDhOXqAQAABwQAAA4AAAAAAAAAAQAgAAAAJgEAAGRycy9lMm9Eb2MueG1sUEsFBgAAAAAGAAYA&#10;WQEAAIIFAAAAAA==&#10;">
                <v:fill on="t" focussize="0,0"/>
                <v:stroke color="#FFFFFF" joinstyle="round" dashstyle="dash"/>
                <v:imagedata o:title=""/>
                <o:lock v:ext="edit" aspectratio="f"/>
                <v:textbox inset="0mm,0mm,0mm,0mm">
                  <w:txbxContent>
                    <w:p>
                      <w:pPr>
                        <w:jc w:val="center"/>
                        <w:rPr>
                          <w:rFonts w:hint="eastAsia"/>
                          <w:b/>
                        </w:rPr>
                      </w:pPr>
                    </w:p>
                    <w:p>
                      <w:pPr>
                        <w:rPr>
                          <w:rFonts w:hint="eastAsia"/>
                          <w:b/>
                        </w:rPr>
                      </w:pPr>
                      <w:r>
                        <w:rPr>
                          <w:rFonts w:hint="eastAsia"/>
                          <w:b/>
                        </w:rPr>
                        <w:t>(</w:t>
                      </w:r>
                      <w:r>
                        <w:rPr>
                          <w:b/>
                        </w:rPr>
                        <w:t>*此处粘贴被授权人的身份证</w:t>
                      </w:r>
                      <w:r>
                        <w:rPr>
                          <w:rFonts w:hint="eastAsia"/>
                          <w:b/>
                        </w:rPr>
                        <w:t>正面</w:t>
                      </w:r>
                      <w:r>
                        <w:rPr>
                          <w:b/>
                        </w:rPr>
                        <w:t>图像或复印件</w:t>
                      </w:r>
                      <w:r>
                        <w:rPr>
                          <w:rFonts w:hint="eastAsia"/>
                          <w:b/>
                        </w:rPr>
                        <w:t>)</w:t>
                      </w:r>
                    </w:p>
                    <w:p/>
                  </w:txbxContent>
                </v:textbox>
                <w10:wrap type="tight"/>
              </v:roundrect>
            </w:pict>
          </mc:Fallback>
        </mc:AlternateContent>
      </w:r>
      <w:r>
        <w:rPr>
          <w:rFonts w:ascii="宋体" w:hAnsi="宋体"/>
          <w:sz w:val="24"/>
        </w:rPr>
        <mc:AlternateContent>
          <mc:Choice Requires="wps">
            <w:drawing>
              <wp:anchor distT="0" distB="0" distL="0" distR="0" simplePos="0" relativeHeight="251659264" behindDoc="1" locked="0" layoutInCell="1" allowOverlap="1">
                <wp:simplePos x="0" y="0"/>
                <wp:positionH relativeFrom="column">
                  <wp:posOffset>2882900</wp:posOffset>
                </wp:positionH>
                <wp:positionV relativeFrom="paragraph">
                  <wp:posOffset>279400</wp:posOffset>
                </wp:positionV>
                <wp:extent cx="2044700" cy="1054100"/>
                <wp:effectExtent l="4445" t="4445" r="8255" b="8255"/>
                <wp:wrapTight wrapText="bothSides">
                  <wp:wrapPolygon>
                    <wp:start x="0" y="0"/>
                    <wp:lineTo x="0" y="21600"/>
                    <wp:lineTo x="21600" y="21600"/>
                    <wp:lineTo x="21600" y="0"/>
                  </wp:wrapPolygon>
                </wp:wrapTight>
                <wp:docPr id="6" name="_x0000_s1042"/>
                <wp:cNvGraphicFramePr/>
                <a:graphic xmlns:a="http://schemas.openxmlformats.org/drawingml/2006/main">
                  <a:graphicData uri="http://schemas.microsoft.com/office/word/2010/wordprocessingShape">
                    <wps:wsp>
                      <wps:cNvSpPr/>
                      <wps:spPr>
                        <a:xfrm>
                          <a:off x="0" y="0"/>
                          <a:ext cx="2044700" cy="1054100"/>
                        </a:xfrm>
                        <a:prstGeom prst="roundRect">
                          <a:avLst/>
                        </a:prstGeom>
                        <a:solidFill>
                          <a:srgbClr val="FFFFFF"/>
                        </a:solidFill>
                        <a:ln>
                          <a:solidFill>
                            <a:prstClr val="white"/>
                          </a:solidFill>
                          <a:prstDash val="dash"/>
                        </a:ln>
                      </wps:spPr>
                      <wps:txbx>
                        <w:txbxContent>
                          <w:p>
                            <w:pPr>
                              <w:jc w:val="center"/>
                              <w:rPr>
                                <w:b/>
                              </w:rPr>
                            </w:pPr>
                          </w:p>
                          <w:p>
                            <w:pPr>
                              <w:rPr>
                                <w:rFonts w:hint="eastAsia"/>
                                <w:b/>
                              </w:rPr>
                            </w:pPr>
                            <w:r>
                              <w:rPr>
                                <w:rFonts w:hint="eastAsia"/>
                                <w:b/>
                              </w:rPr>
                              <w:t>(</w:t>
                            </w:r>
                            <w:r>
                              <w:rPr>
                                <w:b/>
                              </w:rPr>
                              <w:t>*此处粘贴被授权人的身份证</w:t>
                            </w:r>
                            <w:r>
                              <w:rPr>
                                <w:rFonts w:hint="eastAsia"/>
                                <w:b/>
                              </w:rPr>
                              <w:t>反面</w:t>
                            </w:r>
                            <w:r>
                              <w:rPr>
                                <w:b/>
                              </w:rPr>
                              <w:t>图像或复印件</w:t>
                            </w:r>
                            <w:r>
                              <w:rPr>
                                <w:rFonts w:hint="eastAsia"/>
                                <w:b/>
                              </w:rPr>
                              <w:t>)</w:t>
                            </w:r>
                          </w:p>
                          <w:p/>
                        </w:txbxContent>
                      </wps:txbx>
                      <wps:bodyPr rot="0" vert="horz" wrap="square" lIns="0" tIns="0" rIns="0" bIns="0" anchor="t" anchorCtr="0"/>
                    </wps:wsp>
                  </a:graphicData>
                </a:graphic>
              </wp:anchor>
            </w:drawing>
          </mc:Choice>
          <mc:Fallback>
            <w:pict>
              <v:roundrect id="_x0000_s1042" o:spid="_x0000_s1026" o:spt="2" style="position:absolute;left:0pt;margin-left:227pt;margin-top:22pt;height:83pt;width:161pt;mso-wrap-distance-left:0pt;mso-wrap-distance-right:0pt;z-index:-251657216;mso-width-relative:page;mso-height-relative:page;" fillcolor="#FFFFFF" filled="t" stroked="t" coordsize="21600,21600" wrapcoords="0 0 0 21600 21600 21600 21600 0" arcsize="0.166666666666667" o:gfxdata="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4Mk0NoAAAAKAQAADwAAAAAAAAABACAAAAAiAAAAZHJzL2Rvd25yZXYueG1sUEsBAhQAFAAAAAgA&#10;h07iQE3EnpvqAQAABwQAAA4AAAAAAAAAAQAgAAAAKQEAAGRycy9lMm9Eb2MueG1sUEsFBgAAAAAG&#10;AAYAWQEAAIUFAAAAAA==&#10;">
                <v:fill on="t" focussize="0,0"/>
                <v:stroke color="#FFFFFF" joinstyle="round" dashstyle="dash"/>
                <v:imagedata o:title=""/>
                <o:lock v:ext="edit" aspectratio="f"/>
                <v:textbox inset="0mm,0mm,0mm,0mm">
                  <w:txbxContent>
                    <w:p>
                      <w:pPr>
                        <w:jc w:val="center"/>
                        <w:rPr>
                          <w:b/>
                        </w:rPr>
                      </w:pPr>
                    </w:p>
                    <w:p>
                      <w:pPr>
                        <w:rPr>
                          <w:rFonts w:hint="eastAsia"/>
                          <w:b/>
                        </w:rPr>
                      </w:pPr>
                      <w:r>
                        <w:rPr>
                          <w:rFonts w:hint="eastAsia"/>
                          <w:b/>
                        </w:rPr>
                        <w:t>(</w:t>
                      </w:r>
                      <w:r>
                        <w:rPr>
                          <w:b/>
                        </w:rPr>
                        <w:t>*此处粘贴被授权人的身份证</w:t>
                      </w:r>
                      <w:r>
                        <w:rPr>
                          <w:rFonts w:hint="eastAsia"/>
                          <w:b/>
                        </w:rPr>
                        <w:t>反面</w:t>
                      </w:r>
                      <w:r>
                        <w:rPr>
                          <w:b/>
                        </w:rPr>
                        <w:t>图像或复印件</w:t>
                      </w:r>
                      <w:r>
                        <w:rPr>
                          <w:rFonts w:hint="eastAsia"/>
                          <w:b/>
                        </w:rPr>
                        <w:t>)</w:t>
                      </w:r>
                    </w:p>
                    <w:p/>
                  </w:txbxContent>
                </v:textbox>
                <w10:wrap type="tight"/>
              </v:roundrect>
            </w:pict>
          </mc:Fallback>
        </mc:AlternateContent>
      </w:r>
    </w:p>
    <w:p>
      <w:pPr>
        <w:spacing w:before="100" w:beforeAutospacing="1" w:after="100" w:afterAutospacing="1" w:line="500" w:lineRule="exact"/>
        <w:ind w:left="1050" w:leftChars="500" w:firstLine="482" w:firstLineChars="200"/>
        <w:rPr>
          <w:rFonts w:ascii="宋体" w:hAnsi="宋体"/>
          <w:b/>
          <w:sz w:val="24"/>
        </w:rPr>
      </w:pPr>
    </w:p>
    <w:p>
      <w:pPr>
        <w:spacing w:before="100" w:beforeAutospacing="1" w:after="100" w:afterAutospacing="1" w:line="500" w:lineRule="exact"/>
        <w:rPr>
          <w:rFonts w:hint="eastAsia" w:ascii="宋体" w:hAnsi="宋体"/>
          <w:b/>
          <w:sz w:val="24"/>
        </w:rPr>
      </w:pPr>
    </w:p>
    <w:p>
      <w:pPr>
        <w:spacing w:before="100" w:beforeAutospacing="1" w:after="100" w:afterAutospacing="1" w:line="500" w:lineRule="exact"/>
        <w:ind w:left="1050" w:leftChars="500" w:firstLine="482" w:firstLineChars="200"/>
        <w:rPr>
          <w:rFonts w:hint="eastAsia" w:ascii="宋体" w:hAnsi="宋体"/>
          <w:b/>
          <w:sz w:val="24"/>
        </w:rPr>
      </w:pPr>
      <w:r>
        <w:rPr>
          <w:rFonts w:hint="eastAsia" w:ascii="宋体" w:hAnsi="宋体"/>
          <w:b/>
          <w:sz w:val="24"/>
        </w:rPr>
        <w:t>被授权人：</w:t>
      </w:r>
      <w:r>
        <w:rPr>
          <w:rFonts w:hint="eastAsia" w:ascii="宋体" w:hAnsi="宋体"/>
          <w:b/>
          <w:sz w:val="24"/>
          <w:u w:val="single"/>
        </w:rPr>
        <w:t xml:space="preserve">(签字或盖章)          </w:t>
      </w:r>
      <w:r>
        <w:rPr>
          <w:rFonts w:hint="eastAsia" w:ascii="宋体" w:hAnsi="宋体"/>
          <w:b/>
          <w:sz w:val="24"/>
        </w:rPr>
        <w:t xml:space="preserve">  联系电话：</w:t>
      </w:r>
      <w:r>
        <w:rPr>
          <w:rFonts w:hint="eastAsia" w:ascii="宋体" w:hAnsi="宋体"/>
          <w:b/>
          <w:sz w:val="24"/>
          <w:u w:val="single"/>
        </w:rPr>
        <w:t xml:space="preserve">                 </w:t>
      </w:r>
    </w:p>
    <w:p>
      <w:pPr>
        <w:spacing w:before="100" w:beforeAutospacing="1" w:after="100" w:afterAutospacing="1" w:line="500" w:lineRule="exact"/>
        <w:ind w:left="1050" w:leftChars="500" w:firstLine="482" w:firstLineChars="200"/>
        <w:rPr>
          <w:rFonts w:hint="eastAsia" w:ascii="宋体" w:hAnsi="宋体"/>
          <w:b/>
          <w:sz w:val="24"/>
        </w:rPr>
      </w:pPr>
      <w:r>
        <w:rPr>
          <w:rFonts w:hint="eastAsia" w:ascii="宋体" w:hAnsi="宋体"/>
          <w:b/>
          <w:sz w:val="24"/>
        </w:rPr>
        <w:t>法定代表人：</w:t>
      </w:r>
      <w:r>
        <w:rPr>
          <w:rFonts w:hint="eastAsia" w:ascii="宋体" w:hAnsi="宋体"/>
          <w:b/>
          <w:sz w:val="24"/>
          <w:u w:val="single"/>
        </w:rPr>
        <w:t xml:space="preserve">(签字或盖章)     </w:t>
      </w:r>
      <w:r>
        <w:rPr>
          <w:rFonts w:hint="eastAsia" w:ascii="宋体" w:hAnsi="宋体"/>
          <w:b/>
          <w:sz w:val="24"/>
        </w:rPr>
        <w:t xml:space="preserve">  签署日期：</w:t>
      </w:r>
      <w:r>
        <w:rPr>
          <w:rFonts w:hint="eastAsia" w:ascii="宋体" w:hAnsi="宋体"/>
          <w:b/>
          <w:sz w:val="24"/>
          <w:u w:val="single"/>
        </w:rPr>
        <w:t xml:space="preserve">                 </w:t>
      </w:r>
    </w:p>
    <w:p>
      <w:pPr>
        <w:spacing w:before="100" w:beforeAutospacing="1" w:after="100" w:afterAutospacing="1" w:line="500" w:lineRule="exact"/>
        <w:ind w:left="1050" w:leftChars="500" w:firstLine="482" w:firstLineChars="200"/>
        <w:rPr>
          <w:rFonts w:hint="eastAsia" w:ascii="宋体" w:hAnsi="宋体"/>
          <w:b/>
          <w:sz w:val="24"/>
        </w:rPr>
      </w:pPr>
      <w:r>
        <w:rPr>
          <w:rFonts w:hint="eastAsia" w:ascii="宋体" w:hAnsi="宋体"/>
          <w:b/>
          <w:sz w:val="24"/>
        </w:rPr>
        <w:t>单位名称：</w:t>
      </w:r>
      <w:r>
        <w:rPr>
          <w:rFonts w:hint="eastAsia" w:ascii="宋体" w:hAnsi="宋体"/>
          <w:b/>
          <w:sz w:val="24"/>
          <w:u w:val="single"/>
        </w:rPr>
        <w:t xml:space="preserve">（加盖公章）                                  </w:t>
      </w:r>
    </w:p>
    <w:p>
      <w:pPr>
        <w:spacing w:before="156" w:beforeAutospacing="0" w:afterAutospacing="0"/>
        <w:jc w:val="center"/>
        <w:rPr>
          <w:rFonts w:ascii="宋体" w:hAnsi="宋体"/>
          <w:b/>
          <w:sz w:val="44"/>
          <w:szCs w:val="44"/>
        </w:rPr>
        <w:sectPr>
          <w:pgSz w:w="11906" w:h="16838"/>
          <w:pgMar w:top="1440" w:right="1800" w:bottom="1440" w:left="1800" w:header="851" w:footer="992" w:gutter="0"/>
          <w:cols w:space="720" w:num="1"/>
          <w:docGrid w:type="lines" w:linePitch="312" w:charSpace="0"/>
        </w:sectPr>
      </w:pPr>
    </w:p>
    <w:p>
      <w:pPr>
        <w:spacing w:before="156" w:beforeAutospacing="0" w:afterAutospacing="0"/>
        <w:jc w:val="center"/>
        <w:rPr>
          <w:rFonts w:hint="eastAsia" w:ascii="宋体" w:hAnsi="宋体"/>
          <w:b/>
          <w:sz w:val="44"/>
          <w:szCs w:val="44"/>
        </w:rPr>
      </w:pPr>
      <w:r>
        <w:rPr>
          <w:rFonts w:hint="eastAsia" w:ascii="宋体" w:hAnsi="宋体"/>
          <w:b/>
          <w:sz w:val="44"/>
          <w:szCs w:val="44"/>
        </w:rPr>
        <w:t>供应商自觉抵制政府采购领域</w:t>
      </w:r>
    </w:p>
    <w:p>
      <w:pPr>
        <w:spacing w:beforeAutospacing="0" w:after="312" w:afterAutospacing="0"/>
        <w:jc w:val="center"/>
        <w:rPr>
          <w:rFonts w:hint="eastAsia" w:ascii="宋体" w:hAnsi="宋体"/>
          <w:b/>
          <w:sz w:val="44"/>
          <w:szCs w:val="44"/>
        </w:rPr>
      </w:pPr>
      <w:r>
        <w:rPr>
          <w:rFonts w:hint="eastAsia" w:ascii="宋体" w:hAnsi="宋体"/>
          <w:b/>
          <w:sz w:val="44"/>
          <w:szCs w:val="44"/>
        </w:rPr>
        <w:t>商业贿赂行为承诺书</w:t>
      </w:r>
    </w:p>
    <w:p>
      <w:pPr>
        <w:spacing w:before="312" w:beforeAutospacing="0" w:after="156" w:afterAutospacing="0" w:line="312" w:lineRule="auto"/>
        <w:rPr>
          <w:rFonts w:hint="eastAsia" w:ascii="宋体" w:hAnsi="宋体"/>
          <w:b/>
          <w:sz w:val="24"/>
        </w:rPr>
      </w:pPr>
      <w:r>
        <w:rPr>
          <w:rFonts w:hint="eastAsia" w:ascii="宋体" w:hAnsi="宋体"/>
          <w:b/>
          <w:sz w:val="24"/>
        </w:rPr>
        <w:t>海南省政府采购中心：</w:t>
      </w:r>
    </w:p>
    <w:p>
      <w:pPr>
        <w:spacing w:beforeAutospacing="0" w:afterAutospacing="0" w:line="312" w:lineRule="auto"/>
        <w:ind w:firstLine="480" w:firstLineChars="200"/>
        <w:rPr>
          <w:rFonts w:hint="eastAsia" w:ascii="宋体" w:hAnsi="宋体"/>
          <w:sz w:val="24"/>
        </w:rPr>
      </w:pPr>
      <w:r>
        <w:rPr>
          <w:rFonts w:hint="eastAsia" w:ascii="宋体" w:hAnsi="宋体"/>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pPr>
        <w:spacing w:beforeAutospacing="0" w:afterAutospacing="0" w:line="312" w:lineRule="auto"/>
        <w:ind w:firstLine="480" w:firstLineChars="200"/>
        <w:rPr>
          <w:rFonts w:hint="eastAsia" w:ascii="宋体" w:hAnsi="宋体"/>
          <w:sz w:val="24"/>
        </w:rPr>
      </w:pPr>
      <w:r>
        <w:rPr>
          <w:rFonts w:hint="eastAsia" w:ascii="宋体" w:hAnsi="宋体"/>
          <w:sz w:val="24"/>
        </w:rPr>
        <w:t>一、依法参与政府采购活动，遵纪守法，诚信经营，公平竞争。</w:t>
      </w:r>
    </w:p>
    <w:p>
      <w:pPr>
        <w:spacing w:beforeAutospacing="0" w:afterAutospacing="0" w:line="312" w:lineRule="auto"/>
        <w:ind w:firstLine="480" w:firstLineChars="200"/>
        <w:rPr>
          <w:rFonts w:hint="eastAsia" w:ascii="宋体" w:hAnsi="宋体"/>
          <w:sz w:val="24"/>
        </w:rPr>
      </w:pPr>
      <w:r>
        <w:rPr>
          <w:rFonts w:hint="eastAsia" w:ascii="宋体" w:hAnsi="宋体"/>
          <w:sz w:val="24"/>
        </w:rPr>
        <w:t>二、不向采购单位、采购中心和政府采购评审专家提供任何形式的商业贿赂；对索取或接受商业贿赂的单位和个人，及时向政府采购监督管理部门和纪检监察机关举报。</w:t>
      </w:r>
    </w:p>
    <w:p>
      <w:pPr>
        <w:spacing w:beforeAutospacing="0" w:afterAutospacing="0" w:line="312" w:lineRule="auto"/>
        <w:ind w:firstLine="480" w:firstLineChars="200"/>
        <w:rPr>
          <w:rFonts w:hint="eastAsia" w:ascii="宋体" w:hAnsi="宋体"/>
          <w:sz w:val="24"/>
        </w:rPr>
      </w:pPr>
      <w:r>
        <w:rPr>
          <w:rFonts w:hint="eastAsia" w:ascii="宋体" w:hAnsi="宋体"/>
          <w:sz w:val="24"/>
        </w:rPr>
        <w:t>三、不以提供虚假资质文件等形式参与政府采购活动，不以虚假材料谋取中标。</w:t>
      </w:r>
    </w:p>
    <w:p>
      <w:pPr>
        <w:spacing w:beforeAutospacing="0" w:afterAutospacing="0" w:line="312" w:lineRule="auto"/>
        <w:ind w:firstLine="480" w:firstLineChars="200"/>
        <w:rPr>
          <w:rFonts w:hint="eastAsia" w:ascii="宋体" w:hAnsi="宋体"/>
          <w:sz w:val="24"/>
        </w:rPr>
      </w:pPr>
      <w:r>
        <w:rPr>
          <w:rFonts w:hint="eastAsia" w:ascii="宋体" w:hAnsi="宋体"/>
          <w:sz w:val="24"/>
        </w:rPr>
        <w:t>四、不采取不正当手段诋毁、排挤其它供应商，与其它参与政府采购活动供应商保持良性的竞争关系。</w:t>
      </w:r>
    </w:p>
    <w:p>
      <w:pPr>
        <w:spacing w:beforeAutospacing="0" w:afterAutospacing="0" w:line="312" w:lineRule="auto"/>
        <w:ind w:firstLine="480" w:firstLineChars="200"/>
        <w:rPr>
          <w:rFonts w:hint="eastAsia" w:ascii="宋体" w:hAnsi="宋体"/>
          <w:sz w:val="24"/>
        </w:rPr>
      </w:pPr>
      <w:r>
        <w:rPr>
          <w:rFonts w:hint="eastAsia" w:ascii="宋体" w:hAnsi="宋体"/>
          <w:sz w:val="24"/>
        </w:rPr>
        <w:t>五、不与采购单位、采购代理机构和政府采购评审专家恶意串通，自觉维护政府采购公平竞争的市场秩序。</w:t>
      </w:r>
    </w:p>
    <w:p>
      <w:pPr>
        <w:spacing w:beforeAutospacing="0" w:afterAutospacing="0" w:line="312" w:lineRule="auto"/>
        <w:ind w:firstLine="480" w:firstLineChars="200"/>
        <w:rPr>
          <w:rFonts w:hint="eastAsia" w:ascii="宋体" w:hAnsi="宋体"/>
          <w:sz w:val="24"/>
        </w:rPr>
      </w:pPr>
      <w:r>
        <w:rPr>
          <w:rFonts w:hint="eastAsia" w:ascii="宋体" w:hAnsi="宋体"/>
          <w:sz w:val="24"/>
        </w:rPr>
        <w:t>六、不与其它供应商串通采取围标、陪标等商业欺诈手段谋取中标，积极维护国家利益、社会公共利益和采购单位的合法权益。</w:t>
      </w:r>
    </w:p>
    <w:p>
      <w:pPr>
        <w:spacing w:beforeAutospacing="0" w:afterAutospacing="0" w:line="312" w:lineRule="auto"/>
        <w:ind w:firstLine="480" w:firstLineChars="200"/>
        <w:rPr>
          <w:rFonts w:hint="eastAsia" w:ascii="宋体" w:hAnsi="宋体"/>
          <w:sz w:val="24"/>
        </w:rPr>
      </w:pPr>
      <w:r>
        <w:rPr>
          <w:rFonts w:hint="eastAsia" w:ascii="宋体" w:hAnsi="宋体"/>
          <w:sz w:val="24"/>
        </w:rPr>
        <w:t>七、严格履行政府采购合同约定义务，不在政府采购合同执行过程中采取降低质量或标准、减少数量、拖延交付时间等方式损害采购单位的利益，并自觉承担违约责任。</w:t>
      </w:r>
    </w:p>
    <w:p>
      <w:pPr>
        <w:spacing w:beforeAutospacing="0" w:afterAutospacing="0" w:line="312" w:lineRule="auto"/>
        <w:ind w:firstLine="480" w:firstLineChars="200"/>
        <w:rPr>
          <w:rFonts w:hint="eastAsia" w:ascii="宋体" w:hAnsi="宋体"/>
          <w:sz w:val="24"/>
        </w:rPr>
      </w:pPr>
      <w:r>
        <w:rPr>
          <w:rFonts w:hint="eastAsia" w:ascii="宋体" w:hAnsi="宋体"/>
          <w:sz w:val="24"/>
        </w:rPr>
        <w:t>八、自觉接受并积极配合政府采购监督管理部门和纪检监察机关依法实施的监督检查，如实反映情况，及时提供有关证明材料。</w:t>
      </w:r>
    </w:p>
    <w:p>
      <w:pPr>
        <w:spacing w:beforeAutospacing="0" w:afterAutospacing="0" w:line="312" w:lineRule="auto"/>
        <w:jc w:val="center"/>
        <w:rPr>
          <w:rFonts w:ascii="宋体" w:hAnsi="宋体"/>
          <w:sz w:val="24"/>
        </w:rPr>
      </w:pPr>
    </w:p>
    <w:p>
      <w:pPr>
        <w:spacing w:before="100" w:beforeAutospacing="1" w:after="100" w:afterAutospacing="1" w:line="360" w:lineRule="auto"/>
        <w:ind w:left="630" w:leftChars="300" w:firstLine="2135" w:firstLineChars="886"/>
        <w:rPr>
          <w:rFonts w:hint="eastAsia" w:ascii="宋体" w:hAnsi="宋体"/>
          <w:b/>
          <w:sz w:val="24"/>
        </w:rPr>
      </w:pPr>
      <w:r>
        <w:rPr>
          <w:rFonts w:hint="eastAsia" w:ascii="宋体" w:hAnsi="宋体"/>
          <w:b/>
          <w:sz w:val="24"/>
        </w:rPr>
        <w:t>公司名称（加盖公章）：</w:t>
      </w:r>
      <w:r>
        <w:rPr>
          <w:rFonts w:hint="eastAsia" w:ascii="宋体" w:hAnsi="宋体"/>
          <w:b/>
          <w:sz w:val="24"/>
          <w:u w:val="single"/>
        </w:rPr>
        <w:t xml:space="preserve">                   </w:t>
      </w:r>
    </w:p>
    <w:p>
      <w:pPr>
        <w:spacing w:before="100" w:beforeAutospacing="1" w:after="100" w:afterAutospacing="1" w:line="360" w:lineRule="auto"/>
        <w:ind w:left="630" w:leftChars="300" w:firstLine="2607" w:firstLineChars="1082"/>
        <w:rPr>
          <w:rFonts w:hint="eastAsia" w:ascii="宋体" w:hAnsi="宋体"/>
          <w:b/>
          <w:sz w:val="24"/>
        </w:rPr>
      </w:pPr>
      <w:r>
        <w:rPr>
          <w:rFonts w:hint="eastAsia" w:ascii="宋体" w:hAnsi="宋体"/>
          <w:b/>
          <w:sz w:val="24"/>
        </w:rPr>
        <w:t>签署日期：</w:t>
      </w:r>
      <w:r>
        <w:rPr>
          <w:rFonts w:hint="eastAsia" w:ascii="宋体" w:hAnsi="宋体"/>
          <w:b/>
          <w:sz w:val="24"/>
          <w:u w:val="single"/>
        </w:rPr>
        <w:t xml:space="preserve">                           </w:t>
      </w:r>
    </w:p>
    <w:p>
      <w:pPr>
        <w:spacing w:before="312" w:beforeAutospacing="0" w:after="312" w:afterAutospacing="0"/>
        <w:rPr>
          <w:rFonts w:ascii="宋体" w:hAnsi="宋体"/>
          <w:sz w:val="24"/>
        </w:rPr>
        <w:sectPr>
          <w:pgSz w:w="11906" w:h="16838"/>
          <w:pgMar w:top="1440" w:right="1800" w:bottom="1440" w:left="1800" w:header="851" w:footer="992" w:gutter="0"/>
          <w:cols w:space="720" w:num="1"/>
          <w:docGrid w:type="lines" w:linePitch="312" w:charSpace="0"/>
        </w:sectPr>
      </w:pPr>
    </w:p>
    <w:p>
      <w:pPr>
        <w:spacing w:before="312" w:beforeAutospacing="0" w:after="312" w:afterAutospacing="0"/>
        <w:jc w:val="center"/>
        <w:rPr>
          <w:rFonts w:hint="eastAsia" w:ascii="宋体" w:hAnsi="宋体"/>
          <w:b/>
          <w:sz w:val="44"/>
          <w:szCs w:val="44"/>
        </w:rPr>
      </w:pPr>
      <w:r>
        <w:rPr>
          <w:rFonts w:hint="eastAsia" w:ascii="宋体" w:hAnsi="宋体"/>
          <w:b/>
          <w:sz w:val="44"/>
          <w:szCs w:val="44"/>
        </w:rPr>
        <w:t>承诺函</w:t>
      </w:r>
    </w:p>
    <w:p>
      <w:pPr>
        <w:spacing w:beforeAutospacing="0" w:after="156" w:afterAutospacing="0" w:line="360" w:lineRule="auto"/>
        <w:rPr>
          <w:rFonts w:hint="eastAsia" w:ascii="宋体" w:hAnsi="宋体"/>
          <w:b/>
          <w:sz w:val="24"/>
        </w:rPr>
      </w:pPr>
      <w:r>
        <w:rPr>
          <w:rFonts w:hint="eastAsia" w:ascii="宋体" w:hAnsi="宋体"/>
          <w:b/>
          <w:sz w:val="24"/>
        </w:rPr>
        <w:t>海南省政府采购中心：</w:t>
      </w:r>
    </w:p>
    <w:p>
      <w:pPr>
        <w:spacing w:beforeAutospacing="0" w:afterAutospacing="0" w:line="312" w:lineRule="auto"/>
        <w:ind w:firstLine="480" w:firstLineChars="200"/>
        <w:rPr>
          <w:rFonts w:hint="eastAsia" w:ascii="宋体" w:hAnsi="宋体"/>
          <w:sz w:val="24"/>
          <w:u w:val="single"/>
        </w:rPr>
      </w:pPr>
      <w:r>
        <w:rPr>
          <w:rFonts w:hint="eastAsia" w:ascii="宋体" w:hAnsi="宋体"/>
          <w:sz w:val="24"/>
          <w:u w:val="single"/>
        </w:rPr>
        <w:t xml:space="preserve">供应商名称 </w:t>
      </w:r>
      <w:r>
        <w:rPr>
          <w:rFonts w:hint="eastAsia" w:ascii="宋体" w:hAnsi="宋体"/>
          <w:sz w:val="24"/>
        </w:rPr>
        <w:t>授权</w:t>
      </w:r>
      <w:r>
        <w:rPr>
          <w:rFonts w:hint="eastAsia" w:ascii="宋体" w:hAnsi="宋体"/>
          <w:sz w:val="24"/>
          <w:u w:val="single"/>
        </w:rPr>
        <w:t xml:space="preserve"> 供应商代表姓名、职务 </w:t>
      </w:r>
      <w:r>
        <w:rPr>
          <w:rFonts w:hint="eastAsia" w:ascii="宋体" w:hAnsi="宋体"/>
          <w:sz w:val="24"/>
        </w:rPr>
        <w:t>为我方代表，参加你单位组织的</w:t>
      </w:r>
    </w:p>
    <w:p>
      <w:pPr>
        <w:spacing w:beforeAutospacing="0" w:afterAutospacing="0" w:line="312" w:lineRule="auto"/>
        <w:rPr>
          <w:rFonts w:hint="eastAsia" w:ascii="宋体" w:hAnsi="宋体"/>
          <w:sz w:val="24"/>
          <w:u w:val="single"/>
        </w:rPr>
      </w:pPr>
      <w:r>
        <w:rPr>
          <w:rFonts w:hint="eastAsia" w:ascii="宋体" w:hAnsi="宋体"/>
          <w:sz w:val="24"/>
          <w:u w:val="single"/>
        </w:rPr>
        <w:t xml:space="preserve"> </w:t>
      </w:r>
      <w:r>
        <w:rPr>
          <w:rFonts w:hint="eastAsia" w:ascii="宋体" w:hAnsi="宋体"/>
          <w:b/>
          <w:sz w:val="24"/>
          <w:u w:val="single"/>
        </w:rPr>
        <w:t xml:space="preserve">项目名称    </w:t>
      </w:r>
      <w:r>
        <w:rPr>
          <w:rFonts w:hint="eastAsia" w:ascii="宋体" w:hAnsi="宋体"/>
          <w:sz w:val="24"/>
          <w:u w:val="single"/>
        </w:rPr>
        <w:t xml:space="preserve">(项目编号:     )第    包 </w:t>
      </w:r>
      <w:r>
        <w:rPr>
          <w:rFonts w:hint="eastAsia" w:ascii="宋体" w:hAnsi="宋体"/>
          <w:sz w:val="24"/>
        </w:rPr>
        <w:t>的采购活动。我方接受磋商文件及澄清、修改部分（如有）的全部条款且无任何异议，现向贵中心递交响应文件参与磋商。</w:t>
      </w:r>
    </w:p>
    <w:p>
      <w:pPr>
        <w:spacing w:beforeAutospacing="0" w:afterAutospacing="0" w:line="312" w:lineRule="auto"/>
        <w:ind w:firstLine="480" w:firstLineChars="200"/>
        <w:rPr>
          <w:rFonts w:hint="eastAsia" w:ascii="宋体" w:hAnsi="宋体"/>
          <w:sz w:val="24"/>
        </w:rPr>
      </w:pPr>
      <w:r>
        <w:rPr>
          <w:rFonts w:hint="eastAsia" w:ascii="宋体" w:hAnsi="宋体"/>
          <w:sz w:val="24"/>
        </w:rPr>
        <w:t>一、我方已按磋商文件要求递交了</w:t>
      </w:r>
      <w:r>
        <w:rPr>
          <w:rFonts w:hint="eastAsia" w:ascii="宋体" w:hAnsi="宋体"/>
          <w:b/>
          <w:bCs/>
          <w:sz w:val="24"/>
        </w:rPr>
        <w:t>电子响应文件、纸质响应文件</w:t>
      </w:r>
      <w:r>
        <w:rPr>
          <w:rFonts w:hint="eastAsia" w:ascii="宋体" w:hAnsi="宋体"/>
          <w:sz w:val="24"/>
        </w:rPr>
        <w:t>，其中所有响应内容一致、真实有效。</w:t>
      </w:r>
    </w:p>
    <w:p>
      <w:pPr>
        <w:spacing w:beforeAutospacing="0" w:afterAutospacing="0" w:line="312" w:lineRule="auto"/>
        <w:ind w:firstLine="480" w:firstLineChars="200"/>
        <w:rPr>
          <w:rFonts w:hint="eastAsia" w:ascii="宋体" w:hAnsi="宋体"/>
          <w:sz w:val="24"/>
        </w:rPr>
      </w:pPr>
      <w:r>
        <w:rPr>
          <w:rFonts w:hint="eastAsia" w:ascii="宋体" w:hAnsi="宋体"/>
          <w:sz w:val="24"/>
        </w:rPr>
        <w:t>二、我方保证遵守磋商文件的规定，如果本公司违反采购文件要求，我方的磋商保证金可以被你单位没收。</w:t>
      </w:r>
    </w:p>
    <w:p>
      <w:pPr>
        <w:spacing w:beforeAutospacing="0" w:afterAutospacing="0" w:line="312" w:lineRule="auto"/>
        <w:ind w:firstLine="480" w:firstLineChars="200"/>
        <w:rPr>
          <w:rFonts w:hint="eastAsia" w:ascii="宋体" w:hAnsi="宋体"/>
          <w:sz w:val="24"/>
        </w:rPr>
      </w:pPr>
      <w:r>
        <w:rPr>
          <w:rFonts w:hint="eastAsia" w:ascii="宋体" w:hAnsi="宋体"/>
          <w:sz w:val="24"/>
        </w:rPr>
        <w:t>三、我方承诺已经具备磋商文件中规定的参加政府采购活动的供应商应当具备的条件。我方愿意向你单位提供任何与本采购项目磋商有关的数据、情况和技术资料，并根据需要提供一切承诺的证明材料，并保证其真实、合法、有效。</w:t>
      </w:r>
    </w:p>
    <w:p>
      <w:pPr>
        <w:spacing w:beforeAutospacing="0" w:afterAutospacing="0" w:line="312" w:lineRule="auto"/>
        <w:ind w:firstLine="482" w:firstLineChars="200"/>
        <w:rPr>
          <w:rFonts w:hint="eastAsia" w:ascii="宋体" w:hAnsi="宋体"/>
          <w:b/>
          <w:sz w:val="24"/>
        </w:rPr>
      </w:pPr>
      <w:r>
        <w:rPr>
          <w:rFonts w:hint="eastAsia" w:ascii="宋体" w:hAnsi="宋体"/>
          <w:b/>
          <w:sz w:val="24"/>
        </w:rPr>
        <w:t>四、如果我方</w:t>
      </w:r>
      <w:r>
        <w:rPr>
          <w:rFonts w:hint="eastAsia" w:hAnsi="宋体"/>
          <w:b/>
          <w:sz w:val="24"/>
        </w:rPr>
        <w:t>获得成交资格</w:t>
      </w:r>
      <w:r>
        <w:rPr>
          <w:rFonts w:hint="eastAsia" w:ascii="宋体" w:hAnsi="宋体"/>
          <w:b/>
          <w:sz w:val="24"/>
        </w:rPr>
        <w:t>，我方承诺在领取</w:t>
      </w:r>
      <w:r>
        <w:rPr>
          <w:rFonts w:hint="eastAsia" w:hAnsi="宋体"/>
          <w:b/>
          <w:sz w:val="24"/>
        </w:rPr>
        <w:t>成交</w:t>
      </w:r>
      <w:r>
        <w:rPr>
          <w:rFonts w:hint="eastAsia" w:ascii="宋体" w:hAnsi="宋体"/>
          <w:b/>
          <w:sz w:val="24"/>
        </w:rPr>
        <w:t>通知书的同时按磋商文件规定的形式，向贵中心一次性支付</w:t>
      </w:r>
      <w:r>
        <w:rPr>
          <w:rFonts w:hint="eastAsia" w:hAnsi="宋体"/>
          <w:b/>
          <w:sz w:val="24"/>
        </w:rPr>
        <w:t>成交</w:t>
      </w:r>
      <w:r>
        <w:rPr>
          <w:rFonts w:hint="eastAsia" w:ascii="宋体" w:hAnsi="宋体"/>
          <w:b/>
          <w:sz w:val="24"/>
        </w:rPr>
        <w:t>服务费。</w:t>
      </w:r>
    </w:p>
    <w:p>
      <w:pPr>
        <w:spacing w:beforeAutospacing="0" w:afterAutospacing="0" w:line="312" w:lineRule="auto"/>
        <w:ind w:firstLine="482" w:firstLineChars="200"/>
        <w:rPr>
          <w:rFonts w:hint="eastAsia" w:ascii="宋体" w:hAnsi="宋体"/>
          <w:b/>
          <w:sz w:val="24"/>
        </w:rPr>
      </w:pPr>
      <w:r>
        <w:rPr>
          <w:rFonts w:hint="eastAsia" w:ascii="宋体" w:hAnsi="宋体"/>
          <w:b/>
          <w:sz w:val="24"/>
        </w:rPr>
        <w:t>五、我方承诺接受磋商文件中政府采购合同条款的全部条款且无任何异议。如果我方</w:t>
      </w:r>
      <w:r>
        <w:rPr>
          <w:rFonts w:hint="eastAsia" w:hAnsi="宋体"/>
          <w:b/>
          <w:sz w:val="24"/>
        </w:rPr>
        <w:t>获得成交资格</w:t>
      </w:r>
      <w:r>
        <w:rPr>
          <w:rFonts w:hint="eastAsia" w:ascii="宋体" w:hAnsi="宋体"/>
          <w:b/>
          <w:sz w:val="24"/>
        </w:rPr>
        <w:t>，我们将按磋商文件的规定，保证忠实地履行双方所签订的政府采购合同，并承担政府采购合同规定的责任和义务。</w:t>
      </w:r>
    </w:p>
    <w:p>
      <w:pPr>
        <w:spacing w:beforeAutospacing="0" w:afterAutospacing="0" w:line="312" w:lineRule="auto"/>
        <w:ind w:firstLine="480" w:firstLineChars="200"/>
        <w:rPr>
          <w:rFonts w:hint="eastAsia" w:ascii="宋体" w:hAnsi="宋体"/>
          <w:sz w:val="24"/>
        </w:rPr>
      </w:pPr>
      <w:r>
        <w:rPr>
          <w:rFonts w:hint="eastAsia" w:ascii="宋体" w:hAnsi="宋体"/>
          <w:sz w:val="24"/>
        </w:rPr>
        <w:t>六、我方承诺采购单位若需追加采购本项目磋商文件所列货物及相关服务的，在不改变政府采购合同其它实质性条款的前提下，按相同或更优惠的价格保证供货和服务。</w:t>
      </w:r>
    </w:p>
    <w:p>
      <w:pPr>
        <w:spacing w:beforeAutospacing="0" w:afterAutospacing="0" w:line="312" w:lineRule="auto"/>
        <w:ind w:firstLine="480" w:firstLineChars="200"/>
        <w:rPr>
          <w:rFonts w:hint="eastAsia" w:ascii="宋体" w:hAnsi="宋体"/>
          <w:sz w:val="24"/>
        </w:rPr>
      </w:pPr>
      <w:r>
        <w:rPr>
          <w:rFonts w:hint="eastAsia" w:ascii="宋体" w:hAnsi="宋体"/>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pPr>
        <w:spacing w:beforeAutospacing="0" w:afterAutospacing="0" w:line="312" w:lineRule="auto"/>
        <w:ind w:firstLine="480" w:firstLineChars="200"/>
        <w:rPr>
          <w:rFonts w:hint="eastAsia" w:ascii="宋体" w:hAnsi="宋体"/>
          <w:sz w:val="24"/>
        </w:rPr>
      </w:pPr>
      <w:r>
        <w:rPr>
          <w:rFonts w:hint="eastAsia" w:ascii="宋体" w:hAnsi="宋体"/>
          <w:sz w:val="24"/>
        </w:rPr>
        <w:t>（1）提供虚假材料谋取成交的；</w:t>
      </w:r>
    </w:p>
    <w:p>
      <w:pPr>
        <w:spacing w:beforeAutospacing="0" w:afterAutospacing="0" w:line="312" w:lineRule="auto"/>
        <w:ind w:firstLine="480" w:firstLineChars="200"/>
        <w:rPr>
          <w:rFonts w:hint="eastAsia" w:ascii="宋体" w:hAnsi="宋体"/>
          <w:sz w:val="24"/>
        </w:rPr>
      </w:pPr>
      <w:r>
        <w:rPr>
          <w:rFonts w:hint="eastAsia" w:ascii="宋体" w:hAnsi="宋体"/>
          <w:sz w:val="24"/>
        </w:rPr>
        <w:t>（2）向采购单位、采购代理机构行贿或者提供其它不正当利益的；</w:t>
      </w:r>
    </w:p>
    <w:p>
      <w:pPr>
        <w:spacing w:beforeAutospacing="0" w:afterAutospacing="0" w:line="312" w:lineRule="auto"/>
        <w:ind w:firstLine="480" w:firstLineChars="200"/>
        <w:rPr>
          <w:rFonts w:hint="eastAsia" w:ascii="宋体" w:hAnsi="宋体"/>
          <w:sz w:val="24"/>
        </w:rPr>
      </w:pPr>
      <w:r>
        <w:rPr>
          <w:rFonts w:hint="eastAsia" w:ascii="宋体" w:hAnsi="宋体"/>
          <w:sz w:val="24"/>
        </w:rPr>
        <w:t xml:space="preserve">（3）拒绝有关部门监督检查或提供虚假情况的。 </w:t>
      </w:r>
    </w:p>
    <w:p>
      <w:pPr>
        <w:spacing w:before="100" w:beforeAutospacing="1" w:afterAutospacing="0" w:line="360" w:lineRule="auto"/>
        <w:ind w:left="630" w:leftChars="300" w:firstLine="2253" w:firstLineChars="935"/>
        <w:rPr>
          <w:rFonts w:hint="eastAsia" w:ascii="宋体" w:hAnsi="宋体"/>
          <w:b/>
          <w:sz w:val="24"/>
        </w:rPr>
      </w:pPr>
      <w:r>
        <w:rPr>
          <w:rFonts w:hint="eastAsia" w:ascii="宋体" w:hAnsi="宋体"/>
          <w:b/>
          <w:sz w:val="24"/>
        </w:rPr>
        <w:t>公司名称（加盖公章）：</w:t>
      </w:r>
      <w:r>
        <w:rPr>
          <w:rFonts w:hint="eastAsia" w:ascii="宋体" w:hAnsi="宋体"/>
          <w:b/>
          <w:sz w:val="24"/>
          <w:u w:val="single"/>
        </w:rPr>
        <w:t xml:space="preserve">                   </w:t>
      </w:r>
    </w:p>
    <w:p>
      <w:pPr>
        <w:spacing w:before="100" w:beforeAutospacing="1" w:afterAutospacing="0" w:line="360" w:lineRule="auto"/>
        <w:ind w:left="630" w:leftChars="300" w:firstLine="2843" w:firstLineChars="1180"/>
        <w:rPr>
          <w:rFonts w:hint="eastAsia" w:ascii="宋体" w:hAnsi="宋体"/>
          <w:b/>
          <w:sz w:val="24"/>
        </w:rPr>
      </w:pPr>
      <w:r>
        <w:rPr>
          <w:rFonts w:hint="eastAsia" w:ascii="宋体" w:hAnsi="宋体"/>
          <w:b/>
          <w:sz w:val="24"/>
        </w:rPr>
        <w:t>签署日期：</w:t>
      </w:r>
      <w:r>
        <w:rPr>
          <w:rFonts w:hint="eastAsia" w:ascii="宋体" w:hAnsi="宋体"/>
          <w:b/>
          <w:sz w:val="24"/>
          <w:u w:val="single"/>
        </w:rPr>
        <w:t xml:space="preserve">                 </w:t>
      </w:r>
    </w:p>
    <w:p>
      <w:pPr>
        <w:spacing w:beforeAutospacing="0" w:afterAutospacing="0" w:line="560" w:lineRule="exact"/>
        <w:jc w:val="center"/>
        <w:rPr>
          <w:rFonts w:ascii="宋体" w:hAnsi="宋体"/>
          <w:sz w:val="24"/>
        </w:rPr>
        <w:sectPr>
          <w:pgSz w:w="11906" w:h="16838"/>
          <w:pgMar w:top="1440" w:right="1800" w:bottom="1440" w:left="1800" w:header="851" w:footer="992" w:gutter="0"/>
          <w:cols w:space="720" w:num="1"/>
          <w:docGrid w:type="lines" w:linePitch="312" w:charSpace="0"/>
        </w:sectPr>
      </w:pPr>
    </w:p>
    <w:p>
      <w:pPr>
        <w:spacing w:beforeAutospacing="0" w:afterAutospacing="0" w:line="560" w:lineRule="exact"/>
        <w:jc w:val="center"/>
        <w:rPr>
          <w:rFonts w:hint="eastAsia" w:ascii="宋体" w:hAnsi="宋体"/>
          <w:b/>
          <w:kern w:val="0"/>
          <w:sz w:val="44"/>
          <w:szCs w:val="44"/>
        </w:rPr>
      </w:pPr>
      <w:r>
        <w:rPr>
          <w:rFonts w:hint="eastAsia" w:ascii="宋体" w:hAnsi="宋体"/>
          <w:b/>
          <w:kern w:val="0"/>
          <w:sz w:val="44"/>
          <w:szCs w:val="44"/>
        </w:rPr>
        <w:t>报价表</w:t>
      </w:r>
    </w:p>
    <w:p>
      <w:pPr>
        <w:spacing w:beforeAutospacing="0" w:afterAutospacing="0" w:line="560" w:lineRule="exact"/>
        <w:jc w:val="center"/>
        <w:rPr>
          <w:rFonts w:hint="eastAsia" w:ascii="宋体" w:hAnsi="宋体"/>
          <w:b/>
          <w:kern w:val="0"/>
          <w:sz w:val="44"/>
          <w:szCs w:val="44"/>
        </w:rPr>
      </w:pPr>
    </w:p>
    <w:p>
      <w:pPr>
        <w:spacing w:beforeAutospacing="0" w:afterAutospacing="0" w:line="520" w:lineRule="exact"/>
        <w:rPr>
          <w:rFonts w:hint="eastAsia" w:ascii="宋体" w:hAnsi="宋体"/>
          <w:b/>
          <w:sz w:val="28"/>
        </w:rPr>
      </w:pPr>
      <w:r>
        <w:rPr>
          <w:rFonts w:hint="eastAsia" w:ascii="宋体" w:hAnsi="宋体"/>
          <w:b/>
          <w:sz w:val="28"/>
        </w:rPr>
        <w:t>项目名称：</w:t>
      </w:r>
    </w:p>
    <w:p>
      <w:pPr>
        <w:spacing w:beforeAutospacing="0" w:afterAutospacing="0" w:line="520" w:lineRule="exact"/>
        <w:rPr>
          <w:rFonts w:hint="eastAsia" w:ascii="宋体" w:hAnsi="宋体"/>
          <w:b/>
          <w:sz w:val="28"/>
        </w:rPr>
      </w:pPr>
      <w:r>
        <w:rPr>
          <w:rFonts w:hint="eastAsia" w:ascii="宋体" w:hAnsi="宋体"/>
          <w:b/>
          <w:sz w:val="28"/>
        </w:rPr>
        <w:t>项目编号：  （第  包）</w:t>
      </w:r>
    </w:p>
    <w:p>
      <w:pPr>
        <w:rPr>
          <w:rFonts w:hint="eastAsia" w:ascii="宋体" w:hAnsi="宋体"/>
          <w:b/>
          <w:sz w:val="28"/>
        </w:rPr>
      </w:pPr>
      <w:r>
        <w:rPr>
          <w:rFonts w:hint="eastAsia" w:ascii="宋体" w:hAnsi="宋体"/>
          <w:b/>
          <w:sz w:val="28"/>
        </w:rPr>
        <w:t xml:space="preserve">                                    </w:t>
      </w:r>
    </w:p>
    <w:tbl>
      <w:tblPr>
        <w:tblStyle w:val="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6"/>
        <w:gridCol w:w="2790"/>
        <w:gridCol w:w="1725"/>
        <w:gridCol w:w="3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6" w:hRule="atLeast"/>
        </w:trPr>
        <w:tc>
          <w:tcPr>
            <w:tcW w:w="1366" w:type="dxa"/>
            <w:vAlign w:val="center"/>
          </w:tcPr>
          <w:p>
            <w:pPr>
              <w:jc w:val="center"/>
              <w:rPr>
                <w:rFonts w:hint="eastAsia" w:ascii="宋体" w:hAnsi="宋体"/>
                <w:b/>
                <w:sz w:val="28"/>
              </w:rPr>
            </w:pPr>
            <w:r>
              <w:rPr>
                <w:rFonts w:hint="eastAsia" w:ascii="宋体" w:hAnsi="宋体"/>
                <w:b/>
                <w:sz w:val="28"/>
              </w:rPr>
              <w:t>报价总价（元）</w:t>
            </w:r>
          </w:p>
        </w:tc>
        <w:tc>
          <w:tcPr>
            <w:tcW w:w="2790" w:type="dxa"/>
            <w:vAlign w:val="center"/>
          </w:tcPr>
          <w:p>
            <w:pPr>
              <w:jc w:val="center"/>
              <w:rPr>
                <w:rFonts w:hint="eastAsia" w:ascii="宋体" w:hAnsi="宋体"/>
                <w:b/>
                <w:sz w:val="28"/>
              </w:rPr>
            </w:pPr>
          </w:p>
        </w:tc>
        <w:tc>
          <w:tcPr>
            <w:tcW w:w="4755" w:type="dxa"/>
            <w:gridSpan w:val="2"/>
            <w:vAlign w:val="center"/>
          </w:tcPr>
          <w:p>
            <w:pPr>
              <w:rPr>
                <w:rFonts w:hint="eastAsia" w:ascii="宋体" w:hAnsi="宋体"/>
                <w:b/>
                <w:sz w:val="28"/>
              </w:rPr>
            </w:pPr>
            <w:r>
              <w:rPr>
                <w:rFonts w:hint="eastAsia" w:ascii="宋体" w:hAnsi="宋体"/>
                <w:b/>
                <w:sz w:val="28"/>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8" w:hRule="atLeast"/>
        </w:trPr>
        <w:tc>
          <w:tcPr>
            <w:tcW w:w="1366" w:type="dxa"/>
            <w:vAlign w:val="center"/>
          </w:tcPr>
          <w:p>
            <w:pPr>
              <w:jc w:val="center"/>
              <w:rPr>
                <w:rFonts w:hint="eastAsia" w:ascii="宋体" w:hAnsi="宋体"/>
                <w:b/>
                <w:sz w:val="28"/>
              </w:rPr>
            </w:pPr>
            <w:r>
              <w:rPr>
                <w:rFonts w:hint="eastAsia" w:ascii="宋体" w:hAnsi="宋体"/>
                <w:b/>
                <w:sz w:val="28"/>
              </w:rPr>
              <w:t>服务期</w:t>
            </w:r>
          </w:p>
        </w:tc>
        <w:tc>
          <w:tcPr>
            <w:tcW w:w="2790" w:type="dxa"/>
            <w:vAlign w:val="center"/>
          </w:tcPr>
          <w:p>
            <w:pPr>
              <w:jc w:val="center"/>
              <w:rPr>
                <w:rFonts w:hint="eastAsia" w:ascii="宋体" w:hAnsi="宋体"/>
                <w:b/>
                <w:sz w:val="28"/>
              </w:rPr>
            </w:pPr>
          </w:p>
        </w:tc>
        <w:tc>
          <w:tcPr>
            <w:tcW w:w="1725" w:type="dxa"/>
            <w:vAlign w:val="center"/>
          </w:tcPr>
          <w:p>
            <w:pPr>
              <w:jc w:val="center"/>
              <w:rPr>
                <w:rFonts w:hint="eastAsia" w:ascii="宋体" w:hAnsi="宋体"/>
                <w:b/>
                <w:sz w:val="28"/>
              </w:rPr>
            </w:pPr>
          </w:p>
          <w:p>
            <w:pPr>
              <w:jc w:val="center"/>
              <w:rPr>
                <w:rFonts w:hint="eastAsia" w:ascii="宋体" w:hAnsi="宋体"/>
                <w:b/>
                <w:sz w:val="28"/>
              </w:rPr>
            </w:pPr>
          </w:p>
          <w:p>
            <w:pPr>
              <w:jc w:val="center"/>
              <w:rPr>
                <w:rFonts w:hint="eastAsia" w:ascii="宋体" w:hAnsi="宋体"/>
                <w:b/>
                <w:sz w:val="28"/>
              </w:rPr>
            </w:pPr>
            <w:r>
              <w:rPr>
                <w:rFonts w:hint="eastAsia" w:ascii="宋体" w:hAnsi="宋体"/>
                <w:b/>
                <w:sz w:val="28"/>
              </w:rPr>
              <w:t>磋商有效期（</w:t>
            </w:r>
            <w:r>
              <w:rPr>
                <w:rFonts w:hint="eastAsia" w:ascii="宋体" w:hAnsi="宋体"/>
                <w:sz w:val="24"/>
              </w:rPr>
              <w:t>从递交响应文件的截止之日起算</w:t>
            </w:r>
            <w:r>
              <w:rPr>
                <w:rFonts w:hint="eastAsia" w:ascii="宋体" w:hAnsi="宋体"/>
                <w:b/>
                <w:sz w:val="28"/>
              </w:rPr>
              <w:t>）</w:t>
            </w:r>
          </w:p>
          <w:p>
            <w:pPr>
              <w:jc w:val="center"/>
            </w:pPr>
          </w:p>
        </w:tc>
        <w:tc>
          <w:tcPr>
            <w:tcW w:w="3030"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trPr>
        <w:tc>
          <w:tcPr>
            <w:tcW w:w="1366" w:type="dxa"/>
            <w:vAlign w:val="center"/>
          </w:tcPr>
          <w:p>
            <w:pPr>
              <w:jc w:val="center"/>
              <w:rPr>
                <w:rFonts w:hint="eastAsia" w:ascii="宋体" w:hAnsi="宋体"/>
                <w:b/>
                <w:sz w:val="28"/>
              </w:rPr>
            </w:pPr>
            <w:r>
              <w:rPr>
                <w:rFonts w:hint="eastAsia" w:ascii="宋体" w:hAnsi="宋体"/>
                <w:b/>
                <w:sz w:val="28"/>
              </w:rPr>
              <w:t>服务地点</w:t>
            </w:r>
          </w:p>
        </w:tc>
        <w:tc>
          <w:tcPr>
            <w:tcW w:w="7545" w:type="dxa"/>
            <w:gridSpan w:val="3"/>
            <w:vAlign w:val="center"/>
          </w:tcPr>
          <w:p>
            <w:pPr>
              <w:jc w:val="center"/>
              <w:rPr>
                <w:rFonts w:hint="eastAsia" w:ascii="宋体" w:hAnsi="宋体"/>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5" w:hRule="atLeast"/>
        </w:trPr>
        <w:tc>
          <w:tcPr>
            <w:tcW w:w="1366" w:type="dxa"/>
            <w:vAlign w:val="center"/>
          </w:tcPr>
          <w:p>
            <w:pPr>
              <w:jc w:val="center"/>
              <w:rPr>
                <w:rFonts w:hint="eastAsia"/>
              </w:rPr>
            </w:pPr>
            <w:r>
              <w:rPr>
                <w:rFonts w:hint="eastAsia"/>
              </w:rPr>
              <w:t>备注</w:t>
            </w:r>
          </w:p>
        </w:tc>
        <w:tc>
          <w:tcPr>
            <w:tcW w:w="7545" w:type="dxa"/>
            <w:gridSpan w:val="3"/>
            <w:vAlign w:val="center"/>
          </w:tcPr>
          <w:p>
            <w:pPr>
              <w:jc w:val="center"/>
              <w:rPr>
                <w:rFonts w:hint="eastAsia"/>
              </w:rPr>
            </w:pPr>
          </w:p>
        </w:tc>
      </w:tr>
    </w:tbl>
    <w:p>
      <w:pPr>
        <w:rPr>
          <w:rFonts w:hint="eastAsia" w:ascii="宋体" w:hAnsi="宋体"/>
        </w:rPr>
      </w:pPr>
    </w:p>
    <w:p>
      <w:pPr>
        <w:topLinePunct/>
        <w:spacing w:before="4" w:beforeAutospacing="0" w:afterAutospacing="0" w:line="360" w:lineRule="auto"/>
        <w:rPr>
          <w:rFonts w:hint="eastAsia" w:ascii="宋体" w:hAnsi="宋体"/>
          <w:b/>
          <w:bCs/>
          <w:sz w:val="24"/>
        </w:rPr>
      </w:pPr>
      <w:r>
        <w:rPr>
          <w:rFonts w:hint="eastAsia" w:ascii="宋体" w:hAnsi="宋体"/>
          <w:b/>
          <w:bCs/>
          <w:sz w:val="24"/>
        </w:rPr>
        <w:t>供应商全称（公章）：</w:t>
      </w:r>
      <w:r>
        <w:rPr>
          <w:rFonts w:hint="eastAsia" w:ascii="宋体" w:hAnsi="宋体"/>
          <w:b/>
          <w:bCs/>
          <w:sz w:val="24"/>
          <w:u w:val="single"/>
        </w:rPr>
        <w:t xml:space="preserve">                  </w:t>
      </w:r>
    </w:p>
    <w:p>
      <w:pPr>
        <w:topLinePunct/>
        <w:spacing w:before="4" w:beforeAutospacing="0" w:afterAutospacing="0" w:line="360" w:lineRule="auto"/>
        <w:ind w:firstLine="240" w:firstLineChars="100"/>
        <w:rPr>
          <w:rFonts w:hint="eastAsia" w:ascii="宋体" w:hAnsi="宋体"/>
          <w:sz w:val="24"/>
        </w:rPr>
      </w:pPr>
    </w:p>
    <w:p>
      <w:pPr>
        <w:topLinePunct/>
        <w:snapToGrid w:val="0"/>
        <w:spacing w:before="4" w:beforeAutospacing="0" w:afterAutospacing="0" w:line="360" w:lineRule="auto"/>
        <w:rPr>
          <w:rFonts w:hint="eastAsia" w:ascii="宋体" w:hAnsi="宋体"/>
          <w:sz w:val="24"/>
        </w:rPr>
      </w:pPr>
      <w:r>
        <w:rPr>
          <w:rFonts w:hint="eastAsia" w:ascii="宋体" w:hAnsi="宋体"/>
          <w:sz w:val="24"/>
        </w:rPr>
        <w:t xml:space="preserve">注: </w:t>
      </w:r>
      <w:r>
        <w:rPr>
          <w:rFonts w:hint="eastAsia" w:ascii="仿宋_GB2312" w:hAnsi="仿宋" w:eastAsia="仿宋_GB2312"/>
          <w:sz w:val="24"/>
        </w:rPr>
        <w:t>1.报价应包括磋商文件所规定的全部内容。</w:t>
      </w:r>
    </w:p>
    <w:p>
      <w:pPr>
        <w:topLinePunct/>
        <w:snapToGrid w:val="0"/>
        <w:spacing w:before="4" w:beforeAutospacing="0" w:afterAutospacing="0" w:line="360" w:lineRule="auto"/>
        <w:ind w:firstLine="480" w:firstLineChars="200"/>
        <w:rPr>
          <w:rFonts w:hint="eastAsia" w:ascii="仿宋_GB2312" w:hAnsi="仿宋" w:eastAsia="仿宋_GB2312"/>
          <w:sz w:val="24"/>
        </w:rPr>
      </w:pPr>
      <w:r>
        <w:rPr>
          <w:rFonts w:hint="eastAsia" w:ascii="仿宋_GB2312" w:hAnsi="仿宋" w:eastAsia="仿宋_GB2312"/>
          <w:sz w:val="24"/>
        </w:rPr>
        <w:t>2.报价总计包含税费、安装调试费等一切相关费用。</w:t>
      </w:r>
    </w:p>
    <w:p>
      <w:pPr>
        <w:snapToGrid w:val="0"/>
        <w:jc w:val="center"/>
        <w:rPr>
          <w:rFonts w:hint="eastAsia" w:ascii="宋体" w:hAnsi="宋体"/>
          <w:b/>
          <w:sz w:val="44"/>
          <w:szCs w:val="44"/>
        </w:rPr>
        <w:sectPr>
          <w:pgSz w:w="11906" w:h="16838"/>
          <w:pgMar w:top="1440" w:right="1800" w:bottom="1440" w:left="1800" w:header="851" w:footer="992" w:gutter="0"/>
          <w:cols w:space="720" w:num="1"/>
          <w:docGrid w:type="lines" w:linePitch="312" w:charSpace="0"/>
        </w:sectPr>
      </w:pPr>
    </w:p>
    <w:p>
      <w:pPr>
        <w:snapToGrid w:val="0"/>
        <w:jc w:val="center"/>
        <w:rPr>
          <w:rFonts w:hint="eastAsia" w:ascii="宋体" w:hAnsi="宋体"/>
          <w:b/>
          <w:sz w:val="44"/>
          <w:szCs w:val="44"/>
        </w:rPr>
      </w:pPr>
      <w:r>
        <w:rPr>
          <w:rFonts w:hint="eastAsia" w:ascii="宋体" w:hAnsi="宋体"/>
          <w:b/>
          <w:sz w:val="44"/>
          <w:szCs w:val="44"/>
        </w:rPr>
        <w:t>明细报价表</w:t>
      </w:r>
    </w:p>
    <w:p>
      <w:pPr>
        <w:pStyle w:val="5"/>
        <w:rPr>
          <w:rFonts w:hint="eastAsia" w:ascii="宋体" w:hAnsi="宋体"/>
          <w:sz w:val="44"/>
          <w:szCs w:val="44"/>
        </w:rPr>
      </w:pPr>
    </w:p>
    <w:p>
      <w:pPr>
        <w:spacing w:beforeAutospacing="0" w:afterAutospacing="0" w:line="520" w:lineRule="exact"/>
        <w:rPr>
          <w:rFonts w:hint="eastAsia" w:ascii="宋体" w:hAnsi="宋体"/>
          <w:b/>
          <w:sz w:val="28"/>
        </w:rPr>
      </w:pPr>
      <w:r>
        <w:rPr>
          <w:rFonts w:hint="eastAsia" w:ascii="宋体" w:hAnsi="宋体"/>
          <w:b/>
          <w:sz w:val="28"/>
        </w:rPr>
        <w:t>项目名称：</w:t>
      </w:r>
    </w:p>
    <w:p>
      <w:pPr>
        <w:spacing w:beforeAutospacing="0" w:afterAutospacing="0" w:line="520" w:lineRule="exact"/>
        <w:rPr>
          <w:rFonts w:hint="eastAsia" w:ascii="宋体" w:hAnsi="宋体"/>
          <w:b/>
          <w:sz w:val="28"/>
        </w:rPr>
      </w:pPr>
      <w:r>
        <w:rPr>
          <w:rFonts w:hint="eastAsia" w:ascii="宋体" w:hAnsi="宋体"/>
          <w:b/>
          <w:sz w:val="28"/>
        </w:rPr>
        <w:t>项目编号：  （第  包）</w:t>
      </w:r>
    </w:p>
    <w:p>
      <w:pPr>
        <w:rPr>
          <w:rFonts w:hint="eastAsia" w:ascii="宋体" w:hAnsi="宋体"/>
        </w:rPr>
      </w:pPr>
    </w:p>
    <w:tbl>
      <w:tblPr>
        <w:tblStyle w:val="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5"/>
        <w:gridCol w:w="1839"/>
        <w:gridCol w:w="1841"/>
        <w:gridCol w:w="1146"/>
        <w:gridCol w:w="1565"/>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top"/>
          </w:tcPr>
          <w:p>
            <w:pPr>
              <w:spacing w:beforeAutospacing="0" w:afterAutospacing="0" w:line="360" w:lineRule="auto"/>
              <w:rPr>
                <w:rFonts w:hint="eastAsia"/>
                <w:sz w:val="28"/>
                <w:szCs w:val="28"/>
              </w:rPr>
            </w:pPr>
            <w:r>
              <w:rPr>
                <w:rFonts w:hint="eastAsia"/>
                <w:sz w:val="28"/>
                <w:szCs w:val="28"/>
              </w:rPr>
              <w:t>序号</w:t>
            </w:r>
          </w:p>
        </w:tc>
        <w:tc>
          <w:tcPr>
            <w:tcW w:w="1839" w:type="dxa"/>
            <w:vAlign w:val="top"/>
          </w:tcPr>
          <w:p>
            <w:pPr>
              <w:spacing w:beforeAutospacing="0" w:afterAutospacing="0" w:line="360" w:lineRule="auto"/>
              <w:rPr>
                <w:rFonts w:hint="eastAsia"/>
                <w:sz w:val="28"/>
                <w:szCs w:val="28"/>
              </w:rPr>
            </w:pPr>
            <w:r>
              <w:rPr>
                <w:rFonts w:hint="eastAsia"/>
                <w:sz w:val="28"/>
                <w:szCs w:val="28"/>
              </w:rPr>
              <w:t>服务名称</w:t>
            </w:r>
          </w:p>
        </w:tc>
        <w:tc>
          <w:tcPr>
            <w:tcW w:w="1841" w:type="dxa"/>
            <w:vAlign w:val="top"/>
          </w:tcPr>
          <w:p>
            <w:pPr>
              <w:spacing w:beforeAutospacing="0" w:afterAutospacing="0" w:line="360" w:lineRule="auto"/>
              <w:rPr>
                <w:rFonts w:hint="eastAsia"/>
                <w:sz w:val="28"/>
                <w:szCs w:val="28"/>
              </w:rPr>
            </w:pPr>
            <w:r>
              <w:rPr>
                <w:rFonts w:hint="eastAsia"/>
                <w:sz w:val="28"/>
                <w:szCs w:val="28"/>
              </w:rPr>
              <w:t>数量/单位</w:t>
            </w:r>
          </w:p>
        </w:tc>
        <w:tc>
          <w:tcPr>
            <w:tcW w:w="1146" w:type="dxa"/>
            <w:vAlign w:val="top"/>
          </w:tcPr>
          <w:p>
            <w:pPr>
              <w:spacing w:beforeAutospacing="0" w:afterAutospacing="0" w:line="360" w:lineRule="auto"/>
              <w:rPr>
                <w:rFonts w:hint="eastAsia"/>
                <w:sz w:val="28"/>
                <w:szCs w:val="28"/>
              </w:rPr>
            </w:pPr>
            <w:r>
              <w:rPr>
                <w:rFonts w:hint="eastAsia"/>
                <w:sz w:val="28"/>
                <w:szCs w:val="28"/>
              </w:rPr>
              <w:t>单价</w:t>
            </w:r>
          </w:p>
        </w:tc>
        <w:tc>
          <w:tcPr>
            <w:tcW w:w="1565" w:type="dxa"/>
            <w:vAlign w:val="top"/>
          </w:tcPr>
          <w:p>
            <w:pPr>
              <w:spacing w:beforeAutospacing="0" w:afterAutospacing="0" w:line="360" w:lineRule="auto"/>
              <w:rPr>
                <w:rFonts w:hint="eastAsia"/>
                <w:sz w:val="28"/>
                <w:szCs w:val="28"/>
              </w:rPr>
            </w:pPr>
            <w:r>
              <w:rPr>
                <w:rFonts w:hint="eastAsia"/>
                <w:sz w:val="28"/>
                <w:szCs w:val="28"/>
              </w:rPr>
              <w:t>单项总价</w:t>
            </w:r>
          </w:p>
        </w:tc>
        <w:tc>
          <w:tcPr>
            <w:tcW w:w="1066" w:type="dxa"/>
            <w:vAlign w:val="top"/>
          </w:tcPr>
          <w:p>
            <w:pPr>
              <w:spacing w:beforeAutospacing="0" w:afterAutospacing="0" w:line="360" w:lineRule="auto"/>
              <w:rPr>
                <w:rFonts w:hint="eastAsia"/>
                <w:sz w:val="28"/>
                <w:szCs w:val="28"/>
              </w:rPr>
            </w:pPr>
            <w:r>
              <w:rPr>
                <w:rFonts w:hint="eastAsia"/>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65" w:type="dxa"/>
            <w:vAlign w:val="top"/>
          </w:tcPr>
          <w:p>
            <w:pPr>
              <w:spacing w:beforeAutospacing="0" w:afterAutospacing="0" w:line="360" w:lineRule="auto"/>
              <w:rPr>
                <w:sz w:val="28"/>
                <w:szCs w:val="28"/>
              </w:rPr>
            </w:pPr>
          </w:p>
        </w:tc>
        <w:tc>
          <w:tcPr>
            <w:tcW w:w="1839" w:type="dxa"/>
            <w:vAlign w:val="top"/>
          </w:tcPr>
          <w:p>
            <w:pPr>
              <w:spacing w:beforeAutospacing="0" w:afterAutospacing="0" w:line="360" w:lineRule="auto"/>
              <w:rPr>
                <w:sz w:val="28"/>
                <w:szCs w:val="28"/>
              </w:rPr>
            </w:pPr>
          </w:p>
        </w:tc>
        <w:tc>
          <w:tcPr>
            <w:tcW w:w="1841" w:type="dxa"/>
            <w:vAlign w:val="top"/>
          </w:tcPr>
          <w:p>
            <w:pPr>
              <w:spacing w:beforeAutospacing="0" w:afterAutospacing="0" w:line="360" w:lineRule="auto"/>
              <w:rPr>
                <w:sz w:val="28"/>
                <w:szCs w:val="28"/>
              </w:rPr>
            </w:pPr>
          </w:p>
        </w:tc>
        <w:tc>
          <w:tcPr>
            <w:tcW w:w="1146" w:type="dxa"/>
            <w:vAlign w:val="top"/>
          </w:tcPr>
          <w:p>
            <w:pPr>
              <w:spacing w:beforeAutospacing="0" w:afterAutospacing="0" w:line="360" w:lineRule="auto"/>
              <w:rPr>
                <w:sz w:val="28"/>
                <w:szCs w:val="28"/>
              </w:rPr>
            </w:pPr>
          </w:p>
        </w:tc>
        <w:tc>
          <w:tcPr>
            <w:tcW w:w="1565" w:type="dxa"/>
            <w:vAlign w:val="top"/>
          </w:tcPr>
          <w:p>
            <w:pPr>
              <w:spacing w:beforeAutospacing="0" w:afterAutospacing="0" w:line="360" w:lineRule="auto"/>
              <w:rPr>
                <w:sz w:val="28"/>
                <w:szCs w:val="28"/>
              </w:rPr>
            </w:pPr>
          </w:p>
        </w:tc>
        <w:tc>
          <w:tcPr>
            <w:tcW w:w="1066" w:type="dxa"/>
            <w:vAlign w:val="top"/>
          </w:tcPr>
          <w:p>
            <w:pPr>
              <w:spacing w:beforeAutospacing="0" w:afterAutospacing="0" w:line="360" w:lineRule="auto"/>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top"/>
          </w:tcPr>
          <w:p>
            <w:pPr>
              <w:spacing w:beforeAutospacing="0" w:afterAutospacing="0" w:line="360" w:lineRule="auto"/>
              <w:rPr>
                <w:sz w:val="28"/>
                <w:szCs w:val="28"/>
              </w:rPr>
            </w:pPr>
          </w:p>
        </w:tc>
        <w:tc>
          <w:tcPr>
            <w:tcW w:w="1839" w:type="dxa"/>
            <w:vAlign w:val="top"/>
          </w:tcPr>
          <w:p>
            <w:pPr>
              <w:spacing w:beforeAutospacing="0" w:afterAutospacing="0" w:line="360" w:lineRule="auto"/>
              <w:rPr>
                <w:sz w:val="28"/>
                <w:szCs w:val="28"/>
              </w:rPr>
            </w:pPr>
          </w:p>
        </w:tc>
        <w:tc>
          <w:tcPr>
            <w:tcW w:w="1841" w:type="dxa"/>
            <w:vAlign w:val="top"/>
          </w:tcPr>
          <w:p>
            <w:pPr>
              <w:spacing w:beforeAutospacing="0" w:afterAutospacing="0" w:line="360" w:lineRule="auto"/>
              <w:rPr>
                <w:sz w:val="28"/>
                <w:szCs w:val="28"/>
              </w:rPr>
            </w:pPr>
          </w:p>
        </w:tc>
        <w:tc>
          <w:tcPr>
            <w:tcW w:w="1146" w:type="dxa"/>
            <w:vAlign w:val="top"/>
          </w:tcPr>
          <w:p>
            <w:pPr>
              <w:spacing w:beforeAutospacing="0" w:afterAutospacing="0" w:line="360" w:lineRule="auto"/>
              <w:rPr>
                <w:sz w:val="28"/>
                <w:szCs w:val="28"/>
              </w:rPr>
            </w:pPr>
          </w:p>
        </w:tc>
        <w:tc>
          <w:tcPr>
            <w:tcW w:w="1565" w:type="dxa"/>
            <w:vAlign w:val="top"/>
          </w:tcPr>
          <w:p>
            <w:pPr>
              <w:spacing w:beforeAutospacing="0" w:afterAutospacing="0" w:line="360" w:lineRule="auto"/>
              <w:rPr>
                <w:sz w:val="28"/>
                <w:szCs w:val="28"/>
              </w:rPr>
            </w:pPr>
          </w:p>
        </w:tc>
        <w:tc>
          <w:tcPr>
            <w:tcW w:w="1066" w:type="dxa"/>
            <w:vAlign w:val="top"/>
          </w:tcPr>
          <w:p>
            <w:pPr>
              <w:spacing w:beforeAutospacing="0" w:afterAutospacing="0" w:line="360" w:lineRule="auto"/>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65" w:type="dxa"/>
            <w:vAlign w:val="top"/>
          </w:tcPr>
          <w:p>
            <w:pPr>
              <w:spacing w:beforeAutospacing="0" w:afterAutospacing="0" w:line="360" w:lineRule="auto"/>
              <w:rPr>
                <w:rFonts w:hint="eastAsia"/>
                <w:sz w:val="28"/>
                <w:szCs w:val="28"/>
              </w:rPr>
            </w:pPr>
            <w:r>
              <w:rPr>
                <w:rFonts w:hint="eastAsia"/>
                <w:sz w:val="28"/>
                <w:szCs w:val="28"/>
              </w:rPr>
              <w:t>.........</w:t>
            </w:r>
          </w:p>
        </w:tc>
        <w:tc>
          <w:tcPr>
            <w:tcW w:w="1839" w:type="dxa"/>
            <w:vAlign w:val="top"/>
          </w:tcPr>
          <w:p>
            <w:pPr>
              <w:spacing w:beforeAutospacing="0" w:afterAutospacing="0" w:line="360" w:lineRule="auto"/>
              <w:rPr>
                <w:sz w:val="28"/>
                <w:szCs w:val="28"/>
              </w:rPr>
            </w:pPr>
          </w:p>
        </w:tc>
        <w:tc>
          <w:tcPr>
            <w:tcW w:w="1841" w:type="dxa"/>
            <w:vAlign w:val="top"/>
          </w:tcPr>
          <w:p>
            <w:pPr>
              <w:spacing w:beforeAutospacing="0" w:afterAutospacing="0" w:line="360" w:lineRule="auto"/>
              <w:rPr>
                <w:sz w:val="28"/>
                <w:szCs w:val="28"/>
              </w:rPr>
            </w:pPr>
          </w:p>
        </w:tc>
        <w:tc>
          <w:tcPr>
            <w:tcW w:w="1146" w:type="dxa"/>
            <w:vAlign w:val="top"/>
          </w:tcPr>
          <w:p>
            <w:pPr>
              <w:spacing w:beforeAutospacing="0" w:afterAutospacing="0" w:line="360" w:lineRule="auto"/>
              <w:rPr>
                <w:sz w:val="28"/>
                <w:szCs w:val="28"/>
              </w:rPr>
            </w:pPr>
          </w:p>
        </w:tc>
        <w:tc>
          <w:tcPr>
            <w:tcW w:w="1565" w:type="dxa"/>
            <w:vAlign w:val="top"/>
          </w:tcPr>
          <w:p>
            <w:pPr>
              <w:spacing w:beforeAutospacing="0" w:afterAutospacing="0" w:line="360" w:lineRule="auto"/>
              <w:rPr>
                <w:sz w:val="28"/>
                <w:szCs w:val="28"/>
              </w:rPr>
            </w:pPr>
          </w:p>
        </w:tc>
        <w:tc>
          <w:tcPr>
            <w:tcW w:w="1066" w:type="dxa"/>
            <w:vAlign w:val="top"/>
          </w:tcPr>
          <w:p>
            <w:pPr>
              <w:spacing w:beforeAutospacing="0" w:afterAutospacing="0" w:line="360" w:lineRule="auto"/>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top"/>
          </w:tcPr>
          <w:p>
            <w:pPr>
              <w:spacing w:beforeAutospacing="0" w:afterAutospacing="0" w:line="360" w:lineRule="auto"/>
              <w:rPr>
                <w:sz w:val="28"/>
                <w:szCs w:val="28"/>
              </w:rPr>
            </w:pPr>
          </w:p>
        </w:tc>
        <w:tc>
          <w:tcPr>
            <w:tcW w:w="4826" w:type="dxa"/>
            <w:gridSpan w:val="3"/>
            <w:vAlign w:val="top"/>
          </w:tcPr>
          <w:p>
            <w:pPr>
              <w:spacing w:beforeAutospacing="0" w:afterAutospacing="0" w:line="360" w:lineRule="auto"/>
              <w:jc w:val="center"/>
              <w:rPr>
                <w:rFonts w:hint="eastAsia"/>
                <w:sz w:val="28"/>
                <w:szCs w:val="28"/>
              </w:rPr>
            </w:pPr>
            <w:r>
              <w:rPr>
                <w:rFonts w:hint="eastAsia"/>
                <w:sz w:val="28"/>
                <w:szCs w:val="28"/>
              </w:rPr>
              <w:t>总价</w:t>
            </w:r>
          </w:p>
        </w:tc>
        <w:tc>
          <w:tcPr>
            <w:tcW w:w="1565" w:type="dxa"/>
            <w:vAlign w:val="top"/>
          </w:tcPr>
          <w:p>
            <w:pPr>
              <w:spacing w:beforeAutospacing="0" w:afterAutospacing="0" w:line="360" w:lineRule="auto"/>
              <w:rPr>
                <w:sz w:val="28"/>
                <w:szCs w:val="28"/>
              </w:rPr>
            </w:pPr>
          </w:p>
        </w:tc>
        <w:tc>
          <w:tcPr>
            <w:tcW w:w="1066" w:type="dxa"/>
            <w:vAlign w:val="top"/>
          </w:tcPr>
          <w:p>
            <w:pPr>
              <w:spacing w:beforeAutospacing="0" w:afterAutospacing="0" w:line="360" w:lineRule="auto"/>
              <w:rPr>
                <w:sz w:val="28"/>
                <w:szCs w:val="28"/>
              </w:rPr>
            </w:pPr>
          </w:p>
        </w:tc>
      </w:tr>
    </w:tbl>
    <w:p>
      <w:pPr>
        <w:rPr>
          <w:rFonts w:hint="eastAsia" w:ascii="宋体" w:hAnsi="宋体"/>
        </w:rPr>
      </w:pPr>
    </w:p>
    <w:p>
      <w:pPr>
        <w:topLinePunct/>
        <w:spacing w:before="4" w:beforeAutospacing="0" w:afterAutospacing="0" w:line="360" w:lineRule="auto"/>
        <w:rPr>
          <w:rFonts w:hint="eastAsia" w:ascii="宋体" w:hAnsi="宋体"/>
          <w:b/>
          <w:bCs/>
          <w:sz w:val="24"/>
        </w:rPr>
      </w:pPr>
      <w:r>
        <w:rPr>
          <w:rFonts w:hint="eastAsia" w:ascii="宋体" w:hAnsi="宋体"/>
          <w:b/>
          <w:bCs/>
          <w:sz w:val="24"/>
        </w:rPr>
        <w:t>供应商全称（公章）：</w:t>
      </w:r>
      <w:r>
        <w:rPr>
          <w:rFonts w:hint="eastAsia" w:ascii="宋体" w:hAnsi="宋体"/>
          <w:b/>
          <w:bCs/>
          <w:sz w:val="24"/>
          <w:u w:val="single"/>
        </w:rPr>
        <w:t xml:space="preserve">                  </w:t>
      </w:r>
    </w:p>
    <w:p>
      <w:pPr>
        <w:topLinePunct/>
        <w:spacing w:before="4" w:beforeAutospacing="0" w:afterAutospacing="0" w:line="360" w:lineRule="auto"/>
        <w:ind w:firstLine="240" w:firstLineChars="100"/>
        <w:rPr>
          <w:rFonts w:hint="eastAsia" w:ascii="宋体" w:hAnsi="宋体"/>
          <w:sz w:val="24"/>
        </w:rPr>
      </w:pPr>
    </w:p>
    <w:p>
      <w:pPr>
        <w:topLinePunct/>
        <w:snapToGrid w:val="0"/>
        <w:spacing w:before="4" w:beforeAutospacing="0" w:afterAutospacing="0" w:line="360" w:lineRule="auto"/>
        <w:rPr>
          <w:rFonts w:hint="eastAsia" w:ascii="宋体" w:hAnsi="宋体"/>
          <w:sz w:val="24"/>
        </w:rPr>
      </w:pPr>
      <w:r>
        <w:rPr>
          <w:rFonts w:hint="eastAsia" w:ascii="宋体" w:hAnsi="宋体"/>
          <w:sz w:val="24"/>
        </w:rPr>
        <w:t xml:space="preserve">注: </w:t>
      </w:r>
      <w:r>
        <w:rPr>
          <w:rFonts w:hint="eastAsia" w:ascii="仿宋_GB2312" w:hAnsi="仿宋" w:eastAsia="仿宋_GB2312"/>
          <w:sz w:val="24"/>
        </w:rPr>
        <w:t>1.报价应包括磋商文件所规定的全部内容。</w:t>
      </w:r>
    </w:p>
    <w:p>
      <w:pPr>
        <w:topLinePunct/>
        <w:snapToGrid w:val="0"/>
        <w:spacing w:before="4" w:beforeAutospacing="0" w:afterAutospacing="0" w:line="360" w:lineRule="auto"/>
        <w:ind w:firstLine="480" w:firstLineChars="200"/>
        <w:rPr>
          <w:rFonts w:hint="eastAsia" w:ascii="仿宋_GB2312" w:hAnsi="仿宋" w:eastAsia="仿宋_GB2312"/>
          <w:sz w:val="24"/>
        </w:rPr>
      </w:pPr>
      <w:r>
        <w:rPr>
          <w:rFonts w:hint="eastAsia" w:ascii="仿宋_GB2312" w:hAnsi="仿宋" w:eastAsia="仿宋_GB2312"/>
          <w:sz w:val="24"/>
        </w:rPr>
        <w:t>2.报价总计包含税费、安装调试费等一切相关费用。</w:t>
      </w:r>
    </w:p>
    <w:p>
      <w:pPr>
        <w:topLinePunct/>
        <w:snapToGrid w:val="0"/>
        <w:spacing w:before="4" w:beforeAutospacing="0" w:afterAutospacing="0" w:line="360" w:lineRule="auto"/>
        <w:ind w:firstLine="480" w:firstLineChars="200"/>
        <w:rPr>
          <w:rFonts w:hint="eastAsia" w:ascii="仿宋_GB2312" w:hAnsi="仿宋" w:eastAsia="仿宋_GB2312"/>
          <w:sz w:val="24"/>
        </w:rPr>
      </w:pPr>
      <w:r>
        <w:rPr>
          <w:rFonts w:hint="eastAsia" w:ascii="仿宋_GB2312" w:hAnsi="仿宋" w:eastAsia="仿宋_GB2312"/>
          <w:sz w:val="24"/>
        </w:rPr>
        <w:t>3.明细报价表行数可自行添加，但表式不变。</w:t>
      </w:r>
    </w:p>
    <w:p>
      <w:pPr>
        <w:topLinePunct/>
        <w:snapToGrid w:val="0"/>
        <w:spacing w:before="4" w:beforeAutospacing="0" w:afterAutospacing="0" w:line="360" w:lineRule="auto"/>
        <w:ind w:firstLine="480" w:firstLineChars="200"/>
        <w:rPr>
          <w:rFonts w:hint="eastAsia" w:ascii="仿宋_GB2312" w:hAnsi="仿宋" w:eastAsia="仿宋_GB2312"/>
          <w:sz w:val="24"/>
        </w:rPr>
      </w:pPr>
      <w:r>
        <w:rPr>
          <w:rFonts w:hint="eastAsia" w:ascii="仿宋_GB2312" w:hAnsi="仿宋" w:eastAsia="仿宋_GB2312"/>
          <w:sz w:val="24"/>
        </w:rPr>
        <w:t>4.“明细报价表”各分项报价合计应当与“报价表”报价合计相等。</w:t>
      </w:r>
    </w:p>
    <w:p>
      <w:pPr>
        <w:topLinePunct/>
        <w:snapToGrid w:val="0"/>
        <w:spacing w:before="4" w:beforeAutospacing="0" w:afterAutospacing="0" w:line="360" w:lineRule="auto"/>
        <w:ind w:firstLine="480" w:firstLineChars="200"/>
        <w:rPr>
          <w:rFonts w:hint="eastAsia" w:ascii="仿宋_GB2312" w:hAnsi="仿宋" w:eastAsia="仿宋_GB2312"/>
          <w:sz w:val="24"/>
        </w:rPr>
      </w:pPr>
    </w:p>
    <w:p>
      <w:pPr>
        <w:spacing w:before="100" w:beforeAutospacing="1" w:after="100" w:afterAutospacing="1" w:line="600" w:lineRule="auto"/>
        <w:ind w:left="708" w:leftChars="337" w:right="-340" w:rightChars="-162"/>
        <w:jc w:val="left"/>
        <w:rPr>
          <w:rFonts w:ascii="宋体" w:hAnsi="宋体"/>
          <w:sz w:val="24"/>
        </w:rPr>
      </w:pPr>
    </w:p>
    <w:p>
      <w:pPr>
        <w:snapToGrid w:val="0"/>
        <w:jc w:val="center"/>
        <w:rPr>
          <w:rFonts w:hint="eastAsia" w:ascii="宋体" w:hAnsi="宋体"/>
          <w:b/>
          <w:sz w:val="44"/>
          <w:szCs w:val="44"/>
        </w:rPr>
        <w:sectPr>
          <w:pgSz w:w="11906" w:h="16838"/>
          <w:pgMar w:top="1440" w:right="1800" w:bottom="1440" w:left="1800" w:header="851" w:footer="992" w:gutter="0"/>
          <w:cols w:space="720" w:num="1"/>
          <w:docGrid w:type="lines" w:linePitch="312" w:charSpace="0"/>
        </w:sectPr>
      </w:pPr>
    </w:p>
    <w:p>
      <w:pPr>
        <w:jc w:val="center"/>
        <w:rPr>
          <w:rFonts w:hint="eastAsia"/>
          <w:b/>
          <w:bCs/>
          <w:sz w:val="36"/>
          <w:szCs w:val="36"/>
        </w:rPr>
      </w:pPr>
      <w:r>
        <w:rPr>
          <w:rFonts w:hint="eastAsia"/>
          <w:b/>
          <w:bCs/>
          <w:sz w:val="36"/>
          <w:szCs w:val="36"/>
        </w:rPr>
        <w:t>初步审查响应表</w:t>
      </w:r>
    </w:p>
    <w:p>
      <w:pPr>
        <w:spacing w:beforeAutospacing="0" w:afterAutospacing="0" w:line="360" w:lineRule="auto"/>
        <w:ind w:firstLine="480" w:firstLineChars="200"/>
        <w:rPr>
          <w:rFonts w:hint="eastAsia" w:ascii="宋体" w:hAnsi="宋体"/>
          <w:sz w:val="24"/>
        </w:rPr>
      </w:pPr>
    </w:p>
    <w:p>
      <w:pPr>
        <w:spacing w:beforeAutospacing="0" w:afterAutospacing="0" w:line="360" w:lineRule="auto"/>
        <w:ind w:firstLine="480" w:firstLineChars="200"/>
        <w:rPr>
          <w:rFonts w:hint="eastAsia" w:ascii="宋体" w:hAnsi="宋体"/>
          <w:sz w:val="24"/>
        </w:rPr>
      </w:pPr>
      <w:r>
        <w:rPr>
          <w:rFonts w:hint="eastAsia" w:ascii="宋体" w:hAnsi="宋体"/>
          <w:sz w:val="24"/>
        </w:rPr>
        <w:t>说明：供应商必须仔细阅读磋商文件中所有资格审查及符合性审查内容，对所有资格、符合性审查条款的响应情况逐项列入下表，并对其响应情况进行说明。未列入下表的视作供应商不响应。</w:t>
      </w:r>
      <w:r>
        <w:rPr>
          <w:rFonts w:hint="eastAsia" w:ascii="宋体" w:hAnsi="宋体"/>
          <w:b/>
          <w:sz w:val="24"/>
        </w:rPr>
        <w:t>供应商必须根据实际情况如实填写，磋商小组如发现有虚假描述的，该响应文件作无效响应文件处理。</w:t>
      </w:r>
    </w:p>
    <w:p>
      <w:pPr>
        <w:spacing w:beforeAutospacing="0" w:afterAutospacing="0" w:line="360" w:lineRule="auto"/>
        <w:ind w:firstLine="482" w:firstLineChars="200"/>
        <w:rPr>
          <w:rFonts w:hint="eastAsia" w:ascii="宋体" w:hAnsi="宋体"/>
          <w:b/>
          <w:sz w:val="24"/>
        </w:rPr>
      </w:pPr>
    </w:p>
    <w:tbl>
      <w:tblPr>
        <w:tblStyle w:val="2"/>
        <w:tblW w:w="0" w:type="auto"/>
        <w:tblInd w:w="-4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4"/>
        <w:gridCol w:w="1215"/>
        <w:gridCol w:w="1729"/>
        <w:gridCol w:w="921"/>
        <w:gridCol w:w="751"/>
        <w:gridCol w:w="2254"/>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754" w:type="dxa"/>
            <w:vAlign w:val="top"/>
          </w:tcPr>
          <w:p>
            <w:pPr>
              <w:spacing w:beforeAutospacing="0" w:afterAutospacing="0" w:line="480" w:lineRule="exact"/>
              <w:jc w:val="center"/>
              <w:rPr>
                <w:rFonts w:hint="eastAsia" w:ascii="宋体" w:hAnsi="宋体"/>
                <w:b/>
                <w:szCs w:val="21"/>
              </w:rPr>
            </w:pPr>
            <w:r>
              <w:rPr>
                <w:rFonts w:hint="eastAsia" w:ascii="宋体" w:hAnsi="宋体"/>
                <w:b/>
                <w:szCs w:val="21"/>
              </w:rPr>
              <w:t>序号</w:t>
            </w:r>
          </w:p>
        </w:tc>
        <w:tc>
          <w:tcPr>
            <w:tcW w:w="1215" w:type="dxa"/>
            <w:vAlign w:val="top"/>
          </w:tcPr>
          <w:p>
            <w:pPr>
              <w:spacing w:beforeAutospacing="0" w:afterAutospacing="0" w:line="480" w:lineRule="exact"/>
              <w:jc w:val="center"/>
              <w:rPr>
                <w:rFonts w:hint="eastAsia" w:ascii="宋体" w:hAnsi="宋体"/>
                <w:b/>
                <w:szCs w:val="21"/>
              </w:rPr>
            </w:pPr>
            <w:r>
              <w:rPr>
                <w:rFonts w:hint="eastAsia" w:ascii="宋体" w:hAnsi="宋体"/>
                <w:b/>
                <w:szCs w:val="21"/>
              </w:rPr>
              <w:t>审查项目</w:t>
            </w:r>
          </w:p>
        </w:tc>
        <w:tc>
          <w:tcPr>
            <w:tcW w:w="1729" w:type="dxa"/>
            <w:vAlign w:val="top"/>
          </w:tcPr>
          <w:p>
            <w:pPr>
              <w:spacing w:beforeAutospacing="0" w:afterAutospacing="0" w:line="480" w:lineRule="exact"/>
              <w:jc w:val="center"/>
              <w:rPr>
                <w:rFonts w:hint="eastAsia" w:ascii="宋体" w:hAnsi="宋体"/>
                <w:b/>
                <w:szCs w:val="21"/>
              </w:rPr>
            </w:pPr>
            <w:r>
              <w:rPr>
                <w:rFonts w:hint="eastAsia" w:ascii="宋体" w:hAnsi="宋体"/>
                <w:b/>
                <w:szCs w:val="21"/>
              </w:rPr>
              <w:t>评议内容</w:t>
            </w:r>
          </w:p>
        </w:tc>
        <w:tc>
          <w:tcPr>
            <w:tcW w:w="921" w:type="dxa"/>
            <w:vAlign w:val="top"/>
          </w:tcPr>
          <w:p>
            <w:pPr>
              <w:spacing w:beforeAutospacing="0" w:afterAutospacing="0" w:line="480" w:lineRule="exact"/>
              <w:jc w:val="center"/>
              <w:rPr>
                <w:rFonts w:hint="eastAsia" w:ascii="宋体" w:hAnsi="宋体"/>
                <w:b/>
                <w:szCs w:val="21"/>
              </w:rPr>
            </w:pPr>
            <w:r>
              <w:rPr>
                <w:rFonts w:hint="eastAsia" w:ascii="宋体" w:hAnsi="宋体"/>
                <w:b/>
                <w:szCs w:val="21"/>
              </w:rPr>
              <w:t>起页</w:t>
            </w:r>
          </w:p>
        </w:tc>
        <w:tc>
          <w:tcPr>
            <w:tcW w:w="751" w:type="dxa"/>
            <w:vAlign w:val="top"/>
          </w:tcPr>
          <w:p>
            <w:pPr>
              <w:spacing w:beforeAutospacing="0" w:afterAutospacing="0" w:line="480" w:lineRule="exact"/>
              <w:jc w:val="center"/>
              <w:rPr>
                <w:rFonts w:hint="eastAsia" w:ascii="宋体" w:hAnsi="宋体"/>
                <w:b/>
                <w:szCs w:val="21"/>
              </w:rPr>
            </w:pPr>
            <w:r>
              <w:rPr>
                <w:rFonts w:hint="eastAsia" w:ascii="宋体" w:hAnsi="宋体"/>
                <w:b/>
                <w:szCs w:val="21"/>
              </w:rPr>
              <w:t>止页</w:t>
            </w:r>
          </w:p>
        </w:tc>
        <w:tc>
          <w:tcPr>
            <w:tcW w:w="2254" w:type="dxa"/>
            <w:vAlign w:val="top"/>
          </w:tcPr>
          <w:p>
            <w:pPr>
              <w:spacing w:beforeAutospacing="0" w:afterAutospacing="0" w:line="480" w:lineRule="exact"/>
              <w:jc w:val="center"/>
              <w:rPr>
                <w:rFonts w:hint="eastAsia" w:ascii="宋体" w:hAnsi="宋体"/>
                <w:b/>
                <w:szCs w:val="21"/>
              </w:rPr>
            </w:pPr>
            <w:r>
              <w:rPr>
                <w:rFonts w:hint="eastAsia" w:ascii="宋体" w:hAnsi="宋体"/>
                <w:b/>
                <w:szCs w:val="21"/>
              </w:rPr>
              <w:t>响应情况说明</w:t>
            </w:r>
            <w:r>
              <w:rPr>
                <w:rFonts w:hint="eastAsia" w:ascii="宋体" w:hAnsi="宋体"/>
                <w:szCs w:val="21"/>
              </w:rPr>
              <w:t>（</w:t>
            </w:r>
            <w:r>
              <w:rPr>
                <w:rFonts w:hint="eastAsia"/>
              </w:rPr>
              <w:t>+/=/-</w:t>
            </w:r>
            <w:r>
              <w:rPr>
                <w:rFonts w:hint="eastAsia" w:ascii="宋体" w:hAnsi="宋体"/>
                <w:szCs w:val="21"/>
              </w:rPr>
              <w:t>）</w:t>
            </w:r>
          </w:p>
        </w:tc>
        <w:tc>
          <w:tcPr>
            <w:tcW w:w="1140" w:type="dxa"/>
            <w:vAlign w:val="top"/>
          </w:tcPr>
          <w:p>
            <w:pPr>
              <w:spacing w:beforeAutospacing="0" w:afterAutospacing="0" w:line="480" w:lineRule="exact"/>
              <w:jc w:val="center"/>
              <w:rPr>
                <w:rFonts w:hint="eastAsia" w:ascii="宋体" w:hAnsi="宋体"/>
                <w:b/>
                <w:szCs w:val="21"/>
              </w:rPr>
            </w:pPr>
            <w:r>
              <w:rPr>
                <w:rFonts w:hint="eastAsia"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754"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1</w:t>
            </w:r>
          </w:p>
        </w:tc>
        <w:tc>
          <w:tcPr>
            <w:tcW w:w="1215" w:type="dxa"/>
            <w:vMerge w:val="restart"/>
            <w:vAlign w:val="center"/>
          </w:tcPr>
          <w:p>
            <w:pPr>
              <w:spacing w:beforeAutospacing="0" w:afterAutospacing="0" w:line="480" w:lineRule="exact"/>
              <w:jc w:val="center"/>
              <w:rPr>
                <w:rFonts w:hint="eastAsia" w:ascii="宋体" w:hAnsi="宋体"/>
                <w:b/>
                <w:szCs w:val="21"/>
              </w:rPr>
            </w:pPr>
            <w:r>
              <w:rPr>
                <w:rFonts w:hint="eastAsia" w:ascii="宋体" w:hAnsi="宋体"/>
                <w:b/>
                <w:szCs w:val="21"/>
              </w:rPr>
              <w:t>资格审查</w:t>
            </w:r>
          </w:p>
        </w:tc>
        <w:tc>
          <w:tcPr>
            <w:tcW w:w="1729" w:type="dxa"/>
            <w:vAlign w:val="top"/>
          </w:tcPr>
          <w:p>
            <w:pPr>
              <w:spacing w:beforeAutospacing="0" w:afterAutospacing="0" w:line="320" w:lineRule="exact"/>
              <w:rPr>
                <w:rFonts w:hint="eastAsia" w:ascii="宋体" w:hAnsi="宋体"/>
                <w:kern w:val="0"/>
                <w:sz w:val="20"/>
                <w:szCs w:val="20"/>
                <w:lang w:bidi="ar"/>
              </w:rPr>
            </w:pPr>
          </w:p>
        </w:tc>
        <w:tc>
          <w:tcPr>
            <w:tcW w:w="921" w:type="dxa"/>
            <w:vAlign w:val="top"/>
          </w:tcPr>
          <w:p>
            <w:pPr>
              <w:spacing w:beforeAutospacing="0" w:afterAutospacing="0" w:line="480" w:lineRule="exact"/>
              <w:jc w:val="center"/>
              <w:rPr>
                <w:rFonts w:hint="eastAsia" w:ascii="宋体" w:hAnsi="宋体"/>
                <w:b/>
                <w:szCs w:val="21"/>
              </w:rPr>
            </w:pPr>
          </w:p>
        </w:tc>
        <w:tc>
          <w:tcPr>
            <w:tcW w:w="751" w:type="dxa"/>
            <w:vAlign w:val="top"/>
          </w:tcPr>
          <w:p>
            <w:pPr>
              <w:spacing w:beforeAutospacing="0" w:afterAutospacing="0" w:line="480" w:lineRule="exact"/>
              <w:jc w:val="center"/>
              <w:rPr>
                <w:rFonts w:hint="eastAsia" w:ascii="宋体" w:hAnsi="宋体"/>
                <w:b/>
                <w:szCs w:val="21"/>
              </w:rPr>
            </w:pPr>
          </w:p>
        </w:tc>
        <w:tc>
          <w:tcPr>
            <w:tcW w:w="2254" w:type="dxa"/>
            <w:vAlign w:val="top"/>
          </w:tcPr>
          <w:p>
            <w:pPr>
              <w:spacing w:beforeAutospacing="0" w:afterAutospacing="0" w:line="480" w:lineRule="exact"/>
              <w:jc w:val="center"/>
              <w:rPr>
                <w:rFonts w:hint="eastAsia" w:ascii="宋体" w:hAnsi="宋体"/>
                <w:b/>
                <w:szCs w:val="21"/>
              </w:rPr>
            </w:pPr>
          </w:p>
        </w:tc>
        <w:tc>
          <w:tcPr>
            <w:tcW w:w="1140"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754"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2</w:t>
            </w:r>
          </w:p>
        </w:tc>
        <w:tc>
          <w:tcPr>
            <w:tcW w:w="1215" w:type="dxa"/>
            <w:vMerge w:val="continue"/>
            <w:vAlign w:val="center"/>
          </w:tcPr>
          <w:p>
            <w:pPr>
              <w:spacing w:beforeAutospacing="0" w:afterAutospacing="0" w:line="480" w:lineRule="exact"/>
              <w:jc w:val="center"/>
              <w:rPr>
                <w:rFonts w:hint="eastAsia" w:ascii="宋体" w:hAnsi="宋体"/>
                <w:b/>
                <w:szCs w:val="21"/>
              </w:rPr>
            </w:pPr>
          </w:p>
        </w:tc>
        <w:tc>
          <w:tcPr>
            <w:tcW w:w="1729" w:type="dxa"/>
            <w:vAlign w:val="top"/>
          </w:tcPr>
          <w:p>
            <w:pPr>
              <w:spacing w:beforeAutospacing="0" w:afterAutospacing="0" w:line="320" w:lineRule="exact"/>
              <w:rPr>
                <w:rFonts w:hint="eastAsia" w:ascii="宋体" w:hAnsi="宋体"/>
                <w:kern w:val="0"/>
                <w:sz w:val="20"/>
                <w:szCs w:val="20"/>
                <w:lang w:bidi="ar"/>
              </w:rPr>
            </w:pPr>
          </w:p>
        </w:tc>
        <w:tc>
          <w:tcPr>
            <w:tcW w:w="921" w:type="dxa"/>
            <w:vAlign w:val="top"/>
          </w:tcPr>
          <w:p>
            <w:pPr>
              <w:spacing w:beforeAutospacing="0" w:afterAutospacing="0" w:line="480" w:lineRule="exact"/>
              <w:jc w:val="center"/>
              <w:rPr>
                <w:rFonts w:hint="eastAsia" w:ascii="宋体" w:hAnsi="宋体"/>
                <w:b/>
                <w:szCs w:val="21"/>
              </w:rPr>
            </w:pPr>
          </w:p>
        </w:tc>
        <w:tc>
          <w:tcPr>
            <w:tcW w:w="751" w:type="dxa"/>
            <w:vAlign w:val="top"/>
          </w:tcPr>
          <w:p>
            <w:pPr>
              <w:spacing w:beforeAutospacing="0" w:afterAutospacing="0" w:line="480" w:lineRule="exact"/>
              <w:jc w:val="center"/>
              <w:rPr>
                <w:rFonts w:hint="eastAsia" w:ascii="宋体" w:hAnsi="宋体"/>
                <w:b/>
                <w:szCs w:val="21"/>
              </w:rPr>
            </w:pPr>
          </w:p>
        </w:tc>
        <w:tc>
          <w:tcPr>
            <w:tcW w:w="2254" w:type="dxa"/>
            <w:vAlign w:val="top"/>
          </w:tcPr>
          <w:p>
            <w:pPr>
              <w:spacing w:beforeAutospacing="0" w:afterAutospacing="0" w:line="480" w:lineRule="exact"/>
              <w:jc w:val="center"/>
              <w:rPr>
                <w:rFonts w:hint="eastAsia" w:ascii="宋体" w:hAnsi="宋体"/>
                <w:b/>
                <w:szCs w:val="21"/>
              </w:rPr>
            </w:pPr>
          </w:p>
        </w:tc>
        <w:tc>
          <w:tcPr>
            <w:tcW w:w="1140"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754"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3</w:t>
            </w:r>
          </w:p>
        </w:tc>
        <w:tc>
          <w:tcPr>
            <w:tcW w:w="1215" w:type="dxa"/>
            <w:vMerge w:val="continue"/>
            <w:vAlign w:val="center"/>
          </w:tcPr>
          <w:p>
            <w:pPr>
              <w:spacing w:beforeAutospacing="0" w:afterAutospacing="0" w:line="480" w:lineRule="exact"/>
              <w:jc w:val="center"/>
              <w:rPr>
                <w:rFonts w:hint="eastAsia" w:ascii="宋体" w:hAnsi="宋体"/>
                <w:b/>
                <w:szCs w:val="21"/>
              </w:rPr>
            </w:pPr>
          </w:p>
        </w:tc>
        <w:tc>
          <w:tcPr>
            <w:tcW w:w="1729" w:type="dxa"/>
            <w:vAlign w:val="top"/>
          </w:tcPr>
          <w:p>
            <w:pPr>
              <w:spacing w:beforeAutospacing="0" w:afterAutospacing="0" w:line="320" w:lineRule="exact"/>
              <w:rPr>
                <w:rFonts w:hint="eastAsia" w:ascii="宋体" w:hAnsi="宋体"/>
                <w:kern w:val="0"/>
                <w:sz w:val="20"/>
                <w:szCs w:val="20"/>
                <w:lang w:bidi="ar"/>
              </w:rPr>
            </w:pPr>
          </w:p>
        </w:tc>
        <w:tc>
          <w:tcPr>
            <w:tcW w:w="921" w:type="dxa"/>
            <w:vAlign w:val="top"/>
          </w:tcPr>
          <w:p>
            <w:pPr>
              <w:spacing w:beforeAutospacing="0" w:afterAutospacing="0" w:line="480" w:lineRule="exact"/>
              <w:jc w:val="center"/>
              <w:rPr>
                <w:rFonts w:hint="eastAsia" w:ascii="宋体" w:hAnsi="宋体"/>
                <w:b/>
                <w:szCs w:val="21"/>
              </w:rPr>
            </w:pPr>
          </w:p>
        </w:tc>
        <w:tc>
          <w:tcPr>
            <w:tcW w:w="751" w:type="dxa"/>
            <w:vAlign w:val="top"/>
          </w:tcPr>
          <w:p>
            <w:pPr>
              <w:spacing w:beforeAutospacing="0" w:afterAutospacing="0" w:line="480" w:lineRule="exact"/>
              <w:jc w:val="center"/>
              <w:rPr>
                <w:rFonts w:hint="eastAsia" w:ascii="宋体" w:hAnsi="宋体"/>
                <w:b/>
                <w:szCs w:val="21"/>
              </w:rPr>
            </w:pPr>
          </w:p>
        </w:tc>
        <w:tc>
          <w:tcPr>
            <w:tcW w:w="2254" w:type="dxa"/>
            <w:vAlign w:val="top"/>
          </w:tcPr>
          <w:p>
            <w:pPr>
              <w:spacing w:beforeAutospacing="0" w:afterAutospacing="0" w:line="480" w:lineRule="exact"/>
              <w:jc w:val="center"/>
              <w:rPr>
                <w:rFonts w:hint="eastAsia" w:ascii="宋体" w:hAnsi="宋体"/>
                <w:b/>
                <w:szCs w:val="21"/>
              </w:rPr>
            </w:pPr>
          </w:p>
        </w:tc>
        <w:tc>
          <w:tcPr>
            <w:tcW w:w="1140"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754"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w:t>
            </w:r>
          </w:p>
          <w:p>
            <w:pPr>
              <w:spacing w:beforeAutospacing="0" w:afterAutospacing="0" w:line="320" w:lineRule="exact"/>
              <w:jc w:val="center"/>
              <w:rPr>
                <w:rFonts w:hint="eastAsia" w:ascii="宋体" w:hAnsi="宋体"/>
                <w:b/>
                <w:szCs w:val="21"/>
              </w:rPr>
            </w:pPr>
            <w:r>
              <w:rPr>
                <w:rFonts w:hint="eastAsia" w:ascii="宋体" w:hAnsi="宋体"/>
                <w:b/>
                <w:szCs w:val="21"/>
              </w:rPr>
              <w:t>....</w:t>
            </w:r>
          </w:p>
        </w:tc>
        <w:tc>
          <w:tcPr>
            <w:tcW w:w="1215" w:type="dxa"/>
            <w:vMerge w:val="continue"/>
            <w:vAlign w:val="center"/>
          </w:tcPr>
          <w:p>
            <w:pPr>
              <w:spacing w:beforeAutospacing="0" w:afterAutospacing="0" w:line="480" w:lineRule="exact"/>
              <w:jc w:val="center"/>
              <w:rPr>
                <w:rFonts w:hint="eastAsia" w:ascii="宋体" w:hAnsi="宋体"/>
                <w:b/>
                <w:szCs w:val="21"/>
              </w:rPr>
            </w:pPr>
          </w:p>
        </w:tc>
        <w:tc>
          <w:tcPr>
            <w:tcW w:w="1729" w:type="dxa"/>
            <w:vAlign w:val="top"/>
          </w:tcPr>
          <w:p>
            <w:pPr>
              <w:spacing w:beforeAutospacing="0" w:afterAutospacing="0" w:line="320" w:lineRule="exact"/>
              <w:rPr>
                <w:rFonts w:hint="eastAsia" w:ascii="宋体" w:hAnsi="宋体"/>
                <w:kern w:val="0"/>
                <w:sz w:val="20"/>
                <w:szCs w:val="20"/>
                <w:lang w:bidi="ar"/>
              </w:rPr>
            </w:pPr>
          </w:p>
        </w:tc>
        <w:tc>
          <w:tcPr>
            <w:tcW w:w="921" w:type="dxa"/>
            <w:vAlign w:val="top"/>
          </w:tcPr>
          <w:p>
            <w:pPr>
              <w:spacing w:beforeAutospacing="0" w:afterAutospacing="0" w:line="480" w:lineRule="exact"/>
              <w:jc w:val="center"/>
              <w:rPr>
                <w:rFonts w:hint="eastAsia" w:ascii="宋体" w:hAnsi="宋体"/>
                <w:b/>
                <w:szCs w:val="21"/>
              </w:rPr>
            </w:pPr>
          </w:p>
        </w:tc>
        <w:tc>
          <w:tcPr>
            <w:tcW w:w="751" w:type="dxa"/>
            <w:vAlign w:val="top"/>
          </w:tcPr>
          <w:p>
            <w:pPr>
              <w:spacing w:beforeAutospacing="0" w:afterAutospacing="0" w:line="480" w:lineRule="exact"/>
              <w:jc w:val="center"/>
              <w:rPr>
                <w:rFonts w:hint="eastAsia" w:ascii="宋体" w:hAnsi="宋体"/>
                <w:b/>
                <w:szCs w:val="21"/>
              </w:rPr>
            </w:pPr>
          </w:p>
        </w:tc>
        <w:tc>
          <w:tcPr>
            <w:tcW w:w="2254" w:type="dxa"/>
            <w:vAlign w:val="top"/>
          </w:tcPr>
          <w:p>
            <w:pPr>
              <w:spacing w:beforeAutospacing="0" w:afterAutospacing="0" w:line="480" w:lineRule="exact"/>
              <w:jc w:val="center"/>
              <w:rPr>
                <w:rFonts w:hint="eastAsia" w:ascii="宋体" w:hAnsi="宋体"/>
                <w:b/>
                <w:szCs w:val="21"/>
              </w:rPr>
            </w:pPr>
          </w:p>
        </w:tc>
        <w:tc>
          <w:tcPr>
            <w:tcW w:w="1140"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754"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1</w:t>
            </w:r>
          </w:p>
        </w:tc>
        <w:tc>
          <w:tcPr>
            <w:tcW w:w="1215" w:type="dxa"/>
            <w:vMerge w:val="restart"/>
            <w:vAlign w:val="center"/>
          </w:tcPr>
          <w:p>
            <w:pPr>
              <w:spacing w:beforeAutospacing="0" w:afterAutospacing="0" w:line="320" w:lineRule="exact"/>
              <w:jc w:val="center"/>
              <w:rPr>
                <w:rFonts w:hint="eastAsia" w:ascii="宋体" w:hAnsi="宋体"/>
                <w:b/>
                <w:sz w:val="18"/>
                <w:szCs w:val="18"/>
              </w:rPr>
            </w:pPr>
            <w:r>
              <w:rPr>
                <w:rFonts w:hint="eastAsia" w:ascii="宋体" w:hAnsi="宋体"/>
                <w:b/>
                <w:sz w:val="18"/>
                <w:szCs w:val="18"/>
              </w:rPr>
              <w:t>符合性审查</w:t>
            </w:r>
          </w:p>
          <w:p>
            <w:pPr>
              <w:spacing w:beforeAutospacing="0" w:afterAutospacing="0" w:line="480" w:lineRule="exact"/>
              <w:jc w:val="center"/>
              <w:rPr>
                <w:rFonts w:hint="eastAsia" w:ascii="宋体" w:hAnsi="宋体"/>
                <w:b/>
                <w:szCs w:val="21"/>
              </w:rPr>
            </w:pPr>
          </w:p>
        </w:tc>
        <w:tc>
          <w:tcPr>
            <w:tcW w:w="1729" w:type="dxa"/>
            <w:vAlign w:val="top"/>
          </w:tcPr>
          <w:p>
            <w:pPr>
              <w:spacing w:beforeAutospacing="0" w:afterAutospacing="0" w:line="320" w:lineRule="exact"/>
              <w:rPr>
                <w:rFonts w:hint="eastAsia" w:ascii="宋体" w:hAnsi="宋体"/>
                <w:kern w:val="0"/>
                <w:sz w:val="20"/>
                <w:szCs w:val="20"/>
                <w:lang w:bidi="ar"/>
              </w:rPr>
            </w:pPr>
          </w:p>
        </w:tc>
        <w:tc>
          <w:tcPr>
            <w:tcW w:w="921" w:type="dxa"/>
            <w:vAlign w:val="top"/>
          </w:tcPr>
          <w:p>
            <w:pPr>
              <w:spacing w:beforeAutospacing="0" w:afterAutospacing="0" w:line="480" w:lineRule="exact"/>
              <w:jc w:val="center"/>
              <w:rPr>
                <w:rFonts w:hint="eastAsia" w:ascii="宋体" w:hAnsi="宋体"/>
                <w:b/>
                <w:szCs w:val="21"/>
              </w:rPr>
            </w:pPr>
          </w:p>
        </w:tc>
        <w:tc>
          <w:tcPr>
            <w:tcW w:w="751" w:type="dxa"/>
            <w:vAlign w:val="top"/>
          </w:tcPr>
          <w:p>
            <w:pPr>
              <w:spacing w:beforeAutospacing="0" w:afterAutospacing="0" w:line="480" w:lineRule="exact"/>
              <w:jc w:val="center"/>
              <w:rPr>
                <w:rFonts w:hint="eastAsia" w:ascii="宋体" w:hAnsi="宋体"/>
                <w:b/>
                <w:szCs w:val="21"/>
              </w:rPr>
            </w:pPr>
          </w:p>
        </w:tc>
        <w:tc>
          <w:tcPr>
            <w:tcW w:w="2254" w:type="dxa"/>
            <w:vAlign w:val="top"/>
          </w:tcPr>
          <w:p>
            <w:pPr>
              <w:spacing w:beforeAutospacing="0" w:afterAutospacing="0" w:line="480" w:lineRule="exact"/>
              <w:jc w:val="center"/>
              <w:rPr>
                <w:rFonts w:hint="eastAsia" w:ascii="宋体" w:hAnsi="宋体"/>
                <w:b/>
                <w:szCs w:val="21"/>
              </w:rPr>
            </w:pPr>
          </w:p>
        </w:tc>
        <w:tc>
          <w:tcPr>
            <w:tcW w:w="1140"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4"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2</w:t>
            </w:r>
          </w:p>
        </w:tc>
        <w:tc>
          <w:tcPr>
            <w:tcW w:w="1215" w:type="dxa"/>
            <w:vMerge w:val="continue"/>
            <w:vAlign w:val="center"/>
          </w:tcPr>
          <w:p>
            <w:pPr>
              <w:spacing w:beforeAutospacing="0" w:afterAutospacing="0" w:line="320" w:lineRule="exact"/>
              <w:rPr>
                <w:rFonts w:hint="eastAsia" w:ascii="宋体" w:hAnsi="宋体"/>
                <w:b/>
                <w:szCs w:val="21"/>
              </w:rPr>
            </w:pPr>
          </w:p>
        </w:tc>
        <w:tc>
          <w:tcPr>
            <w:tcW w:w="1729" w:type="dxa"/>
            <w:vAlign w:val="top"/>
          </w:tcPr>
          <w:p>
            <w:pPr>
              <w:spacing w:beforeAutospacing="0" w:afterAutospacing="0" w:line="320" w:lineRule="exact"/>
              <w:rPr>
                <w:rFonts w:hint="eastAsia" w:ascii="宋体" w:hAnsi="宋体"/>
                <w:kern w:val="0"/>
                <w:sz w:val="20"/>
                <w:szCs w:val="20"/>
                <w:lang w:bidi="ar"/>
              </w:rPr>
            </w:pPr>
          </w:p>
        </w:tc>
        <w:tc>
          <w:tcPr>
            <w:tcW w:w="921" w:type="dxa"/>
            <w:vAlign w:val="top"/>
          </w:tcPr>
          <w:p>
            <w:pPr>
              <w:spacing w:beforeAutospacing="0" w:afterAutospacing="0" w:line="480" w:lineRule="exact"/>
              <w:jc w:val="center"/>
              <w:rPr>
                <w:rFonts w:hint="eastAsia" w:ascii="宋体" w:hAnsi="宋体"/>
                <w:b/>
                <w:szCs w:val="21"/>
              </w:rPr>
            </w:pPr>
          </w:p>
        </w:tc>
        <w:tc>
          <w:tcPr>
            <w:tcW w:w="751" w:type="dxa"/>
            <w:vAlign w:val="top"/>
          </w:tcPr>
          <w:p>
            <w:pPr>
              <w:spacing w:beforeAutospacing="0" w:afterAutospacing="0" w:line="480" w:lineRule="exact"/>
              <w:jc w:val="center"/>
              <w:rPr>
                <w:rFonts w:hint="eastAsia" w:ascii="宋体" w:hAnsi="宋体"/>
                <w:b/>
                <w:szCs w:val="21"/>
              </w:rPr>
            </w:pPr>
          </w:p>
        </w:tc>
        <w:tc>
          <w:tcPr>
            <w:tcW w:w="2254" w:type="dxa"/>
            <w:vAlign w:val="top"/>
          </w:tcPr>
          <w:p>
            <w:pPr>
              <w:spacing w:beforeAutospacing="0" w:afterAutospacing="0" w:line="480" w:lineRule="exact"/>
              <w:jc w:val="center"/>
              <w:rPr>
                <w:rFonts w:hint="eastAsia" w:ascii="宋体" w:hAnsi="宋体"/>
                <w:b/>
                <w:szCs w:val="21"/>
              </w:rPr>
            </w:pPr>
          </w:p>
        </w:tc>
        <w:tc>
          <w:tcPr>
            <w:tcW w:w="1140"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754" w:type="dxa"/>
            <w:vAlign w:val="center"/>
          </w:tcPr>
          <w:p>
            <w:pPr>
              <w:spacing w:beforeAutospacing="0" w:afterAutospacing="0" w:line="320" w:lineRule="exact"/>
              <w:jc w:val="center"/>
              <w:rPr>
                <w:rFonts w:hint="eastAsia" w:ascii="宋体" w:hAnsi="宋体"/>
                <w:b/>
                <w:szCs w:val="21"/>
              </w:rPr>
            </w:pPr>
            <w:r>
              <w:rPr>
                <w:rFonts w:hint="eastAsia" w:ascii="宋体" w:hAnsi="宋体"/>
                <w:b/>
                <w:szCs w:val="21"/>
              </w:rPr>
              <w:t>3</w:t>
            </w:r>
          </w:p>
        </w:tc>
        <w:tc>
          <w:tcPr>
            <w:tcW w:w="1215" w:type="dxa"/>
            <w:vMerge w:val="continue"/>
            <w:vAlign w:val="center"/>
          </w:tcPr>
          <w:p>
            <w:pPr>
              <w:spacing w:beforeAutospacing="0" w:afterAutospacing="0" w:line="320" w:lineRule="exact"/>
              <w:rPr>
                <w:rFonts w:hint="eastAsia" w:ascii="宋体" w:hAnsi="宋体"/>
                <w:b/>
                <w:szCs w:val="21"/>
              </w:rPr>
            </w:pPr>
          </w:p>
        </w:tc>
        <w:tc>
          <w:tcPr>
            <w:tcW w:w="1729" w:type="dxa"/>
            <w:vAlign w:val="top"/>
          </w:tcPr>
          <w:p>
            <w:pPr>
              <w:spacing w:beforeAutospacing="0" w:afterAutospacing="0" w:line="320" w:lineRule="exact"/>
              <w:rPr>
                <w:rFonts w:hint="eastAsia" w:ascii="宋体" w:hAnsi="宋体"/>
                <w:kern w:val="0"/>
                <w:sz w:val="20"/>
                <w:szCs w:val="20"/>
                <w:lang w:bidi="ar"/>
              </w:rPr>
            </w:pPr>
          </w:p>
        </w:tc>
        <w:tc>
          <w:tcPr>
            <w:tcW w:w="921" w:type="dxa"/>
            <w:vAlign w:val="top"/>
          </w:tcPr>
          <w:p>
            <w:pPr>
              <w:spacing w:beforeAutospacing="0" w:afterAutospacing="0" w:line="480" w:lineRule="exact"/>
              <w:jc w:val="center"/>
              <w:rPr>
                <w:rFonts w:hint="eastAsia" w:ascii="宋体" w:hAnsi="宋体"/>
                <w:b/>
                <w:szCs w:val="21"/>
              </w:rPr>
            </w:pPr>
          </w:p>
        </w:tc>
        <w:tc>
          <w:tcPr>
            <w:tcW w:w="751" w:type="dxa"/>
            <w:vAlign w:val="top"/>
          </w:tcPr>
          <w:p>
            <w:pPr>
              <w:spacing w:beforeAutospacing="0" w:afterAutospacing="0" w:line="480" w:lineRule="exact"/>
              <w:jc w:val="center"/>
              <w:rPr>
                <w:rFonts w:hint="eastAsia" w:ascii="宋体" w:hAnsi="宋体"/>
                <w:b/>
                <w:szCs w:val="21"/>
              </w:rPr>
            </w:pPr>
          </w:p>
        </w:tc>
        <w:tc>
          <w:tcPr>
            <w:tcW w:w="2254" w:type="dxa"/>
            <w:vAlign w:val="top"/>
          </w:tcPr>
          <w:p>
            <w:pPr>
              <w:spacing w:beforeAutospacing="0" w:afterAutospacing="0" w:line="480" w:lineRule="exact"/>
              <w:jc w:val="center"/>
              <w:rPr>
                <w:rFonts w:hint="eastAsia" w:ascii="宋体" w:hAnsi="宋体"/>
                <w:b/>
                <w:szCs w:val="21"/>
              </w:rPr>
            </w:pPr>
          </w:p>
        </w:tc>
        <w:tc>
          <w:tcPr>
            <w:tcW w:w="1140" w:type="dxa"/>
            <w:vAlign w:val="top"/>
          </w:tcPr>
          <w:p>
            <w:pPr>
              <w:spacing w:beforeAutospacing="0" w:afterAutospacing="0" w:line="480" w:lineRule="exact"/>
              <w:jc w:val="center"/>
              <w:rPr>
                <w:rFonts w:hint="eastAsia"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754" w:type="dxa"/>
            <w:vAlign w:val="center"/>
          </w:tcPr>
          <w:p>
            <w:pPr>
              <w:spacing w:beforeAutospacing="0" w:afterAutospacing="0" w:line="480" w:lineRule="exact"/>
              <w:jc w:val="center"/>
              <w:rPr>
                <w:rFonts w:hint="eastAsia" w:ascii="宋体" w:hAnsi="宋体"/>
                <w:b/>
                <w:szCs w:val="21"/>
              </w:rPr>
            </w:pPr>
            <w:r>
              <w:rPr>
                <w:rFonts w:hint="eastAsia" w:ascii="宋体" w:hAnsi="宋体"/>
                <w:b/>
                <w:szCs w:val="21"/>
              </w:rPr>
              <w:t>...</w:t>
            </w:r>
          </w:p>
          <w:p>
            <w:pPr>
              <w:spacing w:beforeAutospacing="0" w:afterAutospacing="0" w:line="480" w:lineRule="exact"/>
              <w:jc w:val="center"/>
              <w:rPr>
                <w:rFonts w:hint="eastAsia" w:ascii="宋体" w:hAnsi="宋体"/>
                <w:b/>
                <w:szCs w:val="21"/>
              </w:rPr>
            </w:pPr>
            <w:r>
              <w:rPr>
                <w:rFonts w:hint="eastAsia" w:ascii="宋体" w:hAnsi="宋体"/>
                <w:b/>
                <w:szCs w:val="21"/>
              </w:rPr>
              <w:t>....</w:t>
            </w:r>
          </w:p>
        </w:tc>
        <w:tc>
          <w:tcPr>
            <w:tcW w:w="1215" w:type="dxa"/>
            <w:vMerge w:val="continue"/>
            <w:vAlign w:val="center"/>
          </w:tcPr>
          <w:p>
            <w:pPr>
              <w:spacing w:beforeAutospacing="0" w:afterAutospacing="0" w:line="480" w:lineRule="exact"/>
              <w:rPr>
                <w:rFonts w:hint="eastAsia" w:ascii="宋体" w:hAnsi="宋体"/>
                <w:b/>
                <w:szCs w:val="21"/>
              </w:rPr>
            </w:pPr>
          </w:p>
        </w:tc>
        <w:tc>
          <w:tcPr>
            <w:tcW w:w="1729" w:type="dxa"/>
            <w:vAlign w:val="top"/>
          </w:tcPr>
          <w:p>
            <w:pPr>
              <w:spacing w:beforeAutospacing="0" w:afterAutospacing="0" w:line="320" w:lineRule="exact"/>
              <w:rPr>
                <w:rFonts w:hint="eastAsia" w:ascii="宋体" w:hAnsi="宋体"/>
                <w:kern w:val="0"/>
                <w:sz w:val="20"/>
                <w:szCs w:val="20"/>
                <w:lang w:bidi="ar"/>
              </w:rPr>
            </w:pPr>
          </w:p>
        </w:tc>
        <w:tc>
          <w:tcPr>
            <w:tcW w:w="921" w:type="dxa"/>
            <w:vAlign w:val="top"/>
          </w:tcPr>
          <w:p>
            <w:pPr>
              <w:spacing w:beforeAutospacing="0" w:afterAutospacing="0" w:line="480" w:lineRule="exact"/>
              <w:jc w:val="center"/>
              <w:rPr>
                <w:rFonts w:hint="eastAsia" w:ascii="宋体" w:hAnsi="宋体"/>
                <w:b/>
                <w:szCs w:val="21"/>
              </w:rPr>
            </w:pPr>
          </w:p>
        </w:tc>
        <w:tc>
          <w:tcPr>
            <w:tcW w:w="751" w:type="dxa"/>
            <w:vAlign w:val="top"/>
          </w:tcPr>
          <w:p>
            <w:pPr>
              <w:spacing w:beforeAutospacing="0" w:afterAutospacing="0" w:line="480" w:lineRule="exact"/>
              <w:jc w:val="center"/>
              <w:rPr>
                <w:rFonts w:hint="eastAsia" w:ascii="宋体" w:hAnsi="宋体"/>
                <w:b/>
                <w:szCs w:val="21"/>
              </w:rPr>
            </w:pPr>
          </w:p>
        </w:tc>
        <w:tc>
          <w:tcPr>
            <w:tcW w:w="2254" w:type="dxa"/>
            <w:vAlign w:val="top"/>
          </w:tcPr>
          <w:p>
            <w:pPr>
              <w:spacing w:beforeAutospacing="0" w:afterAutospacing="0" w:line="480" w:lineRule="exact"/>
              <w:jc w:val="center"/>
              <w:rPr>
                <w:rFonts w:hint="eastAsia" w:ascii="宋体" w:hAnsi="宋体"/>
                <w:b/>
                <w:szCs w:val="21"/>
              </w:rPr>
            </w:pPr>
          </w:p>
        </w:tc>
        <w:tc>
          <w:tcPr>
            <w:tcW w:w="1140" w:type="dxa"/>
            <w:vAlign w:val="top"/>
          </w:tcPr>
          <w:p>
            <w:pPr>
              <w:spacing w:beforeAutospacing="0" w:afterAutospacing="0" w:line="480" w:lineRule="exact"/>
              <w:jc w:val="center"/>
              <w:rPr>
                <w:rFonts w:hint="eastAsia" w:ascii="宋体" w:hAnsi="宋体"/>
                <w:b/>
                <w:szCs w:val="21"/>
              </w:rPr>
            </w:pPr>
          </w:p>
        </w:tc>
      </w:tr>
    </w:tbl>
    <w:p>
      <w:pPr>
        <w:rPr>
          <w:rFonts w:hint="eastAsia" w:ascii="宋体" w:hAnsi="宋体"/>
          <w:sz w:val="24"/>
        </w:rPr>
      </w:pPr>
      <w:r>
        <w:rPr>
          <w:rFonts w:hint="eastAsia" w:ascii="宋体" w:hAnsi="宋体"/>
          <w:sz w:val="24"/>
        </w:rPr>
        <w:t xml:space="preserve">供应商全称（公章）： </w:t>
      </w:r>
    </w:p>
    <w:p>
      <w:pPr>
        <w:rPr>
          <w:rFonts w:hint="eastAsia"/>
        </w:rPr>
      </w:pPr>
    </w:p>
    <w:p>
      <w:pPr>
        <w:snapToGrid w:val="0"/>
        <w:spacing w:beforeAutospacing="0" w:afterAutospacing="0" w:line="300" w:lineRule="exact"/>
        <w:rPr>
          <w:rFonts w:hint="eastAsia" w:ascii="宋体" w:hAnsi="宋体"/>
          <w:sz w:val="18"/>
          <w:szCs w:val="18"/>
        </w:rPr>
      </w:pPr>
      <w:r>
        <w:rPr>
          <w:rFonts w:hint="eastAsia" w:ascii="宋体" w:hAnsi="宋体"/>
          <w:sz w:val="18"/>
          <w:szCs w:val="18"/>
        </w:rPr>
        <w:t>注：1.起止页码需与响应文件的自然页码相对照，不准确可能造成磋商小组无法直观定位应标内容而做出不利判断。</w:t>
      </w:r>
    </w:p>
    <w:p>
      <w:pPr>
        <w:snapToGrid w:val="0"/>
        <w:spacing w:beforeAutospacing="0" w:afterAutospacing="0" w:line="300" w:lineRule="exact"/>
        <w:ind w:left="357" w:leftChars="170"/>
        <w:rPr>
          <w:rFonts w:hint="eastAsia" w:ascii="宋体" w:hAnsi="宋体"/>
          <w:sz w:val="18"/>
          <w:szCs w:val="18"/>
        </w:rPr>
      </w:pPr>
      <w:r>
        <w:rPr>
          <w:rFonts w:hint="eastAsia" w:ascii="宋体" w:hAnsi="宋体"/>
          <w:sz w:val="18"/>
          <w:szCs w:val="18"/>
        </w:rPr>
        <w:t>2.初步评审响应表必须要填写响应文件中对应的页码；若响应文件中没有项，页码可填写0 。</w:t>
      </w:r>
    </w:p>
    <w:p>
      <w:pPr>
        <w:snapToGrid w:val="0"/>
        <w:spacing w:beforeAutospacing="0" w:afterAutospacing="0" w:line="300" w:lineRule="exact"/>
        <w:ind w:left="357" w:leftChars="170"/>
        <w:rPr>
          <w:rFonts w:hint="eastAsia" w:ascii="宋体" w:hAnsi="宋体"/>
          <w:sz w:val="18"/>
          <w:szCs w:val="18"/>
        </w:rPr>
      </w:pPr>
      <w:r>
        <w:rPr>
          <w:rFonts w:hint="eastAsia" w:ascii="宋体" w:hAnsi="宋体"/>
          <w:sz w:val="18"/>
          <w:szCs w:val="18"/>
        </w:rPr>
        <w:t>3.此表为表样，行数可自行添加，但表式不变。</w:t>
      </w:r>
      <w:r>
        <w:rPr>
          <w:rFonts w:hint="eastAsia" w:ascii="宋体" w:hAnsi="宋体"/>
          <w:sz w:val="18"/>
          <w:szCs w:val="18"/>
        </w:rPr>
        <w:br w:type="textWrapping"/>
      </w:r>
      <w:r>
        <w:rPr>
          <w:rFonts w:hint="eastAsia" w:ascii="宋体" w:hAnsi="宋体"/>
          <w:sz w:val="18"/>
          <w:szCs w:val="18"/>
        </w:rPr>
        <w:t>4.“响应情况说明”应按下列规定填写对磋商文件资格及符合性审查条款的响应情况：优于的视为正</w:t>
      </w:r>
    </w:p>
    <w:p>
      <w:pPr>
        <w:snapToGrid w:val="0"/>
        <w:spacing w:beforeAutospacing="0" w:afterAutospacing="0" w:line="300" w:lineRule="exact"/>
        <w:rPr>
          <w:rFonts w:hint="eastAsia" w:ascii="宋体" w:hAnsi="宋体"/>
          <w:sz w:val="18"/>
          <w:szCs w:val="18"/>
        </w:rPr>
      </w:pPr>
      <w:r>
        <w:rPr>
          <w:rFonts w:hint="eastAsia" w:ascii="宋体" w:hAnsi="宋体"/>
          <w:sz w:val="18"/>
          <w:szCs w:val="18"/>
        </w:rPr>
        <w:t>偏离，填写“＋”；符合的视为满足，填写“=”；低于的视为负偏离或不满足，填写“-”；如不按规定填写或不填写的，均视为不响应。</w:t>
      </w:r>
    </w:p>
    <w:p>
      <w:pPr>
        <w:snapToGrid w:val="0"/>
        <w:rPr>
          <w:rFonts w:hint="eastAsia"/>
        </w:rPr>
      </w:pPr>
      <w:r>
        <w:rPr>
          <w:rFonts w:hint="eastAsia"/>
        </w:rPr>
        <w:t xml:space="preserve">  </w:t>
      </w:r>
    </w:p>
    <w:p>
      <w:pPr>
        <w:snapToGrid w:val="0"/>
        <w:jc w:val="center"/>
        <w:rPr>
          <w:rFonts w:hint="eastAsia" w:ascii="宋体" w:hAnsi="宋体"/>
          <w:b/>
          <w:sz w:val="44"/>
          <w:szCs w:val="44"/>
        </w:rPr>
        <w:sectPr>
          <w:pgSz w:w="11906" w:h="16838"/>
          <w:pgMar w:top="1440" w:right="1800" w:bottom="1440" w:left="1800" w:header="851" w:footer="992" w:gutter="0"/>
          <w:cols w:space="720" w:num="1"/>
          <w:docGrid w:type="lines" w:linePitch="312" w:charSpace="0"/>
        </w:sectPr>
      </w:pPr>
    </w:p>
    <w:p>
      <w:pPr>
        <w:snapToGrid w:val="0"/>
        <w:jc w:val="center"/>
        <w:rPr>
          <w:rFonts w:hint="eastAsia" w:ascii="宋体" w:hAnsi="宋体"/>
          <w:b/>
          <w:sz w:val="44"/>
          <w:szCs w:val="44"/>
        </w:rPr>
      </w:pPr>
      <w:r>
        <w:rPr>
          <w:rFonts w:hint="eastAsia" w:ascii="宋体" w:hAnsi="宋体"/>
          <w:b/>
          <w:sz w:val="44"/>
          <w:szCs w:val="44"/>
        </w:rPr>
        <w:t>技术、商务响应表</w:t>
      </w:r>
    </w:p>
    <w:p>
      <w:pPr>
        <w:snapToGrid w:val="0"/>
        <w:ind w:firstLine="446" w:firstLineChars="148"/>
        <w:jc w:val="center"/>
        <w:rPr>
          <w:rFonts w:ascii="宋体" w:hAnsi="宋体"/>
          <w:b/>
          <w:sz w:val="30"/>
          <w:szCs w:val="30"/>
        </w:rPr>
      </w:pPr>
    </w:p>
    <w:p>
      <w:pPr>
        <w:spacing w:beforeAutospacing="0" w:afterAutospacing="0" w:line="360" w:lineRule="auto"/>
        <w:ind w:firstLine="480" w:firstLineChars="200"/>
        <w:rPr>
          <w:rFonts w:hint="eastAsia" w:ascii="宋体" w:hAnsi="宋体"/>
          <w:sz w:val="24"/>
        </w:rPr>
      </w:pPr>
      <w:r>
        <w:rPr>
          <w:rFonts w:hint="eastAsia" w:ascii="宋体" w:hAnsi="宋体"/>
          <w:sz w:val="24"/>
        </w:rPr>
        <w:t>说明：供应商必须仔细阅读磋商文件“</w:t>
      </w:r>
      <w:r>
        <w:rPr>
          <w:rFonts w:hint="eastAsia" w:ascii="宋体" w:hAnsi="宋体"/>
          <w:b/>
          <w:bCs/>
          <w:sz w:val="24"/>
        </w:rPr>
        <w:t>第三章 采购需求</w:t>
      </w:r>
      <w:r>
        <w:rPr>
          <w:rFonts w:hint="eastAsia" w:ascii="宋体" w:hAnsi="宋体"/>
          <w:sz w:val="24"/>
        </w:rPr>
        <w:t>”要求在《技术、商务响应表》中进行响应的技术、商务条款，并对上述技术、商务条款的响应情况逐项列入该表，以及对其响应情况进行说明。未列入该表的视作供应商不响应。</w:t>
      </w:r>
      <w:r>
        <w:rPr>
          <w:rFonts w:hint="eastAsia" w:ascii="宋体" w:hAnsi="宋体"/>
          <w:b/>
          <w:sz w:val="24"/>
        </w:rPr>
        <w:t>供应商必须根据标的的实际情况如实填写，磋商小组如发现有虚假描述的，该响应文件作无效响应文件处理。</w:t>
      </w:r>
    </w:p>
    <w:tbl>
      <w:tblPr>
        <w:tblStyle w:val="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8"/>
        <w:gridCol w:w="1010"/>
        <w:gridCol w:w="2251"/>
        <w:gridCol w:w="1902"/>
        <w:gridCol w:w="1287"/>
        <w:gridCol w:w="1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blHeader/>
        </w:trPr>
        <w:tc>
          <w:tcPr>
            <w:tcW w:w="348" w:type="dxa"/>
            <w:shd w:val="clear" w:color="auto" w:fill="D9D9D9"/>
            <w:vAlign w:val="center"/>
          </w:tcPr>
          <w:p>
            <w:pPr>
              <w:snapToGrid w:val="0"/>
              <w:jc w:val="center"/>
              <w:rPr>
                <w:rFonts w:hint="eastAsia" w:ascii="宋体" w:hAnsi="宋体"/>
                <w:szCs w:val="21"/>
              </w:rPr>
            </w:pPr>
            <w:r>
              <w:rPr>
                <w:rFonts w:hint="eastAsia" w:ascii="宋体" w:hAnsi="宋体"/>
                <w:szCs w:val="21"/>
              </w:rPr>
              <w:t>序号</w:t>
            </w:r>
          </w:p>
        </w:tc>
        <w:tc>
          <w:tcPr>
            <w:tcW w:w="1010" w:type="dxa"/>
            <w:shd w:val="clear" w:color="auto" w:fill="D9D9D9"/>
            <w:vAlign w:val="center"/>
          </w:tcPr>
          <w:p>
            <w:pPr>
              <w:snapToGrid w:val="0"/>
              <w:jc w:val="center"/>
              <w:rPr>
                <w:rFonts w:hint="eastAsia" w:ascii="宋体" w:hAnsi="宋体"/>
                <w:szCs w:val="21"/>
              </w:rPr>
            </w:pPr>
            <w:r>
              <w:rPr>
                <w:rFonts w:hint="eastAsia" w:ascii="宋体" w:hAnsi="宋体"/>
                <w:szCs w:val="21"/>
              </w:rPr>
              <w:t>标的名称</w:t>
            </w:r>
          </w:p>
        </w:tc>
        <w:tc>
          <w:tcPr>
            <w:tcW w:w="2251" w:type="dxa"/>
            <w:shd w:val="clear" w:color="auto" w:fill="D9D9D9"/>
            <w:vAlign w:val="center"/>
          </w:tcPr>
          <w:p>
            <w:pPr>
              <w:snapToGrid w:val="0"/>
              <w:jc w:val="center"/>
              <w:rPr>
                <w:rFonts w:hint="eastAsia" w:ascii="宋体" w:hAnsi="宋体"/>
                <w:szCs w:val="21"/>
              </w:rPr>
            </w:pPr>
            <w:r>
              <w:rPr>
                <w:rFonts w:hint="eastAsia" w:ascii="宋体" w:hAnsi="宋体"/>
                <w:szCs w:val="21"/>
              </w:rPr>
              <w:t>磋商文件技术、商务条款描述</w:t>
            </w:r>
          </w:p>
        </w:tc>
        <w:tc>
          <w:tcPr>
            <w:tcW w:w="1902" w:type="dxa"/>
            <w:shd w:val="clear" w:color="auto" w:fill="D9D9D9"/>
            <w:vAlign w:val="center"/>
          </w:tcPr>
          <w:p>
            <w:pPr>
              <w:snapToGrid w:val="0"/>
              <w:jc w:val="center"/>
              <w:rPr>
                <w:rFonts w:hint="eastAsia" w:ascii="宋体" w:hAnsi="宋体"/>
                <w:szCs w:val="21"/>
              </w:rPr>
            </w:pPr>
            <w:r>
              <w:rPr>
                <w:rFonts w:hint="eastAsia" w:ascii="宋体" w:hAnsi="宋体"/>
                <w:szCs w:val="21"/>
              </w:rPr>
              <w:t>供应商技术、商务响应情况描述</w:t>
            </w:r>
          </w:p>
        </w:tc>
        <w:tc>
          <w:tcPr>
            <w:tcW w:w="1287" w:type="dxa"/>
            <w:shd w:val="clear" w:color="auto" w:fill="D9D9D9"/>
            <w:vAlign w:val="center"/>
          </w:tcPr>
          <w:p>
            <w:pPr>
              <w:snapToGrid w:val="0"/>
              <w:jc w:val="center"/>
              <w:rPr>
                <w:rFonts w:hint="eastAsia" w:ascii="宋体" w:hAnsi="宋体"/>
                <w:szCs w:val="21"/>
              </w:rPr>
            </w:pPr>
            <w:r>
              <w:rPr>
                <w:rFonts w:hint="eastAsia" w:ascii="宋体" w:hAnsi="宋体"/>
                <w:szCs w:val="21"/>
              </w:rPr>
              <w:t>响应情况说明（</w:t>
            </w:r>
            <w:r>
              <w:rPr>
                <w:rFonts w:hint="eastAsia"/>
              </w:rPr>
              <w:t>+/=/-</w:t>
            </w:r>
            <w:r>
              <w:rPr>
                <w:rFonts w:hint="eastAsia" w:ascii="宋体" w:hAnsi="宋体"/>
                <w:szCs w:val="21"/>
              </w:rPr>
              <w:t>）</w:t>
            </w:r>
          </w:p>
        </w:tc>
        <w:tc>
          <w:tcPr>
            <w:tcW w:w="1721" w:type="dxa"/>
            <w:shd w:val="clear" w:color="auto" w:fill="D9D9D9"/>
            <w:vAlign w:val="center"/>
          </w:tcPr>
          <w:p>
            <w:pPr>
              <w:snapToGrid w:val="0"/>
              <w:jc w:val="center"/>
              <w:rPr>
                <w:rFonts w:hint="eastAsia" w:ascii="宋体" w:hAnsi="宋体"/>
                <w:szCs w:val="21"/>
              </w:rPr>
            </w:pPr>
            <w:r>
              <w:rPr>
                <w:rFonts w:hint="eastAsia" w:ascii="宋体" w:hAnsi="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tblHeader/>
        </w:trPr>
        <w:tc>
          <w:tcPr>
            <w:tcW w:w="348" w:type="dxa"/>
            <w:vAlign w:val="center"/>
          </w:tcPr>
          <w:p>
            <w:pPr>
              <w:jc w:val="center"/>
              <w:rPr>
                <w:rFonts w:hint="eastAsia" w:ascii="宋体" w:hAnsi="宋体"/>
                <w:szCs w:val="21"/>
              </w:rPr>
            </w:pPr>
            <w:r>
              <w:rPr>
                <w:rFonts w:hint="eastAsia" w:ascii="宋体" w:hAnsi="宋体"/>
                <w:szCs w:val="21"/>
              </w:rPr>
              <w:t>1</w:t>
            </w:r>
          </w:p>
        </w:tc>
        <w:tc>
          <w:tcPr>
            <w:tcW w:w="1010" w:type="dxa"/>
            <w:vAlign w:val="center"/>
          </w:tcPr>
          <w:p>
            <w:pPr>
              <w:snapToGrid w:val="0"/>
              <w:spacing w:beforeAutospacing="0" w:afterAutospacing="0" w:line="160" w:lineRule="atLeast"/>
              <w:jc w:val="center"/>
              <w:rPr>
                <w:rFonts w:ascii="宋体" w:hAnsi="宋体"/>
                <w:b/>
                <w:szCs w:val="21"/>
              </w:rPr>
            </w:pPr>
          </w:p>
        </w:tc>
        <w:tc>
          <w:tcPr>
            <w:tcW w:w="2251" w:type="dxa"/>
            <w:vAlign w:val="center"/>
          </w:tcPr>
          <w:p>
            <w:pPr>
              <w:snapToGrid w:val="0"/>
              <w:spacing w:beforeAutospacing="0" w:afterAutospacing="0" w:line="160" w:lineRule="atLeast"/>
              <w:rPr>
                <w:rFonts w:ascii="宋体" w:hAnsi="宋体"/>
                <w:b/>
                <w:szCs w:val="21"/>
              </w:rPr>
            </w:pPr>
          </w:p>
        </w:tc>
        <w:tc>
          <w:tcPr>
            <w:tcW w:w="1902" w:type="dxa"/>
            <w:vAlign w:val="center"/>
          </w:tcPr>
          <w:p>
            <w:pPr>
              <w:snapToGrid w:val="0"/>
              <w:jc w:val="center"/>
              <w:rPr>
                <w:rFonts w:ascii="宋体" w:hAnsi="宋体"/>
                <w:szCs w:val="21"/>
              </w:rPr>
            </w:pPr>
          </w:p>
        </w:tc>
        <w:tc>
          <w:tcPr>
            <w:tcW w:w="1287" w:type="dxa"/>
            <w:vAlign w:val="center"/>
          </w:tcPr>
          <w:p>
            <w:pPr>
              <w:snapToGrid w:val="0"/>
              <w:jc w:val="center"/>
              <w:rPr>
                <w:rFonts w:ascii="宋体" w:hAnsi="宋体"/>
                <w:szCs w:val="21"/>
              </w:rPr>
            </w:pPr>
          </w:p>
        </w:tc>
        <w:tc>
          <w:tcPr>
            <w:tcW w:w="1721" w:type="dxa"/>
            <w:vAlign w:val="center"/>
          </w:tcPr>
          <w:p>
            <w:pPr>
              <w:snapToGrid w:val="0"/>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blHeader/>
        </w:trPr>
        <w:tc>
          <w:tcPr>
            <w:tcW w:w="348" w:type="dxa"/>
            <w:vAlign w:val="center"/>
          </w:tcPr>
          <w:p>
            <w:pPr>
              <w:jc w:val="center"/>
              <w:rPr>
                <w:rFonts w:hint="eastAsia" w:ascii="宋体" w:hAnsi="宋体"/>
                <w:szCs w:val="21"/>
              </w:rPr>
            </w:pPr>
            <w:r>
              <w:rPr>
                <w:rFonts w:hint="eastAsia" w:ascii="宋体" w:hAnsi="宋体"/>
                <w:szCs w:val="21"/>
              </w:rPr>
              <w:t>2</w:t>
            </w:r>
          </w:p>
        </w:tc>
        <w:tc>
          <w:tcPr>
            <w:tcW w:w="1010" w:type="dxa"/>
            <w:vAlign w:val="center"/>
          </w:tcPr>
          <w:p>
            <w:pPr>
              <w:snapToGrid w:val="0"/>
              <w:spacing w:beforeAutospacing="0" w:afterAutospacing="0" w:line="160" w:lineRule="atLeast"/>
              <w:ind w:left="-46" w:leftChars="-22" w:right="-107" w:rightChars="-51" w:firstLine="2"/>
              <w:jc w:val="center"/>
              <w:rPr>
                <w:rFonts w:ascii="宋体" w:hAnsi="宋体"/>
                <w:b/>
                <w:szCs w:val="21"/>
              </w:rPr>
            </w:pPr>
          </w:p>
        </w:tc>
        <w:tc>
          <w:tcPr>
            <w:tcW w:w="2251" w:type="dxa"/>
            <w:vAlign w:val="center"/>
          </w:tcPr>
          <w:p>
            <w:pPr>
              <w:snapToGrid w:val="0"/>
              <w:spacing w:beforeAutospacing="0" w:afterAutospacing="0" w:line="160" w:lineRule="atLeast"/>
              <w:rPr>
                <w:rFonts w:ascii="宋体" w:hAnsi="宋体"/>
                <w:b/>
                <w:szCs w:val="21"/>
              </w:rPr>
            </w:pPr>
          </w:p>
        </w:tc>
        <w:tc>
          <w:tcPr>
            <w:tcW w:w="1902" w:type="dxa"/>
            <w:vAlign w:val="center"/>
          </w:tcPr>
          <w:p>
            <w:pPr>
              <w:snapToGrid w:val="0"/>
              <w:jc w:val="center"/>
              <w:rPr>
                <w:rFonts w:ascii="宋体" w:hAnsi="宋体"/>
                <w:szCs w:val="21"/>
              </w:rPr>
            </w:pPr>
          </w:p>
        </w:tc>
        <w:tc>
          <w:tcPr>
            <w:tcW w:w="1287" w:type="dxa"/>
            <w:vAlign w:val="center"/>
          </w:tcPr>
          <w:p>
            <w:pPr>
              <w:snapToGrid w:val="0"/>
              <w:jc w:val="center"/>
              <w:rPr>
                <w:rFonts w:ascii="宋体" w:hAnsi="宋体"/>
                <w:szCs w:val="21"/>
              </w:rPr>
            </w:pPr>
          </w:p>
        </w:tc>
        <w:tc>
          <w:tcPr>
            <w:tcW w:w="1721" w:type="dxa"/>
            <w:vAlign w:val="center"/>
          </w:tcPr>
          <w:p>
            <w:pPr>
              <w:snapToGrid w:val="0"/>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blHeader/>
        </w:trPr>
        <w:tc>
          <w:tcPr>
            <w:tcW w:w="348" w:type="dxa"/>
            <w:vAlign w:val="center"/>
          </w:tcPr>
          <w:p>
            <w:pPr>
              <w:rPr>
                <w:rFonts w:hint="eastAsia" w:ascii="宋体" w:hAnsi="宋体"/>
                <w:szCs w:val="21"/>
              </w:rPr>
            </w:pPr>
            <w:r>
              <w:rPr>
                <w:rFonts w:hint="eastAsia" w:ascii="宋体" w:hAnsi="宋体"/>
                <w:szCs w:val="21"/>
              </w:rPr>
              <w:t xml:space="preserve">   3</w:t>
            </w:r>
          </w:p>
        </w:tc>
        <w:tc>
          <w:tcPr>
            <w:tcW w:w="1010" w:type="dxa"/>
            <w:vAlign w:val="center"/>
          </w:tcPr>
          <w:p>
            <w:pPr>
              <w:snapToGrid w:val="0"/>
              <w:spacing w:beforeAutospacing="0" w:afterAutospacing="0" w:line="160" w:lineRule="atLeast"/>
              <w:jc w:val="center"/>
              <w:rPr>
                <w:rFonts w:ascii="宋体" w:hAnsi="宋体"/>
                <w:b/>
                <w:szCs w:val="21"/>
              </w:rPr>
            </w:pPr>
          </w:p>
        </w:tc>
        <w:tc>
          <w:tcPr>
            <w:tcW w:w="2251" w:type="dxa"/>
            <w:vAlign w:val="center"/>
          </w:tcPr>
          <w:p>
            <w:pPr>
              <w:snapToGrid w:val="0"/>
              <w:spacing w:beforeAutospacing="0" w:afterAutospacing="0" w:line="160" w:lineRule="atLeast"/>
              <w:rPr>
                <w:rFonts w:ascii="宋体" w:hAnsi="宋体"/>
                <w:b/>
                <w:szCs w:val="21"/>
              </w:rPr>
            </w:pPr>
          </w:p>
        </w:tc>
        <w:tc>
          <w:tcPr>
            <w:tcW w:w="1902" w:type="dxa"/>
            <w:vAlign w:val="center"/>
          </w:tcPr>
          <w:p>
            <w:pPr>
              <w:snapToGrid w:val="0"/>
              <w:jc w:val="center"/>
              <w:rPr>
                <w:rFonts w:ascii="宋体" w:hAnsi="宋体"/>
                <w:szCs w:val="21"/>
              </w:rPr>
            </w:pPr>
          </w:p>
        </w:tc>
        <w:tc>
          <w:tcPr>
            <w:tcW w:w="1287" w:type="dxa"/>
            <w:vAlign w:val="center"/>
          </w:tcPr>
          <w:p>
            <w:pPr>
              <w:snapToGrid w:val="0"/>
              <w:jc w:val="center"/>
              <w:rPr>
                <w:rFonts w:ascii="宋体" w:hAnsi="宋体"/>
                <w:szCs w:val="21"/>
              </w:rPr>
            </w:pPr>
          </w:p>
        </w:tc>
        <w:tc>
          <w:tcPr>
            <w:tcW w:w="1721" w:type="dxa"/>
            <w:vAlign w:val="center"/>
          </w:tcPr>
          <w:p>
            <w:pPr>
              <w:snapToGrid w:val="0"/>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blHeader/>
        </w:trPr>
        <w:tc>
          <w:tcPr>
            <w:tcW w:w="348" w:type="dxa"/>
            <w:vAlign w:val="center"/>
          </w:tcPr>
          <w:p>
            <w:pPr>
              <w:jc w:val="center"/>
              <w:rPr>
                <w:rFonts w:ascii="宋体" w:hAnsi="宋体"/>
                <w:szCs w:val="21"/>
              </w:rPr>
            </w:pPr>
            <w:r>
              <w:rPr>
                <w:rFonts w:ascii="宋体" w:hAnsi="宋体"/>
                <w:szCs w:val="21"/>
              </w:rPr>
              <w:t>……</w:t>
            </w:r>
          </w:p>
        </w:tc>
        <w:tc>
          <w:tcPr>
            <w:tcW w:w="1010" w:type="dxa"/>
            <w:vAlign w:val="center"/>
          </w:tcPr>
          <w:p>
            <w:pPr>
              <w:snapToGrid w:val="0"/>
              <w:spacing w:beforeAutospacing="0" w:afterAutospacing="0" w:line="160" w:lineRule="atLeast"/>
              <w:ind w:left="-46" w:leftChars="-22" w:right="-107" w:rightChars="-51" w:firstLine="2"/>
              <w:jc w:val="center"/>
              <w:rPr>
                <w:rFonts w:ascii="宋体" w:hAnsi="宋体"/>
                <w:b/>
                <w:szCs w:val="21"/>
              </w:rPr>
            </w:pPr>
          </w:p>
        </w:tc>
        <w:tc>
          <w:tcPr>
            <w:tcW w:w="2251" w:type="dxa"/>
            <w:vAlign w:val="center"/>
          </w:tcPr>
          <w:p>
            <w:pPr>
              <w:snapToGrid w:val="0"/>
              <w:spacing w:beforeAutospacing="0" w:afterAutospacing="0" w:line="160" w:lineRule="atLeast"/>
              <w:rPr>
                <w:rFonts w:ascii="宋体" w:hAnsi="宋体"/>
                <w:b/>
                <w:szCs w:val="21"/>
              </w:rPr>
            </w:pPr>
          </w:p>
        </w:tc>
        <w:tc>
          <w:tcPr>
            <w:tcW w:w="1902" w:type="dxa"/>
            <w:vAlign w:val="center"/>
          </w:tcPr>
          <w:p>
            <w:pPr>
              <w:snapToGrid w:val="0"/>
              <w:jc w:val="center"/>
              <w:rPr>
                <w:rFonts w:ascii="宋体" w:hAnsi="宋体"/>
                <w:szCs w:val="21"/>
              </w:rPr>
            </w:pPr>
          </w:p>
        </w:tc>
        <w:tc>
          <w:tcPr>
            <w:tcW w:w="1287" w:type="dxa"/>
            <w:vAlign w:val="center"/>
          </w:tcPr>
          <w:p>
            <w:pPr>
              <w:snapToGrid w:val="0"/>
              <w:jc w:val="center"/>
              <w:rPr>
                <w:rFonts w:ascii="宋体" w:hAnsi="宋体"/>
                <w:szCs w:val="21"/>
              </w:rPr>
            </w:pPr>
          </w:p>
        </w:tc>
        <w:tc>
          <w:tcPr>
            <w:tcW w:w="1721" w:type="dxa"/>
            <w:vAlign w:val="center"/>
          </w:tcPr>
          <w:p>
            <w:pPr>
              <w:snapToGrid w:val="0"/>
              <w:jc w:val="center"/>
              <w:rPr>
                <w:rFonts w:ascii="宋体" w:hAnsi="宋体"/>
                <w:szCs w:val="21"/>
              </w:rPr>
            </w:pPr>
          </w:p>
        </w:tc>
      </w:tr>
    </w:tbl>
    <w:p>
      <w:pPr>
        <w:spacing w:beforeAutospacing="0" w:afterAutospacing="0" w:line="360" w:lineRule="auto"/>
        <w:ind w:firstLine="480" w:firstLineChars="200"/>
        <w:rPr>
          <w:rFonts w:hint="eastAsia" w:ascii="宋体" w:hAnsi="宋体"/>
          <w:sz w:val="24"/>
        </w:rPr>
      </w:pPr>
      <w:r>
        <w:rPr>
          <w:rFonts w:hint="eastAsia" w:ascii="宋体" w:hAnsi="宋体"/>
          <w:sz w:val="24"/>
        </w:rPr>
        <w:t xml:space="preserve">供应商全称（公章）：                </w:t>
      </w:r>
    </w:p>
    <w:p>
      <w:pPr>
        <w:spacing w:beforeAutospacing="0" w:afterAutospacing="0" w:line="360" w:lineRule="auto"/>
        <w:ind w:firstLine="480" w:firstLineChars="200"/>
        <w:rPr>
          <w:rFonts w:ascii="宋体" w:hAnsi="宋体"/>
          <w:sz w:val="24"/>
        </w:rPr>
      </w:pPr>
    </w:p>
    <w:p>
      <w:pPr>
        <w:snapToGrid w:val="0"/>
        <w:spacing w:beforeAutospacing="0" w:afterAutospacing="0" w:line="300" w:lineRule="exact"/>
        <w:rPr>
          <w:rFonts w:hint="eastAsia" w:ascii="宋体" w:hAnsi="宋体"/>
          <w:sz w:val="18"/>
          <w:szCs w:val="18"/>
        </w:rPr>
      </w:pPr>
      <w:r>
        <w:rPr>
          <w:rFonts w:hint="eastAsia" w:ascii="宋体" w:hAnsi="宋体"/>
          <w:sz w:val="18"/>
          <w:szCs w:val="18"/>
        </w:rPr>
        <w:t>注：1.此表为表样，行数可自行添加，但表式不变。</w:t>
      </w:r>
      <w:r>
        <w:rPr>
          <w:rFonts w:hint="eastAsia" w:ascii="宋体" w:hAnsi="宋体"/>
          <w:sz w:val="18"/>
          <w:szCs w:val="18"/>
        </w:rPr>
        <w:tab/>
      </w:r>
    </w:p>
    <w:p>
      <w:pPr>
        <w:snapToGrid w:val="0"/>
        <w:spacing w:beforeAutospacing="0" w:afterAutospacing="0" w:line="300" w:lineRule="exact"/>
        <w:ind w:firstLine="360" w:firstLineChars="200"/>
        <w:rPr>
          <w:rFonts w:hint="eastAsia" w:ascii="宋体" w:hAnsi="宋体"/>
          <w:sz w:val="18"/>
          <w:szCs w:val="18"/>
        </w:rPr>
      </w:pPr>
      <w:r>
        <w:rPr>
          <w:rFonts w:hint="eastAsia" w:ascii="宋体" w:hAnsi="宋体"/>
          <w:sz w:val="18"/>
          <w:szCs w:val="18"/>
        </w:rPr>
        <w:t>2.磋商文件“第三章 采购需求”未要求在该表中进行响应的技术、商务条款，供应商无需填写；可是，供应商根据项目情况需要添加的设备、材料、服务等请列出</w:t>
      </w:r>
      <w:r>
        <w:rPr>
          <w:rFonts w:hint="eastAsia" w:ascii="宋体" w:hAnsi="宋体"/>
          <w:sz w:val="18"/>
          <w:szCs w:val="18"/>
          <w:lang w:val="en"/>
        </w:rPr>
        <w:t>，</w:t>
      </w:r>
      <w:r>
        <w:rPr>
          <w:rFonts w:hint="eastAsia" w:ascii="宋体" w:hAnsi="宋体"/>
          <w:sz w:val="18"/>
          <w:szCs w:val="18"/>
        </w:rPr>
        <w:t>但不作为无效响应的依据。</w:t>
      </w:r>
    </w:p>
    <w:p>
      <w:pPr>
        <w:snapToGrid w:val="0"/>
        <w:spacing w:beforeAutospacing="0" w:afterAutospacing="0" w:line="300" w:lineRule="exact"/>
        <w:ind w:firstLine="360" w:firstLineChars="200"/>
        <w:rPr>
          <w:rFonts w:hint="eastAsia" w:ascii="宋体" w:hAnsi="宋体"/>
          <w:sz w:val="18"/>
          <w:szCs w:val="18"/>
        </w:rPr>
      </w:pPr>
      <w:r>
        <w:rPr>
          <w:rFonts w:hint="eastAsia" w:ascii="宋体" w:hAnsi="宋体"/>
          <w:sz w:val="18"/>
          <w:szCs w:val="18"/>
        </w:rPr>
        <w:t>3.请在“供应商技术、商务响应情况描述” 中列出标的的详细参数情况。</w:t>
      </w:r>
    </w:p>
    <w:p>
      <w:pPr>
        <w:snapToGrid w:val="0"/>
        <w:spacing w:beforeAutospacing="0" w:afterAutospacing="0" w:line="300" w:lineRule="exact"/>
        <w:ind w:firstLine="360" w:firstLineChars="200"/>
        <w:rPr>
          <w:rFonts w:hint="eastAsia" w:ascii="宋体" w:hAnsi="宋体"/>
          <w:sz w:val="18"/>
          <w:szCs w:val="18"/>
        </w:rPr>
      </w:pPr>
      <w:r>
        <w:rPr>
          <w:rFonts w:hint="eastAsia" w:ascii="宋体" w:hAnsi="宋体"/>
          <w:sz w:val="18"/>
          <w:szCs w:val="18"/>
        </w:rPr>
        <w:t>4.“响应情况说明”应按下列规定填写对磋商文件技术、商务条款的响应情况：优于的视为正偏离，填写“＋”；符合的视为满足，填写“=”；低于的视为负偏离或不满足，填写“-”；如不按规定填写或不填写的，均视为不响应。</w:t>
      </w:r>
    </w:p>
    <w:p>
      <w:pPr>
        <w:snapToGrid w:val="0"/>
        <w:spacing w:beforeAutospacing="0" w:afterAutospacing="0" w:line="300" w:lineRule="exact"/>
        <w:ind w:firstLine="360" w:firstLineChars="200"/>
        <w:rPr>
          <w:rFonts w:hint="eastAsia" w:ascii="宋体" w:hAnsi="宋体"/>
          <w:sz w:val="18"/>
          <w:szCs w:val="18"/>
        </w:rPr>
      </w:pPr>
      <w:r>
        <w:rPr>
          <w:rFonts w:hint="eastAsia" w:ascii="宋体" w:hAnsi="宋体"/>
          <w:sz w:val="18"/>
          <w:szCs w:val="18"/>
        </w:rPr>
        <w:t>5.磋商文件有标注“★”条款的为实质性条款，若有任何一条负偏离或不满足则导致响应无效。非“★”号条款未响应或不满足（负偏离），将根据评审要求影响其得分，但不作为无效响应条款。</w:t>
      </w:r>
    </w:p>
    <w:p>
      <w:pPr>
        <w:snapToGrid w:val="0"/>
        <w:spacing w:beforeAutospacing="0" w:afterAutospacing="0" w:line="300" w:lineRule="exact"/>
        <w:ind w:firstLine="360" w:firstLineChars="200"/>
        <w:rPr>
          <w:rFonts w:hint="eastAsia" w:ascii="宋体" w:hAnsi="宋体"/>
          <w:sz w:val="18"/>
          <w:szCs w:val="18"/>
        </w:rPr>
      </w:pPr>
      <w:r>
        <w:rPr>
          <w:rFonts w:hint="eastAsia" w:ascii="宋体" w:hAnsi="宋体"/>
          <w:sz w:val="18"/>
          <w:szCs w:val="18"/>
        </w:rPr>
        <w:t>6.磋商文件要求提供的相关证明文件，须在“备注”写上与响应文件相对照的起止自然页码，并以醒目的方式标明其应标的情况证明，不准确将可能造成磋商小组无法直观定位应标内容而做出不利判断。</w:t>
      </w:r>
    </w:p>
    <w:p>
      <w:pPr>
        <w:snapToGrid w:val="0"/>
        <w:spacing w:beforeAutospacing="0" w:afterAutospacing="0" w:line="300" w:lineRule="exact"/>
        <w:ind w:firstLine="360" w:firstLineChars="200"/>
        <w:rPr>
          <w:rFonts w:hint="eastAsia" w:ascii="宋体" w:hAnsi="宋体"/>
          <w:sz w:val="18"/>
          <w:szCs w:val="18"/>
        </w:rPr>
        <w:sectPr>
          <w:pgSz w:w="11906" w:h="16838"/>
          <w:pgMar w:top="1440" w:right="1800" w:bottom="1440" w:left="1800" w:header="851" w:footer="992" w:gutter="0"/>
          <w:cols w:space="720" w:num="1"/>
          <w:docGrid w:type="lines" w:linePitch="312" w:charSpace="0"/>
        </w:sectPr>
      </w:pPr>
    </w:p>
    <w:p>
      <w:pPr>
        <w:snapToGrid w:val="0"/>
        <w:jc w:val="center"/>
        <w:rPr>
          <w:rFonts w:hint="eastAsia" w:ascii="宋体" w:hAnsi="宋体"/>
          <w:b/>
          <w:sz w:val="44"/>
          <w:szCs w:val="44"/>
        </w:rPr>
      </w:pPr>
      <w:r>
        <w:rPr>
          <w:rFonts w:hint="eastAsia" w:ascii="宋体" w:hAnsi="宋体"/>
          <w:b/>
          <w:sz w:val="44"/>
          <w:szCs w:val="44"/>
        </w:rPr>
        <w:t>技术、商务评分响应表</w:t>
      </w:r>
    </w:p>
    <w:p>
      <w:pPr>
        <w:spacing w:beforeAutospacing="0" w:afterAutospacing="0" w:line="480" w:lineRule="exact"/>
        <w:ind w:firstLine="480" w:firstLineChars="200"/>
        <w:rPr>
          <w:rFonts w:hint="eastAsia" w:ascii="宋体" w:hAnsi="宋体"/>
          <w:sz w:val="24"/>
        </w:rPr>
      </w:pPr>
      <w:r>
        <w:rPr>
          <w:rFonts w:hint="eastAsia" w:ascii="宋体" w:hAnsi="宋体"/>
          <w:sz w:val="24"/>
        </w:rPr>
        <w:t>说明：供应商必须仔细阅读磋商文件中技术、商务评分条款，对所有技术、商务评分条款的响应情况逐项列入下表，并对其响应情况进行说明。未列入下表的视作供应商不响应。</w:t>
      </w:r>
      <w:r>
        <w:rPr>
          <w:rFonts w:hint="eastAsia" w:ascii="宋体" w:hAnsi="宋体"/>
          <w:b/>
          <w:sz w:val="24"/>
        </w:rPr>
        <w:t>供应商必须根据实际情况如实填写，磋商小组如发现有虚假描述的，该响应文件作无效响应文件处理。</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1"/>
        <w:gridCol w:w="1041"/>
        <w:gridCol w:w="2065"/>
        <w:gridCol w:w="740"/>
        <w:gridCol w:w="641"/>
        <w:gridCol w:w="2359"/>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5" w:hRule="atLeast"/>
          <w:jc w:val="center"/>
        </w:trPr>
        <w:tc>
          <w:tcPr>
            <w:tcW w:w="3427" w:type="dxa"/>
            <w:gridSpan w:val="3"/>
            <w:noWrap/>
            <w:vAlign w:val="center"/>
          </w:tcPr>
          <w:p>
            <w:pPr>
              <w:jc w:val="center"/>
              <w:rPr>
                <w:rFonts w:hint="eastAsia" w:ascii="宋体" w:hAnsi="宋体"/>
                <w:b/>
                <w:bCs/>
                <w:szCs w:val="21"/>
              </w:rPr>
            </w:pPr>
            <w:r>
              <w:rPr>
                <w:rFonts w:hint="eastAsia" w:ascii="宋体" w:hAnsi="宋体"/>
                <w:b/>
                <w:bCs/>
                <w:szCs w:val="21"/>
              </w:rPr>
              <w:t>评分明细</w:t>
            </w:r>
          </w:p>
        </w:tc>
        <w:tc>
          <w:tcPr>
            <w:tcW w:w="4925" w:type="dxa"/>
            <w:gridSpan w:val="4"/>
            <w:vAlign w:val="center"/>
          </w:tcPr>
          <w:p>
            <w:pPr>
              <w:jc w:val="center"/>
              <w:rPr>
                <w:rFonts w:hint="eastAsia" w:ascii="宋体" w:hAnsi="宋体"/>
                <w:b/>
                <w:bCs/>
                <w:sz w:val="20"/>
              </w:rPr>
            </w:pPr>
            <w:r>
              <w:rPr>
                <w:rFonts w:hint="eastAsia" w:ascii="宋体" w:hAnsi="宋体"/>
                <w:b/>
                <w:bCs/>
                <w:sz w:val="20"/>
              </w:rPr>
              <w:t>响应文件页码索引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9" w:hRule="atLeast"/>
          <w:jc w:val="center"/>
        </w:trPr>
        <w:tc>
          <w:tcPr>
            <w:tcW w:w="321" w:type="dxa"/>
            <w:noWrap/>
            <w:vAlign w:val="center"/>
          </w:tcPr>
          <w:p>
            <w:pPr>
              <w:jc w:val="center"/>
              <w:rPr>
                <w:rFonts w:hint="eastAsia" w:ascii="宋体" w:hAnsi="宋体"/>
                <w:sz w:val="20"/>
                <w:szCs w:val="22"/>
              </w:rPr>
            </w:pPr>
            <w:r>
              <w:rPr>
                <w:rFonts w:hint="eastAsia" w:ascii="宋体" w:hAnsi="宋体"/>
                <w:sz w:val="20"/>
                <w:szCs w:val="22"/>
              </w:rPr>
              <w:t>序号</w:t>
            </w:r>
          </w:p>
        </w:tc>
        <w:tc>
          <w:tcPr>
            <w:tcW w:w="1041" w:type="dxa"/>
            <w:vAlign w:val="center"/>
          </w:tcPr>
          <w:p>
            <w:pPr>
              <w:jc w:val="center"/>
              <w:rPr>
                <w:rFonts w:hint="eastAsia" w:ascii="宋体" w:hAnsi="宋体"/>
                <w:sz w:val="20"/>
              </w:rPr>
            </w:pPr>
            <w:r>
              <w:rPr>
                <w:rFonts w:hint="eastAsia" w:ascii="宋体" w:hAnsi="宋体"/>
                <w:sz w:val="20"/>
              </w:rPr>
              <w:t>评比项目</w:t>
            </w:r>
          </w:p>
        </w:tc>
        <w:tc>
          <w:tcPr>
            <w:tcW w:w="2065" w:type="dxa"/>
            <w:noWrap/>
            <w:vAlign w:val="center"/>
          </w:tcPr>
          <w:p>
            <w:pPr>
              <w:jc w:val="center"/>
              <w:rPr>
                <w:rFonts w:hint="eastAsia" w:ascii="宋体" w:hAnsi="宋体"/>
                <w:sz w:val="20"/>
                <w:szCs w:val="22"/>
              </w:rPr>
            </w:pPr>
            <w:r>
              <w:rPr>
                <w:rFonts w:hint="eastAsia" w:ascii="宋体" w:hAnsi="宋体"/>
                <w:sz w:val="20"/>
                <w:szCs w:val="22"/>
              </w:rPr>
              <w:t>评分细则</w:t>
            </w:r>
          </w:p>
        </w:tc>
        <w:tc>
          <w:tcPr>
            <w:tcW w:w="740" w:type="dxa"/>
            <w:vAlign w:val="center"/>
          </w:tcPr>
          <w:p>
            <w:pPr>
              <w:jc w:val="center"/>
              <w:rPr>
                <w:rFonts w:hint="eastAsia" w:ascii="宋体" w:hAnsi="宋体"/>
                <w:sz w:val="20"/>
              </w:rPr>
            </w:pPr>
            <w:r>
              <w:rPr>
                <w:rFonts w:hint="eastAsia" w:ascii="宋体" w:hAnsi="宋体"/>
                <w:sz w:val="20"/>
              </w:rPr>
              <w:t>起页</w:t>
            </w:r>
          </w:p>
        </w:tc>
        <w:tc>
          <w:tcPr>
            <w:tcW w:w="641" w:type="dxa"/>
            <w:vAlign w:val="center"/>
          </w:tcPr>
          <w:p>
            <w:pPr>
              <w:jc w:val="center"/>
              <w:rPr>
                <w:rFonts w:hint="eastAsia" w:ascii="宋体" w:hAnsi="宋体"/>
                <w:sz w:val="20"/>
              </w:rPr>
            </w:pPr>
            <w:r>
              <w:rPr>
                <w:rFonts w:hint="eastAsia" w:ascii="宋体" w:hAnsi="宋体"/>
                <w:sz w:val="20"/>
              </w:rPr>
              <w:t>止页</w:t>
            </w:r>
          </w:p>
        </w:tc>
        <w:tc>
          <w:tcPr>
            <w:tcW w:w="2359" w:type="dxa"/>
            <w:vAlign w:val="center"/>
          </w:tcPr>
          <w:p>
            <w:pPr>
              <w:jc w:val="center"/>
              <w:rPr>
                <w:rFonts w:hint="eastAsia" w:ascii="宋体" w:hAnsi="宋体"/>
                <w:sz w:val="20"/>
              </w:rPr>
            </w:pPr>
            <w:r>
              <w:rPr>
                <w:rFonts w:hint="eastAsia" w:ascii="宋体" w:hAnsi="宋体"/>
                <w:sz w:val="20"/>
              </w:rPr>
              <w:t>响应情况说明（</w:t>
            </w:r>
            <w:r>
              <w:rPr>
                <w:rFonts w:hint="eastAsia"/>
              </w:rPr>
              <w:t>+/=/-</w:t>
            </w:r>
            <w:r>
              <w:rPr>
                <w:rFonts w:hint="eastAsia" w:ascii="宋体" w:hAnsi="宋体"/>
                <w:sz w:val="20"/>
              </w:rPr>
              <w:t>）</w:t>
            </w:r>
          </w:p>
        </w:tc>
        <w:tc>
          <w:tcPr>
            <w:tcW w:w="1185" w:type="dxa"/>
            <w:vAlign w:val="center"/>
          </w:tcPr>
          <w:p>
            <w:pPr>
              <w:jc w:val="center"/>
              <w:rPr>
                <w:rFonts w:hint="eastAsia" w:ascii="宋体" w:hAnsi="宋体"/>
                <w:sz w:val="20"/>
              </w:rPr>
            </w:pPr>
            <w:r>
              <w:rPr>
                <w:rFonts w:hint="eastAsia" w:ascii="宋体" w:hAnsi="宋体"/>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0" w:hRule="atLeast"/>
          <w:jc w:val="center"/>
        </w:trPr>
        <w:tc>
          <w:tcPr>
            <w:tcW w:w="321" w:type="dxa"/>
            <w:noWrap/>
            <w:vAlign w:val="center"/>
          </w:tcPr>
          <w:p>
            <w:pPr>
              <w:jc w:val="center"/>
              <w:rPr>
                <w:rFonts w:hint="eastAsia" w:ascii="宋体" w:hAnsi="宋体"/>
                <w:sz w:val="20"/>
              </w:rPr>
            </w:pPr>
            <w:r>
              <w:rPr>
                <w:rFonts w:hint="eastAsia" w:ascii="宋体" w:hAnsi="宋体"/>
                <w:sz w:val="20"/>
              </w:rPr>
              <w:t>1</w:t>
            </w:r>
          </w:p>
        </w:tc>
        <w:tc>
          <w:tcPr>
            <w:tcW w:w="1041" w:type="dxa"/>
            <w:vAlign w:val="center"/>
          </w:tcPr>
          <w:p>
            <w:pPr>
              <w:jc w:val="center"/>
              <w:rPr>
                <w:rFonts w:hint="eastAsia" w:ascii="宋体" w:hAnsi="宋体"/>
                <w:sz w:val="20"/>
              </w:rPr>
            </w:pPr>
          </w:p>
        </w:tc>
        <w:tc>
          <w:tcPr>
            <w:tcW w:w="2065" w:type="dxa"/>
            <w:noWrap/>
            <w:vAlign w:val="center"/>
          </w:tcPr>
          <w:p>
            <w:pPr>
              <w:jc w:val="center"/>
              <w:rPr>
                <w:rFonts w:hint="eastAsia" w:ascii="宋体" w:hAnsi="宋体"/>
                <w:szCs w:val="21"/>
              </w:rPr>
            </w:pPr>
          </w:p>
        </w:tc>
        <w:tc>
          <w:tcPr>
            <w:tcW w:w="740" w:type="dxa"/>
            <w:noWrap/>
            <w:vAlign w:val="bottom"/>
          </w:tcPr>
          <w:p>
            <w:pPr>
              <w:jc w:val="center"/>
              <w:rPr>
                <w:rFonts w:hint="eastAsia" w:ascii="宋体" w:hAnsi="宋体"/>
                <w:sz w:val="20"/>
              </w:rPr>
            </w:pPr>
          </w:p>
        </w:tc>
        <w:tc>
          <w:tcPr>
            <w:tcW w:w="641" w:type="dxa"/>
            <w:noWrap/>
            <w:vAlign w:val="bottom"/>
          </w:tcPr>
          <w:p>
            <w:pPr>
              <w:jc w:val="center"/>
              <w:rPr>
                <w:rFonts w:hint="eastAsia" w:ascii="宋体" w:hAnsi="宋体"/>
                <w:sz w:val="20"/>
              </w:rPr>
            </w:pPr>
          </w:p>
        </w:tc>
        <w:tc>
          <w:tcPr>
            <w:tcW w:w="2359" w:type="dxa"/>
            <w:noWrap/>
            <w:vAlign w:val="bottom"/>
          </w:tcPr>
          <w:p>
            <w:pPr>
              <w:jc w:val="center"/>
              <w:rPr>
                <w:rFonts w:hint="eastAsia" w:ascii="宋体" w:hAnsi="宋体"/>
                <w:sz w:val="20"/>
              </w:rPr>
            </w:pPr>
          </w:p>
        </w:tc>
        <w:tc>
          <w:tcPr>
            <w:tcW w:w="1185" w:type="dxa"/>
            <w:noWrap/>
            <w:vAlign w:val="bottom"/>
          </w:tcPr>
          <w:p>
            <w:pPr>
              <w:rPr>
                <w:rFonts w:hint="eastAsia" w:ascii="宋体" w:hAnsi="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3" w:hRule="atLeast"/>
          <w:jc w:val="center"/>
        </w:trPr>
        <w:tc>
          <w:tcPr>
            <w:tcW w:w="321" w:type="dxa"/>
            <w:vAlign w:val="center"/>
          </w:tcPr>
          <w:p>
            <w:pPr>
              <w:jc w:val="center"/>
              <w:rPr>
                <w:rFonts w:hint="eastAsia" w:ascii="宋体" w:hAnsi="宋体"/>
                <w:sz w:val="20"/>
              </w:rPr>
            </w:pPr>
            <w:r>
              <w:rPr>
                <w:rFonts w:hint="eastAsia" w:ascii="宋体" w:hAnsi="宋体"/>
                <w:sz w:val="20"/>
              </w:rPr>
              <w:t>2</w:t>
            </w:r>
          </w:p>
        </w:tc>
        <w:tc>
          <w:tcPr>
            <w:tcW w:w="1041" w:type="dxa"/>
            <w:vAlign w:val="center"/>
          </w:tcPr>
          <w:p>
            <w:pPr>
              <w:jc w:val="center"/>
              <w:rPr>
                <w:rFonts w:hint="eastAsia" w:ascii="宋体" w:hAnsi="宋体"/>
                <w:sz w:val="20"/>
              </w:rPr>
            </w:pPr>
          </w:p>
        </w:tc>
        <w:tc>
          <w:tcPr>
            <w:tcW w:w="2065" w:type="dxa"/>
            <w:noWrap/>
            <w:vAlign w:val="top"/>
          </w:tcPr>
          <w:p>
            <w:pPr>
              <w:jc w:val="center"/>
              <w:rPr>
                <w:rFonts w:hint="eastAsia" w:ascii="宋体" w:hAnsi="宋体"/>
                <w:sz w:val="20"/>
              </w:rPr>
            </w:pPr>
          </w:p>
        </w:tc>
        <w:tc>
          <w:tcPr>
            <w:tcW w:w="740" w:type="dxa"/>
            <w:noWrap/>
            <w:vAlign w:val="bottom"/>
          </w:tcPr>
          <w:p>
            <w:pPr>
              <w:jc w:val="center"/>
              <w:rPr>
                <w:rFonts w:hint="eastAsia" w:ascii="宋体" w:hAnsi="宋体"/>
                <w:sz w:val="20"/>
              </w:rPr>
            </w:pPr>
          </w:p>
        </w:tc>
        <w:tc>
          <w:tcPr>
            <w:tcW w:w="641" w:type="dxa"/>
            <w:noWrap/>
            <w:vAlign w:val="bottom"/>
          </w:tcPr>
          <w:p>
            <w:pPr>
              <w:jc w:val="center"/>
              <w:rPr>
                <w:rFonts w:hint="eastAsia" w:ascii="宋体" w:hAnsi="宋体"/>
                <w:sz w:val="20"/>
              </w:rPr>
            </w:pPr>
          </w:p>
        </w:tc>
        <w:tc>
          <w:tcPr>
            <w:tcW w:w="2359" w:type="dxa"/>
            <w:noWrap/>
            <w:vAlign w:val="bottom"/>
          </w:tcPr>
          <w:p>
            <w:pPr>
              <w:jc w:val="center"/>
              <w:rPr>
                <w:rFonts w:hint="eastAsia" w:ascii="宋体" w:hAnsi="宋体"/>
                <w:sz w:val="20"/>
              </w:rPr>
            </w:pPr>
          </w:p>
        </w:tc>
        <w:tc>
          <w:tcPr>
            <w:tcW w:w="1185" w:type="dxa"/>
            <w:noWrap/>
            <w:vAlign w:val="bottom"/>
          </w:tcPr>
          <w:p>
            <w:pPr>
              <w:jc w:val="center"/>
              <w:rPr>
                <w:rFonts w:hint="eastAsia" w:ascii="宋体" w:hAnsi="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7" w:hRule="atLeast"/>
          <w:jc w:val="center"/>
        </w:trPr>
        <w:tc>
          <w:tcPr>
            <w:tcW w:w="321" w:type="dxa"/>
            <w:vAlign w:val="center"/>
          </w:tcPr>
          <w:p>
            <w:pPr>
              <w:jc w:val="center"/>
              <w:rPr>
                <w:rFonts w:hint="eastAsia" w:ascii="宋体" w:hAnsi="宋体"/>
                <w:sz w:val="20"/>
              </w:rPr>
            </w:pPr>
            <w:r>
              <w:rPr>
                <w:rFonts w:hint="eastAsia" w:ascii="宋体" w:hAnsi="宋体"/>
                <w:sz w:val="20"/>
              </w:rPr>
              <w:t>3</w:t>
            </w:r>
          </w:p>
        </w:tc>
        <w:tc>
          <w:tcPr>
            <w:tcW w:w="1041" w:type="dxa"/>
            <w:vAlign w:val="center"/>
          </w:tcPr>
          <w:p>
            <w:pPr>
              <w:jc w:val="center"/>
              <w:rPr>
                <w:rFonts w:hint="eastAsia" w:ascii="宋体" w:hAnsi="宋体"/>
                <w:sz w:val="20"/>
              </w:rPr>
            </w:pPr>
          </w:p>
        </w:tc>
        <w:tc>
          <w:tcPr>
            <w:tcW w:w="2065" w:type="dxa"/>
            <w:vAlign w:val="top"/>
          </w:tcPr>
          <w:p>
            <w:pPr>
              <w:jc w:val="center"/>
              <w:rPr>
                <w:rFonts w:hint="eastAsia" w:ascii="宋体" w:hAnsi="宋体"/>
                <w:sz w:val="20"/>
              </w:rPr>
            </w:pPr>
          </w:p>
        </w:tc>
        <w:tc>
          <w:tcPr>
            <w:tcW w:w="740" w:type="dxa"/>
            <w:noWrap/>
            <w:vAlign w:val="bottom"/>
          </w:tcPr>
          <w:p>
            <w:pPr>
              <w:jc w:val="center"/>
              <w:rPr>
                <w:rFonts w:hint="eastAsia" w:ascii="宋体" w:hAnsi="宋体"/>
                <w:sz w:val="20"/>
              </w:rPr>
            </w:pPr>
            <w:r>
              <w:rPr>
                <w:rFonts w:hint="eastAsia" w:ascii="宋体" w:hAnsi="宋体"/>
                <w:sz w:val="20"/>
              </w:rPr>
              <w:t>　</w:t>
            </w:r>
          </w:p>
          <w:p>
            <w:pPr>
              <w:jc w:val="center"/>
              <w:rPr>
                <w:rFonts w:hint="eastAsia" w:ascii="宋体" w:hAnsi="宋体"/>
                <w:sz w:val="20"/>
              </w:rPr>
            </w:pPr>
            <w:r>
              <w:rPr>
                <w:rFonts w:hint="eastAsia" w:ascii="宋体" w:hAnsi="宋体"/>
                <w:sz w:val="20"/>
              </w:rPr>
              <w:t>　</w:t>
            </w:r>
          </w:p>
        </w:tc>
        <w:tc>
          <w:tcPr>
            <w:tcW w:w="641" w:type="dxa"/>
            <w:noWrap/>
            <w:vAlign w:val="bottom"/>
          </w:tcPr>
          <w:p>
            <w:pPr>
              <w:jc w:val="center"/>
              <w:rPr>
                <w:rFonts w:hint="eastAsia" w:ascii="宋体" w:hAnsi="宋体"/>
                <w:sz w:val="20"/>
              </w:rPr>
            </w:pPr>
            <w:r>
              <w:rPr>
                <w:rFonts w:hint="eastAsia" w:ascii="宋体" w:hAnsi="宋体"/>
                <w:sz w:val="20"/>
              </w:rPr>
              <w:t>　</w:t>
            </w:r>
          </w:p>
          <w:p>
            <w:pPr>
              <w:jc w:val="center"/>
              <w:rPr>
                <w:rFonts w:hint="eastAsia" w:ascii="宋体" w:hAnsi="宋体"/>
                <w:sz w:val="20"/>
              </w:rPr>
            </w:pPr>
            <w:r>
              <w:rPr>
                <w:rFonts w:hint="eastAsia" w:ascii="宋体" w:hAnsi="宋体"/>
                <w:sz w:val="20"/>
              </w:rPr>
              <w:t>　</w:t>
            </w:r>
          </w:p>
        </w:tc>
        <w:tc>
          <w:tcPr>
            <w:tcW w:w="2359" w:type="dxa"/>
            <w:noWrap/>
            <w:vAlign w:val="bottom"/>
          </w:tcPr>
          <w:p>
            <w:pPr>
              <w:jc w:val="center"/>
              <w:rPr>
                <w:rFonts w:hint="eastAsia" w:ascii="宋体" w:hAnsi="宋体"/>
                <w:sz w:val="20"/>
              </w:rPr>
            </w:pPr>
          </w:p>
        </w:tc>
        <w:tc>
          <w:tcPr>
            <w:tcW w:w="1185" w:type="dxa"/>
            <w:noWrap/>
            <w:vAlign w:val="bottom"/>
          </w:tcPr>
          <w:p>
            <w:pPr>
              <w:jc w:val="center"/>
              <w:rPr>
                <w:rFonts w:hint="eastAsia" w:ascii="宋体" w:hAnsi="宋体"/>
                <w:sz w:val="20"/>
              </w:rPr>
            </w:pPr>
            <w:r>
              <w:rPr>
                <w:rFonts w:hint="eastAsia" w:ascii="宋体" w:hAnsi="宋体"/>
                <w:sz w:val="20"/>
              </w:rPr>
              <w:t>　</w:t>
            </w:r>
          </w:p>
          <w:p>
            <w:pPr>
              <w:jc w:val="center"/>
              <w:rPr>
                <w:rFonts w:hint="eastAsia" w:ascii="宋体" w:hAnsi="宋体"/>
                <w:sz w:val="20"/>
              </w:rPr>
            </w:pPr>
            <w:r>
              <w:rPr>
                <w:rFonts w:hint="eastAsia" w:ascii="宋体" w:hAnsi="宋体"/>
                <w:sz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1" w:hRule="atLeast"/>
          <w:jc w:val="center"/>
        </w:trPr>
        <w:tc>
          <w:tcPr>
            <w:tcW w:w="321" w:type="dxa"/>
            <w:noWrap/>
            <w:vAlign w:val="center"/>
          </w:tcPr>
          <w:p>
            <w:pPr>
              <w:jc w:val="center"/>
              <w:rPr>
                <w:rFonts w:hint="eastAsia" w:ascii="宋体" w:hAnsi="宋体"/>
                <w:sz w:val="20"/>
              </w:rPr>
            </w:pPr>
            <w:r>
              <w:rPr>
                <w:rFonts w:hint="eastAsia" w:ascii="宋体" w:hAnsi="宋体"/>
                <w:sz w:val="20"/>
              </w:rPr>
              <w:t>4</w:t>
            </w:r>
          </w:p>
        </w:tc>
        <w:tc>
          <w:tcPr>
            <w:tcW w:w="1041" w:type="dxa"/>
            <w:vAlign w:val="center"/>
          </w:tcPr>
          <w:p>
            <w:pPr>
              <w:jc w:val="center"/>
              <w:rPr>
                <w:rFonts w:hint="eastAsia" w:ascii="宋体" w:hAnsi="宋体"/>
                <w:sz w:val="20"/>
              </w:rPr>
            </w:pPr>
          </w:p>
        </w:tc>
        <w:tc>
          <w:tcPr>
            <w:tcW w:w="2065" w:type="dxa"/>
            <w:vAlign w:val="center"/>
          </w:tcPr>
          <w:p>
            <w:pPr>
              <w:jc w:val="center"/>
              <w:rPr>
                <w:rFonts w:hint="eastAsia" w:ascii="宋体" w:hAnsi="宋体"/>
                <w:sz w:val="20"/>
              </w:rPr>
            </w:pPr>
          </w:p>
        </w:tc>
        <w:tc>
          <w:tcPr>
            <w:tcW w:w="740" w:type="dxa"/>
            <w:noWrap/>
            <w:vAlign w:val="bottom"/>
          </w:tcPr>
          <w:p>
            <w:pPr>
              <w:jc w:val="center"/>
              <w:rPr>
                <w:rFonts w:hint="eastAsia" w:ascii="宋体" w:hAnsi="宋体"/>
                <w:sz w:val="20"/>
              </w:rPr>
            </w:pPr>
            <w:r>
              <w:rPr>
                <w:rFonts w:hint="eastAsia" w:ascii="宋体" w:hAnsi="宋体"/>
                <w:sz w:val="20"/>
              </w:rPr>
              <w:t>　</w:t>
            </w:r>
          </w:p>
          <w:p>
            <w:pPr>
              <w:jc w:val="center"/>
              <w:rPr>
                <w:rFonts w:hint="eastAsia" w:ascii="宋体" w:hAnsi="宋体"/>
                <w:sz w:val="20"/>
              </w:rPr>
            </w:pPr>
            <w:r>
              <w:rPr>
                <w:rFonts w:hint="eastAsia" w:ascii="宋体" w:hAnsi="宋体"/>
                <w:sz w:val="20"/>
              </w:rPr>
              <w:t>　</w:t>
            </w:r>
          </w:p>
          <w:p>
            <w:pPr>
              <w:jc w:val="center"/>
              <w:rPr>
                <w:rFonts w:hint="eastAsia" w:ascii="宋体" w:hAnsi="宋体"/>
                <w:sz w:val="20"/>
              </w:rPr>
            </w:pPr>
            <w:r>
              <w:rPr>
                <w:rFonts w:hint="eastAsia" w:ascii="宋体" w:hAnsi="宋体"/>
                <w:sz w:val="20"/>
              </w:rPr>
              <w:t>　</w:t>
            </w:r>
          </w:p>
        </w:tc>
        <w:tc>
          <w:tcPr>
            <w:tcW w:w="641" w:type="dxa"/>
            <w:noWrap/>
            <w:vAlign w:val="bottom"/>
          </w:tcPr>
          <w:p>
            <w:pPr>
              <w:jc w:val="center"/>
              <w:rPr>
                <w:rFonts w:hint="eastAsia" w:ascii="宋体" w:hAnsi="宋体"/>
                <w:sz w:val="20"/>
              </w:rPr>
            </w:pPr>
            <w:r>
              <w:rPr>
                <w:rFonts w:hint="eastAsia" w:ascii="宋体" w:hAnsi="宋体"/>
                <w:sz w:val="20"/>
              </w:rPr>
              <w:t>　</w:t>
            </w:r>
          </w:p>
          <w:p>
            <w:pPr>
              <w:jc w:val="center"/>
              <w:rPr>
                <w:rFonts w:hint="eastAsia" w:ascii="宋体" w:hAnsi="宋体"/>
                <w:sz w:val="20"/>
              </w:rPr>
            </w:pPr>
            <w:r>
              <w:rPr>
                <w:rFonts w:hint="eastAsia" w:ascii="宋体" w:hAnsi="宋体"/>
                <w:sz w:val="20"/>
              </w:rPr>
              <w:t>　</w:t>
            </w:r>
          </w:p>
          <w:p>
            <w:pPr>
              <w:jc w:val="center"/>
              <w:rPr>
                <w:rFonts w:hint="eastAsia" w:ascii="宋体" w:hAnsi="宋体"/>
                <w:sz w:val="20"/>
              </w:rPr>
            </w:pPr>
            <w:r>
              <w:rPr>
                <w:rFonts w:hint="eastAsia" w:ascii="宋体" w:hAnsi="宋体"/>
                <w:sz w:val="20"/>
              </w:rPr>
              <w:t>　</w:t>
            </w:r>
          </w:p>
        </w:tc>
        <w:tc>
          <w:tcPr>
            <w:tcW w:w="2359" w:type="dxa"/>
            <w:noWrap/>
            <w:vAlign w:val="bottom"/>
          </w:tcPr>
          <w:p>
            <w:pPr>
              <w:jc w:val="center"/>
              <w:rPr>
                <w:rFonts w:hint="eastAsia" w:ascii="宋体" w:hAnsi="宋体"/>
                <w:sz w:val="20"/>
              </w:rPr>
            </w:pPr>
          </w:p>
        </w:tc>
        <w:tc>
          <w:tcPr>
            <w:tcW w:w="1185" w:type="dxa"/>
            <w:noWrap/>
            <w:vAlign w:val="bottom"/>
          </w:tcPr>
          <w:p>
            <w:pPr>
              <w:jc w:val="center"/>
              <w:rPr>
                <w:rFonts w:hint="eastAsia" w:ascii="宋体" w:hAnsi="宋体"/>
                <w:sz w:val="20"/>
              </w:rPr>
            </w:pPr>
            <w:r>
              <w:rPr>
                <w:rFonts w:hint="eastAsia" w:ascii="宋体" w:hAnsi="宋体"/>
                <w:sz w:val="20"/>
              </w:rPr>
              <w:t>　</w:t>
            </w:r>
          </w:p>
          <w:p>
            <w:pPr>
              <w:jc w:val="center"/>
              <w:rPr>
                <w:rFonts w:hint="eastAsia" w:ascii="宋体" w:hAnsi="宋体"/>
                <w:sz w:val="20"/>
              </w:rPr>
            </w:pPr>
            <w:r>
              <w:rPr>
                <w:rFonts w:hint="eastAsia" w:ascii="宋体" w:hAnsi="宋体"/>
                <w:sz w:val="20"/>
              </w:rPr>
              <w:t>　</w:t>
            </w:r>
          </w:p>
          <w:p>
            <w:pPr>
              <w:jc w:val="center"/>
              <w:rPr>
                <w:rFonts w:hint="eastAsia" w:ascii="宋体" w:hAnsi="宋体"/>
                <w:sz w:val="20"/>
              </w:rPr>
            </w:pPr>
            <w:r>
              <w:rPr>
                <w:rFonts w:hint="eastAsia" w:ascii="宋体" w:hAnsi="宋体"/>
                <w:sz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1" w:hRule="atLeast"/>
          <w:jc w:val="center"/>
        </w:trPr>
        <w:tc>
          <w:tcPr>
            <w:tcW w:w="321" w:type="dxa"/>
            <w:noWrap/>
            <w:vAlign w:val="center"/>
          </w:tcPr>
          <w:p>
            <w:pPr>
              <w:jc w:val="center"/>
              <w:rPr>
                <w:rFonts w:hint="eastAsia" w:ascii="宋体" w:hAnsi="宋体"/>
                <w:sz w:val="20"/>
              </w:rPr>
            </w:pPr>
            <w:r>
              <w:rPr>
                <w:rFonts w:hint="eastAsia" w:ascii="宋体" w:hAnsi="宋体"/>
                <w:sz w:val="20"/>
              </w:rPr>
              <w:t>...</w:t>
            </w:r>
          </w:p>
        </w:tc>
        <w:tc>
          <w:tcPr>
            <w:tcW w:w="1041" w:type="dxa"/>
            <w:vAlign w:val="center"/>
          </w:tcPr>
          <w:p>
            <w:pPr>
              <w:jc w:val="center"/>
              <w:rPr>
                <w:rFonts w:hint="eastAsia" w:ascii="宋体" w:hAnsi="宋体"/>
                <w:sz w:val="20"/>
              </w:rPr>
            </w:pPr>
          </w:p>
        </w:tc>
        <w:tc>
          <w:tcPr>
            <w:tcW w:w="2065" w:type="dxa"/>
            <w:vAlign w:val="center"/>
          </w:tcPr>
          <w:p>
            <w:pPr>
              <w:jc w:val="center"/>
              <w:rPr>
                <w:rFonts w:hint="eastAsia" w:ascii="宋体" w:hAnsi="宋体"/>
                <w:sz w:val="20"/>
              </w:rPr>
            </w:pPr>
          </w:p>
        </w:tc>
        <w:tc>
          <w:tcPr>
            <w:tcW w:w="740" w:type="dxa"/>
            <w:noWrap/>
            <w:vAlign w:val="bottom"/>
          </w:tcPr>
          <w:p>
            <w:pPr>
              <w:jc w:val="center"/>
              <w:rPr>
                <w:rFonts w:hint="eastAsia" w:ascii="宋体" w:hAnsi="宋体"/>
                <w:sz w:val="20"/>
              </w:rPr>
            </w:pPr>
          </w:p>
        </w:tc>
        <w:tc>
          <w:tcPr>
            <w:tcW w:w="641" w:type="dxa"/>
            <w:noWrap/>
            <w:vAlign w:val="bottom"/>
          </w:tcPr>
          <w:p>
            <w:pPr>
              <w:jc w:val="center"/>
              <w:rPr>
                <w:rFonts w:hint="eastAsia" w:ascii="宋体" w:hAnsi="宋体"/>
                <w:sz w:val="20"/>
              </w:rPr>
            </w:pPr>
          </w:p>
        </w:tc>
        <w:tc>
          <w:tcPr>
            <w:tcW w:w="2359" w:type="dxa"/>
            <w:noWrap/>
            <w:vAlign w:val="bottom"/>
          </w:tcPr>
          <w:p>
            <w:pPr>
              <w:jc w:val="center"/>
              <w:rPr>
                <w:rFonts w:hint="eastAsia" w:ascii="宋体" w:hAnsi="宋体"/>
                <w:sz w:val="20"/>
              </w:rPr>
            </w:pPr>
          </w:p>
        </w:tc>
        <w:tc>
          <w:tcPr>
            <w:tcW w:w="1185" w:type="dxa"/>
            <w:noWrap/>
            <w:vAlign w:val="bottom"/>
          </w:tcPr>
          <w:p>
            <w:pPr>
              <w:jc w:val="center"/>
              <w:rPr>
                <w:rFonts w:hint="eastAsia" w:ascii="宋体" w:hAnsi="宋体"/>
                <w:sz w:val="20"/>
              </w:rPr>
            </w:pPr>
          </w:p>
        </w:tc>
      </w:tr>
    </w:tbl>
    <w:p>
      <w:pPr>
        <w:spacing w:beforeAutospacing="0" w:afterAutospacing="0" w:line="520" w:lineRule="exact"/>
        <w:ind w:firstLine="480" w:firstLineChars="200"/>
        <w:rPr>
          <w:rFonts w:hint="eastAsia" w:ascii="宋体" w:hAnsi="宋体"/>
          <w:sz w:val="24"/>
        </w:rPr>
      </w:pPr>
      <w:r>
        <w:rPr>
          <w:rFonts w:hint="eastAsia" w:ascii="宋体" w:hAnsi="宋体"/>
          <w:sz w:val="24"/>
        </w:rPr>
        <w:t>供应商全称（公章）：</w:t>
      </w:r>
    </w:p>
    <w:p>
      <w:pPr>
        <w:spacing w:beforeAutospacing="0" w:afterAutospacing="0" w:line="520" w:lineRule="exact"/>
        <w:ind w:firstLine="420" w:firstLineChars="200"/>
        <w:rPr>
          <w:rFonts w:hint="eastAsia" w:ascii="宋体" w:hAnsi="宋体"/>
          <w:bCs/>
          <w:szCs w:val="21"/>
        </w:rPr>
      </w:pPr>
    </w:p>
    <w:p>
      <w:pPr>
        <w:snapToGrid w:val="0"/>
        <w:spacing w:beforeAutospacing="0" w:afterAutospacing="0" w:line="480" w:lineRule="auto"/>
        <w:ind w:left="420" w:leftChars="200"/>
        <w:rPr>
          <w:rFonts w:hint="eastAsia" w:ascii="宋体" w:hAnsi="宋体"/>
          <w:sz w:val="18"/>
          <w:szCs w:val="18"/>
        </w:rPr>
      </w:pPr>
      <w:r>
        <w:rPr>
          <w:rFonts w:hint="eastAsia" w:ascii="宋体" w:hAnsi="宋体"/>
          <w:sz w:val="18"/>
          <w:szCs w:val="18"/>
        </w:rPr>
        <w:t>注：1.起止页码需与响应文件的自然页码相对照；若响应文件中没有项，页码可填写0 ；不准确可能造成磋商小组无法直观定位应标内容而做出不利判断。</w:t>
      </w:r>
    </w:p>
    <w:p>
      <w:pPr>
        <w:snapToGrid w:val="0"/>
        <w:spacing w:beforeAutospacing="0" w:afterAutospacing="0" w:line="480" w:lineRule="auto"/>
        <w:ind w:left="420" w:leftChars="200" w:firstLine="360" w:firstLineChars="200"/>
        <w:rPr>
          <w:rFonts w:hint="eastAsia" w:ascii="宋体" w:hAnsi="宋体"/>
          <w:sz w:val="18"/>
          <w:szCs w:val="18"/>
        </w:rPr>
      </w:pPr>
      <w:r>
        <w:rPr>
          <w:rFonts w:hint="eastAsia" w:ascii="宋体" w:hAnsi="宋体"/>
          <w:sz w:val="18"/>
          <w:szCs w:val="18"/>
        </w:rPr>
        <w:t>2.此表为表样，行数可自行添加，但表式不变。</w:t>
      </w:r>
      <w:r>
        <w:rPr>
          <w:rFonts w:hint="eastAsia" w:ascii="宋体" w:hAnsi="宋体"/>
          <w:sz w:val="18"/>
          <w:szCs w:val="18"/>
        </w:rPr>
        <w:br w:type="textWrapping"/>
      </w:r>
      <w:r>
        <w:rPr>
          <w:rFonts w:hint="eastAsia" w:ascii="宋体" w:hAnsi="宋体"/>
          <w:sz w:val="18"/>
          <w:szCs w:val="18"/>
        </w:rPr>
        <w:t xml:space="preserve">    3.“响应情况说明”应按下列规定填写对磋商文件技术、商务评分条款的响应情况：优于的视为正偏离，填写“＋”；符合的视为满足，填写“=”；低于的视为负偏离或不满足，填写“-”；如不按规定填写或不填写的，均视为不响应</w:t>
      </w:r>
      <w:r>
        <w:rPr>
          <w:rFonts w:hint="eastAsia"/>
        </w:rPr>
        <w:t>。</w:t>
      </w:r>
    </w:p>
    <w:p>
      <w:pPr>
        <w:rPr>
          <w:rFonts w:ascii="宋体" w:hAnsi="宋体"/>
          <w:szCs w:val="21"/>
        </w:rPr>
        <w:sectPr>
          <w:pgSz w:w="11907" w:h="16840"/>
          <w:pgMar w:top="1440" w:right="1077" w:bottom="1440" w:left="1247" w:header="936" w:footer="992" w:gutter="0"/>
          <w:cols w:space="720" w:num="1"/>
          <w:docGrid w:linePitch="312" w:charSpace="0"/>
        </w:sectPr>
      </w:pPr>
    </w:p>
    <w:p>
      <w:pPr>
        <w:spacing w:before="240" w:beforeAutospacing="0" w:after="240" w:afterAutospacing="0" w:line="480" w:lineRule="exact"/>
        <w:jc w:val="center"/>
        <w:rPr>
          <w:rFonts w:hint="eastAsia" w:ascii="宋体" w:hAnsi="宋体"/>
          <w:b/>
          <w:sz w:val="44"/>
          <w:szCs w:val="44"/>
        </w:rPr>
      </w:pPr>
      <w:r>
        <w:rPr>
          <w:rFonts w:hint="eastAsia" w:ascii="宋体" w:hAnsi="宋体"/>
          <w:b/>
          <w:sz w:val="44"/>
          <w:szCs w:val="44"/>
        </w:rPr>
        <w:t>中小企业声明函（服务）</w:t>
      </w:r>
    </w:p>
    <w:p>
      <w:pPr>
        <w:ind w:firstLine="645"/>
        <w:jc w:val="left"/>
        <w:rPr>
          <w:rFonts w:ascii="宋体" w:hAnsi="宋体"/>
          <w:sz w:val="28"/>
          <w:szCs w:val="28"/>
        </w:rPr>
      </w:pPr>
    </w:p>
    <w:p>
      <w:pPr>
        <w:spacing w:beforeAutospacing="0" w:afterAutospacing="0" w:line="360" w:lineRule="auto"/>
        <w:ind w:firstLine="480" w:firstLineChars="200"/>
        <w:rPr>
          <w:rFonts w:hint="eastAsia" w:ascii="宋体" w:hAnsi="宋体"/>
          <w:sz w:val="24"/>
        </w:rPr>
      </w:pPr>
      <w:r>
        <w:rPr>
          <w:rFonts w:hint="eastAsia" w:ascii="宋体" w:hAnsi="宋体"/>
          <w:sz w:val="24"/>
        </w:rPr>
        <w:t>本公司（联合体）郑重声明，根据《政府采购促进中小企业发展暂行办法》（财库[2020]46号）的规定，本公司（联合体）参加</w:t>
      </w:r>
      <w:r>
        <w:rPr>
          <w:rFonts w:hint="eastAsia" w:ascii="宋体" w:hAnsi="宋体"/>
          <w:sz w:val="24"/>
          <w:u w:val="single"/>
        </w:rPr>
        <w:t xml:space="preserve">  （单位名称）   </w:t>
      </w:r>
      <w:r>
        <w:rPr>
          <w:rFonts w:hint="eastAsia" w:ascii="宋体" w:hAnsi="宋体"/>
          <w:sz w:val="24"/>
        </w:rPr>
        <w:t>的</w:t>
      </w:r>
      <w:r>
        <w:rPr>
          <w:rFonts w:hint="eastAsia" w:ascii="宋体" w:hAnsi="宋体"/>
          <w:sz w:val="24"/>
          <w:u w:val="single"/>
        </w:rPr>
        <w:t xml:space="preserve">      （项目名称）   </w:t>
      </w:r>
      <w:r>
        <w:rPr>
          <w:rFonts w:hint="eastAsia" w:ascii="宋体" w:hAnsi="宋体"/>
          <w:sz w:val="24"/>
        </w:rPr>
        <w:t>采购活动，服务全部由符合政策要求的中小企业承接。相关企业的具体情况如下：</w:t>
      </w:r>
    </w:p>
    <w:p>
      <w:pPr>
        <w:spacing w:beforeAutospacing="0" w:afterAutospacing="0"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u w:val="single"/>
        </w:rPr>
        <w:t xml:space="preserve">   （标的名称）   </w:t>
      </w:r>
      <w:r>
        <w:rPr>
          <w:rFonts w:hint="eastAsia" w:ascii="宋体" w:hAnsi="宋体"/>
          <w:sz w:val="24"/>
        </w:rPr>
        <w:t xml:space="preserve">，属于 </w:t>
      </w:r>
      <w:r>
        <w:rPr>
          <w:rFonts w:hint="eastAsia" w:ascii="宋体" w:hAnsi="宋体"/>
          <w:sz w:val="24"/>
          <w:u w:val="single"/>
        </w:rPr>
        <w:t xml:space="preserve"> （采购文件中明确的所属行业）</w:t>
      </w:r>
      <w:r>
        <w:rPr>
          <w:rFonts w:hint="eastAsia" w:ascii="宋体" w:hAnsi="宋体"/>
          <w:sz w:val="24"/>
        </w:rPr>
        <w:t xml:space="preserve">；承建（承接）企业为 </w:t>
      </w:r>
      <w:r>
        <w:rPr>
          <w:rFonts w:hint="eastAsia" w:ascii="宋体" w:hAnsi="宋体"/>
          <w:sz w:val="24"/>
          <w:u w:val="single"/>
        </w:rPr>
        <w:t xml:space="preserve"> （企业名称）  </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 xml:space="preserve">             </w:t>
      </w:r>
      <w:r>
        <w:rPr>
          <w:rFonts w:hint="eastAsia" w:ascii="宋体" w:hAnsi="宋体"/>
          <w:sz w:val="24"/>
        </w:rPr>
        <w:t>（请填写：中型企业、小型企业、微型企业）；</w:t>
      </w:r>
    </w:p>
    <w:p>
      <w:pPr>
        <w:spacing w:beforeAutospacing="0" w:afterAutospacing="0" w:line="360" w:lineRule="auto"/>
        <w:ind w:firstLine="480" w:firstLineChars="200"/>
        <w:rPr>
          <w:rFonts w:hint="eastAsia" w:ascii="宋体" w:hAnsi="宋体"/>
          <w:sz w:val="24"/>
        </w:rPr>
      </w:pPr>
      <w:r>
        <w:rPr>
          <w:rFonts w:hint="eastAsia" w:ascii="宋体" w:hAnsi="宋体"/>
          <w:sz w:val="24"/>
        </w:rPr>
        <w:t>2.</w:t>
      </w:r>
      <w:r>
        <w:rPr>
          <w:rFonts w:hint="eastAsia" w:ascii="宋体" w:hAnsi="宋体"/>
          <w:sz w:val="24"/>
          <w:u w:val="single"/>
        </w:rPr>
        <w:t xml:space="preserve">   （标的名称）   </w:t>
      </w:r>
      <w:r>
        <w:rPr>
          <w:rFonts w:hint="eastAsia" w:ascii="宋体" w:hAnsi="宋体"/>
          <w:sz w:val="24"/>
        </w:rPr>
        <w:t xml:space="preserve">，属于 </w:t>
      </w:r>
      <w:r>
        <w:rPr>
          <w:rFonts w:hint="eastAsia" w:ascii="宋体" w:hAnsi="宋体"/>
          <w:sz w:val="24"/>
          <w:u w:val="single"/>
        </w:rPr>
        <w:t xml:space="preserve"> （采购文件中明确的所属行业）</w:t>
      </w:r>
      <w:r>
        <w:rPr>
          <w:rFonts w:hint="eastAsia" w:ascii="宋体" w:hAnsi="宋体"/>
          <w:sz w:val="24"/>
        </w:rPr>
        <w:t xml:space="preserve">；承建（承接）企业为 </w:t>
      </w:r>
      <w:r>
        <w:rPr>
          <w:rFonts w:hint="eastAsia" w:ascii="宋体" w:hAnsi="宋体"/>
          <w:sz w:val="24"/>
          <w:u w:val="single"/>
        </w:rPr>
        <w:t xml:space="preserve"> （企业名称）  </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 xml:space="preserve">             </w:t>
      </w:r>
      <w:r>
        <w:rPr>
          <w:rFonts w:hint="eastAsia" w:ascii="宋体" w:hAnsi="宋体"/>
          <w:sz w:val="24"/>
        </w:rPr>
        <w:t>（请填写：中型企业、小型企业、微型企业）；</w:t>
      </w:r>
    </w:p>
    <w:p>
      <w:pPr>
        <w:spacing w:beforeAutospacing="0" w:afterAutospacing="0" w:line="360" w:lineRule="auto"/>
        <w:ind w:firstLine="480" w:firstLineChars="200"/>
        <w:rPr>
          <w:rFonts w:hint="eastAsia" w:ascii="宋体" w:hAnsi="宋体"/>
          <w:sz w:val="24"/>
        </w:rPr>
      </w:pPr>
      <w:r>
        <w:rPr>
          <w:rFonts w:hint="eastAsia" w:ascii="宋体" w:hAnsi="宋体"/>
          <w:sz w:val="24"/>
        </w:rPr>
        <w:t>......</w:t>
      </w:r>
    </w:p>
    <w:p>
      <w:pPr>
        <w:spacing w:beforeAutospacing="0" w:afterAutospacing="0" w:line="360" w:lineRule="auto"/>
        <w:ind w:firstLine="480" w:firstLineChars="200"/>
        <w:rPr>
          <w:rFonts w:hint="eastAsia"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spacing w:beforeAutospacing="0" w:afterAutospacing="0" w:line="360" w:lineRule="auto"/>
        <w:ind w:firstLine="480" w:firstLineChars="200"/>
        <w:rPr>
          <w:rFonts w:hint="eastAsia" w:ascii="宋体" w:hAnsi="宋体"/>
          <w:sz w:val="24"/>
        </w:rPr>
      </w:pPr>
      <w:r>
        <w:rPr>
          <w:rFonts w:hint="eastAsia" w:ascii="宋体" w:hAnsi="宋体"/>
          <w:sz w:val="24"/>
        </w:rPr>
        <w:t>本企业对上述声明内容的真实性负责。如有虚假，将依法承担相应责任。</w:t>
      </w:r>
    </w:p>
    <w:p>
      <w:pPr>
        <w:spacing w:beforeAutospacing="0" w:afterAutospacing="0" w:line="360" w:lineRule="auto"/>
        <w:ind w:firstLine="480" w:firstLineChars="200"/>
        <w:rPr>
          <w:rFonts w:hint="eastAsia" w:ascii="宋体" w:hAnsi="宋体"/>
          <w:sz w:val="24"/>
        </w:rPr>
      </w:pPr>
    </w:p>
    <w:p>
      <w:pPr>
        <w:spacing w:beforeAutospacing="0" w:afterAutospacing="0" w:line="360" w:lineRule="auto"/>
        <w:ind w:firstLine="480" w:firstLineChars="200"/>
        <w:rPr>
          <w:rFonts w:hint="eastAsia" w:ascii="宋体" w:hAnsi="宋体"/>
          <w:sz w:val="24"/>
        </w:rPr>
      </w:pPr>
    </w:p>
    <w:p>
      <w:pPr>
        <w:spacing w:beforeAutospacing="0" w:afterAutospacing="0" w:line="360" w:lineRule="auto"/>
        <w:ind w:firstLine="480" w:firstLineChars="200"/>
        <w:rPr>
          <w:rFonts w:hint="eastAsia" w:ascii="宋体" w:hAnsi="宋体"/>
          <w:sz w:val="24"/>
        </w:rPr>
      </w:pPr>
      <w:r>
        <w:rPr>
          <w:rFonts w:hint="eastAsia" w:ascii="宋体" w:hAnsi="宋体"/>
          <w:sz w:val="24"/>
        </w:rPr>
        <w:t xml:space="preserve">                           企业名称（盖章）：           </w:t>
      </w:r>
    </w:p>
    <w:p>
      <w:pPr>
        <w:spacing w:beforeAutospacing="0" w:afterAutospacing="0" w:line="360" w:lineRule="auto"/>
        <w:ind w:firstLine="480" w:firstLineChars="200"/>
        <w:rPr>
          <w:rFonts w:hint="eastAsia" w:ascii="宋体" w:hAnsi="宋体"/>
          <w:sz w:val="24"/>
        </w:rPr>
      </w:pPr>
      <w:r>
        <w:rPr>
          <w:rFonts w:hint="eastAsia" w:ascii="宋体" w:hAnsi="宋体"/>
          <w:sz w:val="24"/>
        </w:rPr>
        <w:t xml:space="preserve">                           日 期：                   </w:t>
      </w:r>
    </w:p>
    <w:p>
      <w:pPr>
        <w:spacing w:beforeAutospacing="0" w:afterAutospacing="0" w:line="360" w:lineRule="auto"/>
        <w:rPr>
          <w:rFonts w:hint="eastAsia" w:ascii="宋体" w:hAnsi="宋体"/>
          <w:sz w:val="24"/>
        </w:rPr>
      </w:pPr>
    </w:p>
    <w:p>
      <w:pPr>
        <w:spacing w:beforeAutospacing="0" w:afterAutospacing="0" w:line="360" w:lineRule="auto"/>
        <w:rPr>
          <w:rFonts w:hint="eastAsia" w:ascii="宋体" w:hAnsi="宋体"/>
          <w:sz w:val="24"/>
        </w:rPr>
      </w:pPr>
    </w:p>
    <w:p>
      <w:pPr>
        <w:spacing w:beforeAutospacing="0" w:afterAutospacing="0" w:line="360" w:lineRule="auto"/>
        <w:ind w:firstLine="180" w:firstLineChars="100"/>
        <w:rPr>
          <w:rFonts w:hint="eastAsia" w:ascii="宋体" w:hAnsi="宋体"/>
          <w:sz w:val="18"/>
          <w:szCs w:val="18"/>
        </w:rPr>
      </w:pPr>
      <w:r>
        <w:rPr>
          <w:rFonts w:hint="eastAsia" w:ascii="宋体" w:hAnsi="宋体"/>
          <w:sz w:val="18"/>
          <w:szCs w:val="18"/>
        </w:rPr>
        <w:t>注：1.从业人员、营业收入、资产总额填报上一年度数据，无上一年数据的新成立企业可不填报。</w:t>
      </w:r>
    </w:p>
    <w:p>
      <w:pPr>
        <w:spacing w:beforeAutospacing="0" w:afterAutospacing="0" w:line="360" w:lineRule="auto"/>
        <w:ind w:firstLine="540" w:firstLineChars="300"/>
        <w:rPr>
          <w:rFonts w:hint="eastAsia" w:ascii="宋体" w:hAnsi="宋体"/>
          <w:sz w:val="18"/>
          <w:szCs w:val="18"/>
        </w:rPr>
      </w:pPr>
      <w:r>
        <w:rPr>
          <w:rFonts w:hint="eastAsia" w:ascii="宋体" w:hAnsi="宋体"/>
          <w:sz w:val="18"/>
          <w:szCs w:val="18"/>
        </w:rPr>
        <w:t>2.中型、小型、微型企业请在响应文件中附此函。</w:t>
      </w:r>
    </w:p>
    <w:p>
      <w:pPr>
        <w:spacing w:beforeAutospacing="0" w:afterAutospacing="0" w:line="360" w:lineRule="auto"/>
        <w:ind w:left="178" w:leftChars="85" w:firstLine="360" w:firstLineChars="200"/>
        <w:rPr>
          <w:rFonts w:hint="eastAsia" w:ascii="宋体" w:hAnsi="宋体"/>
          <w:sz w:val="18"/>
          <w:szCs w:val="18"/>
        </w:rPr>
      </w:pPr>
      <w:r>
        <w:rPr>
          <w:rFonts w:hint="eastAsia" w:ascii="宋体" w:hAnsi="宋体"/>
          <w:sz w:val="18"/>
          <w:szCs w:val="18"/>
        </w:rPr>
        <w:t>3.供应商提供《中小企业声明函》内容不实的，属于“隐瞒真实情况，提供虚假资料”的情形，依照有关规定追究相应责任。</w:t>
      </w:r>
    </w:p>
    <w:p>
      <w:pPr>
        <w:pStyle w:val="5"/>
      </w:pPr>
    </w:p>
    <w:p>
      <w:pPr>
        <w:spacing w:beforeAutospacing="0" w:afterAutospacing="0" w:line="560" w:lineRule="exact"/>
        <w:jc w:val="center"/>
        <w:rPr>
          <w:rFonts w:hint="eastAsia" w:ascii="宋体" w:hAnsi="宋体"/>
          <w:b/>
          <w:sz w:val="44"/>
          <w:szCs w:val="44"/>
        </w:rPr>
        <w:sectPr>
          <w:headerReference r:id="rId11" w:type="default"/>
          <w:footerReference r:id="rId12" w:type="default"/>
          <w:pgSz w:w="11906" w:h="16838"/>
          <w:pgMar w:top="1559" w:right="1287" w:bottom="1440" w:left="1627" w:header="1089" w:footer="992" w:gutter="0"/>
          <w:cols w:space="720" w:num="1"/>
          <w:docGrid w:linePitch="312" w:charSpace="0"/>
        </w:sectPr>
      </w:pPr>
    </w:p>
    <w:p>
      <w:pPr>
        <w:spacing w:beforeAutospacing="0" w:afterAutospacing="0" w:line="560" w:lineRule="exact"/>
        <w:jc w:val="center"/>
        <w:rPr>
          <w:rFonts w:hint="eastAsia" w:ascii="宋体" w:hAnsi="宋体"/>
          <w:b/>
          <w:sz w:val="44"/>
          <w:szCs w:val="44"/>
        </w:rPr>
      </w:pPr>
      <w:r>
        <w:rPr>
          <w:rFonts w:hint="eastAsia" w:ascii="宋体" w:hAnsi="宋体"/>
          <w:b/>
          <w:sz w:val="44"/>
          <w:szCs w:val="44"/>
        </w:rPr>
        <w:t>监狱企业的证明文件</w:t>
      </w: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ind w:firstLine="472" w:firstLineChars="196"/>
        <w:rPr>
          <w:rFonts w:hint="eastAsia" w:ascii="宋体" w:hAnsi="宋体"/>
          <w:b/>
          <w:sz w:val="24"/>
        </w:rPr>
      </w:pPr>
      <w:r>
        <w:rPr>
          <w:rFonts w:hint="eastAsia" w:ascii="宋体" w:hAnsi="宋体"/>
          <w:b/>
          <w:sz w:val="24"/>
        </w:rPr>
        <w:t>注：</w:t>
      </w:r>
      <w:r>
        <w:rPr>
          <w:rFonts w:hint="eastAsia" w:ascii="宋体" w:hAnsi="宋体"/>
          <w:sz w:val="24"/>
        </w:rPr>
        <w:t>监狱企业须提供由省级以上监狱管理局、戒毒管理局(含新疆生产建设兵团)出具的属于监狱企业的证明文件。</w:t>
      </w: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60" w:lineRule="exact"/>
        <w:jc w:val="center"/>
        <w:rPr>
          <w:rFonts w:ascii="宋体" w:hAnsi="宋体"/>
          <w:b/>
          <w:sz w:val="44"/>
          <w:szCs w:val="44"/>
        </w:rPr>
      </w:pPr>
    </w:p>
    <w:p>
      <w:pPr>
        <w:spacing w:beforeAutospacing="0" w:afterAutospacing="0" w:line="588" w:lineRule="exact"/>
        <w:jc w:val="center"/>
        <w:rPr>
          <w:rFonts w:hint="eastAsia" w:ascii="宋体" w:hAnsi="宋体"/>
          <w:b/>
          <w:sz w:val="44"/>
          <w:szCs w:val="44"/>
        </w:rPr>
      </w:pPr>
      <w:r>
        <w:rPr>
          <w:rFonts w:hint="eastAsia" w:ascii="宋体" w:hAnsi="宋体"/>
          <w:b/>
          <w:sz w:val="44"/>
          <w:szCs w:val="44"/>
        </w:rPr>
        <w:br w:type="page"/>
      </w:r>
      <w:r>
        <w:rPr>
          <w:rFonts w:hint="eastAsia" w:ascii="宋体" w:hAnsi="宋体"/>
          <w:b/>
          <w:sz w:val="44"/>
          <w:szCs w:val="44"/>
        </w:rPr>
        <w:t>残疾人福利性单位声明函</w:t>
      </w:r>
    </w:p>
    <w:p>
      <w:pPr>
        <w:spacing w:beforeAutospacing="0" w:afterAutospacing="0" w:line="588" w:lineRule="exact"/>
        <w:rPr>
          <w:rFonts w:ascii="仿宋_GB2312" w:eastAsia="仿宋_GB2312"/>
          <w:b/>
          <w:spacing w:val="6"/>
          <w:sz w:val="30"/>
          <w:szCs w:val="30"/>
        </w:rPr>
      </w:pPr>
    </w:p>
    <w:p>
      <w:pPr>
        <w:spacing w:beforeAutospacing="0" w:afterAutospacing="0" w:line="588" w:lineRule="exact"/>
        <w:ind w:firstLine="560" w:firstLineChars="200"/>
        <w:rPr>
          <w:rFonts w:hint="eastAsia"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beforeAutospacing="0" w:afterAutospacing="0" w:line="588" w:lineRule="exact"/>
        <w:ind w:firstLine="560" w:firstLineChars="200"/>
        <w:rPr>
          <w:rFonts w:hint="eastAsia" w:ascii="宋体" w:hAnsi="宋体"/>
          <w:sz w:val="28"/>
          <w:szCs w:val="28"/>
        </w:rPr>
      </w:pPr>
      <w:r>
        <w:rPr>
          <w:rFonts w:hint="eastAsia" w:ascii="宋体" w:hAnsi="宋体"/>
          <w:sz w:val="28"/>
          <w:szCs w:val="28"/>
        </w:rPr>
        <w:t>本单位对上述声明的真实性负责。如有虚假，将依法承担相应责任。</w:t>
      </w:r>
    </w:p>
    <w:p>
      <w:pPr>
        <w:spacing w:beforeAutospacing="0" w:afterAutospacing="0" w:line="588" w:lineRule="exact"/>
        <w:ind w:firstLine="560" w:firstLineChars="200"/>
        <w:rPr>
          <w:rFonts w:ascii="宋体" w:hAnsi="宋体"/>
          <w:sz w:val="28"/>
          <w:szCs w:val="28"/>
        </w:rPr>
      </w:pPr>
    </w:p>
    <w:p>
      <w:pPr>
        <w:spacing w:beforeAutospacing="0" w:afterAutospacing="0" w:line="588" w:lineRule="exact"/>
        <w:ind w:firstLine="560" w:firstLineChars="200"/>
        <w:rPr>
          <w:rFonts w:ascii="宋体" w:hAnsi="宋体"/>
          <w:sz w:val="28"/>
          <w:szCs w:val="28"/>
        </w:rPr>
      </w:pPr>
    </w:p>
    <w:p>
      <w:pPr>
        <w:ind w:left="645"/>
        <w:rPr>
          <w:rFonts w:hint="eastAsia" w:ascii="宋体" w:hAnsi="宋体"/>
          <w:sz w:val="28"/>
          <w:szCs w:val="28"/>
        </w:rPr>
      </w:pPr>
      <w:r>
        <w:rPr>
          <w:rFonts w:hint="eastAsia" w:ascii="宋体" w:hAnsi="宋体"/>
          <w:sz w:val="28"/>
          <w:szCs w:val="28"/>
        </w:rPr>
        <w:t xml:space="preserve">                单位名称（盖章）：</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tabs>
          <w:tab w:val="left" w:pos="4860"/>
        </w:tabs>
        <w:spacing w:beforeAutospacing="0" w:afterAutospacing="0" w:line="588" w:lineRule="exact"/>
        <w:ind w:right="651" w:firstLine="560" w:firstLineChars="200"/>
        <w:jc w:val="left"/>
        <w:rPr>
          <w:rFonts w:ascii="宋体" w:hAnsi="宋体"/>
          <w:sz w:val="28"/>
          <w:szCs w:val="28"/>
        </w:rPr>
      </w:pPr>
      <w:r>
        <w:rPr>
          <w:rFonts w:ascii="宋体" w:hAnsi="宋体"/>
          <w:sz w:val="28"/>
          <w:szCs w:val="28"/>
        </w:rPr>
        <w:t xml:space="preserve">                         </w:t>
      </w:r>
      <w:r>
        <w:rPr>
          <w:rFonts w:hint="eastAsia" w:ascii="宋体" w:hAnsi="宋体"/>
          <w:sz w:val="28"/>
          <w:szCs w:val="28"/>
        </w:rPr>
        <w:t>日   期：</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beforeAutospacing="0" w:afterAutospacing="0" w:line="560" w:lineRule="exact"/>
        <w:jc w:val="center"/>
        <w:rPr>
          <w:rFonts w:hint="eastAsia" w:ascii="宋体" w:hAnsi="宋体"/>
          <w:b/>
          <w:kern w:val="0"/>
          <w:sz w:val="44"/>
          <w:szCs w:val="44"/>
        </w:rPr>
      </w:pPr>
      <w:r>
        <w:rPr>
          <w:rFonts w:hint="eastAsia" w:ascii="宋体" w:hAnsi="宋体"/>
          <w:b/>
          <w:kern w:val="0"/>
          <w:sz w:val="44"/>
          <w:szCs w:val="44"/>
        </w:rPr>
        <w:t xml:space="preserve"> </w:t>
      </w:r>
    </w:p>
    <w:p>
      <w:pPr>
        <w:spacing w:beforeAutospacing="0" w:afterAutospacing="0" w:line="560" w:lineRule="exact"/>
        <w:jc w:val="center"/>
        <w:rPr>
          <w:rFonts w:ascii="宋体" w:hAnsi="宋体"/>
          <w:b/>
          <w:kern w:val="0"/>
          <w:sz w:val="44"/>
          <w:szCs w:val="44"/>
        </w:rPr>
      </w:pPr>
    </w:p>
    <w:p>
      <w:pPr>
        <w:spacing w:beforeAutospacing="0" w:afterAutospacing="0" w:line="560" w:lineRule="exact"/>
        <w:jc w:val="center"/>
        <w:rPr>
          <w:rFonts w:ascii="宋体" w:hAnsi="宋体"/>
          <w:b/>
          <w:kern w:val="0"/>
          <w:sz w:val="44"/>
          <w:szCs w:val="44"/>
        </w:rPr>
      </w:pPr>
    </w:p>
    <w:p>
      <w:pPr>
        <w:spacing w:beforeAutospacing="0" w:afterAutospacing="0" w:line="560" w:lineRule="exact"/>
        <w:jc w:val="center"/>
        <w:rPr>
          <w:rFonts w:ascii="宋体" w:hAnsi="宋体"/>
          <w:b/>
          <w:kern w:val="0"/>
          <w:sz w:val="44"/>
          <w:szCs w:val="44"/>
        </w:rPr>
      </w:pPr>
    </w:p>
    <w:p>
      <w:pPr>
        <w:spacing w:beforeAutospacing="0" w:afterAutospacing="0" w:line="560" w:lineRule="exact"/>
        <w:jc w:val="center"/>
        <w:rPr>
          <w:rFonts w:ascii="宋体" w:hAnsi="宋体"/>
          <w:b/>
          <w:kern w:val="0"/>
          <w:sz w:val="44"/>
          <w:szCs w:val="44"/>
        </w:rPr>
      </w:pPr>
    </w:p>
    <w:p>
      <w:pPr>
        <w:spacing w:beforeAutospacing="0" w:afterAutospacing="0" w:line="560" w:lineRule="exact"/>
        <w:jc w:val="left"/>
        <w:rPr>
          <w:rFonts w:ascii="宋体" w:hAnsi="宋体"/>
          <w:b/>
          <w:kern w:val="0"/>
          <w:sz w:val="44"/>
          <w:szCs w:val="44"/>
        </w:rPr>
      </w:pPr>
    </w:p>
    <w:p>
      <w:pPr>
        <w:spacing w:beforeAutospacing="0" w:afterAutospacing="0" w:line="560" w:lineRule="exact"/>
        <w:jc w:val="center"/>
        <w:rPr>
          <w:rFonts w:ascii="宋体" w:hAnsi="宋体"/>
          <w:b/>
          <w:kern w:val="0"/>
          <w:sz w:val="44"/>
          <w:szCs w:val="44"/>
        </w:rPr>
      </w:pPr>
    </w:p>
    <w:p>
      <w:pPr>
        <w:spacing w:beforeAutospacing="0" w:afterAutospacing="0" w:line="560" w:lineRule="exact"/>
        <w:jc w:val="left"/>
        <w:rPr>
          <w:rFonts w:hint="eastAsia" w:ascii="宋体" w:hAnsi="宋体"/>
          <w:sz w:val="24"/>
        </w:rPr>
      </w:pPr>
      <w:r>
        <w:rPr>
          <w:rFonts w:hint="eastAsia" w:ascii="宋体" w:hAnsi="宋体"/>
          <w:sz w:val="24"/>
        </w:rPr>
        <w:t>（注：残疾人福利性单位请在响应文件中附此声明函。）</w:t>
      </w:r>
    </w:p>
    <w:p>
      <w:pPr>
        <w:spacing w:beforeAutospacing="0" w:afterAutospacing="0" w:line="560" w:lineRule="exact"/>
        <w:jc w:val="center"/>
        <w:rPr>
          <w:rFonts w:ascii="宋体" w:hAnsi="宋体"/>
          <w:b/>
          <w:kern w:val="0"/>
          <w:sz w:val="44"/>
          <w:szCs w:val="44"/>
        </w:rPr>
      </w:pPr>
    </w:p>
    <w:p>
      <w:pPr>
        <w:spacing w:beforeAutospacing="0" w:afterAutospacing="0" w:line="560" w:lineRule="exact"/>
        <w:jc w:val="center"/>
        <w:rPr>
          <w:rFonts w:hint="eastAsia" w:ascii="宋体" w:hAnsi="宋体"/>
          <w:b/>
          <w:kern w:val="0"/>
          <w:sz w:val="44"/>
          <w:szCs w:val="44"/>
        </w:rPr>
      </w:pPr>
      <w:r>
        <w:rPr>
          <w:rFonts w:hint="eastAsia" w:ascii="宋体" w:hAnsi="宋体"/>
          <w:b/>
          <w:kern w:val="0"/>
          <w:sz w:val="44"/>
          <w:szCs w:val="44"/>
        </w:rPr>
        <w:br w:type="page"/>
      </w:r>
      <w:r>
        <w:rPr>
          <w:rFonts w:hint="eastAsia" w:ascii="宋体" w:hAnsi="宋体"/>
          <w:b/>
          <w:kern w:val="0"/>
          <w:sz w:val="44"/>
          <w:szCs w:val="44"/>
        </w:rPr>
        <w:t>国家节能产品认证证书复印件</w:t>
      </w:r>
    </w:p>
    <w:p>
      <w:pPr>
        <w:spacing w:beforeAutospacing="0" w:afterAutospacing="0" w:line="560" w:lineRule="exact"/>
        <w:jc w:val="center"/>
        <w:rPr>
          <w:rFonts w:ascii="宋体" w:hAnsi="宋体"/>
          <w:b/>
          <w:kern w:val="0"/>
          <w:sz w:val="44"/>
          <w:szCs w:val="44"/>
        </w:rPr>
      </w:pPr>
    </w:p>
    <w:p>
      <w:pPr>
        <w:spacing w:beforeAutospacing="0" w:afterAutospacing="0" w:line="560" w:lineRule="exact"/>
        <w:jc w:val="center"/>
        <w:rPr>
          <w:rFonts w:ascii="宋体" w:hAnsi="宋体"/>
          <w:b/>
          <w:kern w:val="0"/>
          <w:sz w:val="36"/>
          <w:szCs w:val="36"/>
        </w:rPr>
      </w:pPr>
    </w:p>
    <w:p>
      <w:pPr>
        <w:spacing w:beforeAutospacing="0" w:afterAutospacing="0" w:line="560" w:lineRule="exact"/>
        <w:jc w:val="center"/>
        <w:rPr>
          <w:rFonts w:ascii="宋体" w:hAnsi="宋体"/>
          <w:b/>
          <w:kern w:val="0"/>
          <w:sz w:val="36"/>
          <w:szCs w:val="36"/>
        </w:rPr>
      </w:pPr>
    </w:p>
    <w:p>
      <w:pPr>
        <w:spacing w:beforeAutospacing="0" w:afterAutospacing="0" w:line="560" w:lineRule="exact"/>
        <w:jc w:val="center"/>
        <w:rPr>
          <w:rFonts w:ascii="宋体" w:hAnsi="宋体"/>
          <w:b/>
          <w:kern w:val="0"/>
          <w:sz w:val="36"/>
          <w:szCs w:val="36"/>
        </w:rPr>
      </w:pPr>
    </w:p>
    <w:p>
      <w:pPr>
        <w:spacing w:beforeAutospacing="0" w:afterAutospacing="0" w:line="560" w:lineRule="exact"/>
        <w:jc w:val="center"/>
        <w:rPr>
          <w:rFonts w:ascii="宋体" w:hAnsi="宋体"/>
          <w:b/>
          <w:kern w:val="0"/>
          <w:sz w:val="36"/>
          <w:szCs w:val="36"/>
        </w:rPr>
      </w:pPr>
    </w:p>
    <w:p>
      <w:pPr>
        <w:spacing w:beforeAutospacing="0" w:afterAutospacing="0" w:line="560" w:lineRule="exact"/>
        <w:jc w:val="center"/>
        <w:rPr>
          <w:rFonts w:hint="eastAsia" w:ascii="宋体" w:hAnsi="宋体"/>
          <w:b/>
          <w:kern w:val="0"/>
          <w:sz w:val="44"/>
          <w:szCs w:val="44"/>
        </w:rPr>
      </w:pPr>
      <w:r>
        <w:rPr>
          <w:rFonts w:hint="eastAsia" w:ascii="宋体" w:hAnsi="宋体"/>
          <w:b/>
          <w:kern w:val="0"/>
          <w:sz w:val="44"/>
          <w:szCs w:val="44"/>
        </w:rPr>
        <w:br w:type="page"/>
      </w:r>
      <w:r>
        <w:rPr>
          <w:rFonts w:hint="eastAsia" w:ascii="宋体" w:hAnsi="宋体"/>
          <w:b/>
          <w:kern w:val="0"/>
          <w:sz w:val="44"/>
          <w:szCs w:val="44"/>
        </w:rPr>
        <w:t>中国环境标志产品认证证书复印件</w:t>
      </w:r>
    </w:p>
    <w:p>
      <w:pPr>
        <w:spacing w:beforeAutospacing="0" w:afterAutospacing="0" w:line="560" w:lineRule="exact"/>
        <w:jc w:val="center"/>
        <w:rPr>
          <w:rFonts w:ascii="宋体" w:hAnsi="宋体"/>
          <w:sz w:val="44"/>
          <w:szCs w:val="44"/>
        </w:rPr>
      </w:pPr>
    </w:p>
    <w:p>
      <w:pPr>
        <w:spacing w:beforeAutospacing="0" w:afterAutospacing="0" w:line="560" w:lineRule="exact"/>
        <w:jc w:val="center"/>
        <w:rPr>
          <w:rFonts w:ascii="宋体" w:hAnsi="宋体"/>
          <w:b/>
          <w:kern w:val="0"/>
          <w:sz w:val="44"/>
          <w:szCs w:val="44"/>
        </w:rPr>
      </w:pPr>
    </w:p>
    <w:p>
      <w:pPr>
        <w:spacing w:beforeAutospacing="0" w:afterAutospacing="0" w:line="560" w:lineRule="exact"/>
        <w:jc w:val="center"/>
        <w:rPr>
          <w:rFonts w:ascii="宋体" w:hAnsi="宋体"/>
          <w:b/>
          <w:kern w:val="0"/>
          <w:sz w:val="44"/>
          <w:szCs w:val="44"/>
        </w:rPr>
      </w:pPr>
    </w:p>
    <w:p>
      <w:pPr>
        <w:spacing w:beforeAutospacing="0" w:afterAutospacing="0" w:line="560" w:lineRule="exact"/>
        <w:jc w:val="center"/>
        <w:rPr>
          <w:rFonts w:ascii="宋体" w:hAnsi="宋体"/>
          <w:b/>
          <w:kern w:val="0"/>
          <w:sz w:val="44"/>
          <w:szCs w:val="44"/>
        </w:rPr>
      </w:pPr>
    </w:p>
    <w:p>
      <w:pPr>
        <w:spacing w:beforeAutospacing="0" w:afterAutospacing="0" w:line="560" w:lineRule="exact"/>
        <w:jc w:val="center"/>
        <w:rPr>
          <w:rFonts w:ascii="宋体" w:hAnsi="宋体"/>
          <w:b/>
          <w:kern w:val="0"/>
          <w:sz w:val="44"/>
          <w:szCs w:val="44"/>
        </w:rPr>
      </w:pPr>
    </w:p>
    <w:p>
      <w:pPr>
        <w:spacing w:beforeAutospacing="0" w:afterAutospacing="0" w:line="560" w:lineRule="exact"/>
        <w:jc w:val="center"/>
        <w:rPr>
          <w:rFonts w:ascii="宋体" w:hAnsi="宋体"/>
          <w:b/>
          <w:kern w:val="0"/>
          <w:sz w:val="44"/>
          <w:szCs w:val="44"/>
        </w:rPr>
      </w:pPr>
    </w:p>
    <w:p>
      <w:pPr>
        <w:spacing w:beforeAutospacing="0" w:afterAutospacing="0" w:line="560" w:lineRule="exact"/>
        <w:jc w:val="center"/>
        <w:rPr>
          <w:rFonts w:ascii="宋体" w:hAnsi="宋体"/>
          <w:b/>
          <w:kern w:val="0"/>
          <w:sz w:val="44"/>
          <w:szCs w:val="44"/>
        </w:rPr>
      </w:pPr>
    </w:p>
    <w:p>
      <w:pPr>
        <w:spacing w:beforeAutospacing="0" w:afterAutospacing="0" w:line="560" w:lineRule="exact"/>
        <w:jc w:val="center"/>
        <w:rPr>
          <w:rFonts w:ascii="宋体" w:hAnsi="宋体"/>
          <w:b/>
          <w:kern w:val="0"/>
          <w:sz w:val="44"/>
          <w:szCs w:val="44"/>
        </w:rPr>
      </w:pPr>
    </w:p>
    <w:p>
      <w:pPr>
        <w:spacing w:beforeAutospacing="0" w:afterAutospacing="0" w:line="560" w:lineRule="exact"/>
        <w:jc w:val="center"/>
        <w:rPr>
          <w:rFonts w:ascii="宋体" w:hAnsi="宋体"/>
          <w:b/>
          <w:kern w:val="0"/>
          <w:sz w:val="44"/>
          <w:szCs w:val="44"/>
        </w:rPr>
      </w:pPr>
    </w:p>
    <w:p>
      <w:pPr>
        <w:spacing w:beforeAutospacing="0" w:afterAutospacing="0" w:line="560" w:lineRule="exact"/>
        <w:jc w:val="center"/>
        <w:rPr>
          <w:rFonts w:ascii="宋体" w:hAnsi="宋体"/>
          <w:b/>
          <w:kern w:val="0"/>
          <w:sz w:val="44"/>
          <w:szCs w:val="44"/>
        </w:rPr>
      </w:pPr>
    </w:p>
    <w:p>
      <w:pPr>
        <w:spacing w:beforeAutospacing="0" w:afterAutospacing="0" w:line="560" w:lineRule="exact"/>
        <w:jc w:val="center"/>
        <w:rPr>
          <w:rFonts w:hint="eastAsia" w:ascii="宋体" w:hAnsi="宋体"/>
          <w:b/>
          <w:sz w:val="44"/>
          <w:szCs w:val="44"/>
        </w:rPr>
      </w:pPr>
      <w:r>
        <w:rPr>
          <w:rFonts w:hint="eastAsia" w:ascii="宋体" w:hAnsi="宋体"/>
          <w:b/>
          <w:sz w:val="44"/>
          <w:szCs w:val="44"/>
        </w:rPr>
        <w:br w:type="page"/>
      </w:r>
      <w:r>
        <w:rPr>
          <w:rFonts w:hint="eastAsia" w:ascii="宋体" w:hAnsi="宋体"/>
          <w:b/>
          <w:sz w:val="44"/>
          <w:szCs w:val="44"/>
        </w:rPr>
        <w:t>其他证明材料</w:t>
      </w:r>
    </w:p>
    <w:p>
      <w:pPr>
        <w:jc w:val="center"/>
        <w:rPr>
          <w:rFonts w:ascii="宋体" w:hAnsi="宋体"/>
        </w:rPr>
      </w:pPr>
    </w:p>
    <w:p>
      <w:pPr>
        <w:jc w:val="center"/>
        <w:rPr>
          <w:rFonts w:ascii="宋体" w:hAnsi="宋体"/>
        </w:rPr>
      </w:pPr>
    </w:p>
    <w:p>
      <w:pPr>
        <w:jc w:val="center"/>
        <w:rPr>
          <w:rFonts w:hint="eastAsia" w:ascii="宋体" w:hAnsi="宋体"/>
        </w:rPr>
      </w:pPr>
      <w:r>
        <w:rPr>
          <w:rFonts w:hint="eastAsia" w:ascii="宋体" w:hAnsi="宋体"/>
        </w:rPr>
        <w:t>（如有，自由格式）</w:t>
      </w:r>
    </w:p>
    <w:p>
      <w:pPr>
        <w:spacing w:beforeAutospacing="0" w:afterAutospacing="0" w:line="600" w:lineRule="exact"/>
        <w:ind w:right="561" w:rightChars="267"/>
        <w:jc w:val="center"/>
        <w:rPr>
          <w:rFonts w:ascii="宋体" w:hAnsi="宋体"/>
          <w:sz w:val="24"/>
        </w:rPr>
      </w:pPr>
      <w:r>
        <w:rPr>
          <w:rFonts w:ascii="宋体" w:hAnsi="宋体"/>
          <w:sz w:val="24"/>
        </w:rPr>
        <w:br w:type="page"/>
      </w:r>
      <w:r>
        <w:rPr>
          <w:rFonts w:ascii="宋体" w:hAnsi="宋体"/>
          <w:b/>
          <w:sz w:val="44"/>
          <w:szCs w:val="44"/>
        </w:rPr>
        <w:t>技术方案</w:t>
      </w:r>
    </w:p>
    <w:p>
      <w:pPr>
        <w:rPr>
          <w:rFonts w:ascii="宋体" w:hAnsi="宋体"/>
        </w:rPr>
      </w:pPr>
    </w:p>
    <w:p>
      <w:pPr>
        <w:rPr>
          <w:rFonts w:ascii="宋体" w:hAnsi="宋体"/>
        </w:rPr>
      </w:pPr>
    </w:p>
    <w:p>
      <w:pPr>
        <w:rPr>
          <w:rFonts w:hint="eastAsia" w:ascii="宋体" w:hAnsi="宋体"/>
        </w:rPr>
      </w:pPr>
      <w:r>
        <w:rPr>
          <w:rFonts w:hint="eastAsia" w:ascii="宋体" w:hAnsi="宋体"/>
        </w:rPr>
        <w:t>（如有，自由格式）</w:t>
      </w:r>
    </w:p>
    <w:p>
      <w:pPr>
        <w:pStyle w:val="10"/>
        <w:ind w:firstLine="0"/>
        <w:rPr>
          <w:rFonts w:hAnsi="宋体"/>
          <w:sz w:val="24"/>
        </w:rPr>
      </w:pPr>
    </w:p>
    <w:p>
      <w:pPr>
        <w:spacing w:beforeAutospacing="0" w:afterAutospacing="0" w:line="560" w:lineRule="exact"/>
        <w:jc w:val="center"/>
        <w:rPr>
          <w:rFonts w:ascii="宋体" w:hAnsi="宋体"/>
        </w:rPr>
      </w:pPr>
    </w:p>
    <w:p>
      <w:pPr>
        <w:pStyle w:val="10"/>
        <w:ind w:firstLine="0"/>
        <w:rPr>
          <w:rFonts w:hAnsi="宋体"/>
          <w:sz w:val="24"/>
        </w:rPr>
      </w:pPr>
    </w:p>
    <w:sectPr>
      <w:pgSz w:w="11906" w:h="16838"/>
      <w:pgMar w:top="1559" w:right="1287" w:bottom="1440" w:left="1627" w:header="1089"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text" w:xAlign="center" w:y="2"/>
      <w:tabs>
        <w:tab w:val="clear" w:pos="4153"/>
        <w:tab w:val="clear" w:pos="8306"/>
      </w:tabs>
    </w:pPr>
    <w:r>
      <w:fldChar w:fldCharType="begin"/>
    </w:r>
    <w:r>
      <w:rPr>
        <w:rStyle w:val="23"/>
      </w:rPr>
      <w:instrText xml:space="preserve">PAGE  </w:instrText>
    </w:r>
    <w:r>
      <w:fldChar w:fldCharType="separate"/>
    </w:r>
    <w:r>
      <w:fldChar w:fldCharType="end"/>
    </w:r>
  </w:p>
  <w:p>
    <w:pPr>
      <w:pStyle w:val="18"/>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 w:val="clear" w:pos="8306"/>
      </w:tabs>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18"/>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p/>
                      </w:txbxContent>
                    </wps:txbx>
                    <wps:bodyPr rot="0" vert="horz" wrap="square" lIns="0" tIns="0" rIns="0" bIns="0" anchor="t" anchorCtr="0"/>
                  </wps:wsp>
                </a:graphicData>
              </a:graphic>
            </wp:anchor>
          </w:drawing>
        </mc:Choice>
        <mc:Fallback>
          <w:pict>
            <v:rect id="_x0000_s2049" o:spid="_x0000_s1026" o:spt="1"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mtmPLTAAAA&#10;BQEAAA8AAAAAAAAAAQAgAAAAIgAAAGRycy9kb3ducmV2LnhtbFBLAQIUABQAAAAIAIdO4kDtWgUv&#10;sAEAAHYDAAAOAAAAAAAAAAEAIAAAACIBAABkcnMvZTJvRG9jLnhtbFBLBQYAAAAABgAGAFkBAABE&#10;BQAAAAA=&#10;">
              <v:fill on="f" focussize="0,0"/>
              <v:stroke on="f"/>
              <v:imagedata o:title=""/>
              <o:lock v:ext="edit" aspectratio="f"/>
              <v:textbox inset="0mm,0mm,0mm,0mm">
                <w:txbxContent>
                  <w:p>
                    <w:pPr>
                      <w:pStyle w:val="18"/>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 w:val="clear" w:pos="8306"/>
      </w:tabs>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_x0000_s2050"/>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18"/>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p>
                        <w:p/>
                      </w:txbxContent>
                    </wps:txbx>
                    <wps:bodyPr rot="0" vert="horz" wrap="square" lIns="0" tIns="0" rIns="0" bIns="0" anchor="t" anchorCtr="0"/>
                  </wps:wsp>
                </a:graphicData>
              </a:graphic>
            </wp:anchor>
          </w:drawing>
        </mc:Choice>
        <mc:Fallback>
          <w:pict>
            <v:rect id="_x0000_s2050" o:spid="_x0000_s1026" o:spt="1"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a2Y8tMAAAAF&#10;AQAADwAAAAAAAAABACAAAAAiAAAAZHJzL2Rvd25yZXYueG1sUEsBAhQAFAAAAAgAh07iQH7YaZKv&#10;AQAAdgMAAA4AAAAAAAAAAQAgAAAAIgEAAGRycy9lMm9Eb2MueG1sUEsFBgAAAAAGAAYAWQEAAEMF&#10;AAAAAA==&#10;">
              <v:fill on="f" focussize="0,0"/>
              <v:stroke on="f"/>
              <v:imagedata o:title=""/>
              <o:lock v:ext="edit" aspectratio="f"/>
              <v:textbox inset="0mm,0mm,0mm,0mm">
                <w:txbxContent>
                  <w:p>
                    <w:pPr>
                      <w:pStyle w:val="18"/>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p>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 w:val="clear" w:pos="8306"/>
      </w:tabs>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_x0000_s2051"/>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18"/>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p>
                        <w:p/>
                      </w:txbxContent>
                    </wps:txbx>
                    <wps:bodyPr rot="0" vert="horz" wrap="square" lIns="0" tIns="0" rIns="0" bIns="0" anchor="t" anchorCtr="0"/>
                  </wps:wsp>
                </a:graphicData>
              </a:graphic>
            </wp:anchor>
          </w:drawing>
        </mc:Choice>
        <mc:Fallback>
          <w:pict>
            <v:rect id="_x0000_s2051" o:spid="_x0000_s1026" o:spt="1"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mtmPLTAAAA&#10;BQEAAA8AAAAAAAAAAQAgAAAAIgAAAGRycy9kb3ducmV2LnhtbFBLAQIUABQAAAAIAIdO4kDlFtxH&#10;sAEAAHYDAAAOAAAAAAAAAAEAIAAAACIBAABkcnMvZTJvRG9jLnhtbFBLBQYAAAAABgAGAFkBAABE&#10;BQAAAAA=&#10;">
              <v:fill on="f" focussize="0,0"/>
              <v:stroke on="f"/>
              <v:imagedata o:title=""/>
              <o:lock v:ext="edit" aspectratio="f"/>
              <v:textbox inset="0mm,0mm,0mm,0mm">
                <w:txbxContent>
                  <w:p>
                    <w:pPr>
                      <w:pStyle w:val="18"/>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000000" w:sz="0" w:space="0"/>
      </w:pBdr>
      <w:tabs>
        <w:tab w:val="clear" w:pos="4153"/>
        <w:tab w:val="clear" w:pos="8306"/>
      </w:tabs>
      <w:ind w:right="-42"/>
      <w:jc w:val="left"/>
      <w:rPr>
        <w:rFonts w:ascii="宋体" w:hAnsi="宋体"/>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text" w:xAlign="center" w:y="2"/>
      <w:tabs>
        <w:tab w:val="clear" w:pos="4153"/>
        <w:tab w:val="clear" w:pos="8306"/>
      </w:tabs>
    </w:pPr>
    <w:r>
      <w:fldChar w:fldCharType="begin"/>
    </w:r>
    <w:r>
      <w:rPr>
        <w:rStyle w:val="23"/>
      </w:rPr>
      <w:instrText xml:space="preserve">PAGE  </w:instrText>
    </w:r>
    <w:r>
      <w:fldChar w:fldCharType="separate"/>
    </w:r>
    <w:r>
      <w:rPr>
        <w:rStyle w:val="23"/>
      </w:rPr>
      <w:t>37</w:t>
    </w:r>
    <w:r>
      <w:fldChar w:fldCharType="end"/>
    </w:r>
  </w:p>
  <w:p>
    <w:pPr>
      <w:pStyle w:val="19"/>
      <w:tabs>
        <w:tab w:val="clear" w:pos="4153"/>
        <w:tab w:val="clear"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000000" w:sz="0" w:space="0"/>
      </w:pBdr>
      <w:tabs>
        <w:tab w:val="clear" w:pos="4153"/>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000000" w:sz="0" w:space="2"/>
      </w:pBdr>
      <w:tabs>
        <w:tab w:val="clear" w:pos="4153"/>
        <w:tab w:val="clear" w:pos="8306"/>
      </w:tabs>
      <w:ind w:right="360"/>
      <w:jc w:val="both"/>
      <w:rPr>
        <w:rFonts w:hint="eastAsia" w:ascii="宋体" w:hAnsi="宋体"/>
        <w:color w:val="000000"/>
        <w:sz w:val="21"/>
        <w:szCs w:val="21"/>
      </w:rPr>
    </w:pPr>
    <w:r>
      <w:rPr>
        <w:rFonts w:hint="eastAsia" w:ascii="宋体" w:hAnsi="宋体"/>
        <w:color w:val="000000"/>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04BE7"/>
    <w:multiLevelType w:val="singleLevel"/>
    <w:tmpl w:val="81204BE7"/>
    <w:lvl w:ilvl="0" w:tentative="0">
      <w:start w:val="1"/>
      <w:numFmt w:val="decimal"/>
      <w:suff w:val="nothing"/>
      <w:lvlText w:val="%1、"/>
      <w:lvlJc w:val="left"/>
    </w:lvl>
  </w:abstractNum>
  <w:abstractNum w:abstractNumId="1">
    <w:nsid w:val="93E85374"/>
    <w:multiLevelType w:val="singleLevel"/>
    <w:tmpl w:val="93E85374"/>
    <w:lvl w:ilvl="0" w:tentative="0">
      <w:start w:val="1"/>
      <w:numFmt w:val="decimal"/>
      <w:suff w:val="nothing"/>
      <w:lvlText w:val="（%1）"/>
      <w:lvlJc w:val="left"/>
    </w:lvl>
  </w:abstractNum>
  <w:abstractNum w:abstractNumId="2">
    <w:nsid w:val="DCBABEF8"/>
    <w:multiLevelType w:val="singleLevel"/>
    <w:tmpl w:val="DCBABEF8"/>
    <w:lvl w:ilvl="0" w:tentative="0">
      <w:start w:val="4"/>
      <w:numFmt w:val="chineseCounting"/>
      <w:suff w:val="space"/>
      <w:lvlText w:val="第%1章"/>
      <w:lvlJc w:val="left"/>
      <w:rPr>
        <w:rFonts w:hint="eastAsia"/>
      </w:rPr>
    </w:lvl>
  </w:abstractNum>
  <w:abstractNum w:abstractNumId="3">
    <w:nsid w:val="2CFF0D12"/>
    <w:multiLevelType w:val="singleLevel"/>
    <w:tmpl w:val="2CFF0D12"/>
    <w:lvl w:ilvl="0" w:tentative="0">
      <w:start w:val="1"/>
      <w:numFmt w:val="decimal"/>
      <w:suff w:val="nothing"/>
      <w:lvlText w:val="（%1）"/>
      <w:lvlJc w:val="left"/>
      <w:pPr>
        <w:ind w:left="0" w:firstLine="0"/>
      </w:pPr>
      <w:rPr>
        <w:rFonts w:hint="eastAsia"/>
      </w:rPr>
    </w:lvl>
  </w:abstractNum>
  <w:abstractNum w:abstractNumId="4">
    <w:nsid w:val="33BDD0DA"/>
    <w:multiLevelType w:val="singleLevel"/>
    <w:tmpl w:val="33BDD0DA"/>
    <w:lvl w:ilvl="0" w:tentative="0">
      <w:start w:val="1"/>
      <w:numFmt w:val="chineseCounting"/>
      <w:suff w:val="space"/>
      <w:lvlText w:val="第%1章"/>
      <w:lvlJc w:val="left"/>
      <w:rPr>
        <w:rFonts w:hint="eastAsia"/>
      </w:rPr>
    </w:lvl>
  </w:abstractNum>
  <w:abstractNum w:abstractNumId="5">
    <w:nsid w:val="420C153B"/>
    <w:multiLevelType w:val="multilevel"/>
    <w:tmpl w:val="420C153B"/>
    <w:lvl w:ilvl="0" w:tentative="0">
      <w:start w:val="1"/>
      <w:numFmt w:val="decimal"/>
      <w:pStyle w:val="37"/>
      <w:lvlText w:val="%1."/>
      <w:lvlJc w:val="left"/>
      <w:pPr>
        <w:tabs>
          <w:tab w:val="left" w:pos="709"/>
        </w:tabs>
        <w:ind w:left="709" w:hanging="709"/>
      </w:pPr>
    </w:lvl>
    <w:lvl w:ilvl="1" w:tentative="0">
      <w:start w:val="1"/>
      <w:numFmt w:val="decimal"/>
      <w:lvlText w:val="%1.%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210"/>
  <w:displayHorizontalDrawingGridEvery w:val="1"/>
  <w:displayVerticalDrawingGridEvery w:val="1"/>
  <w:compat>
    <w:balanceSingleByteDoubleByteWidth/>
    <w:doNotLeaveBackslashAlone/>
    <w:ulTrailSpace/>
    <w:doNotExpandShiftReturn/>
    <w:useFELayout/>
    <w:compatSetting w:name="compatibilityMode" w:uri="http://schemas.microsoft.com/office/word" w:val="11"/>
  </w:compat>
  <w:rsids>
    <w:rsidRoot w:val="00000000"/>
    <w:rsid w:val="3EBC74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4"/>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 11"/>
    <w:basedOn w:val="1"/>
    <w:uiPriority w:val="0"/>
    <w:pPr>
      <w:jc w:val="center"/>
      <w:outlineLvl w:val="0"/>
    </w:pPr>
    <w:rPr>
      <w:b/>
      <w:bCs/>
      <w:sz w:val="30"/>
    </w:rPr>
  </w:style>
  <w:style w:type="paragraph" w:customStyle="1" w:styleId="5">
    <w:name w:val="标题 21"/>
    <w:basedOn w:val="1"/>
    <w:link w:val="9"/>
    <w:uiPriority w:val="0"/>
    <w:pPr>
      <w:spacing w:before="260" w:beforeAutospacing="0" w:after="260" w:afterAutospacing="0" w:line="416" w:lineRule="auto"/>
      <w:outlineLvl w:val="1"/>
    </w:pPr>
    <w:rPr>
      <w:rFonts w:ascii="Arial" w:hAnsi="Arial" w:eastAsia="黑体"/>
      <w:b/>
      <w:bCs/>
      <w:sz w:val="32"/>
      <w:szCs w:val="32"/>
    </w:rPr>
  </w:style>
  <w:style w:type="paragraph" w:customStyle="1" w:styleId="6">
    <w:name w:val="标题 31"/>
    <w:basedOn w:val="1"/>
    <w:uiPriority w:val="0"/>
    <w:pPr>
      <w:outlineLvl w:val="2"/>
    </w:pPr>
    <w:rPr>
      <w:b/>
      <w:bCs/>
      <w:sz w:val="28"/>
    </w:rPr>
  </w:style>
  <w:style w:type="character" w:customStyle="1" w:styleId="7">
    <w:name w:val="默认段落字体1"/>
    <w:link w:val="1"/>
    <w:semiHidden/>
    <w:uiPriority w:val="0"/>
  </w:style>
  <w:style w:type="table" w:customStyle="1" w:styleId="8">
    <w:name w:val="普通表格1"/>
    <w:semiHidden/>
    <w:uiPriority w:val="0"/>
  </w:style>
  <w:style w:type="character" w:customStyle="1" w:styleId="9">
    <w:name w:val="标题 2 Char"/>
    <w:basedOn w:val="7"/>
    <w:link w:val="5"/>
    <w:uiPriority w:val="0"/>
    <w:rPr>
      <w:rFonts w:ascii="Arial" w:hAnsi="Arial" w:eastAsia="黑体"/>
      <w:b/>
      <w:bCs/>
      <w:kern w:val="2"/>
      <w:sz w:val="32"/>
      <w:szCs w:val="32"/>
      <w:lang w:val="en-US" w:eastAsia="zh-CN" w:bidi="ar-SA"/>
    </w:rPr>
  </w:style>
  <w:style w:type="paragraph" w:customStyle="1" w:styleId="10">
    <w:name w:val="正文缩进1"/>
    <w:basedOn w:val="1"/>
    <w:link w:val="11"/>
    <w:uiPriority w:val="0"/>
    <w:pPr>
      <w:spacing w:beforeAutospacing="0" w:afterAutospacing="0" w:line="360" w:lineRule="auto"/>
      <w:ind w:firstLine="420"/>
      <w:jc w:val="left"/>
    </w:pPr>
    <w:rPr>
      <w:rFonts w:ascii="宋体"/>
      <w:kern w:val="0"/>
      <w:szCs w:val="20"/>
    </w:rPr>
  </w:style>
  <w:style w:type="character" w:customStyle="1" w:styleId="11">
    <w:name w:val="正文缩进 Char"/>
    <w:link w:val="10"/>
    <w:uiPriority w:val="0"/>
    <w:rPr>
      <w:rFonts w:ascii="宋体"/>
      <w:sz w:val="21"/>
    </w:rPr>
  </w:style>
  <w:style w:type="paragraph" w:customStyle="1" w:styleId="12">
    <w:name w:val="文档结构图1"/>
    <w:basedOn w:val="1"/>
    <w:semiHidden/>
    <w:uiPriority w:val="0"/>
    <w:pPr>
      <w:shd w:val="clear" w:color="auto" w:fill="000080"/>
    </w:pPr>
  </w:style>
  <w:style w:type="paragraph" w:customStyle="1" w:styleId="13">
    <w:name w:val="批注文字1"/>
    <w:basedOn w:val="1"/>
    <w:semiHidden/>
    <w:uiPriority w:val="0"/>
    <w:pPr>
      <w:jc w:val="left"/>
    </w:pPr>
  </w:style>
  <w:style w:type="paragraph" w:customStyle="1" w:styleId="14">
    <w:name w:val="正文文本1"/>
    <w:basedOn w:val="1"/>
    <w:uiPriority w:val="0"/>
    <w:pPr>
      <w:snapToGrid w:val="0"/>
      <w:spacing w:before="19" w:beforeAutospacing="0" w:afterAutospacing="0"/>
    </w:pPr>
    <w:rPr>
      <w:rFonts w:ascii="仿宋_GB2312" w:eastAsia="仿宋_GB2312"/>
      <w:b/>
      <w:sz w:val="30"/>
    </w:rPr>
  </w:style>
  <w:style w:type="paragraph" w:customStyle="1" w:styleId="15">
    <w:name w:val="正文文本缩进1"/>
    <w:basedOn w:val="1"/>
    <w:uiPriority w:val="0"/>
    <w:pPr>
      <w:spacing w:beforeAutospacing="0" w:after="120" w:afterAutospacing="0"/>
      <w:ind w:left="420" w:leftChars="200"/>
    </w:pPr>
  </w:style>
  <w:style w:type="paragraph" w:customStyle="1" w:styleId="16">
    <w:name w:val="纯文本1"/>
    <w:basedOn w:val="1"/>
    <w:uiPriority w:val="0"/>
    <w:rPr>
      <w:rFonts w:ascii="宋体" w:hAnsi="Courier New"/>
      <w:szCs w:val="21"/>
    </w:rPr>
  </w:style>
  <w:style w:type="paragraph" w:customStyle="1" w:styleId="17">
    <w:name w:val="批注框文本1"/>
    <w:basedOn w:val="1"/>
    <w:uiPriority w:val="0"/>
    <w:rPr>
      <w:sz w:val="18"/>
      <w:szCs w:val="18"/>
    </w:rPr>
  </w:style>
  <w:style w:type="paragraph" w:customStyle="1" w:styleId="18">
    <w:name w:val="页脚1"/>
    <w:basedOn w:val="1"/>
    <w:uiPriority w:val="0"/>
    <w:pPr>
      <w:tabs>
        <w:tab w:val="center" w:pos="4153"/>
        <w:tab w:val="right" w:pos="8306"/>
      </w:tabs>
      <w:snapToGrid w:val="0"/>
      <w:jc w:val="left"/>
    </w:pPr>
    <w:rPr>
      <w:sz w:val="18"/>
    </w:rPr>
  </w:style>
  <w:style w:type="paragraph" w:customStyle="1" w:styleId="19">
    <w:name w:val="页眉1"/>
    <w:basedOn w:val="1"/>
    <w:uiPriority w:val="0"/>
    <w:pPr>
      <w:pBdr>
        <w:bottom w:val="single" w:color="000000" w:sz="6" w:space="1"/>
      </w:pBdr>
      <w:tabs>
        <w:tab w:val="center" w:pos="4153"/>
        <w:tab w:val="right" w:pos="8306"/>
      </w:tabs>
      <w:snapToGrid w:val="0"/>
      <w:jc w:val="center"/>
    </w:pPr>
    <w:rPr>
      <w:sz w:val="18"/>
    </w:rPr>
  </w:style>
  <w:style w:type="paragraph" w:customStyle="1" w:styleId="20">
    <w:name w:val="批注主题1"/>
    <w:basedOn w:val="13"/>
    <w:link w:val="21"/>
    <w:uiPriority w:val="0"/>
    <w:rPr>
      <w:b/>
      <w:bCs/>
    </w:rPr>
  </w:style>
  <w:style w:type="character" w:customStyle="1" w:styleId="21">
    <w:name w:val="批注主题 Char"/>
    <w:link w:val="20"/>
    <w:uiPriority w:val="0"/>
    <w:rPr>
      <w:b/>
      <w:bCs/>
      <w:kern w:val="2"/>
      <w:sz w:val="21"/>
      <w:szCs w:val="24"/>
    </w:rPr>
  </w:style>
  <w:style w:type="table" w:customStyle="1" w:styleId="22">
    <w:name w:val="网格型1"/>
    <w:basedOn w:val="8"/>
    <w:uiPriority w:val="0"/>
    <w:pPr>
      <w:widowControl w:val="0"/>
      <w:jc w:val="both"/>
    </w:pPr>
  </w:style>
  <w:style w:type="character" w:customStyle="1" w:styleId="23">
    <w:name w:val="页码1"/>
    <w:basedOn w:val="7"/>
    <w:link w:val="1"/>
    <w:uiPriority w:val="0"/>
  </w:style>
  <w:style w:type="character" w:customStyle="1" w:styleId="24">
    <w:name w:val="已访问的超链接1"/>
    <w:basedOn w:val="7"/>
    <w:link w:val="1"/>
    <w:uiPriority w:val="0"/>
    <w:rPr>
      <w:color w:val="800080"/>
      <w:u w:val="single"/>
    </w:rPr>
  </w:style>
  <w:style w:type="character" w:customStyle="1" w:styleId="25">
    <w:name w:val="超链接1"/>
    <w:basedOn w:val="7"/>
    <w:link w:val="1"/>
    <w:uiPriority w:val="0"/>
    <w:rPr>
      <w:color w:val="0000FF"/>
      <w:u w:val="single"/>
    </w:rPr>
  </w:style>
  <w:style w:type="character" w:customStyle="1" w:styleId="26">
    <w:name w:val="批注引用1"/>
    <w:basedOn w:val="7"/>
    <w:link w:val="1"/>
    <w:semiHidden/>
    <w:uiPriority w:val="0"/>
    <w:rPr>
      <w:sz w:val="21"/>
      <w:szCs w:val="21"/>
    </w:rPr>
  </w:style>
  <w:style w:type="character" w:customStyle="1" w:styleId="27">
    <w:name w:val="font_21"/>
    <w:basedOn w:val="7"/>
    <w:link w:val="1"/>
    <w:uiPriority w:val="0"/>
    <w:rPr>
      <w:rFonts w:ascii="ˎ̥" w:hAnsi="ˎ̥"/>
      <w:color w:val="0000FF"/>
      <w:spacing w:val="0"/>
      <w:sz w:val="18"/>
      <w:szCs w:val="18"/>
    </w:rPr>
  </w:style>
  <w:style w:type="character" w:customStyle="1" w:styleId="28">
    <w:name w:val="all_textod"/>
    <w:basedOn w:val="7"/>
    <w:link w:val="1"/>
    <w:uiPriority w:val="0"/>
  </w:style>
  <w:style w:type="character" w:customStyle="1" w:styleId="29">
    <w:name w:val="all_textod1"/>
    <w:basedOn w:val="7"/>
    <w:link w:val="1"/>
    <w:uiPriority w:val="0"/>
    <w:rPr>
      <w:rFonts w:hint="eastAsia" w:ascii="宋体" w:hAnsi="宋体" w:eastAsia="宋体"/>
      <w:sz w:val="18"/>
      <w:szCs w:val="18"/>
    </w:rPr>
  </w:style>
  <w:style w:type="character" w:customStyle="1" w:styleId="30">
    <w:name w:val="font21"/>
    <w:basedOn w:val="7"/>
    <w:link w:val="1"/>
    <w:uiPriority w:val="0"/>
    <w:rPr>
      <w:rFonts w:hint="eastAsia" w:ascii="宋体" w:hAnsi="宋体" w:eastAsia="宋体"/>
      <w:b/>
      <w:color w:val="FF0000"/>
      <w:sz w:val="22"/>
      <w:szCs w:val="22"/>
      <w:u w:val="none"/>
    </w:rPr>
  </w:style>
  <w:style w:type="paragraph" w:customStyle="1" w:styleId="31">
    <w:name w:val=" Char1 Char Char Char"/>
    <w:basedOn w:val="1"/>
    <w:uiPriority w:val="0"/>
    <w:pPr>
      <w:spacing w:beforeAutospacing="0" w:after="160" w:afterAutospacing="0" w:line="240" w:lineRule="exact"/>
      <w:jc w:val="left"/>
    </w:pPr>
    <w:rPr>
      <w:rFonts w:ascii="Verdana" w:hAnsi="Verdana"/>
      <w:kern w:val="0"/>
      <w:sz w:val="20"/>
      <w:szCs w:val="20"/>
      <w:lang w:eastAsia="en-US"/>
    </w:rPr>
  </w:style>
  <w:style w:type="paragraph" w:customStyle="1" w:styleId="32">
    <w:name w:val="Char Char1 Char Char Char Char Char Char"/>
    <w:basedOn w:val="1"/>
    <w:uiPriority w:val="0"/>
    <w:pPr>
      <w:snapToGrid w:val="0"/>
      <w:spacing w:beforeAutospacing="0" w:after="160" w:afterAutospacing="0" w:line="240" w:lineRule="exact"/>
      <w:ind w:firstLine="560" w:firstLineChars="192"/>
      <w:jc w:val="left"/>
    </w:pPr>
    <w:rPr>
      <w:rFonts w:ascii="宋体" w:hAnsi="宋体"/>
      <w:kern w:val="0"/>
      <w:sz w:val="28"/>
      <w:szCs w:val="28"/>
      <w:lang w:eastAsia="en-US"/>
    </w:rPr>
  </w:style>
  <w:style w:type="paragraph" w:customStyle="1" w:styleId="33">
    <w:name w:val="Char"/>
    <w:basedOn w:val="1"/>
    <w:uiPriority w:val="0"/>
    <w:pPr>
      <w:tabs>
        <w:tab w:val="left" w:pos="360"/>
      </w:tabs>
    </w:pPr>
    <w:rPr>
      <w:sz w:val="24"/>
    </w:rPr>
  </w:style>
  <w:style w:type="paragraph" w:customStyle="1" w:styleId="34">
    <w:name w:val=" Char Char Char"/>
    <w:basedOn w:val="1"/>
    <w:uiPriority w:val="0"/>
    <w:pPr>
      <w:spacing w:beforeAutospacing="0" w:after="160" w:afterAutospacing="0" w:line="240" w:lineRule="exact"/>
    </w:pPr>
    <w:rPr>
      <w:rFonts w:ascii="Verdana" w:hAnsi="Verdana"/>
      <w:szCs w:val="21"/>
      <w:lang w:eastAsia="en-US"/>
    </w:rPr>
  </w:style>
  <w:style w:type="paragraph" w:customStyle="1" w:styleId="35">
    <w:name w:val=" Char Char Char Char Char Char Char"/>
    <w:basedOn w:val="1"/>
    <w:uiPriority w:val="0"/>
    <w:pPr>
      <w:snapToGrid w:val="0"/>
      <w:spacing w:beforeAutospacing="0" w:after="160" w:afterAutospacing="0" w:line="360" w:lineRule="auto"/>
      <w:jc w:val="left"/>
    </w:pPr>
    <w:rPr>
      <w:kern w:val="0"/>
      <w:sz w:val="24"/>
      <w:lang w:eastAsia="en-US"/>
    </w:rPr>
  </w:style>
  <w:style w:type="paragraph" w:customStyle="1" w:styleId="36">
    <w:name w:val="Char1 Char Char Char Char Char Char1"/>
    <w:basedOn w:val="1"/>
    <w:uiPriority w:val="0"/>
    <w:pPr>
      <w:spacing w:beforeAutospacing="0" w:after="160" w:afterAutospacing="0" w:line="240" w:lineRule="exact"/>
      <w:jc w:val="left"/>
    </w:pPr>
    <w:rPr>
      <w:rFonts w:ascii="Verdana" w:hAnsi="Verdana"/>
      <w:kern w:val="0"/>
      <w:sz w:val="20"/>
      <w:szCs w:val="20"/>
      <w:lang w:eastAsia="en-US"/>
    </w:rPr>
  </w:style>
  <w:style w:type="paragraph" w:customStyle="1" w:styleId="37">
    <w:name w:val="样式1"/>
    <w:basedOn w:val="1"/>
    <w:uiPriority w:val="0"/>
    <w:pPr>
      <w:numPr>
        <w:ilvl w:val="0"/>
        <w:numId w:val="1"/>
      </w:numPr>
      <w:tabs>
        <w:tab w:val="clear" w:pos="709"/>
      </w:tabs>
    </w:pPr>
    <w:rPr>
      <w:rFonts w:ascii="宋体" w:hAnsi="宋体"/>
      <w:kern w:val="0"/>
      <w:szCs w:val="21"/>
    </w:rPr>
  </w:style>
  <w:style w:type="paragraph" w:customStyle="1" w:styleId="38">
    <w:name w:val=" Char1 Char Char Char Char Char Char1"/>
    <w:basedOn w:val="1"/>
    <w:uiPriority w:val="0"/>
    <w:pPr>
      <w:spacing w:beforeAutospacing="0" w:after="160" w:afterAutospacing="0" w:line="240" w:lineRule="exact"/>
      <w:jc w:val="left"/>
    </w:pPr>
    <w:rPr>
      <w:rFonts w:ascii="Verdana" w:hAnsi="Verdana"/>
      <w:kern w:val="0"/>
      <w:sz w:val="20"/>
      <w:szCs w:val="20"/>
      <w:lang w:eastAsia="en-US"/>
    </w:rPr>
  </w:style>
  <w:style w:type="paragraph" w:customStyle="1" w:styleId="39">
    <w:name w:val=" Char"/>
    <w:basedOn w:val="1"/>
    <w:uiPriority w:val="0"/>
    <w:pPr>
      <w:spacing w:beforeAutospacing="0" w:after="160" w:afterAutospacing="0" w:line="240" w:lineRule="exact"/>
      <w:jc w:val="left"/>
    </w:pPr>
    <w:rPr>
      <w:rFonts w:ascii="Verdana" w:hAnsi="Verdana"/>
      <w:kern w:val="0"/>
      <w:sz w:val="20"/>
      <w:szCs w:val="20"/>
      <w:lang w:eastAsia="en-US"/>
    </w:rPr>
  </w:style>
  <w:style w:type="paragraph" w:customStyle="1" w:styleId="40">
    <w:name w:val=" Char Char Char Char"/>
    <w:basedOn w:val="1"/>
    <w:uiPriority w:val="0"/>
    <w:pPr>
      <w:spacing w:beforeAutospacing="0" w:after="160" w:afterAutospacing="0" w:line="240" w:lineRule="exact"/>
      <w:jc w:val="left"/>
    </w:pPr>
    <w:rPr>
      <w:rFonts w:ascii="Verdana" w:hAnsi="Verdana"/>
      <w:kern w:val="0"/>
      <w:sz w:val="20"/>
      <w:szCs w:val="20"/>
      <w:lang w:eastAsia="en-US"/>
    </w:rPr>
  </w:style>
  <w:style w:type="paragraph" w:customStyle="1" w:styleId="41">
    <w:name w:val="Char Char1"/>
    <w:basedOn w:val="1"/>
    <w:uiPriority w:val="0"/>
    <w:pPr>
      <w:spacing w:beforeAutospacing="0" w:after="160" w:afterAutospacing="0" w:line="240" w:lineRule="exact"/>
      <w:jc w:val="left"/>
    </w:pPr>
    <w:rPr>
      <w:rFonts w:ascii="Verdana" w:hAnsi="Verdana" w:eastAsia="楷体_GB2312"/>
      <w:b/>
      <w:i/>
      <w:iCs/>
      <w:color w:val="000000"/>
      <w:kern w:val="0"/>
      <w:sz w:val="20"/>
      <w:szCs w:val="20"/>
      <w:lang w:eastAsia="en-US"/>
    </w:rPr>
  </w:style>
  <w:style w:type="paragraph" w:styleId="42">
    <w:name w:val="List Paragraph"/>
    <w:basedOn w:val="1"/>
    <w:uiPriority w:val="0"/>
    <w:pPr>
      <w:ind w:firstLine="420" w:firstLineChars="200"/>
    </w:pPr>
  </w:style>
  <w:style w:type="character" w:customStyle="1" w:styleId="43">
    <w:name w:val="font51"/>
    <w:basedOn w:val="7"/>
    <w:link w:val="1"/>
    <w:uiPriority w:val="0"/>
    <w:rPr>
      <w:rFonts w:ascii="Calibri" w:hAnsi="Calibri"/>
      <w:color w:val="000000"/>
      <w:sz w:val="24"/>
      <w:szCs w:val="24"/>
      <w:u w:val="none"/>
    </w:rPr>
  </w:style>
  <w:style w:type="character" w:customStyle="1" w:styleId="44">
    <w:name w:val="font01"/>
    <w:basedOn w:val="7"/>
    <w:link w:val="1"/>
    <w:uiPriority w:val="0"/>
    <w:rPr>
      <w:rFonts w:hint="eastAsia" w:ascii="宋体" w:hAnsi="宋体" w:eastAsia="宋体"/>
      <w:color w:val="000000"/>
      <w:sz w:val="24"/>
      <w:szCs w:val="24"/>
      <w:u w:val="none"/>
    </w:rPr>
  </w:style>
  <w:style w:type="paragraph" w:customStyle="1" w:styleId="45">
    <w:name w:val="Default"/>
    <w:uiPriority w:val="0"/>
    <w:pPr>
      <w:widowControl w:val="0"/>
      <w:autoSpaceDE w:val="0"/>
      <w:autoSpaceDN w:val="0"/>
    </w:pPr>
    <w:rPr>
      <w:rFonts w:ascii=".." w:hAnsi="Times New Roman" w:eastAsia=".."/>
      <w:color w:val="000000"/>
      <w:sz w:val="24"/>
      <w:szCs w:val="24"/>
      <w:lang w:val="en-US" w:eastAsia="zh-CN" w:bidi="ar-SA"/>
    </w:rPr>
  </w:style>
  <w:style w:type="paragraph" w:customStyle="1" w:styleId="46">
    <w:name w:val="段"/>
    <w:uiPriority w:val="0"/>
    <w:pPr>
      <w:autoSpaceDE w:val="0"/>
      <w:autoSpaceDN w:val="0"/>
      <w:ind w:firstLine="200" w:firstLineChars="200"/>
      <w:jc w:val="both"/>
    </w:pPr>
    <w:rPr>
      <w:rFonts w:ascii="宋体" w:hAnsi="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2023-05-15T07:09:52Z</dcterms:created>
  <dc:creator>采购科</dc:creator>
  <cp:lastModifiedBy>采购科</cp:lastModifiedBy>
  <dcterms:modified xsi:type="dcterms:W3CDTF">2023-05-15T08:11:45Z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FB84EA222D164466BA40838574E0378C</vt:lpwstr>
  </property>
</Properties>
</file>