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第三章 采购</w:t>
      </w:r>
      <w:r>
        <w:rPr>
          <w:b/>
          <w:sz w:val="32"/>
          <w:szCs w:val="32"/>
        </w:rPr>
        <w:t>需求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一、项目背景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4" w:firstLineChars="200"/>
        <w:textAlignment w:val="auto"/>
        <w:rPr>
          <w:rFonts w:hint="default" w:ascii="仿宋" w:hAnsi="仿宋" w:eastAsia="仿宋" w:cs="仿宋"/>
          <w:color w:val="auto"/>
          <w:spacing w:val="16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16"/>
          <w:sz w:val="32"/>
          <w:szCs w:val="32"/>
          <w:highlight w:val="none"/>
          <w:lang w:val="en-US" w:eastAsia="zh-CN"/>
        </w:rPr>
        <w:t>党的二十大报告提出要“实施城市更新行动，加强城市基础设施建设，打造宜居、韧性、智慧城市”。为落实国家实施城市更新行动的决策部署，推进城市结构优化、功能完善和品质提升，改善人居环境，建设生态宜居的幸福城市和自由贸易港核心城市。县城市更新工作领导小组2022年第4次专题，同意实施将椰林镇陵河北片区（面积1855.35亩）、纳入2023年城市更新计划（具体地块详见附件），本次实施范围为陵河北片区城市更新项目（一期），建筑及土地总面积（征收总面积）约为165.54万㎡，建筑面积约为45.17万㎡，土地面积约为120.37万㎡，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二、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项目详细服务</w:t>
      </w:r>
      <w:r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内容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及工作量占比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203"/>
        <w:gridCol w:w="5738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项目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内容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%（占比）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征收前期手续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办理和完善征收调查手续，签订委托协议，申报征收管理部门批准实施调查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房屋产权调查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协助发布调查通告，对房屋、土地及附属物丈量、清点；按单位、个人、房屋结构、附属物、房屋性质等统计造表提交评估公司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编制征收预算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根据征收方案和征收有关规定编制征收补偿经费预算，方案、预算送审报批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征收决定发布及宣传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根据征收规定协助发布征收决定、宣传征收政策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产权登记确认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核对证件，登记建档，向国土、规划、房产等部门核查档案，协助进行产权认定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核算补偿数额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依方案计算出每个被征收人的补偿结果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协调有关部门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协调县相关部门及镇、街道（乡镇）、居委配合、支持开展征收工作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动迁签订协议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舆论宣传，开动员会，讲解政策，计算各项补偿，协助签订征收补偿安置协议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房屋拆除监督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督促按时搬迁、文明安全施工、无事故、不扰民、保护环境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处置上访信访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热情接待，耐心解释，配合县政府、征收单位进行疏导，并将处理结果及时上报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协助解决征收纠纷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协调各单位及时解决在征收过程中的各种纠纷问题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征收诉讼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提供诉讼资料和后勤保障，配合强制征收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整理征收档案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按档案管理规范整理资料，逐户建档，及时送业主单位存档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提出办结报告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按规范格式、内容总结本项目征收工作，及时上报办结报告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说明：①本表以一个完整的征收项目，按工作和时间顺序，将整个过程分解，并按工作量和难度进行量化，计算单项工作占总工作量的百分比。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②此14项内容包含的工作量、工作力度计量占整个项目征收服务比例的58%，在此基础上按60%折扣率进行招标。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征收服务工作经费标准为60元/m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，14项服务总收费=</w:t>
            </w:r>
            <w:r>
              <w:rPr>
                <w:rFonts w:hint="eastAsia" w:ascii="仿宋" w:hAnsi="仿宋" w:eastAsia="仿宋" w:cs="仿宋"/>
                <w:color w:val="auto"/>
                <w:spacing w:val="16"/>
                <w:sz w:val="32"/>
                <w:szCs w:val="32"/>
                <w:highlight w:val="none"/>
                <w:lang w:val="en-US" w:eastAsia="zh-CN"/>
              </w:rPr>
              <w:t>165.54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万m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（征收总面积）X 60 X 58% X 60%  ,最终服务收费金额以实际完成的服务内容为准。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④本项目财政审核后的总预算价格为3456万元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superscript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二</w:t>
      </w:r>
      <w:r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、项目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预算</w:t>
      </w:r>
      <w:r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预算金额：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vertAlign w:val="baseline"/>
          <w:lang w:val="en-US" w:eastAsia="zh-CN" w:bidi="ar"/>
        </w:rPr>
        <w:t>3456万元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所有投标的供应商总报价不得高于预算总价，征收服务工作经费标准报价不得高于60元/m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superscript"/>
          <w:lang w:val="en-US" w:eastAsia="zh-CN" w:bidi="ar"/>
        </w:rPr>
        <w:t>2 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否则视为无效投标，按废标处理。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付款方式及步骤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确定中标人后，以采购人和中标供应商签订的合同为准。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四、合同履行期限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合同履行期限：签订合同之日起至征收工作完成时移交项目资料止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五、质量要求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质量要求：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合格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六、成果要求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仿宋" w:hAnsi="仿宋" w:eastAsia="仿宋" w:cs="仿宋"/>
          <w:b w:val="0"/>
          <w:bCs w:val="0"/>
          <w:color w:val="FF0000"/>
          <w:kern w:val="0"/>
          <w:sz w:val="28"/>
          <w:szCs w:val="28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成果要求：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服务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内容完成后交付成果为征收补偿安置档案材料和档案办结报告。征收原始档案1份，其他报告成果纸件两份，刻录光盘两份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drawing>
          <wp:inline distT="0" distB="0" distL="114300" distR="114300">
            <wp:extent cx="5265420" cy="6983095"/>
            <wp:effectExtent l="0" t="0" r="11430" b="8255"/>
            <wp:docPr id="3" name="图片 3" descr="0d4d3969611303e697878764cbbcd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d4d3969611303e697878764cbbcdf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698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drawing>
          <wp:inline distT="0" distB="0" distL="114300" distR="114300">
            <wp:extent cx="5271135" cy="7437120"/>
            <wp:effectExtent l="0" t="0" r="5715" b="11430"/>
            <wp:docPr id="4" name="图片 4" descr="9804725ce9034aec44c47cc2173fb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804725ce9034aec44c47cc2173fb4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3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14804B"/>
    <w:multiLevelType w:val="singleLevel"/>
    <w:tmpl w:val="1314804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I2MzgzZmU0ZDQxZTU3ZWYwYmQxZDFjYjBkNmZlNWYifQ=="/>
  </w:docVars>
  <w:rsids>
    <w:rsidRoot w:val="00E66600"/>
    <w:rsid w:val="00154DB9"/>
    <w:rsid w:val="003C5449"/>
    <w:rsid w:val="004807A0"/>
    <w:rsid w:val="006553CA"/>
    <w:rsid w:val="00A66C1A"/>
    <w:rsid w:val="00E66600"/>
    <w:rsid w:val="00F851E8"/>
    <w:rsid w:val="00FA257C"/>
    <w:rsid w:val="0F407A28"/>
    <w:rsid w:val="27E23FBF"/>
    <w:rsid w:val="59064034"/>
    <w:rsid w:val="657B7D1E"/>
    <w:rsid w:val="7E5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968</Words>
  <Characters>1022</Characters>
  <Lines>1</Lines>
  <Paragraphs>1</Paragraphs>
  <TotalTime>0</TotalTime>
  <ScaleCrop>false</ScaleCrop>
  <LinksUpToDate>false</LinksUpToDate>
  <CharactersWithSpaces>1026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2018-04-16T07:39:00Z</dcterms:created>
  <dc:creator>5F-3-8-80  张会明(10024525)</dc:creator>
  <cp:lastModifiedBy>大宇</cp:lastModifiedBy>
  <dcterms:modified xsi:type="dcterms:W3CDTF">2023-05-09T11:30:52Z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3C146C8D5CB740BBA649AB85754B1430_12</vt:lpwstr>
  </property>
</Properties>
</file>