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topLinePunct w:val="0"/>
        <w:bidi w:val="0"/>
        <w:spacing w:line="360" w:lineRule="auto"/>
        <w:jc w:val="center"/>
        <w:outlineLvl w:val="0"/>
        <w:rPr>
          <w:rFonts w:hint="eastAsia" w:ascii="宋体" w:hAnsi="宋体" w:eastAsia="宋体" w:cs="宋体"/>
          <w:b/>
          <w:color w:val="auto"/>
          <w:sz w:val="24"/>
          <w:szCs w:val="24"/>
          <w:highlight w:val="none"/>
        </w:rPr>
      </w:pPr>
      <w:bookmarkStart w:id="0" w:name="_GoBack"/>
      <w:r>
        <w:rPr>
          <w:rStyle w:val="7"/>
          <w:rFonts w:hint="eastAsia" w:ascii="宋体" w:hAnsi="宋体" w:eastAsia="宋体" w:cs="宋体"/>
          <w:color w:val="auto"/>
          <w:highlight w:val="none"/>
        </w:rPr>
        <w:t>第三部分  采购</w:t>
      </w:r>
      <w:r>
        <w:rPr>
          <w:rStyle w:val="7"/>
          <w:rFonts w:hint="eastAsia" w:ascii="宋体" w:hAnsi="宋体" w:eastAsia="宋体" w:cs="宋体"/>
          <w:color w:val="auto"/>
          <w:highlight w:val="none"/>
          <w:lang w:val="en-US" w:eastAsia="zh-CN"/>
        </w:rPr>
        <w:t>需</w:t>
      </w:r>
      <w:r>
        <w:rPr>
          <w:rStyle w:val="7"/>
          <w:rFonts w:hint="eastAsia" w:ascii="宋体" w:hAnsi="宋体" w:eastAsia="宋体" w:cs="宋体"/>
          <w:color w:val="auto"/>
          <w:highlight w:val="none"/>
        </w:rPr>
        <w:t>求</w:t>
      </w:r>
      <w:bookmarkEnd w:id="0"/>
      <w:r>
        <w:rPr>
          <w:rStyle w:val="7"/>
          <w:rFonts w:hint="eastAsia" w:ascii="宋体" w:hAnsi="宋体" w:eastAsia="宋体" w:cs="宋体"/>
          <w:color w:val="auto"/>
          <w:highlight w:val="none"/>
        </w:rPr>
        <w:t>（各包均适用）</w:t>
      </w:r>
    </w:p>
    <w:p>
      <w:pPr>
        <w:pageBreakBefore w:val="0"/>
        <w:kinsoku/>
        <w:topLinePunct w:val="0"/>
        <w:bidi w:val="0"/>
        <w:spacing w:line="360" w:lineRule="auto"/>
        <w:jc w:val="center"/>
        <w:outlineLvl w:val="0"/>
        <w:rPr>
          <w:rFonts w:hint="eastAsia" w:ascii="宋体" w:hAnsi="宋体" w:eastAsia="宋体" w:cs="宋体"/>
          <w:b/>
          <w:color w:val="auto"/>
          <w:sz w:val="24"/>
          <w:szCs w:val="24"/>
          <w:highlight w:val="none"/>
        </w:rPr>
      </w:pPr>
    </w:p>
    <w:p>
      <w:pPr>
        <w:pageBreakBefore w:val="0"/>
        <w:kinsoku/>
        <w:wordWrap w:val="0"/>
        <w:topLinePunct w:val="0"/>
        <w:bidi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一、项目概况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项目编号</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HNZL-2023-0003</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lang w:eastAsia="zh-CN"/>
        </w:rPr>
        <w:t>临高县老城区城市更新项目（一期）房屋拆除清运项目</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采购方式：竞争性磋商</w:t>
      </w:r>
      <w:r>
        <w:rPr>
          <w:rFonts w:hint="eastAsia" w:ascii="宋体" w:hAnsi="宋体" w:eastAsia="宋体" w:cs="宋体"/>
          <w:color w:val="auto"/>
          <w:sz w:val="24"/>
          <w:szCs w:val="24"/>
          <w:highlight w:val="none"/>
          <w:lang w:eastAsia="zh-CN"/>
        </w:rPr>
        <w:t>；</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预算金额：</w:t>
      </w:r>
      <w:r>
        <w:rPr>
          <w:rFonts w:hint="eastAsia" w:ascii="宋体" w:hAnsi="宋体" w:eastAsia="宋体" w:cs="宋体"/>
          <w:color w:val="auto"/>
          <w:sz w:val="24"/>
          <w:szCs w:val="24"/>
          <w:highlight w:val="none"/>
          <w:lang w:val="en-US" w:eastAsia="zh-CN"/>
        </w:rPr>
        <w:t>2905512.00元(其中A包预算金额及最高限价：973905.00；B包预算金额及最高限价：473694.00；C包预算金额及最高限价：892901.00；D包预算金额及最高限价：565012.00)</w:t>
      </w:r>
      <w:r>
        <w:rPr>
          <w:rFonts w:hint="eastAsia" w:ascii="宋体" w:hAnsi="宋体" w:eastAsia="宋体" w:cs="宋体"/>
          <w:color w:val="auto"/>
          <w:sz w:val="24"/>
          <w:szCs w:val="24"/>
          <w:highlight w:val="none"/>
          <w:lang w:eastAsia="zh-CN"/>
        </w:rPr>
        <w:t>；</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项目建设地址：临高县临城镇；</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建设规模和内容：项目涉及拆除的房屋面积约142850.51平方米（其中A区东风片区拆除面积约46096.08㎡；B区胜利片区拆除面积约23350.16㎡；C区兰秦片区拆除面积约44606.57㎡；D区临山片区拆除面积约28525.69㎡）、占地约637.7亩，涉及渔业控股、富泽家园、临城糖厂（已改制）、机械厂、化纤厂、农机站等及个人房屋编号约742宗、约2230人；被征收房屋的拆除和渣土清运(最终以实际签约拆除量为准)；</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质量标准</w:t>
      </w:r>
      <w:r>
        <w:rPr>
          <w:rFonts w:hint="eastAsia" w:ascii="宋体" w:hAnsi="宋体" w:eastAsia="宋体" w:cs="宋体"/>
          <w:color w:val="auto"/>
          <w:sz w:val="24"/>
          <w:szCs w:val="24"/>
          <w:highlight w:val="none"/>
        </w:rPr>
        <w:t>：合格</w:t>
      </w:r>
      <w:r>
        <w:rPr>
          <w:rFonts w:hint="eastAsia" w:ascii="宋体" w:hAnsi="宋体" w:eastAsia="宋体" w:cs="宋体"/>
          <w:color w:val="auto"/>
          <w:sz w:val="24"/>
          <w:szCs w:val="24"/>
          <w:highlight w:val="none"/>
          <w:lang w:eastAsia="zh-CN"/>
        </w:rPr>
        <w:t>；</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标包：</w:t>
      </w:r>
      <w:r>
        <w:rPr>
          <w:rFonts w:hint="eastAsia" w:ascii="宋体" w:hAnsi="宋体" w:eastAsia="宋体" w:cs="宋体"/>
          <w:color w:val="auto"/>
          <w:sz w:val="24"/>
          <w:szCs w:val="24"/>
          <w:highlight w:val="none"/>
        </w:rPr>
        <w:t>本项目共</w:t>
      </w:r>
      <w:r>
        <w:rPr>
          <w:rFonts w:hint="eastAsia" w:ascii="宋体" w:hAnsi="宋体" w:eastAsia="宋体" w:cs="宋体"/>
          <w:color w:val="auto"/>
          <w:sz w:val="24"/>
          <w:szCs w:val="24"/>
          <w:highlight w:val="none"/>
          <w:lang w:val="en-US" w:eastAsia="zh-CN"/>
        </w:rPr>
        <w:t>四</w:t>
      </w:r>
      <w:r>
        <w:rPr>
          <w:rFonts w:hint="eastAsia" w:ascii="宋体" w:hAnsi="宋体" w:eastAsia="宋体" w:cs="宋体"/>
          <w:color w:val="auto"/>
          <w:sz w:val="24"/>
          <w:szCs w:val="24"/>
          <w:highlight w:val="none"/>
        </w:rPr>
        <w:t>个</w:t>
      </w:r>
      <w:r>
        <w:rPr>
          <w:rFonts w:hint="eastAsia" w:ascii="宋体" w:hAnsi="宋体" w:eastAsia="宋体" w:cs="宋体"/>
          <w:color w:val="auto"/>
          <w:sz w:val="24"/>
          <w:szCs w:val="24"/>
          <w:highlight w:val="none"/>
          <w:lang w:val="en-US" w:eastAsia="zh-CN"/>
        </w:rPr>
        <w:t>包</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为保证施工效率及质量，每个投标人只允许中标一个包。投标人可对本项目的各</w:t>
      </w:r>
      <w:r>
        <w:rPr>
          <w:rFonts w:hint="eastAsia" w:ascii="宋体" w:hAnsi="宋体" w:eastAsia="宋体" w:cs="宋体"/>
          <w:color w:val="auto"/>
          <w:sz w:val="24"/>
          <w:szCs w:val="24"/>
          <w:highlight w:val="none"/>
          <w:lang w:val="en-US" w:eastAsia="zh-CN"/>
        </w:rPr>
        <w:t>包</w:t>
      </w:r>
      <w:r>
        <w:rPr>
          <w:rFonts w:hint="eastAsia" w:ascii="宋体" w:hAnsi="宋体" w:eastAsia="宋体" w:cs="宋体"/>
          <w:color w:val="auto"/>
          <w:sz w:val="24"/>
          <w:szCs w:val="24"/>
          <w:highlight w:val="none"/>
        </w:rPr>
        <w:t>进行投标，如出现投标人同时在多个包获得中标候选人资格，则只保留一</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rPr>
        <w:t>靠前标包的中标候选人资格，取消其他标包的中标候选人资格，以此类推。包号排序前→后顺序如下:A包→B包→C包→</w:t>
      </w:r>
      <w:r>
        <w:rPr>
          <w:rFonts w:hint="eastAsia" w:ascii="宋体" w:hAnsi="宋体" w:eastAsia="宋体" w:cs="宋体"/>
          <w:color w:val="auto"/>
          <w:sz w:val="24"/>
          <w:szCs w:val="24"/>
          <w:highlight w:val="none"/>
          <w:lang w:val="en-US" w:eastAsia="zh-CN"/>
        </w:rPr>
        <w:t>D</w:t>
      </w:r>
      <w:r>
        <w:rPr>
          <w:rFonts w:hint="eastAsia" w:ascii="宋体" w:hAnsi="宋体" w:eastAsia="宋体" w:cs="宋体"/>
          <w:color w:val="auto"/>
          <w:sz w:val="24"/>
          <w:szCs w:val="24"/>
          <w:highlight w:val="none"/>
        </w:rPr>
        <w:t>包</w:t>
      </w:r>
      <w:r>
        <w:rPr>
          <w:rFonts w:hint="eastAsia" w:ascii="宋体" w:hAnsi="宋体" w:eastAsia="宋体" w:cs="宋体"/>
          <w:color w:val="auto"/>
          <w:sz w:val="24"/>
          <w:szCs w:val="24"/>
          <w:highlight w:val="none"/>
          <w:lang w:eastAsia="zh-CN"/>
        </w:rPr>
        <w:t>；</w:t>
      </w:r>
    </w:p>
    <w:p>
      <w:pPr>
        <w:pageBreakBefore w:val="0"/>
        <w:kinsoku/>
        <w:topLinePunct w:val="0"/>
        <w:bidi w:val="0"/>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eastAsia="zh-CN"/>
        </w:rPr>
        <w:t>、服务需求</w:t>
      </w:r>
    </w:p>
    <w:p>
      <w:pPr>
        <w:pageBreakBefore w:val="0"/>
        <w:kinsoku/>
        <w:topLinePunct w:val="0"/>
        <w:bidi w:val="0"/>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现拟招</w:t>
      </w: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eastAsia="zh-CN"/>
        </w:rPr>
        <w:t>家单位负责临高县老城区城市更新项目（一期）房屋拆除清运项目</w:t>
      </w:r>
      <w:r>
        <w:rPr>
          <w:rFonts w:hint="eastAsia" w:ascii="宋体" w:hAnsi="宋体" w:eastAsia="宋体" w:cs="宋体"/>
          <w:b/>
          <w:bCs/>
          <w:color w:val="auto"/>
          <w:sz w:val="24"/>
          <w:szCs w:val="24"/>
          <w:highlight w:val="none"/>
          <w:lang w:val="en-US" w:eastAsia="zh-CN"/>
        </w:rPr>
        <w:t>的</w:t>
      </w:r>
      <w:r>
        <w:rPr>
          <w:rFonts w:hint="eastAsia" w:ascii="宋体" w:hAnsi="宋体" w:eastAsia="宋体" w:cs="宋体"/>
          <w:b/>
          <w:bCs/>
          <w:color w:val="auto"/>
          <w:sz w:val="24"/>
          <w:szCs w:val="24"/>
          <w:highlight w:val="none"/>
          <w:lang w:eastAsia="zh-CN"/>
        </w:rPr>
        <w:t>房屋拆除</w:t>
      </w:r>
      <w:r>
        <w:rPr>
          <w:rFonts w:hint="eastAsia" w:ascii="宋体" w:hAnsi="宋体" w:eastAsia="宋体" w:cs="宋体"/>
          <w:b/>
          <w:bCs/>
          <w:color w:val="auto"/>
          <w:sz w:val="24"/>
          <w:szCs w:val="24"/>
          <w:highlight w:val="none"/>
          <w:lang w:val="en-US" w:eastAsia="zh-CN"/>
        </w:rPr>
        <w:t>和</w:t>
      </w:r>
      <w:r>
        <w:rPr>
          <w:rFonts w:hint="eastAsia" w:ascii="宋体" w:hAnsi="宋体" w:eastAsia="宋体" w:cs="宋体"/>
          <w:b/>
          <w:bCs/>
          <w:color w:val="auto"/>
          <w:sz w:val="24"/>
          <w:szCs w:val="24"/>
          <w:highlight w:val="none"/>
          <w:lang w:eastAsia="zh-CN"/>
        </w:rPr>
        <w:t>清运</w:t>
      </w:r>
      <w:r>
        <w:rPr>
          <w:rFonts w:hint="eastAsia" w:ascii="宋体" w:hAnsi="宋体" w:eastAsia="宋体" w:cs="宋体"/>
          <w:b/>
          <w:bCs/>
          <w:color w:val="auto"/>
          <w:sz w:val="24"/>
          <w:szCs w:val="24"/>
          <w:highlight w:val="none"/>
          <w:lang w:val="en-US" w:eastAsia="zh-CN"/>
        </w:rPr>
        <w:t>工作</w:t>
      </w:r>
      <w:r>
        <w:rPr>
          <w:rFonts w:hint="eastAsia" w:ascii="宋体" w:hAnsi="宋体" w:eastAsia="宋体" w:cs="宋体"/>
          <w:b/>
          <w:bCs/>
          <w:color w:val="auto"/>
          <w:sz w:val="24"/>
          <w:szCs w:val="24"/>
          <w:highlight w:val="none"/>
          <w:lang w:eastAsia="zh-CN"/>
        </w:rPr>
        <w:t>。</w:t>
      </w:r>
    </w:p>
    <w:tbl>
      <w:tblPr>
        <w:tblStyle w:val="5"/>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2"/>
        <w:gridCol w:w="1970"/>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552" w:type="dxa"/>
            <w:noWrap w:val="0"/>
            <w:vAlign w:val="center"/>
          </w:tcPr>
          <w:p>
            <w:pPr>
              <w:pageBreakBefore w:val="0"/>
              <w:kinsoku/>
              <w:topLinePunct w:val="0"/>
              <w:bidi w:val="0"/>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标包名称</w:t>
            </w:r>
          </w:p>
        </w:tc>
        <w:tc>
          <w:tcPr>
            <w:tcW w:w="1970" w:type="dxa"/>
            <w:noWrap w:val="0"/>
            <w:vAlign w:val="center"/>
          </w:tcPr>
          <w:p>
            <w:pPr>
              <w:pageBreakBefore w:val="0"/>
              <w:kinsoku/>
              <w:topLinePunct w:val="0"/>
              <w:bidi w:val="0"/>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标包编号</w:t>
            </w:r>
          </w:p>
        </w:tc>
        <w:tc>
          <w:tcPr>
            <w:tcW w:w="3717" w:type="dxa"/>
            <w:noWrap w:val="0"/>
            <w:vAlign w:val="center"/>
          </w:tcPr>
          <w:p>
            <w:pPr>
              <w:pageBreakBefore w:val="0"/>
              <w:kinsoku/>
              <w:topLinePunct w:val="0"/>
              <w:bidi w:val="0"/>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3552"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color w:val="auto"/>
                <w:sz w:val="24"/>
                <w:szCs w:val="24"/>
                <w:highlight w:val="none"/>
              </w:rPr>
              <w:t>临高县老城区城市更新项目（一期）房屋拆除清运项目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A包</w:t>
            </w:r>
            <w:r>
              <w:rPr>
                <w:rFonts w:hint="eastAsia" w:ascii="宋体" w:hAnsi="宋体" w:eastAsia="宋体" w:cs="宋体"/>
                <w:color w:val="auto"/>
                <w:sz w:val="24"/>
                <w:szCs w:val="24"/>
                <w:highlight w:val="none"/>
                <w:lang w:eastAsia="zh-CN"/>
              </w:rPr>
              <w:t>）</w:t>
            </w:r>
          </w:p>
        </w:tc>
        <w:tc>
          <w:tcPr>
            <w:tcW w:w="1970"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HNZL-2023-0003-1</w:t>
            </w:r>
          </w:p>
        </w:tc>
        <w:tc>
          <w:tcPr>
            <w:tcW w:w="3717"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b w:val="0"/>
                <w:bCs w:val="0"/>
                <w:color w:val="auto"/>
                <w:sz w:val="24"/>
                <w:szCs w:val="24"/>
                <w:highlight w:val="none"/>
                <w:vertAlign w:val="baseline"/>
                <w:lang w:eastAsia="zh-CN"/>
              </w:rPr>
              <w:t>A区东风(东风片区含武装部 总工会共计</w:t>
            </w:r>
            <w:r>
              <w:rPr>
                <w:rFonts w:hint="eastAsia" w:ascii="宋体" w:hAnsi="宋体" w:cs="宋体"/>
                <w:b w:val="0"/>
                <w:bCs w:val="0"/>
                <w:color w:val="auto"/>
                <w:sz w:val="24"/>
                <w:szCs w:val="24"/>
                <w:highlight w:val="none"/>
                <w:vertAlign w:val="baseline"/>
                <w:lang w:val="en-US" w:eastAsia="zh-CN"/>
              </w:rPr>
              <w:t>约</w:t>
            </w:r>
            <w:r>
              <w:rPr>
                <w:rFonts w:hint="eastAsia" w:ascii="宋体" w:hAnsi="宋体" w:eastAsia="宋体" w:cs="宋体"/>
                <w:b w:val="0"/>
                <w:bCs w:val="0"/>
                <w:color w:val="auto"/>
                <w:sz w:val="24"/>
                <w:szCs w:val="24"/>
                <w:highlight w:val="none"/>
                <w:vertAlign w:val="baseline"/>
                <w:lang w:eastAsia="zh-CN"/>
              </w:rPr>
              <w:t>177户），</w:t>
            </w:r>
            <w:r>
              <w:rPr>
                <w:rFonts w:hint="eastAsia" w:ascii="宋体" w:hAnsi="宋体" w:cs="宋体"/>
                <w:b w:val="0"/>
                <w:bCs w:val="0"/>
                <w:color w:val="auto"/>
                <w:sz w:val="24"/>
                <w:szCs w:val="24"/>
                <w:highlight w:val="none"/>
                <w:vertAlign w:val="baseline"/>
                <w:lang w:val="en-US" w:eastAsia="zh-CN"/>
              </w:rPr>
              <w:t>拆除面积约</w:t>
            </w:r>
            <w:r>
              <w:rPr>
                <w:rFonts w:hint="eastAsia" w:ascii="宋体" w:hAnsi="宋体" w:eastAsia="宋体" w:cs="宋体"/>
                <w:b w:val="0"/>
                <w:bCs w:val="0"/>
                <w:color w:val="auto"/>
                <w:sz w:val="24"/>
                <w:szCs w:val="24"/>
                <w:highlight w:val="none"/>
                <w:vertAlign w:val="baseline"/>
                <w:lang w:val="en-US" w:eastAsia="zh-CN"/>
              </w:rPr>
              <w:t>46096.08㎡。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3552"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color w:val="auto"/>
                <w:sz w:val="24"/>
                <w:szCs w:val="24"/>
                <w:highlight w:val="none"/>
              </w:rPr>
              <w:t>临高县老城区城市更新项目（一期）房屋拆除清运项目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B包</w:t>
            </w:r>
            <w:r>
              <w:rPr>
                <w:rFonts w:hint="eastAsia" w:ascii="宋体" w:hAnsi="宋体" w:eastAsia="宋体" w:cs="宋体"/>
                <w:color w:val="auto"/>
                <w:sz w:val="24"/>
                <w:szCs w:val="24"/>
                <w:highlight w:val="none"/>
                <w:lang w:eastAsia="zh-CN"/>
              </w:rPr>
              <w:t>）</w:t>
            </w:r>
          </w:p>
        </w:tc>
        <w:tc>
          <w:tcPr>
            <w:tcW w:w="1970"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HNZL-2023-0003-2</w:t>
            </w:r>
          </w:p>
        </w:tc>
        <w:tc>
          <w:tcPr>
            <w:tcW w:w="3717"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b w:val="0"/>
                <w:bCs w:val="0"/>
                <w:color w:val="auto"/>
                <w:sz w:val="24"/>
                <w:szCs w:val="24"/>
                <w:highlight w:val="none"/>
                <w:vertAlign w:val="baseline"/>
                <w:lang w:eastAsia="zh-CN"/>
              </w:rPr>
              <w:t>B区胜利（胜利片区共计</w:t>
            </w:r>
            <w:r>
              <w:rPr>
                <w:rFonts w:hint="eastAsia" w:ascii="宋体" w:hAnsi="宋体" w:cs="宋体"/>
                <w:b w:val="0"/>
                <w:bCs w:val="0"/>
                <w:color w:val="auto"/>
                <w:sz w:val="24"/>
                <w:szCs w:val="24"/>
                <w:highlight w:val="none"/>
                <w:vertAlign w:val="baseline"/>
                <w:lang w:val="en-US" w:eastAsia="zh-CN"/>
              </w:rPr>
              <w:t>约</w:t>
            </w:r>
            <w:r>
              <w:rPr>
                <w:rFonts w:hint="eastAsia" w:ascii="宋体" w:hAnsi="宋体" w:eastAsia="宋体" w:cs="宋体"/>
                <w:b w:val="0"/>
                <w:bCs w:val="0"/>
                <w:color w:val="auto"/>
                <w:sz w:val="24"/>
                <w:szCs w:val="24"/>
                <w:highlight w:val="none"/>
                <w:vertAlign w:val="baseline"/>
                <w:lang w:eastAsia="zh-CN"/>
              </w:rPr>
              <w:t>10</w:t>
            </w:r>
            <w:r>
              <w:rPr>
                <w:rFonts w:hint="eastAsia" w:ascii="宋体" w:hAnsi="宋体" w:eastAsia="宋体" w:cs="宋体"/>
                <w:b w:val="0"/>
                <w:bCs w:val="0"/>
                <w:color w:val="auto"/>
                <w:sz w:val="24"/>
                <w:szCs w:val="24"/>
                <w:highlight w:val="none"/>
                <w:vertAlign w:val="baseline"/>
                <w:lang w:val="en-US" w:eastAsia="zh-CN"/>
              </w:rPr>
              <w:t>5</w:t>
            </w:r>
            <w:r>
              <w:rPr>
                <w:rFonts w:hint="eastAsia" w:ascii="宋体" w:hAnsi="宋体" w:eastAsia="宋体" w:cs="宋体"/>
                <w:b w:val="0"/>
                <w:bCs w:val="0"/>
                <w:color w:val="auto"/>
                <w:sz w:val="24"/>
                <w:szCs w:val="24"/>
                <w:highlight w:val="none"/>
                <w:vertAlign w:val="baseline"/>
                <w:lang w:eastAsia="zh-CN"/>
              </w:rPr>
              <w:t>户），</w:t>
            </w:r>
            <w:r>
              <w:rPr>
                <w:rFonts w:hint="eastAsia" w:ascii="宋体" w:hAnsi="宋体" w:cs="宋体"/>
                <w:b w:val="0"/>
                <w:bCs w:val="0"/>
                <w:color w:val="auto"/>
                <w:sz w:val="24"/>
                <w:szCs w:val="24"/>
                <w:highlight w:val="none"/>
                <w:vertAlign w:val="baseline"/>
                <w:lang w:val="en-US" w:eastAsia="zh-CN"/>
              </w:rPr>
              <w:t>拆除面积约</w:t>
            </w:r>
            <w:r>
              <w:rPr>
                <w:rFonts w:hint="eastAsia" w:ascii="宋体" w:hAnsi="宋体" w:eastAsia="宋体" w:cs="宋体"/>
                <w:b w:val="0"/>
                <w:bCs w:val="0"/>
                <w:color w:val="auto"/>
                <w:sz w:val="24"/>
                <w:szCs w:val="24"/>
                <w:highlight w:val="none"/>
                <w:vertAlign w:val="baseline"/>
                <w:lang w:val="en-US" w:eastAsia="zh-CN"/>
              </w:rPr>
              <w:t>23350.16㎡。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3552"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color w:val="auto"/>
                <w:sz w:val="24"/>
                <w:szCs w:val="24"/>
                <w:highlight w:val="none"/>
              </w:rPr>
              <w:t>临高县老城区城市更新项目（一期）房屋拆除清运项目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C包</w:t>
            </w:r>
            <w:r>
              <w:rPr>
                <w:rFonts w:hint="eastAsia" w:ascii="宋体" w:hAnsi="宋体" w:eastAsia="宋体" w:cs="宋体"/>
                <w:color w:val="auto"/>
                <w:sz w:val="24"/>
                <w:szCs w:val="24"/>
                <w:highlight w:val="none"/>
                <w:lang w:eastAsia="zh-CN"/>
              </w:rPr>
              <w:t>）</w:t>
            </w:r>
          </w:p>
        </w:tc>
        <w:tc>
          <w:tcPr>
            <w:tcW w:w="1970"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HNZL-2023-0003-3</w:t>
            </w:r>
          </w:p>
        </w:tc>
        <w:tc>
          <w:tcPr>
            <w:tcW w:w="3717"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b w:val="0"/>
                <w:bCs w:val="0"/>
                <w:color w:val="auto"/>
                <w:sz w:val="24"/>
                <w:szCs w:val="24"/>
                <w:highlight w:val="none"/>
                <w:vertAlign w:val="baseline"/>
                <w:lang w:eastAsia="zh-CN"/>
              </w:rPr>
              <w:t>C区兰秦（兰秦片区共计</w:t>
            </w:r>
            <w:r>
              <w:rPr>
                <w:rFonts w:hint="eastAsia" w:ascii="宋体" w:hAnsi="宋体" w:cs="宋体"/>
                <w:b w:val="0"/>
                <w:bCs w:val="0"/>
                <w:color w:val="auto"/>
                <w:sz w:val="24"/>
                <w:szCs w:val="24"/>
                <w:highlight w:val="none"/>
                <w:vertAlign w:val="baseline"/>
                <w:lang w:val="en-US" w:eastAsia="zh-CN"/>
              </w:rPr>
              <w:t>约</w:t>
            </w:r>
            <w:r>
              <w:rPr>
                <w:rFonts w:hint="eastAsia" w:ascii="宋体" w:hAnsi="宋体" w:eastAsia="宋体" w:cs="宋体"/>
                <w:b w:val="0"/>
                <w:bCs w:val="0"/>
                <w:color w:val="auto"/>
                <w:sz w:val="24"/>
                <w:szCs w:val="24"/>
                <w:highlight w:val="none"/>
                <w:vertAlign w:val="baseline"/>
                <w:lang w:val="en-US" w:eastAsia="zh-CN"/>
              </w:rPr>
              <w:t>280</w:t>
            </w:r>
            <w:r>
              <w:rPr>
                <w:rFonts w:hint="eastAsia" w:ascii="宋体" w:hAnsi="宋体" w:eastAsia="宋体" w:cs="宋体"/>
                <w:b w:val="0"/>
                <w:bCs w:val="0"/>
                <w:color w:val="auto"/>
                <w:sz w:val="24"/>
                <w:szCs w:val="24"/>
                <w:highlight w:val="none"/>
                <w:vertAlign w:val="baseline"/>
                <w:lang w:eastAsia="zh-CN"/>
              </w:rPr>
              <w:t>户），</w:t>
            </w:r>
            <w:r>
              <w:rPr>
                <w:rFonts w:hint="eastAsia" w:ascii="宋体" w:hAnsi="宋体" w:cs="宋体"/>
                <w:b w:val="0"/>
                <w:bCs w:val="0"/>
                <w:color w:val="auto"/>
                <w:sz w:val="24"/>
                <w:szCs w:val="24"/>
                <w:highlight w:val="none"/>
                <w:vertAlign w:val="baseline"/>
                <w:lang w:val="en-US" w:eastAsia="zh-CN"/>
              </w:rPr>
              <w:t>拆除面积约</w:t>
            </w:r>
            <w:r>
              <w:rPr>
                <w:rFonts w:hint="eastAsia" w:ascii="宋体" w:hAnsi="宋体" w:eastAsia="宋体" w:cs="宋体"/>
                <w:b w:val="0"/>
                <w:bCs w:val="0"/>
                <w:color w:val="auto"/>
                <w:sz w:val="24"/>
                <w:szCs w:val="24"/>
                <w:highlight w:val="none"/>
                <w:vertAlign w:val="baseline"/>
                <w:lang w:val="en-US" w:eastAsia="zh-CN"/>
              </w:rPr>
              <w:t>44606.57㎡。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3552"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color w:val="auto"/>
                <w:sz w:val="24"/>
                <w:szCs w:val="24"/>
                <w:highlight w:val="none"/>
              </w:rPr>
              <w:t>临高县老城区城市更新项目（一期）房屋拆除清运项目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D包</w:t>
            </w:r>
            <w:r>
              <w:rPr>
                <w:rFonts w:hint="eastAsia" w:ascii="宋体" w:hAnsi="宋体" w:eastAsia="宋体" w:cs="宋体"/>
                <w:color w:val="auto"/>
                <w:sz w:val="24"/>
                <w:szCs w:val="24"/>
                <w:highlight w:val="none"/>
                <w:lang w:eastAsia="zh-CN"/>
              </w:rPr>
              <w:t>）</w:t>
            </w:r>
          </w:p>
        </w:tc>
        <w:tc>
          <w:tcPr>
            <w:tcW w:w="1970"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HNZL-2023-0003-4</w:t>
            </w:r>
          </w:p>
        </w:tc>
        <w:tc>
          <w:tcPr>
            <w:tcW w:w="3717" w:type="dxa"/>
            <w:noWrap w:val="0"/>
            <w:vAlign w:val="center"/>
          </w:tcPr>
          <w:p>
            <w:pPr>
              <w:pageBreakBefore w:val="0"/>
              <w:kinsoku/>
              <w:topLinePunct w:val="0"/>
              <w:bidi w:val="0"/>
              <w:spacing w:line="360" w:lineRule="auto"/>
              <w:jc w:val="center"/>
              <w:rPr>
                <w:rFonts w:hint="eastAsia" w:ascii="宋体" w:hAnsi="宋体" w:eastAsia="宋体" w:cs="宋体"/>
                <w:b w:val="0"/>
                <w:bCs w:val="0"/>
                <w:color w:val="auto"/>
                <w:sz w:val="24"/>
                <w:szCs w:val="24"/>
                <w:highlight w:val="none"/>
                <w:vertAlign w:val="baseline"/>
                <w:lang w:eastAsia="zh-CN"/>
              </w:rPr>
            </w:pPr>
            <w:r>
              <w:rPr>
                <w:rFonts w:hint="eastAsia" w:ascii="宋体" w:hAnsi="宋体" w:eastAsia="宋体" w:cs="宋体"/>
                <w:b w:val="0"/>
                <w:bCs w:val="0"/>
                <w:color w:val="auto"/>
                <w:sz w:val="24"/>
                <w:szCs w:val="24"/>
                <w:highlight w:val="none"/>
                <w:vertAlign w:val="baseline"/>
                <w:lang w:eastAsia="zh-CN"/>
              </w:rPr>
              <w:t>D区临山（临山片区含D143 D144 D145 D146糖厂小区72户共计</w:t>
            </w:r>
            <w:r>
              <w:rPr>
                <w:rFonts w:hint="eastAsia" w:ascii="宋体" w:hAnsi="宋体" w:cs="宋体"/>
                <w:b w:val="0"/>
                <w:bCs w:val="0"/>
                <w:color w:val="auto"/>
                <w:sz w:val="24"/>
                <w:szCs w:val="24"/>
                <w:highlight w:val="none"/>
                <w:vertAlign w:val="baseline"/>
                <w:lang w:val="en-US" w:eastAsia="zh-CN"/>
              </w:rPr>
              <w:t>约</w:t>
            </w:r>
            <w:r>
              <w:rPr>
                <w:rFonts w:hint="eastAsia" w:ascii="宋体" w:hAnsi="宋体" w:eastAsia="宋体" w:cs="宋体"/>
                <w:b w:val="0"/>
                <w:bCs w:val="0"/>
                <w:color w:val="auto"/>
                <w:sz w:val="24"/>
                <w:szCs w:val="24"/>
                <w:highlight w:val="none"/>
                <w:vertAlign w:val="baseline"/>
                <w:lang w:eastAsia="zh-CN"/>
              </w:rPr>
              <w:t>1</w:t>
            </w:r>
            <w:r>
              <w:rPr>
                <w:rFonts w:hint="eastAsia" w:ascii="宋体" w:hAnsi="宋体" w:eastAsia="宋体" w:cs="宋体"/>
                <w:b w:val="0"/>
                <w:bCs w:val="0"/>
                <w:color w:val="auto"/>
                <w:sz w:val="24"/>
                <w:szCs w:val="24"/>
                <w:highlight w:val="none"/>
                <w:vertAlign w:val="baseline"/>
                <w:lang w:val="en-US" w:eastAsia="zh-CN"/>
              </w:rPr>
              <w:t>80</w:t>
            </w:r>
            <w:r>
              <w:rPr>
                <w:rFonts w:hint="eastAsia" w:ascii="宋体" w:hAnsi="宋体" w:eastAsia="宋体" w:cs="宋体"/>
                <w:b w:val="0"/>
                <w:bCs w:val="0"/>
                <w:color w:val="auto"/>
                <w:sz w:val="24"/>
                <w:szCs w:val="24"/>
                <w:highlight w:val="none"/>
                <w:vertAlign w:val="baseline"/>
                <w:lang w:eastAsia="zh-CN"/>
              </w:rPr>
              <w:t>户），</w:t>
            </w:r>
            <w:r>
              <w:rPr>
                <w:rFonts w:hint="eastAsia" w:ascii="宋体" w:hAnsi="宋体" w:cs="宋体"/>
                <w:b w:val="0"/>
                <w:bCs w:val="0"/>
                <w:color w:val="auto"/>
                <w:sz w:val="24"/>
                <w:szCs w:val="24"/>
                <w:highlight w:val="none"/>
                <w:vertAlign w:val="baseline"/>
                <w:lang w:val="en-US" w:eastAsia="zh-CN"/>
              </w:rPr>
              <w:t>拆除面积约</w:t>
            </w:r>
            <w:r>
              <w:rPr>
                <w:rFonts w:hint="eastAsia" w:ascii="宋体" w:hAnsi="宋体" w:eastAsia="宋体" w:cs="宋体"/>
                <w:b w:val="0"/>
                <w:bCs w:val="0"/>
                <w:color w:val="auto"/>
                <w:sz w:val="24"/>
                <w:szCs w:val="24"/>
                <w:highlight w:val="none"/>
                <w:vertAlign w:val="baseline"/>
                <w:lang w:val="en-US" w:eastAsia="zh-CN"/>
              </w:rPr>
              <w:t>28525.69㎡。</w:t>
            </w:r>
          </w:p>
        </w:tc>
      </w:tr>
    </w:tbl>
    <w:p>
      <w:pPr>
        <w:pageBreakBefore w:val="0"/>
        <w:kinsoku/>
        <w:topLinePunct w:val="0"/>
        <w:bidi w:val="0"/>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 xml:space="preserve">（一）拆除服务要求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1、采购人可根据工作实际情况实时调整中标人工作范围；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2、本项目以实际完成的工作量据实审计结算，届时经双方工作人员签名后由采购人委托第三方现场审核确认；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3、接到拆除任务后，中标单位人员、机械设备必须按采购人指定时间到达拆除现场。确保安全有效的拆除，做到周边民房及其它物件没有损伤。在拆除过程中，如操作失误造成周围地面附属物损坏的，中标人必须负责赔偿。中标人参加拆除的机械设备及工作人员安全问题由中标人自行负责；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4、中标人必须配备足够的人员及设备，杜绝第三方介入，充分满足拆除作业需求。如工作需要，中标人负责组织人员搬运地面物品到指定场所；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5、中标单位在进行违建筑物拆除工作时，必须进行洒水、防尘作业；</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6、为防止在建筑垃圾清运过程中出现二次污染，采购单位会不定期对清运作业进行抽查，如发现造成二次污染，将严肃处罚；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7、中标单位要及时确定垃圾投放点并报备采购单位，若改变垃圾投放点，应提前告知采购单位，以便抽查；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8、拆除作业施工过程中的施工范围内安全责任全部由中标人负责；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9、拆除过程中因中标人失误造成的第三方经济损失，由中标人负责赔偿。 </w:t>
      </w:r>
    </w:p>
    <w:p>
      <w:pPr>
        <w:pageBreakBefore w:val="0"/>
        <w:kinsoku/>
        <w:topLinePunct w:val="0"/>
        <w:bidi w:val="0"/>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 xml:space="preserve">（二）垃圾清运及要求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1、应符合建筑垃圾收集清运作业要求，必须全部运往指定地点；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2、运输车辆车容保持整洁，车体外部无污物、污垢，标志清晰；运输建筑垃圾过程中必须密闭化运输，遮盖防尘，不沿路撒漏飞扬，无建筑垃圾满溢落地现象，确保建筑垃圾及时得到收集清运，符合环保要求；运输车辆使用后不得发生乱停放现象，驾驶员需按规定着装；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3、建筑垃圾装运量应与车辆的额定荷载和有效容积为限，不得超重；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4、在清运建筑垃圾的过程中，如因中标人失误造成周围地面附属物损坏的，由中标人负责赔偿；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5、中标人需具有清运建筑垃圾所需要的相关机械设备；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6、中标人需有存放此次清运的建筑垃圾的场所（不能在道路主干道两侧），存放建筑垃圾不能造成第二次污染；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7、中标人作业车辆需满足运输能力要求，车辆密封完好；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8、清运作业施工过程中的施工范围内安全责任完全由中标人承担；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9、清运作业过程中因中标人失误造成的第三方经济损失，由中标人负责。 </w:t>
      </w:r>
    </w:p>
    <w:p>
      <w:pPr>
        <w:pageBreakBefore w:val="0"/>
        <w:kinsoku/>
        <w:topLinePunct w:val="0"/>
        <w:bidi w:val="0"/>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 xml:space="preserve">（三）应急服务要求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为保证在拆除施工中能够有效应对重大危险源和可能发生事故隐患，投标人须针对本项目提供应急服务方案，方案包括但不限于人员组织、相关器材、联系电话及应急报告程序和救援方案等。当发生应急事故时，须保证在一小时内到达现场并作出相应的处理方案。 </w:t>
      </w:r>
    </w:p>
    <w:p>
      <w:pPr>
        <w:pageBreakBefore w:val="0"/>
        <w:kinsoku/>
        <w:topLinePunct w:val="0"/>
        <w:bidi w:val="0"/>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 xml:space="preserve">（四）人员管理要求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1、所有参与施工的施工员及安全员必须有相应的资质持证上岗，如有安全问题全部由中标单位负责与采购人无关；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2、所有人员须服从采购人安排的拆除工作任务，遵守采购人各项规章制度，认真履行岗位职责，做好各项本职工作；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3、在接到采购人通知后必须准时到达现场并按时完成拆除和清运任务；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4、所有人员在施工时必须做好相应的安全防护措施；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5、不得对采购人虚假报账，如有发现采购人有权终止合同并报相关部门处理。 </w:t>
      </w:r>
    </w:p>
    <w:p>
      <w:pPr>
        <w:pageBreakBefore w:val="0"/>
        <w:kinsoku/>
        <w:topLinePunct w:val="0"/>
        <w:bidi w:val="0"/>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eastAsia="zh-CN"/>
        </w:rPr>
        <w:t xml:space="preserve">、商务要求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1、服务期限：自合同签订之日起36个月；</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2、付款方式：</w:t>
      </w:r>
      <w:r>
        <w:rPr>
          <w:rFonts w:hint="eastAsia" w:ascii="宋体" w:hAnsi="宋体" w:eastAsia="宋体" w:cs="宋体"/>
          <w:color w:val="auto"/>
          <w:sz w:val="24"/>
          <w:szCs w:val="24"/>
          <w:highlight w:val="none"/>
          <w:lang w:val="en-US" w:eastAsia="zh-CN"/>
        </w:rPr>
        <w:t>按</w:t>
      </w:r>
      <w:r>
        <w:rPr>
          <w:rFonts w:hint="eastAsia" w:ascii="宋体" w:hAnsi="宋体" w:eastAsia="宋体" w:cs="宋体"/>
          <w:color w:val="auto"/>
          <w:sz w:val="24"/>
          <w:szCs w:val="24"/>
          <w:highlight w:val="none"/>
          <w:lang w:eastAsia="zh-CN"/>
        </w:rPr>
        <w:t>实际拆除量支付，采购人根据验收结果拨付给中标人服务费，中标人收款时需开具有效发票；</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3、验收：由采购人组织，投标人配合，根据对本项目采购需求响应情况及国家行业标准进行验收。采购人可以邀请相关主管单位参与验收。 </w:t>
      </w:r>
    </w:p>
    <w:p>
      <w:pPr>
        <w:pageBreakBefore w:val="0"/>
        <w:kinsoku/>
        <w:topLinePunct w:val="0"/>
        <w:bidi w:val="0"/>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eastAsia="zh-CN"/>
        </w:rPr>
        <w:t xml:space="preserve">、其他：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1、投标人须以保证优质的服务质量为目标，不得恶意低价竞标。评标委员会认为投标人的报价明显低于其他通过符合性审查投标人的报价，有可能影响服务质量或者不能诚信履约的，将要求其在评标现场合理的时间内提供书面说明，必要时提交相关证明材料；投标人不能证明其报价合理性的，投标将作为无效投标处理； </w:t>
      </w:r>
    </w:p>
    <w:p>
      <w:pPr>
        <w:pageBreakBefore w:val="0"/>
        <w:kinsoku/>
        <w:topLinePunct w:val="0"/>
        <w:bidi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2、其他未尽事宜以合同约定为准。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4C687C60"/>
    <w:rsid w:val="4C68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3">
    <w:name w:val="heading 1"/>
    <w:basedOn w:val="1"/>
    <w:next w:val="1"/>
    <w:link w:val="7"/>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1 Char"/>
    <w:link w:val="3"/>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2023-04-23T04:12:00Z</dcterms:created>
  <dc:creator>唐姗</dc:creator>
  <cp:lastModifiedBy>唐姗</cp:lastModifiedBy>
  <dcterms:modified xsi:type="dcterms:W3CDTF">2023-04-23T04:13:12Z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E85F2F7695B640718D668C04EC0FE399_11</vt:lpwstr>
  </property>
</Properties>
</file>