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采购需求</w:t>
      </w:r>
    </w:p>
    <w:p>
      <w:pPr>
        <w:spacing w:before="248" w:line="360" w:lineRule="auto"/>
        <w:ind w:firstLine="643" w:firstLineChars="200"/>
        <w:rPr>
          <w:rFonts w:asciiTheme="majorEastAsia" w:hAnsiTheme="majorEastAsia" w:eastAsiaTheme="majorEastAsia" w:cstheme="majorEastAsia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Cs w:val="32"/>
        </w:rPr>
        <w:t>一、项目概况</w:t>
      </w:r>
    </w:p>
    <w:p>
      <w:pPr>
        <w:spacing w:before="248" w:line="360" w:lineRule="auto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asciiTheme="minorEastAsia" w:hAnsiTheme="minorEastAsia" w:eastAsiaTheme="minorEastAsia" w:cstheme="minorEastAsia"/>
          <w:sz w:val="28"/>
          <w:szCs w:val="28"/>
        </w:rPr>
        <w:t>1.项目名称：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生态环境监测；</w:t>
      </w:r>
    </w:p>
    <w:p>
      <w:pPr>
        <w:pStyle w:val="10"/>
        <w:spacing w:line="360" w:lineRule="auto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asciiTheme="minorEastAsia" w:hAnsiTheme="minorEastAsia" w:eastAsiaTheme="minorEastAsia" w:cstheme="minorEastAsia"/>
          <w:sz w:val="28"/>
          <w:szCs w:val="28"/>
        </w:rPr>
        <w:t>2.采购预算金额：2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8</w:t>
      </w:r>
      <w:r>
        <w:rPr>
          <w:rFonts w:asciiTheme="minorEastAsia" w:hAnsiTheme="minorEastAsia" w:eastAsiaTheme="minorEastAsia" w:cstheme="minorEastAsia"/>
          <w:sz w:val="28"/>
          <w:szCs w:val="28"/>
        </w:rPr>
        <w:t>0 万元；</w:t>
      </w:r>
    </w:p>
    <w:p>
      <w:pPr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asciiTheme="minorEastAsia" w:hAnsiTheme="minorEastAsia" w:eastAsiaTheme="minorEastAsia" w:cstheme="minorEastAsia"/>
          <w:sz w:val="28"/>
          <w:szCs w:val="28"/>
        </w:rPr>
        <w:t>3.采购内容：完成西沙群岛环境空气质量、地下水环境质量、永兴岛饮用水、污染源（废水）、污染源（无组织废气）、土壤、环境噪声、辐射监测、编制年度生态环境质量报告书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asciiTheme="minorEastAsia" w:hAnsiTheme="minorEastAsia" w:eastAsiaTheme="minorEastAsia" w:cstheme="minorEastAsia"/>
          <w:sz w:val="28"/>
          <w:szCs w:val="28"/>
        </w:rPr>
        <w:t>年度环境质量公报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重点排污单位执法监测年报、水生态环境质量监测分析报告</w:t>
      </w:r>
      <w:r>
        <w:rPr>
          <w:rFonts w:asciiTheme="minorEastAsia" w:hAnsiTheme="minorEastAsia" w:eastAsiaTheme="minorEastAsia" w:cstheme="minorEastAsia"/>
          <w:sz w:val="28"/>
          <w:szCs w:val="28"/>
        </w:rPr>
        <w:t>。</w:t>
      </w:r>
    </w:p>
    <w:p>
      <w:pPr>
        <w:pStyle w:val="10"/>
        <w:spacing w:line="360" w:lineRule="auto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asciiTheme="minorEastAsia" w:hAnsiTheme="minorEastAsia" w:eastAsiaTheme="minorEastAsia" w:cstheme="minorEastAsia"/>
          <w:sz w:val="28"/>
          <w:szCs w:val="28"/>
        </w:rPr>
        <w:t>4.质量要求：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符合国家相关标准、规范等技术文件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并</w:t>
      </w:r>
      <w:r>
        <w:rPr>
          <w:rFonts w:asciiTheme="minorEastAsia" w:hAnsiTheme="minorEastAsia" w:eastAsiaTheme="minorEastAsia" w:cstheme="minorEastAsia"/>
          <w:sz w:val="28"/>
          <w:szCs w:val="28"/>
        </w:rPr>
        <w:t>通过专家评审；</w:t>
      </w:r>
    </w:p>
    <w:p>
      <w:pPr>
        <w:pStyle w:val="10"/>
        <w:spacing w:line="360" w:lineRule="auto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asciiTheme="minorEastAsia" w:hAnsiTheme="minorEastAsia" w:eastAsiaTheme="minorEastAsia" w:cstheme="minorEastAsia"/>
          <w:sz w:val="28"/>
          <w:szCs w:val="28"/>
        </w:rPr>
        <w:t>5.服务地点：采购人指定地点；</w:t>
      </w:r>
    </w:p>
    <w:p>
      <w:pPr>
        <w:pStyle w:val="10"/>
        <w:spacing w:line="360" w:lineRule="auto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asciiTheme="minorEastAsia" w:hAnsiTheme="minorEastAsia" w:eastAsiaTheme="minorEastAsia" w:cstheme="minorEastAsia"/>
          <w:sz w:val="28"/>
          <w:szCs w:val="28"/>
        </w:rPr>
        <w:t>6.合同履行期限：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合同签订生效之日起1年，通过专家评审并提交最终成果文件。</w:t>
      </w:r>
    </w:p>
    <w:p>
      <w:pPr>
        <w:spacing w:before="248" w:line="360" w:lineRule="auto"/>
        <w:ind w:firstLine="643" w:firstLineChars="200"/>
        <w:rPr>
          <w:rFonts w:asciiTheme="minorEastAsia" w:hAnsiTheme="minorEastAsia" w:eastAsiaTheme="minorEastAsia" w:cstheme="minorEastAsia"/>
          <w:b/>
          <w:bCs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Cs w:val="32"/>
        </w:rPr>
        <w:t>二、采购内容及要求</w:t>
      </w:r>
    </w:p>
    <w:p>
      <w:pPr>
        <w:spacing w:before="248" w:line="360" w:lineRule="auto"/>
        <w:ind w:firstLine="562" w:firstLineChars="200"/>
        <w:rPr>
          <w:rFonts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（一）采购内容</w:t>
      </w:r>
    </w:p>
    <w:p>
      <w:pPr>
        <w:spacing w:before="248" w:line="360" w:lineRule="auto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asciiTheme="minorEastAsia" w:hAnsiTheme="minorEastAsia" w:eastAsiaTheme="minorEastAsia" w:cstheme="minorEastAsia"/>
          <w:sz w:val="28"/>
          <w:szCs w:val="28"/>
        </w:rPr>
        <w:t>完成西沙群岛环境空气质量、地下水环境质量、永兴岛饮用水、污染源（废水）、污染源（无组织废气）、土壤、环境噪声、辐射监测、编制年度生态环境质量报告书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asciiTheme="minorEastAsia" w:hAnsiTheme="minorEastAsia" w:eastAsiaTheme="minorEastAsia" w:cstheme="minorEastAsia"/>
          <w:sz w:val="28"/>
          <w:szCs w:val="28"/>
        </w:rPr>
        <w:t>年度环境质量公报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重点排污单位执法监测年报、水生态环境质量监测分析报告，详见附件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spacing w:before="248" w:line="360" w:lineRule="auto"/>
        <w:ind w:firstLine="562" w:firstLineChars="200"/>
        <w:rPr>
          <w:rFonts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（二）技术要求</w:t>
      </w:r>
    </w:p>
    <w:p>
      <w:pPr>
        <w:spacing w:before="248" w:line="360" w:lineRule="auto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1、中标单位根据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生态环境监测技术方案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严格按照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相关法律法规、技术规范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等要求开展</w:t>
      </w:r>
      <w:r>
        <w:rPr>
          <w:rFonts w:asciiTheme="minorEastAsia" w:hAnsiTheme="minorEastAsia" w:eastAsiaTheme="minorEastAsia" w:cstheme="minorEastAsia"/>
          <w:sz w:val="28"/>
          <w:szCs w:val="28"/>
        </w:rPr>
        <w:t>西沙群岛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环境监测工作，并及时完成监测报告的编制。</w:t>
      </w:r>
    </w:p>
    <w:p>
      <w:pPr>
        <w:spacing w:before="248" w:line="360" w:lineRule="auto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asciiTheme="minorEastAsia" w:hAnsiTheme="minorEastAsia" w:eastAsiaTheme="minorEastAsia" w:cstheme="minorEastAsia"/>
          <w:sz w:val="28"/>
          <w:szCs w:val="28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、基于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西沙群岛的环境监测报告，按照相关的技术规范要求编制2023</w:t>
      </w:r>
      <w:r>
        <w:rPr>
          <w:rFonts w:asciiTheme="minorEastAsia" w:hAnsiTheme="minorEastAsia" w:eastAsiaTheme="minorEastAsia" w:cstheme="minorEastAsia"/>
          <w:sz w:val="28"/>
          <w:szCs w:val="28"/>
        </w:rPr>
        <w:t>年度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三沙市</w:t>
      </w:r>
      <w:r>
        <w:rPr>
          <w:rFonts w:asciiTheme="minorEastAsia" w:hAnsiTheme="minorEastAsia" w:eastAsiaTheme="minorEastAsia" w:cstheme="minorEastAsia"/>
          <w:sz w:val="28"/>
          <w:szCs w:val="28"/>
        </w:rPr>
        <w:t>生态环境质量报告书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asciiTheme="minorEastAsia" w:hAnsiTheme="minorEastAsia" w:eastAsiaTheme="minorEastAsia" w:cstheme="minorEastAsia"/>
          <w:sz w:val="28"/>
          <w:szCs w:val="28"/>
        </w:rPr>
        <w:t>年度环境质量公报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重点排污单位执法监测年报、水生态环境质量监测分析报告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并通过采购人组织的专家评审。</w:t>
      </w:r>
    </w:p>
    <w:p>
      <w:pPr>
        <w:spacing w:before="248" w:line="360" w:lineRule="auto"/>
        <w:ind w:firstLine="643" w:firstLineChars="200"/>
        <w:rPr>
          <w:rFonts w:asciiTheme="majorEastAsia" w:hAnsiTheme="majorEastAsia" w:eastAsiaTheme="majorEastAsia" w:cstheme="majorEastAsia"/>
          <w:b/>
          <w:bCs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Cs w:val="32"/>
        </w:rPr>
        <w:t>三、预期成果</w:t>
      </w:r>
    </w:p>
    <w:p>
      <w:pPr>
        <w:spacing w:before="248" w:line="360" w:lineRule="auto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提交《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2023</w:t>
      </w:r>
      <w:r>
        <w:rPr>
          <w:rFonts w:asciiTheme="minorEastAsia" w:hAnsiTheme="minorEastAsia" w:eastAsiaTheme="minorEastAsia" w:cstheme="minorEastAsia"/>
          <w:sz w:val="28"/>
          <w:szCs w:val="28"/>
        </w:rPr>
        <w:t>年度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三沙市</w:t>
      </w:r>
      <w:r>
        <w:rPr>
          <w:rFonts w:asciiTheme="minorEastAsia" w:hAnsiTheme="minorEastAsia" w:eastAsiaTheme="minorEastAsia" w:cstheme="minorEastAsia"/>
          <w:sz w:val="28"/>
          <w:szCs w:val="28"/>
        </w:rPr>
        <w:t>生态环境质量报告书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》、《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2023</w:t>
      </w:r>
      <w:r>
        <w:rPr>
          <w:rFonts w:asciiTheme="minorEastAsia" w:hAnsiTheme="minorEastAsia" w:eastAsiaTheme="minorEastAsia" w:cstheme="minorEastAsia"/>
          <w:sz w:val="28"/>
          <w:szCs w:val="28"/>
        </w:rPr>
        <w:t>年度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三沙市</w:t>
      </w:r>
      <w:r>
        <w:rPr>
          <w:rFonts w:asciiTheme="minorEastAsia" w:hAnsiTheme="minorEastAsia" w:eastAsiaTheme="minorEastAsia" w:cstheme="minorEastAsia"/>
          <w:sz w:val="28"/>
          <w:szCs w:val="28"/>
        </w:rPr>
        <w:t>环境质量公报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》、《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2023年度三沙市重点排污单位执法监测年报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、《2023年三沙市水生态环境质量监测分析报告》的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电子版和纸质版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。</w:t>
      </w:r>
    </w:p>
    <w:p>
      <w:pPr>
        <w:spacing w:before="248" w:line="360" w:lineRule="auto"/>
        <w:ind w:firstLine="643" w:firstLineChars="200"/>
        <w:rPr>
          <w:rFonts w:asciiTheme="majorEastAsia" w:hAnsiTheme="majorEastAsia" w:eastAsiaTheme="majorEastAsia" w:cstheme="majorEastAsia"/>
          <w:b/>
          <w:bCs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Cs w:val="32"/>
        </w:rPr>
        <w:t>四、验收方法及标准</w:t>
      </w:r>
    </w:p>
    <w:p>
      <w:pPr>
        <w:spacing w:before="248" w:line="360" w:lineRule="auto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项目成果符合国家相关标准、规范等技术文件，并通过采购人组织的专家评审。</w:t>
      </w:r>
    </w:p>
    <w:p>
      <w:pPr>
        <w:spacing w:before="248" w:line="360" w:lineRule="auto"/>
        <w:ind w:firstLine="643" w:firstLineChars="200"/>
        <w:rPr>
          <w:rFonts w:asciiTheme="majorEastAsia" w:hAnsiTheme="majorEastAsia" w:eastAsiaTheme="majorEastAsia" w:cstheme="majorEastAsia"/>
          <w:b/>
          <w:bCs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Cs w:val="32"/>
        </w:rPr>
        <w:t>五、付款方式</w:t>
      </w:r>
    </w:p>
    <w:p>
      <w:pPr>
        <w:spacing w:before="248" w:line="360" w:lineRule="auto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采购双方签订合同时另行约定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spacing w:before="248" w:line="360" w:lineRule="auto"/>
        <w:ind w:firstLine="643" w:firstLineChars="200"/>
        <w:rPr>
          <w:rFonts w:asciiTheme="majorEastAsia" w:hAnsiTheme="majorEastAsia" w:eastAsiaTheme="majorEastAsia" w:cstheme="majorEastAsia"/>
          <w:b/>
          <w:bCs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Cs w:val="32"/>
        </w:rPr>
        <w:t>六、其他</w:t>
      </w:r>
    </w:p>
    <w:p>
      <w:pPr>
        <w:spacing w:before="248" w:line="360" w:lineRule="auto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asciiTheme="minorEastAsia" w:hAnsiTheme="minorEastAsia" w:eastAsiaTheme="minorEastAsia" w:cstheme="minorEastAsia"/>
          <w:sz w:val="28"/>
          <w:szCs w:val="28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、本次成果所有权和使用权均属于双方所有。未经一方书面同意，另一方不得转让和使用本项目的成果。</w:t>
      </w:r>
    </w:p>
    <w:p>
      <w:pPr>
        <w:spacing w:line="360" w:lineRule="auto"/>
        <w:ind w:right="240" w:firstLine="560" w:firstLineChars="200"/>
        <w:jc w:val="left"/>
        <w:outlineLvl w:val="1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asciiTheme="majorEastAsia" w:hAnsiTheme="majorEastAsia" w:eastAsiaTheme="majorEastAsia" w:cstheme="majorEastAsia"/>
          <w:sz w:val="28"/>
          <w:szCs w:val="28"/>
        </w:rPr>
        <w:t>2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、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中标单位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须承担与此项目有关的数据资料和成果的保密责任。与本项目有关的资料及数据成果中涉及国家秘密的内容，均要求按照《中华人民共和国国家保密法》及相关法律执行。</w:t>
      </w:r>
    </w:p>
    <w:p>
      <w:pPr>
        <w:spacing w:line="360" w:lineRule="auto"/>
        <w:ind w:right="240" w:firstLine="560" w:firstLineChars="200"/>
        <w:jc w:val="left"/>
        <w:outlineLvl w:val="1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3、其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他未尽事宜由供需双方在采购合同中详细约定。</w:t>
      </w:r>
    </w:p>
    <w:p>
      <w:pPr>
        <w:pStyle w:val="2"/>
        <w:rPr>
          <w:rFonts w:asciiTheme="minorEastAsia" w:hAnsiTheme="minorEastAsia" w:eastAsiaTheme="minorEastAsia" w:cstheme="minorEastAsia"/>
          <w:sz w:val="28"/>
          <w:szCs w:val="28"/>
        </w:rPr>
      </w:pPr>
    </w:p>
    <w:sectPr>
      <w:footerReference r:id="rId3" w:type="default"/>
      <w:pgSz w:w="11906" w:h="16838"/>
      <w:pgMar w:top="1417" w:right="1247" w:bottom="1417" w:left="1247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Style w:val="14"/>
                            </w:rPr>
                          </w:pPr>
                          <w:r>
                            <w:rPr>
                              <w:rStyle w:val="14"/>
                            </w:rPr>
                            <w:t xml:space="preserve">第 </w:t>
                          </w:r>
                          <w:r>
                            <w:rPr>
                              <w:rStyle w:val="14"/>
                            </w:rPr>
                            <w:fldChar w:fldCharType="begin"/>
                          </w:r>
                          <w:r>
                            <w:rPr>
                              <w:rStyle w:val="14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14"/>
                            </w:rPr>
                            <w:fldChar w:fldCharType="separate"/>
                          </w:r>
                          <w:r>
                            <w:rPr>
                              <w:rStyle w:val="14"/>
                            </w:rPr>
                            <w:t>3</w:t>
                          </w:r>
                          <w:r>
                            <w:rPr>
                              <w:rStyle w:val="14"/>
                            </w:rPr>
                            <w:fldChar w:fldCharType="end"/>
                          </w:r>
                          <w:r>
                            <w:rPr>
                              <w:rStyle w:val="14"/>
                            </w:rPr>
                            <w:t xml:space="preserve"> 页 共 </w:t>
                          </w:r>
                          <w:r>
                            <w:rPr>
                              <w:rStyle w:val="14"/>
                            </w:rPr>
                            <w:fldChar w:fldCharType="begin"/>
                          </w:r>
                          <w:r>
                            <w:rPr>
                              <w:rStyle w:val="14"/>
                            </w:rPr>
                            <w:instrText xml:space="preserve"> NUMPAGES  \* MERGEFORMAT </w:instrText>
                          </w:r>
                          <w:r>
                            <w:rPr>
                              <w:rStyle w:val="14"/>
                            </w:rPr>
                            <w:fldChar w:fldCharType="separate"/>
                          </w:r>
                          <w:r>
                            <w:rPr>
                              <w:rStyle w:val="14"/>
                            </w:rPr>
                            <w:t>3</w:t>
                          </w:r>
                          <w:r>
                            <w:rPr>
                              <w:rStyle w:val="14"/>
                            </w:rPr>
                            <w:fldChar w:fldCharType="end"/>
                          </w:r>
                          <w:r>
                            <w:rPr>
                              <w:rStyle w:val="14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Style w:val="14"/>
                      </w:rPr>
                    </w:pPr>
                    <w:r>
                      <w:rPr>
                        <w:rStyle w:val="14"/>
                      </w:rPr>
                      <w:t xml:space="preserve">第 </w:t>
                    </w:r>
                    <w:r>
                      <w:rPr>
                        <w:rStyle w:val="14"/>
                      </w:rPr>
                      <w:fldChar w:fldCharType="begin"/>
                    </w:r>
                    <w:r>
                      <w:rPr>
                        <w:rStyle w:val="14"/>
                      </w:rPr>
                      <w:instrText xml:space="preserve"> PAGE  \* MERGEFORMAT </w:instrText>
                    </w:r>
                    <w:r>
                      <w:rPr>
                        <w:rStyle w:val="14"/>
                      </w:rPr>
                      <w:fldChar w:fldCharType="separate"/>
                    </w:r>
                    <w:r>
                      <w:rPr>
                        <w:rStyle w:val="14"/>
                      </w:rPr>
                      <w:t>3</w:t>
                    </w:r>
                    <w:r>
                      <w:rPr>
                        <w:rStyle w:val="14"/>
                      </w:rPr>
                      <w:fldChar w:fldCharType="end"/>
                    </w:r>
                    <w:r>
                      <w:rPr>
                        <w:rStyle w:val="14"/>
                      </w:rPr>
                      <w:t xml:space="preserve"> 页 共 </w:t>
                    </w:r>
                    <w:r>
                      <w:rPr>
                        <w:rStyle w:val="14"/>
                      </w:rPr>
                      <w:fldChar w:fldCharType="begin"/>
                    </w:r>
                    <w:r>
                      <w:rPr>
                        <w:rStyle w:val="14"/>
                      </w:rPr>
                      <w:instrText xml:space="preserve"> NUMPAGES  \* MERGEFORMAT </w:instrText>
                    </w:r>
                    <w:r>
                      <w:rPr>
                        <w:rStyle w:val="14"/>
                      </w:rPr>
                      <w:fldChar w:fldCharType="separate"/>
                    </w:r>
                    <w:r>
                      <w:rPr>
                        <w:rStyle w:val="14"/>
                      </w:rPr>
                      <w:t>3</w:t>
                    </w:r>
                    <w:r>
                      <w:rPr>
                        <w:rStyle w:val="14"/>
                      </w:rPr>
                      <w:fldChar w:fldCharType="end"/>
                    </w:r>
                    <w:r>
                      <w:rPr>
                        <w:rStyle w:val="14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M2MmRlMzJmYjJhMjU4MTEyNjg5N2FjNjU5ZDJkZWQifQ=="/>
  </w:docVars>
  <w:rsids>
    <w:rsidRoot w:val="3842707C"/>
    <w:rsid w:val="00062B84"/>
    <w:rsid w:val="0016365F"/>
    <w:rsid w:val="00181C3E"/>
    <w:rsid w:val="00191BDA"/>
    <w:rsid w:val="001A7F42"/>
    <w:rsid w:val="001D75BA"/>
    <w:rsid w:val="00263089"/>
    <w:rsid w:val="00274D05"/>
    <w:rsid w:val="002936AD"/>
    <w:rsid w:val="0030470D"/>
    <w:rsid w:val="003A6DBB"/>
    <w:rsid w:val="003B330D"/>
    <w:rsid w:val="003B4F3A"/>
    <w:rsid w:val="003F6146"/>
    <w:rsid w:val="00405F19"/>
    <w:rsid w:val="0043394D"/>
    <w:rsid w:val="00433D0B"/>
    <w:rsid w:val="004579D0"/>
    <w:rsid w:val="004A17CF"/>
    <w:rsid w:val="004D1BF9"/>
    <w:rsid w:val="004D7CFB"/>
    <w:rsid w:val="00551EDC"/>
    <w:rsid w:val="00585095"/>
    <w:rsid w:val="005A6440"/>
    <w:rsid w:val="005D507A"/>
    <w:rsid w:val="00604733"/>
    <w:rsid w:val="006F66E8"/>
    <w:rsid w:val="0072711D"/>
    <w:rsid w:val="00736418"/>
    <w:rsid w:val="007E6FAC"/>
    <w:rsid w:val="00835185"/>
    <w:rsid w:val="008521F5"/>
    <w:rsid w:val="00854CF1"/>
    <w:rsid w:val="00880E7C"/>
    <w:rsid w:val="008C4D62"/>
    <w:rsid w:val="008F743B"/>
    <w:rsid w:val="008F75B4"/>
    <w:rsid w:val="0092257A"/>
    <w:rsid w:val="00926783"/>
    <w:rsid w:val="009412BA"/>
    <w:rsid w:val="00957098"/>
    <w:rsid w:val="0098287D"/>
    <w:rsid w:val="00A05EF9"/>
    <w:rsid w:val="00A1445C"/>
    <w:rsid w:val="00A14EAC"/>
    <w:rsid w:val="00A205C8"/>
    <w:rsid w:val="00A82197"/>
    <w:rsid w:val="00AA52C4"/>
    <w:rsid w:val="00AC68C7"/>
    <w:rsid w:val="00C46407"/>
    <w:rsid w:val="00C847E5"/>
    <w:rsid w:val="00C948A2"/>
    <w:rsid w:val="00D30D16"/>
    <w:rsid w:val="00D63DF8"/>
    <w:rsid w:val="00D76753"/>
    <w:rsid w:val="00E440FA"/>
    <w:rsid w:val="00F04D7E"/>
    <w:rsid w:val="00F27651"/>
    <w:rsid w:val="00F93859"/>
    <w:rsid w:val="00FE6C2F"/>
    <w:rsid w:val="010B1E00"/>
    <w:rsid w:val="021A6C4F"/>
    <w:rsid w:val="03A34A22"/>
    <w:rsid w:val="06E8731C"/>
    <w:rsid w:val="08793FA4"/>
    <w:rsid w:val="0AF27C00"/>
    <w:rsid w:val="0AFF4C34"/>
    <w:rsid w:val="0D2766C4"/>
    <w:rsid w:val="0E841DAA"/>
    <w:rsid w:val="11317B11"/>
    <w:rsid w:val="125C296C"/>
    <w:rsid w:val="138F0B1F"/>
    <w:rsid w:val="15113EE2"/>
    <w:rsid w:val="151D65B2"/>
    <w:rsid w:val="15FF01DE"/>
    <w:rsid w:val="169C3C7F"/>
    <w:rsid w:val="1A676352"/>
    <w:rsid w:val="1B4C696A"/>
    <w:rsid w:val="1C110512"/>
    <w:rsid w:val="1E087E4C"/>
    <w:rsid w:val="1F525822"/>
    <w:rsid w:val="1FC20B99"/>
    <w:rsid w:val="21B24356"/>
    <w:rsid w:val="26485289"/>
    <w:rsid w:val="26887D7C"/>
    <w:rsid w:val="27764078"/>
    <w:rsid w:val="28F416F8"/>
    <w:rsid w:val="29E74DB9"/>
    <w:rsid w:val="2DD438A6"/>
    <w:rsid w:val="2F124686"/>
    <w:rsid w:val="2F446E94"/>
    <w:rsid w:val="310E70CF"/>
    <w:rsid w:val="31C0486E"/>
    <w:rsid w:val="32C71C2C"/>
    <w:rsid w:val="34390907"/>
    <w:rsid w:val="35415CC5"/>
    <w:rsid w:val="36FF7BE6"/>
    <w:rsid w:val="372B2AA6"/>
    <w:rsid w:val="37A662B4"/>
    <w:rsid w:val="3842707C"/>
    <w:rsid w:val="38B324C6"/>
    <w:rsid w:val="3AD11AE4"/>
    <w:rsid w:val="3AD71D29"/>
    <w:rsid w:val="3B082DE1"/>
    <w:rsid w:val="3CA60B04"/>
    <w:rsid w:val="3F8A64BB"/>
    <w:rsid w:val="418E2292"/>
    <w:rsid w:val="42F04887"/>
    <w:rsid w:val="47DF4C63"/>
    <w:rsid w:val="48561630"/>
    <w:rsid w:val="4D930C30"/>
    <w:rsid w:val="4E516B22"/>
    <w:rsid w:val="532A610A"/>
    <w:rsid w:val="54E65AEA"/>
    <w:rsid w:val="587B3FC6"/>
    <w:rsid w:val="5AEE74A6"/>
    <w:rsid w:val="5C0F1DCA"/>
    <w:rsid w:val="5EB153BA"/>
    <w:rsid w:val="5F180F96"/>
    <w:rsid w:val="5FBC4017"/>
    <w:rsid w:val="606F2E37"/>
    <w:rsid w:val="612105D5"/>
    <w:rsid w:val="62570131"/>
    <w:rsid w:val="629372B1"/>
    <w:rsid w:val="62A11DA3"/>
    <w:rsid w:val="67917B37"/>
    <w:rsid w:val="6CD40A22"/>
    <w:rsid w:val="6CF50B68"/>
    <w:rsid w:val="6F3040D9"/>
    <w:rsid w:val="6F496604"/>
    <w:rsid w:val="71AA0173"/>
    <w:rsid w:val="732E5578"/>
    <w:rsid w:val="765E777E"/>
    <w:rsid w:val="77D0645A"/>
    <w:rsid w:val="7A3C7DD6"/>
    <w:rsid w:val="7C322AC0"/>
    <w:rsid w:val="7EAE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新宋体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outlineLvl w:val="1"/>
    </w:pPr>
    <w:rPr>
      <w:rFonts w:eastAsiaTheme="majorEastAsia" w:cstheme="majorBidi"/>
      <w:b/>
      <w:bCs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outlineLvl w:val="2"/>
    </w:pPr>
    <w:rPr>
      <w:b/>
      <w:bCs/>
      <w:szCs w:val="32"/>
    </w:rPr>
  </w:style>
  <w:style w:type="paragraph" w:styleId="5">
    <w:name w:val="heading 5"/>
    <w:basedOn w:val="1"/>
    <w:next w:val="1"/>
    <w:unhideWhenUsed/>
    <w:qFormat/>
    <w:uiPriority w:val="9"/>
    <w:pPr>
      <w:keepNext/>
      <w:keepLines/>
      <w:outlineLvl w:val="4"/>
    </w:pPr>
    <w:rPr>
      <w:rFonts w:eastAsia="楷体_GB2312"/>
      <w:b/>
      <w:bCs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6">
    <w:name w:val="annotation text"/>
    <w:basedOn w:val="1"/>
    <w:link w:val="18"/>
    <w:qFormat/>
    <w:uiPriority w:val="0"/>
    <w:pPr>
      <w:jc w:val="left"/>
    </w:pPr>
  </w:style>
  <w:style w:type="paragraph" w:styleId="7">
    <w:name w:val="Balloon Text"/>
    <w:basedOn w:val="1"/>
    <w:link w:val="20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1">
    <w:name w:val="annotation subject"/>
    <w:basedOn w:val="6"/>
    <w:next w:val="6"/>
    <w:link w:val="19"/>
    <w:qFormat/>
    <w:uiPriority w:val="0"/>
    <w:rPr>
      <w:b/>
      <w:bCs/>
    </w:rPr>
  </w:style>
  <w:style w:type="character" w:styleId="14">
    <w:name w:val="page number"/>
    <w:basedOn w:val="13"/>
    <w:qFormat/>
    <w:uiPriority w:val="0"/>
  </w:style>
  <w:style w:type="character" w:styleId="15">
    <w:name w:val="annotation reference"/>
    <w:basedOn w:val="13"/>
    <w:qFormat/>
    <w:uiPriority w:val="0"/>
    <w:rPr>
      <w:sz w:val="21"/>
      <w:szCs w:val="21"/>
    </w:rPr>
  </w:style>
  <w:style w:type="character" w:customStyle="1" w:styleId="16">
    <w:name w:val="页眉 字符"/>
    <w:basedOn w:val="13"/>
    <w:link w:val="9"/>
    <w:qFormat/>
    <w:uiPriority w:val="0"/>
    <w:rPr>
      <w:rFonts w:ascii="仿宋_GB2312" w:hAnsi="新宋体" w:eastAsia="仿宋_GB2312" w:cs="Times New Roman"/>
      <w:kern w:val="2"/>
      <w:sz w:val="18"/>
      <w:szCs w:val="18"/>
    </w:rPr>
  </w:style>
  <w:style w:type="paragraph" w:customStyle="1" w:styleId="17">
    <w:name w:val="Revision"/>
    <w:hidden/>
    <w:semiHidden/>
    <w:qFormat/>
    <w:uiPriority w:val="99"/>
    <w:rPr>
      <w:rFonts w:ascii="仿宋_GB2312" w:hAnsi="新宋体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18">
    <w:name w:val="批注文字 字符"/>
    <w:basedOn w:val="13"/>
    <w:link w:val="6"/>
    <w:uiPriority w:val="0"/>
    <w:rPr>
      <w:rFonts w:ascii="仿宋_GB2312" w:hAnsi="新宋体" w:eastAsia="仿宋_GB2312" w:cs="Times New Roman"/>
      <w:kern w:val="2"/>
      <w:sz w:val="32"/>
      <w:szCs w:val="24"/>
    </w:rPr>
  </w:style>
  <w:style w:type="character" w:customStyle="1" w:styleId="19">
    <w:name w:val="批注主题 字符"/>
    <w:basedOn w:val="18"/>
    <w:link w:val="11"/>
    <w:uiPriority w:val="0"/>
    <w:rPr>
      <w:rFonts w:ascii="仿宋_GB2312" w:hAnsi="新宋体" w:eastAsia="仿宋_GB2312" w:cs="Times New Roman"/>
      <w:b/>
      <w:bCs/>
      <w:kern w:val="2"/>
      <w:sz w:val="32"/>
      <w:szCs w:val="24"/>
    </w:rPr>
  </w:style>
  <w:style w:type="character" w:customStyle="1" w:styleId="20">
    <w:name w:val="批注框文本 字符"/>
    <w:basedOn w:val="13"/>
    <w:link w:val="7"/>
    <w:uiPriority w:val="0"/>
    <w:rPr>
      <w:rFonts w:ascii="仿宋_GB2312" w:hAnsi="新宋体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37EAE8-1821-4033-B7C6-DB7747A95F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854</Words>
  <Characters>880</Characters>
  <Lines>6</Lines>
  <Paragraphs>1</Paragraphs>
  <TotalTime>5</TotalTime>
  <ScaleCrop>false</ScaleCrop>
  <LinksUpToDate>false</LinksUpToDate>
  <CharactersWithSpaces>881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2023-02-15T10:30:00Z</dcterms:created>
  <dc:creator>庭天哈</dc:creator>
  <cp:lastModifiedBy>十五</cp:lastModifiedBy>
  <dcterms:modified xsi:type="dcterms:W3CDTF">2023-02-17T03:02:13Z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1E669A34EFD943CAB7879C62E5B5AC98</vt:lpwstr>
  </property>
</Properties>
</file>