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bCs/>
          <w:sz w:val="48"/>
          <w:szCs w:val="48"/>
        </w:rPr>
      </w:pPr>
      <w:r>
        <w:rPr>
          <w:rFonts w:hint="eastAsia" w:asciiTheme="majorEastAsia" w:hAnsiTheme="majorEastAsia" w:eastAsiaTheme="majorEastAsia" w:cstheme="majorEastAsia"/>
          <w:b/>
          <w:bCs/>
          <w:sz w:val="44"/>
          <w:szCs w:val="44"/>
        </w:rPr>
        <w:t>采购需求</w:t>
      </w:r>
    </w:p>
    <w:p>
      <w:pPr>
        <w:spacing w:before="248" w:line="360" w:lineRule="auto"/>
        <w:ind w:firstLine="643" w:firstLineChars="200"/>
        <w:rPr>
          <w:rFonts w:asciiTheme="majorEastAsia" w:hAnsiTheme="majorEastAsia" w:eastAsiaTheme="majorEastAsia" w:cstheme="majorEastAsia"/>
          <w:szCs w:val="32"/>
        </w:rPr>
      </w:pPr>
      <w:r>
        <w:rPr>
          <w:rFonts w:hint="eastAsia" w:asciiTheme="majorEastAsia" w:hAnsiTheme="majorEastAsia" w:eastAsiaTheme="majorEastAsia" w:cstheme="majorEastAsia"/>
          <w:b/>
          <w:bCs/>
          <w:szCs w:val="32"/>
        </w:rPr>
        <w:t>一、项目概况</w:t>
      </w:r>
    </w:p>
    <w:p>
      <w:pPr>
        <w:spacing w:before="248" w:line="360" w:lineRule="auto"/>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1.项目名称：</w:t>
      </w:r>
      <w:r>
        <w:rPr>
          <w:rFonts w:hint="eastAsia" w:asciiTheme="minorEastAsia" w:hAnsiTheme="minorEastAsia" w:eastAsiaTheme="minorEastAsia" w:cstheme="minorEastAsia"/>
          <w:sz w:val="28"/>
          <w:szCs w:val="28"/>
        </w:rPr>
        <w:t>银屿、晋卿岛和羚羊</w:t>
      </w:r>
      <w:bookmarkStart w:id="0" w:name="_GoBack"/>
      <w:bookmarkEnd w:id="0"/>
      <w:r>
        <w:rPr>
          <w:rFonts w:hint="eastAsia" w:asciiTheme="minorEastAsia" w:hAnsiTheme="minorEastAsia" w:eastAsiaTheme="minorEastAsia" w:cstheme="minorEastAsia"/>
          <w:sz w:val="28"/>
          <w:szCs w:val="28"/>
        </w:rPr>
        <w:t>礁环境承载力评价；</w:t>
      </w:r>
    </w:p>
    <w:p>
      <w:pPr>
        <w:pStyle w:val="10"/>
        <w:spacing w:line="360" w:lineRule="auto"/>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2.采购预算金额：260 万元；</w:t>
      </w:r>
    </w:p>
    <w:p>
      <w:pPr>
        <w:pStyle w:val="10"/>
        <w:spacing w:line="360" w:lineRule="auto"/>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3.采购内容：</w:t>
      </w:r>
      <w:r>
        <w:rPr>
          <w:rFonts w:hint="eastAsia" w:asciiTheme="minorEastAsia" w:hAnsiTheme="minorEastAsia" w:eastAsiaTheme="minorEastAsia" w:cstheme="minorEastAsia"/>
          <w:sz w:val="28"/>
          <w:szCs w:val="28"/>
        </w:rPr>
        <w:t>通过现场调查和资料收集，对银屿、晋卿岛和羚羊礁开展环境承载力评价，形成岛礁环境承载力评价报告，为三沙市岛礁生态环境保护与管理、环境管理策略制定、岛礁开发利用与可持续发展等提供科学依据和基础支撑。</w:t>
      </w:r>
    </w:p>
    <w:p>
      <w:pPr>
        <w:pStyle w:val="10"/>
        <w:spacing w:line="360" w:lineRule="auto"/>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4.质量要求：通过专家评审；</w:t>
      </w:r>
    </w:p>
    <w:p>
      <w:pPr>
        <w:pStyle w:val="10"/>
        <w:spacing w:line="360" w:lineRule="auto"/>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5.服务地点：采购人指定地点；</w:t>
      </w:r>
    </w:p>
    <w:p>
      <w:pPr>
        <w:pStyle w:val="10"/>
        <w:spacing w:line="360" w:lineRule="auto"/>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6.合同履行期限：</w:t>
      </w:r>
      <w:r>
        <w:rPr>
          <w:rFonts w:hint="eastAsia" w:asciiTheme="minorEastAsia" w:hAnsiTheme="minorEastAsia" w:eastAsiaTheme="minorEastAsia" w:cstheme="minorEastAsia"/>
          <w:sz w:val="28"/>
          <w:szCs w:val="28"/>
        </w:rPr>
        <w:t>合同签订生效之日起1年，通过专家评审并提交最终成果文件。</w:t>
      </w:r>
    </w:p>
    <w:p>
      <w:pPr>
        <w:spacing w:before="248" w:line="360" w:lineRule="auto"/>
        <w:ind w:firstLine="643" w:firstLineChars="200"/>
        <w:rPr>
          <w:rFonts w:asciiTheme="minorEastAsia" w:hAnsiTheme="minorEastAsia" w:eastAsiaTheme="minorEastAsia" w:cstheme="minorEastAsia"/>
          <w:b/>
          <w:bCs/>
          <w:szCs w:val="32"/>
        </w:rPr>
      </w:pPr>
      <w:r>
        <w:rPr>
          <w:rFonts w:hint="eastAsia" w:asciiTheme="majorEastAsia" w:hAnsiTheme="majorEastAsia" w:eastAsiaTheme="majorEastAsia" w:cstheme="majorEastAsia"/>
          <w:b/>
          <w:bCs/>
          <w:szCs w:val="32"/>
        </w:rPr>
        <w:t>二、采购内容及要求</w:t>
      </w:r>
    </w:p>
    <w:p>
      <w:pPr>
        <w:spacing w:before="248" w:line="360" w:lineRule="auto"/>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（一）采购内容</w:t>
      </w:r>
    </w:p>
    <w:p>
      <w:pPr>
        <w:spacing w:before="248"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过对三沙市银屿、晋卿岛和羚羊礁开展生态环境调查监测，掌握银屿、晋卿岛和羚羊礁的生态环境状况，收集、整理银屿、晋卿岛和羚羊礁的基础资料，在数据资料汇总分析的基础上，对银屿、晋卿岛和羚羊礁的环境承载力进行科学评价,科学反映银屿、晋卿岛和羚羊礁的环境综合承载水平，为三沙市岛礁生态环境保护与管理、岛礁开发总体规划和岛礁资源可持续利用与发展等提供科学依据和基础支撑。</w:t>
      </w:r>
    </w:p>
    <w:p>
      <w:pPr>
        <w:spacing w:before="248" w:line="360" w:lineRule="auto"/>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（二）技术要求</w:t>
      </w:r>
    </w:p>
    <w:p>
      <w:pPr>
        <w:spacing w:before="248"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1、中标单位根据相关法律法规、技术规范等，制定银屿、晋卿岛和羚羊礁环境承载力评价实施方案，经采购人认可后及时按照实施方案要求开展相关工作；</w:t>
      </w:r>
    </w:p>
    <w:p>
      <w:pPr>
        <w:spacing w:line="360" w:lineRule="auto"/>
        <w:ind w:right="240" w:firstLine="560" w:firstLineChars="200"/>
        <w:jc w:val="left"/>
        <w:outlineLvl w:val="1"/>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、基于三沙市银屿、晋卿岛和羚羊礁生态环境状况和相关资料，开展银屿、晋卿岛和羚羊礁环境承载力评价。</w:t>
      </w:r>
    </w:p>
    <w:p>
      <w:pPr>
        <w:spacing w:before="248" w:line="360" w:lineRule="auto"/>
        <w:ind w:firstLine="643" w:firstLineChars="200"/>
        <w:rPr>
          <w:rFonts w:asciiTheme="majorEastAsia" w:hAnsiTheme="majorEastAsia" w:eastAsiaTheme="majorEastAsia" w:cstheme="majorEastAsia"/>
          <w:b/>
          <w:bCs/>
          <w:szCs w:val="32"/>
        </w:rPr>
      </w:pPr>
      <w:r>
        <w:rPr>
          <w:rFonts w:hint="eastAsia" w:asciiTheme="majorEastAsia" w:hAnsiTheme="majorEastAsia" w:eastAsiaTheme="majorEastAsia" w:cstheme="majorEastAsia"/>
          <w:b/>
          <w:bCs/>
          <w:szCs w:val="32"/>
        </w:rPr>
        <w:t>三、预期成果</w:t>
      </w:r>
    </w:p>
    <w:p>
      <w:pPr>
        <w:spacing w:before="248"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（1）提交《银屿、晋卿岛和羚羊礁环境承载力评价报告》电子版和纸质版；</w:t>
      </w:r>
    </w:p>
    <w:p>
      <w:pPr>
        <w:spacing w:line="360" w:lineRule="auto"/>
        <w:ind w:right="240" w:firstLine="560" w:firstLineChars="200"/>
        <w:jc w:val="left"/>
        <w:outlineLvl w:val="1"/>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（2）提交银屿、晋卿岛和羚羊礁生态环境调查数据集。</w:t>
      </w:r>
    </w:p>
    <w:p>
      <w:pPr>
        <w:spacing w:before="248" w:line="360" w:lineRule="auto"/>
        <w:ind w:firstLine="643" w:firstLineChars="200"/>
        <w:rPr>
          <w:rFonts w:asciiTheme="majorEastAsia" w:hAnsiTheme="majorEastAsia" w:eastAsiaTheme="majorEastAsia" w:cstheme="majorEastAsia"/>
          <w:b/>
          <w:bCs/>
          <w:szCs w:val="32"/>
        </w:rPr>
      </w:pPr>
      <w:r>
        <w:rPr>
          <w:rFonts w:hint="eastAsia" w:asciiTheme="majorEastAsia" w:hAnsiTheme="majorEastAsia" w:eastAsiaTheme="majorEastAsia" w:cstheme="majorEastAsia"/>
          <w:b/>
          <w:bCs/>
          <w:szCs w:val="32"/>
        </w:rPr>
        <w:t>四、验收方法及标准</w:t>
      </w:r>
    </w:p>
    <w:p>
      <w:pPr>
        <w:spacing w:before="248"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项目成果符合国家相关标准、规范等技术文件，并通过采购人组织的专家评审。</w:t>
      </w:r>
    </w:p>
    <w:p>
      <w:pPr>
        <w:spacing w:before="248" w:line="360" w:lineRule="auto"/>
        <w:ind w:firstLine="643" w:firstLineChars="200"/>
        <w:rPr>
          <w:rFonts w:asciiTheme="majorEastAsia" w:hAnsiTheme="majorEastAsia" w:eastAsiaTheme="majorEastAsia" w:cstheme="majorEastAsia"/>
          <w:b/>
          <w:bCs/>
          <w:szCs w:val="32"/>
        </w:rPr>
      </w:pPr>
      <w:r>
        <w:rPr>
          <w:rFonts w:hint="eastAsia" w:asciiTheme="majorEastAsia" w:hAnsiTheme="majorEastAsia" w:eastAsiaTheme="majorEastAsia" w:cstheme="majorEastAsia"/>
          <w:b/>
          <w:bCs/>
          <w:szCs w:val="32"/>
        </w:rPr>
        <w:t>五、付款方式</w:t>
      </w:r>
    </w:p>
    <w:p>
      <w:pPr>
        <w:spacing w:before="248"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采购双方签订合同时另行约定</w:t>
      </w:r>
      <w:r>
        <w:rPr>
          <w:rFonts w:hint="eastAsia" w:asciiTheme="minorEastAsia" w:hAnsiTheme="minorEastAsia" w:eastAsiaTheme="minorEastAsia" w:cstheme="minorEastAsia"/>
          <w:sz w:val="28"/>
          <w:szCs w:val="28"/>
        </w:rPr>
        <w:t>。</w:t>
      </w:r>
    </w:p>
    <w:p>
      <w:pPr>
        <w:spacing w:before="248" w:line="360" w:lineRule="auto"/>
        <w:ind w:firstLine="643" w:firstLineChars="200"/>
        <w:rPr>
          <w:rFonts w:asciiTheme="majorEastAsia" w:hAnsiTheme="majorEastAsia" w:eastAsiaTheme="majorEastAsia" w:cstheme="majorEastAsia"/>
          <w:b/>
          <w:bCs/>
          <w:szCs w:val="32"/>
        </w:rPr>
      </w:pPr>
      <w:r>
        <w:rPr>
          <w:rFonts w:hint="eastAsia" w:asciiTheme="majorEastAsia" w:hAnsiTheme="majorEastAsia" w:eastAsiaTheme="majorEastAsia" w:cstheme="majorEastAsia"/>
          <w:b/>
          <w:bCs/>
          <w:szCs w:val="32"/>
        </w:rPr>
        <w:t>六、其他</w:t>
      </w:r>
    </w:p>
    <w:p>
      <w:pPr>
        <w:spacing w:before="248" w:line="360" w:lineRule="auto"/>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、本次成果所有权和使用权均属于双方所有。未经一方书面同意，另一方不得转让和使用本项目的成果。</w:t>
      </w:r>
    </w:p>
    <w:p>
      <w:pPr>
        <w:spacing w:line="360" w:lineRule="auto"/>
        <w:ind w:right="240" w:firstLine="560" w:firstLineChars="200"/>
        <w:jc w:val="left"/>
        <w:outlineLvl w:val="1"/>
        <w:rPr>
          <w:rFonts w:asciiTheme="minorEastAsia" w:hAnsiTheme="minorEastAsia" w:eastAsiaTheme="minorEastAsia" w:cstheme="minorEastAsia"/>
          <w:sz w:val="28"/>
          <w:szCs w:val="28"/>
        </w:rPr>
      </w:pP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中标单位</w:t>
      </w:r>
      <w:r>
        <w:rPr>
          <w:rFonts w:hint="eastAsia" w:asciiTheme="minorEastAsia" w:hAnsiTheme="minorEastAsia" w:eastAsiaTheme="minorEastAsia" w:cstheme="minorEastAsia"/>
          <w:sz w:val="28"/>
          <w:szCs w:val="28"/>
        </w:rPr>
        <w:t>须承担与此项目有关的数据资料和成果的保密责任。与本项目有关的资料及数据成果中涉及国家秘密的内容，均要求按照《中华人民共和国国家保密法》及相关法律执行。</w:t>
      </w:r>
    </w:p>
    <w:p>
      <w:pPr>
        <w:spacing w:line="360" w:lineRule="auto"/>
        <w:ind w:right="240" w:firstLine="560" w:firstLineChars="200"/>
        <w:jc w:val="left"/>
        <w:outlineLvl w:val="1"/>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3、其</w:t>
      </w:r>
      <w:r>
        <w:rPr>
          <w:rFonts w:hint="eastAsia" w:asciiTheme="minorEastAsia" w:hAnsiTheme="minorEastAsia" w:eastAsiaTheme="minorEastAsia" w:cstheme="minorEastAsia"/>
          <w:bCs/>
          <w:sz w:val="28"/>
          <w:szCs w:val="28"/>
        </w:rPr>
        <w:t>他未尽事宜由供需双方在采购合同中详细约定。</w:t>
      </w:r>
    </w:p>
    <w:p>
      <w:pPr>
        <w:pStyle w:val="2"/>
        <w:rPr>
          <w:rFonts w:asciiTheme="minorEastAsia" w:hAnsiTheme="minorEastAsia" w:eastAsiaTheme="minorEastAsia" w:cstheme="minorEastAsia"/>
          <w:sz w:val="28"/>
          <w:szCs w:val="28"/>
        </w:rPr>
      </w:pPr>
    </w:p>
    <w:sectPr>
      <w:footerReference r:id="rId3" w:type="default"/>
      <w:pgSz w:w="11906" w:h="16838"/>
      <w:pgMar w:top="1417" w:right="1247" w:bottom="1417" w:left="124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Style w:val="14"/>
                            </w:rPr>
                          </w:pPr>
                          <w:r>
                            <w:rPr>
                              <w:rStyle w:val="14"/>
                            </w:rPr>
                            <w:t xml:space="preserve">第 </w:t>
                          </w:r>
                          <w:r>
                            <w:rPr>
                              <w:rStyle w:val="14"/>
                            </w:rPr>
                            <w:fldChar w:fldCharType="begin"/>
                          </w:r>
                          <w:r>
                            <w:rPr>
                              <w:rStyle w:val="14"/>
                            </w:rPr>
                            <w:instrText xml:space="preserve"> PAGE  \* MERGEFORMAT </w:instrText>
                          </w:r>
                          <w:r>
                            <w:rPr>
                              <w:rStyle w:val="14"/>
                            </w:rPr>
                            <w:fldChar w:fldCharType="separate"/>
                          </w:r>
                          <w:r>
                            <w:rPr>
                              <w:rStyle w:val="14"/>
                            </w:rPr>
                            <w:t>3</w:t>
                          </w:r>
                          <w:r>
                            <w:rPr>
                              <w:rStyle w:val="14"/>
                            </w:rPr>
                            <w:fldChar w:fldCharType="end"/>
                          </w:r>
                          <w:r>
                            <w:rPr>
                              <w:rStyle w:val="14"/>
                            </w:rPr>
                            <w:t xml:space="preserve"> 页 共 </w:t>
                          </w:r>
                          <w:r>
                            <w:rPr>
                              <w:rStyle w:val="14"/>
                            </w:rPr>
                            <w:fldChar w:fldCharType="begin"/>
                          </w:r>
                          <w:r>
                            <w:rPr>
                              <w:rStyle w:val="14"/>
                            </w:rPr>
                            <w:instrText xml:space="preserve"> NUMPAGES  \* MERGEFORMAT </w:instrText>
                          </w:r>
                          <w:r>
                            <w:rPr>
                              <w:rStyle w:val="14"/>
                            </w:rPr>
                            <w:fldChar w:fldCharType="separate"/>
                          </w:r>
                          <w:r>
                            <w:rPr>
                              <w:rStyle w:val="14"/>
                            </w:rPr>
                            <w:t>3</w:t>
                          </w:r>
                          <w:r>
                            <w:rPr>
                              <w:rStyle w:val="14"/>
                            </w:rPr>
                            <w:fldChar w:fldCharType="end"/>
                          </w:r>
                          <w:r>
                            <w:rPr>
                              <w:rStyle w:val="14"/>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8"/>
                      <w:rPr>
                        <w:rStyle w:val="14"/>
                      </w:rPr>
                    </w:pPr>
                    <w:r>
                      <w:rPr>
                        <w:rStyle w:val="14"/>
                      </w:rPr>
                      <w:t xml:space="preserve">第 </w:t>
                    </w:r>
                    <w:r>
                      <w:rPr>
                        <w:rStyle w:val="14"/>
                      </w:rPr>
                      <w:fldChar w:fldCharType="begin"/>
                    </w:r>
                    <w:r>
                      <w:rPr>
                        <w:rStyle w:val="14"/>
                      </w:rPr>
                      <w:instrText xml:space="preserve"> PAGE  \* MERGEFORMAT </w:instrText>
                    </w:r>
                    <w:r>
                      <w:rPr>
                        <w:rStyle w:val="14"/>
                      </w:rPr>
                      <w:fldChar w:fldCharType="separate"/>
                    </w:r>
                    <w:r>
                      <w:rPr>
                        <w:rStyle w:val="14"/>
                      </w:rPr>
                      <w:t>3</w:t>
                    </w:r>
                    <w:r>
                      <w:rPr>
                        <w:rStyle w:val="14"/>
                      </w:rPr>
                      <w:fldChar w:fldCharType="end"/>
                    </w:r>
                    <w:r>
                      <w:rPr>
                        <w:rStyle w:val="14"/>
                      </w:rPr>
                      <w:t xml:space="preserve"> 页 共 </w:t>
                    </w:r>
                    <w:r>
                      <w:rPr>
                        <w:rStyle w:val="14"/>
                      </w:rPr>
                      <w:fldChar w:fldCharType="begin"/>
                    </w:r>
                    <w:r>
                      <w:rPr>
                        <w:rStyle w:val="14"/>
                      </w:rPr>
                      <w:instrText xml:space="preserve"> NUMPAGES  \* MERGEFORMAT </w:instrText>
                    </w:r>
                    <w:r>
                      <w:rPr>
                        <w:rStyle w:val="14"/>
                      </w:rPr>
                      <w:fldChar w:fldCharType="separate"/>
                    </w:r>
                    <w:r>
                      <w:rPr>
                        <w:rStyle w:val="14"/>
                      </w:rPr>
                      <w:t>3</w:t>
                    </w:r>
                    <w:r>
                      <w:rPr>
                        <w:rStyle w:val="14"/>
                      </w:rPr>
                      <w:fldChar w:fldCharType="end"/>
                    </w:r>
                    <w:r>
                      <w:rPr>
                        <w:rStyle w:val="14"/>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2MmRlMzJmYjJhMjU4MTEyNjg5N2FjNjU5ZDJkZWQifQ=="/>
  </w:docVars>
  <w:rsids>
    <w:rsidRoot w:val="3842707C"/>
    <w:rsid w:val="00062B84"/>
    <w:rsid w:val="0016365F"/>
    <w:rsid w:val="00181C3E"/>
    <w:rsid w:val="00191BDA"/>
    <w:rsid w:val="001A7F42"/>
    <w:rsid w:val="001D75BA"/>
    <w:rsid w:val="00263089"/>
    <w:rsid w:val="00274D05"/>
    <w:rsid w:val="002936AD"/>
    <w:rsid w:val="0030470D"/>
    <w:rsid w:val="003A6DBB"/>
    <w:rsid w:val="003B330D"/>
    <w:rsid w:val="003B4F3A"/>
    <w:rsid w:val="003F6146"/>
    <w:rsid w:val="00405F19"/>
    <w:rsid w:val="0043394D"/>
    <w:rsid w:val="00433D0B"/>
    <w:rsid w:val="004579D0"/>
    <w:rsid w:val="004A17CF"/>
    <w:rsid w:val="004D1BF9"/>
    <w:rsid w:val="004D7CFB"/>
    <w:rsid w:val="00551EDC"/>
    <w:rsid w:val="00585095"/>
    <w:rsid w:val="005A6440"/>
    <w:rsid w:val="005D507A"/>
    <w:rsid w:val="00604733"/>
    <w:rsid w:val="006F66E8"/>
    <w:rsid w:val="0072711D"/>
    <w:rsid w:val="00736418"/>
    <w:rsid w:val="007E6FAC"/>
    <w:rsid w:val="00835185"/>
    <w:rsid w:val="008521F5"/>
    <w:rsid w:val="00854CF1"/>
    <w:rsid w:val="00880E7C"/>
    <w:rsid w:val="008C4D62"/>
    <w:rsid w:val="008F743B"/>
    <w:rsid w:val="008F75B4"/>
    <w:rsid w:val="0092257A"/>
    <w:rsid w:val="00926783"/>
    <w:rsid w:val="009412BA"/>
    <w:rsid w:val="00957098"/>
    <w:rsid w:val="0098287D"/>
    <w:rsid w:val="00A05EF9"/>
    <w:rsid w:val="00A1445C"/>
    <w:rsid w:val="00A14EAC"/>
    <w:rsid w:val="00A205C8"/>
    <w:rsid w:val="00A82197"/>
    <w:rsid w:val="00AA52C4"/>
    <w:rsid w:val="00AC68C7"/>
    <w:rsid w:val="00C46407"/>
    <w:rsid w:val="00C847E5"/>
    <w:rsid w:val="00C948A2"/>
    <w:rsid w:val="00D30D16"/>
    <w:rsid w:val="00D63DF8"/>
    <w:rsid w:val="00D76753"/>
    <w:rsid w:val="00E440FA"/>
    <w:rsid w:val="00F04D7E"/>
    <w:rsid w:val="00F27651"/>
    <w:rsid w:val="00F93859"/>
    <w:rsid w:val="00FE6C2F"/>
    <w:rsid w:val="010B1E00"/>
    <w:rsid w:val="08793FA4"/>
    <w:rsid w:val="151D65B2"/>
    <w:rsid w:val="1B4C696A"/>
    <w:rsid w:val="1C110512"/>
    <w:rsid w:val="1DCE6737"/>
    <w:rsid w:val="1F525822"/>
    <w:rsid w:val="1FC20B99"/>
    <w:rsid w:val="28F416F8"/>
    <w:rsid w:val="2F446E94"/>
    <w:rsid w:val="36FF7BE6"/>
    <w:rsid w:val="372B2AA6"/>
    <w:rsid w:val="3842707C"/>
    <w:rsid w:val="47DF4C63"/>
    <w:rsid w:val="532A610A"/>
    <w:rsid w:val="587B3FC6"/>
    <w:rsid w:val="5AEE74A6"/>
    <w:rsid w:val="5EB153BA"/>
    <w:rsid w:val="62A11DA3"/>
    <w:rsid w:val="6CD40A22"/>
    <w:rsid w:val="6F3040D9"/>
    <w:rsid w:val="732E5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paragraph" w:styleId="3">
    <w:name w:val="heading 2"/>
    <w:basedOn w:val="1"/>
    <w:next w:val="1"/>
    <w:unhideWhenUsed/>
    <w:qFormat/>
    <w:uiPriority w:val="9"/>
    <w:pPr>
      <w:keepNext/>
      <w:keepLines/>
      <w:outlineLvl w:val="1"/>
    </w:pPr>
    <w:rPr>
      <w:rFonts w:eastAsiaTheme="majorEastAsia" w:cstheme="majorBidi"/>
      <w:b/>
      <w:bCs/>
      <w:szCs w:val="32"/>
    </w:rPr>
  </w:style>
  <w:style w:type="paragraph" w:styleId="4">
    <w:name w:val="heading 3"/>
    <w:basedOn w:val="1"/>
    <w:next w:val="1"/>
    <w:unhideWhenUsed/>
    <w:qFormat/>
    <w:uiPriority w:val="9"/>
    <w:pPr>
      <w:keepNext/>
      <w:keepLines/>
      <w:outlineLvl w:val="2"/>
    </w:pPr>
    <w:rPr>
      <w:b/>
      <w:bCs/>
      <w:szCs w:val="32"/>
    </w:rPr>
  </w:style>
  <w:style w:type="paragraph" w:styleId="5">
    <w:name w:val="heading 5"/>
    <w:basedOn w:val="1"/>
    <w:next w:val="1"/>
    <w:unhideWhenUsed/>
    <w:qFormat/>
    <w:uiPriority w:val="9"/>
    <w:pPr>
      <w:keepNext/>
      <w:keepLines/>
      <w:outlineLvl w:val="4"/>
    </w:pPr>
    <w:rPr>
      <w:rFonts w:eastAsia="楷体_GB2312"/>
      <w:b/>
      <w:bCs/>
      <w:sz w:val="28"/>
      <w:szCs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annotation text"/>
    <w:basedOn w:val="1"/>
    <w:link w:val="18"/>
    <w:qFormat/>
    <w:uiPriority w:val="0"/>
    <w:pPr>
      <w:jc w:val="left"/>
    </w:pPr>
  </w:style>
  <w:style w:type="paragraph" w:styleId="7">
    <w:name w:val="Balloon Text"/>
    <w:basedOn w:val="1"/>
    <w:link w:val="20"/>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16"/>
    <w:qFormat/>
    <w:uiPriority w:val="0"/>
    <w:pPr>
      <w:tabs>
        <w:tab w:val="center" w:pos="4153"/>
        <w:tab w:val="right" w:pos="8306"/>
      </w:tabs>
      <w:snapToGrid w:val="0"/>
      <w:jc w:val="center"/>
    </w:pPr>
    <w:rPr>
      <w:sz w:val="18"/>
      <w:szCs w:val="18"/>
    </w:rPr>
  </w:style>
  <w:style w:type="paragraph" w:styleId="10">
    <w:name w:val="footnote text"/>
    <w:basedOn w:val="1"/>
    <w:qFormat/>
    <w:uiPriority w:val="0"/>
    <w:pPr>
      <w:snapToGrid w:val="0"/>
      <w:jc w:val="left"/>
    </w:pPr>
    <w:rPr>
      <w:sz w:val="18"/>
      <w:szCs w:val="18"/>
    </w:rPr>
  </w:style>
  <w:style w:type="paragraph" w:styleId="11">
    <w:name w:val="annotation subject"/>
    <w:basedOn w:val="6"/>
    <w:next w:val="6"/>
    <w:link w:val="19"/>
    <w:uiPriority w:val="0"/>
    <w:rPr>
      <w:b/>
      <w:bCs/>
    </w:rPr>
  </w:style>
  <w:style w:type="character" w:styleId="14">
    <w:name w:val="page number"/>
    <w:basedOn w:val="13"/>
    <w:qFormat/>
    <w:uiPriority w:val="0"/>
  </w:style>
  <w:style w:type="character" w:styleId="15">
    <w:name w:val="annotation reference"/>
    <w:basedOn w:val="13"/>
    <w:qFormat/>
    <w:uiPriority w:val="0"/>
    <w:rPr>
      <w:sz w:val="21"/>
      <w:szCs w:val="21"/>
    </w:rPr>
  </w:style>
  <w:style w:type="character" w:customStyle="1" w:styleId="16">
    <w:name w:val="页眉 字符"/>
    <w:basedOn w:val="13"/>
    <w:link w:val="9"/>
    <w:qFormat/>
    <w:uiPriority w:val="0"/>
    <w:rPr>
      <w:rFonts w:ascii="仿宋_GB2312" w:hAnsi="新宋体" w:eastAsia="仿宋_GB2312" w:cs="Times New Roman"/>
      <w:kern w:val="2"/>
      <w:sz w:val="18"/>
      <w:szCs w:val="18"/>
    </w:rPr>
  </w:style>
  <w:style w:type="paragraph" w:customStyle="1" w:styleId="17">
    <w:name w:val="Revision"/>
    <w:hidden/>
    <w:semiHidden/>
    <w:qFormat/>
    <w:uiPriority w:val="99"/>
    <w:rPr>
      <w:rFonts w:ascii="仿宋_GB2312" w:hAnsi="新宋体" w:eastAsia="仿宋_GB2312" w:cs="Times New Roman"/>
      <w:kern w:val="2"/>
      <w:sz w:val="32"/>
      <w:szCs w:val="24"/>
      <w:lang w:val="en-US" w:eastAsia="zh-CN" w:bidi="ar-SA"/>
    </w:rPr>
  </w:style>
  <w:style w:type="character" w:customStyle="1" w:styleId="18">
    <w:name w:val="批注文字 字符"/>
    <w:basedOn w:val="13"/>
    <w:link w:val="6"/>
    <w:qFormat/>
    <w:uiPriority w:val="0"/>
    <w:rPr>
      <w:rFonts w:ascii="仿宋_GB2312" w:hAnsi="新宋体" w:eastAsia="仿宋_GB2312" w:cs="Times New Roman"/>
      <w:kern w:val="2"/>
      <w:sz w:val="32"/>
      <w:szCs w:val="24"/>
    </w:rPr>
  </w:style>
  <w:style w:type="character" w:customStyle="1" w:styleId="19">
    <w:name w:val="批注主题 字符"/>
    <w:basedOn w:val="18"/>
    <w:link w:val="11"/>
    <w:uiPriority w:val="0"/>
    <w:rPr>
      <w:rFonts w:ascii="仿宋_GB2312" w:hAnsi="新宋体" w:eastAsia="仿宋_GB2312" w:cs="Times New Roman"/>
      <w:b/>
      <w:bCs/>
      <w:kern w:val="2"/>
      <w:sz w:val="32"/>
      <w:szCs w:val="24"/>
    </w:rPr>
  </w:style>
  <w:style w:type="character" w:customStyle="1" w:styleId="20">
    <w:name w:val="批注框文本 字符"/>
    <w:basedOn w:val="13"/>
    <w:link w:val="7"/>
    <w:uiPriority w:val="0"/>
    <w:rPr>
      <w:rFonts w:ascii="仿宋_GB2312" w:hAnsi="新宋体" w:eastAsia="仿宋_GB2312"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37EAE8-1821-4033-B7C6-DB7747A95FC7}">
  <ds:schemaRefs/>
</ds:datastoreItem>
</file>

<file path=docProps/app.xml><?xml version="1.0" encoding="utf-8"?>
<Properties xmlns="http://schemas.openxmlformats.org/officeDocument/2006/extended-properties" xmlns:vt="http://schemas.openxmlformats.org/officeDocument/2006/docPropsVTypes">
  <Template>Normal</Template>
  <Pages>3</Pages>
  <Words>817</Words>
  <Characters>825</Characters>
  <Lines>6</Lines>
  <Paragraphs>1</Paragraphs>
  <TotalTime>86</TotalTime>
  <ScaleCrop>false</ScaleCrop>
  <LinksUpToDate>false</LinksUpToDate>
  <CharactersWithSpaces>826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2023-02-15T10:30:00Z</dcterms:created>
  <dc:creator>庭天哈</dc:creator>
  <cp:lastModifiedBy>十五</cp:lastModifiedBy>
  <dcterms:modified xsi:type="dcterms:W3CDTF">2023-02-16T02:08:54Z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B62D8B23DA554C99958CA3DEE2F0FD6B</vt:lpwstr>
  </property>
</Properties>
</file>