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auto"/>
        </w:rPr>
        <w:sectPr>
          <w:headerReference r:id="rId3" w:type="default"/>
          <w:pgSz w:w="11850" w:h="16783"/>
          <w:pgMar w:top="1134" w:right="1134" w:bottom="1134" w:left="1531" w:header="720" w:footer="720" w:gutter="0"/>
          <w:cols w:space="720" w:num="1"/>
        </w:sectPr>
      </w:pPr>
      <w:r>
        <w:rPr>
          <w:color w:val="auto"/>
        </w:rPr>
        <w:drawing>
          <wp:inline distT="0" distB="0" distL="114300" distR="114300">
            <wp:extent cx="5734050" cy="813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34050" cy="8134350"/>
                    </a:xfrm>
                    <a:prstGeom prst="rect">
                      <a:avLst/>
                    </a:prstGeom>
                    <a:noFill/>
                    <a:ln>
                      <a:noFill/>
                    </a:ln>
                  </pic:spPr>
                </pic:pic>
              </a:graphicData>
            </a:graphic>
          </wp:inline>
        </w:drawing>
      </w:r>
    </w:p>
    <w:p>
      <w:pPr>
        <w:pStyle w:val="32"/>
        <w:jc w:val="center"/>
        <w:rPr>
          <w:rFonts w:hint="eastAsia" w:ascii="宋体" w:hAnsi="宋体" w:eastAsia="宋体" w:cs="宋体"/>
          <w:color w:val="auto"/>
          <w:sz w:val="44"/>
          <w:szCs w:val="44"/>
          <w:lang w:val="zh-CN"/>
        </w:rPr>
      </w:pPr>
      <w:r>
        <w:rPr>
          <w:rFonts w:hint="eastAsia" w:ascii="宋体" w:hAnsi="宋体" w:eastAsia="宋体" w:cs="宋体"/>
          <w:color w:val="auto"/>
          <w:sz w:val="44"/>
          <w:szCs w:val="44"/>
          <w:lang w:val="zh-CN"/>
        </w:rPr>
        <w:t>目</w:t>
      </w:r>
      <w:r>
        <w:rPr>
          <w:rFonts w:hint="eastAsia" w:ascii="宋体" w:hAnsi="宋体" w:eastAsia="宋体" w:cs="宋体"/>
          <w:color w:val="auto"/>
          <w:sz w:val="44"/>
          <w:szCs w:val="44"/>
        </w:rPr>
        <w:t xml:space="preserve"> </w:t>
      </w:r>
      <w:r>
        <w:rPr>
          <w:rFonts w:hint="eastAsia" w:ascii="宋体" w:hAnsi="宋体" w:eastAsia="宋体" w:cs="宋体"/>
          <w:color w:val="auto"/>
          <w:sz w:val="44"/>
          <w:szCs w:val="44"/>
          <w:lang w:val="en-US" w:eastAsia="zh-CN"/>
        </w:rPr>
        <w:t xml:space="preserve">  </w:t>
      </w:r>
      <w:r>
        <w:rPr>
          <w:rFonts w:hint="eastAsia" w:ascii="宋体" w:hAnsi="宋体" w:eastAsia="宋体" w:cs="宋体"/>
          <w:color w:val="auto"/>
          <w:sz w:val="44"/>
          <w:szCs w:val="44"/>
          <w:lang w:val="zh-CN"/>
        </w:rPr>
        <w:t>录</w:t>
      </w:r>
    </w:p>
    <w:p>
      <w:pPr>
        <w:rPr>
          <w:rFonts w:hint="eastAsia" w:ascii="宋体" w:hAnsi="宋体" w:eastAsia="宋体" w:cs="宋体"/>
          <w:color w:val="auto"/>
        </w:rPr>
      </w:pP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Style w:val="30"/>
          <w:rFonts w:hint="eastAsia" w:ascii="宋体" w:hAnsi="宋体" w:eastAsia="宋体" w:cs="宋体"/>
          <w:b w:val="0"/>
          <w:bCs w:val="0"/>
          <w:color w:val="auto"/>
          <w:sz w:val="32"/>
          <w:szCs w:val="32"/>
          <w:u w:val="none"/>
        </w:rPr>
      </w:pPr>
      <w:r>
        <w:rPr>
          <w:rFonts w:hint="eastAsia" w:ascii="宋体" w:hAnsi="宋体" w:eastAsia="宋体" w:cs="宋体"/>
          <w:b w:val="0"/>
          <w:bCs w:val="0"/>
          <w:caps w:val="0"/>
          <w:color w:val="auto"/>
          <w:sz w:val="32"/>
          <w:szCs w:val="32"/>
        </w:rPr>
        <w:fldChar w:fldCharType="begin"/>
      </w:r>
      <w:r>
        <w:rPr>
          <w:rFonts w:hint="eastAsia" w:ascii="宋体" w:hAnsi="宋体" w:eastAsia="宋体" w:cs="宋体"/>
          <w:b w:val="0"/>
          <w:bCs w:val="0"/>
          <w:caps w:val="0"/>
          <w:color w:val="auto"/>
          <w:sz w:val="32"/>
          <w:szCs w:val="32"/>
        </w:rPr>
        <w:instrText xml:space="preserve"> TOC \o "1-3" \h \z \u </w:instrText>
      </w:r>
      <w:r>
        <w:rPr>
          <w:rFonts w:hint="eastAsia" w:ascii="宋体" w:hAnsi="宋体" w:eastAsia="宋体" w:cs="宋体"/>
          <w:b w:val="0"/>
          <w:bCs w:val="0"/>
          <w:caps w:val="0"/>
          <w:color w:val="auto"/>
          <w:sz w:val="32"/>
          <w:szCs w:val="32"/>
        </w:rPr>
        <w:fldChar w:fldCharType="separate"/>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\l "_Toc25786802" </w:instrText>
      </w:r>
      <w:r>
        <w:rPr>
          <w:rFonts w:hint="eastAsia" w:ascii="宋体" w:hAnsi="宋体" w:eastAsia="宋体" w:cs="宋体"/>
          <w:b w:val="0"/>
          <w:bCs w:val="0"/>
          <w:color w:val="auto"/>
          <w:sz w:val="32"/>
          <w:szCs w:val="32"/>
        </w:rPr>
        <w:fldChar w:fldCharType="separate"/>
      </w:r>
      <w:r>
        <w:rPr>
          <w:rStyle w:val="30"/>
          <w:rFonts w:hint="eastAsia" w:ascii="宋体" w:hAnsi="宋体" w:eastAsia="宋体" w:cs="宋体"/>
          <w:b w:val="0"/>
          <w:bCs w:val="0"/>
          <w:color w:val="auto"/>
          <w:sz w:val="32"/>
          <w:szCs w:val="32"/>
        </w:rPr>
        <w:t>第一章  招标公告</w:t>
      </w:r>
      <w:r>
        <w:rPr>
          <w:rFonts w:hint="eastAsia" w:ascii="宋体" w:hAnsi="宋体" w:eastAsia="宋体" w:cs="宋体"/>
          <w:b w:val="0"/>
          <w:bCs w:val="0"/>
          <w:color w:val="auto"/>
          <w:sz w:val="32"/>
          <w:szCs w:val="32"/>
        </w:rPr>
        <w:tab/>
      </w:r>
      <w:r>
        <w:rPr>
          <w:rFonts w:hint="eastAsia" w:ascii="宋体" w:hAnsi="宋体" w:eastAsia="宋体" w:cs="宋体"/>
          <w:b w:val="0"/>
          <w:bCs w:val="0"/>
          <w:color w:val="auto"/>
          <w:sz w:val="32"/>
          <w:szCs w:val="32"/>
        </w:rPr>
        <w:t>2</w:t>
      </w:r>
      <w:r>
        <w:rPr>
          <w:rFonts w:hint="eastAsia" w:ascii="宋体" w:hAnsi="宋体" w:eastAsia="宋体" w:cs="宋体"/>
          <w:b w:val="0"/>
          <w:bCs w:val="0"/>
          <w:color w:val="auto"/>
          <w:sz w:val="32"/>
          <w:szCs w:val="32"/>
        </w:rPr>
        <w:fldChar w:fldCharType="end"/>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Fonts w:hint="eastAsia" w:ascii="宋体" w:hAnsi="宋体" w:eastAsia="宋体" w:cs="宋体"/>
          <w:b w:val="0"/>
          <w:bCs w:val="0"/>
          <w:caps w:val="0"/>
          <w:color w:val="auto"/>
          <w:sz w:val="32"/>
          <w:szCs w:val="32"/>
        </w:rPr>
      </w:pP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\l "_Toc25786807" </w:instrText>
      </w:r>
      <w:r>
        <w:rPr>
          <w:rFonts w:hint="eastAsia" w:ascii="宋体" w:hAnsi="宋体" w:eastAsia="宋体" w:cs="宋体"/>
          <w:b w:val="0"/>
          <w:bCs w:val="0"/>
          <w:color w:val="auto"/>
          <w:sz w:val="32"/>
          <w:szCs w:val="32"/>
        </w:rPr>
        <w:fldChar w:fldCharType="separate"/>
      </w:r>
      <w:r>
        <w:rPr>
          <w:rStyle w:val="30"/>
          <w:rFonts w:hint="eastAsia" w:ascii="宋体" w:hAnsi="宋体" w:eastAsia="宋体" w:cs="宋体"/>
          <w:b w:val="0"/>
          <w:bCs w:val="0"/>
          <w:color w:val="auto"/>
          <w:sz w:val="32"/>
          <w:szCs w:val="32"/>
        </w:rPr>
        <w:t>第二章  投标人须知</w:t>
      </w:r>
      <w:r>
        <w:rPr>
          <w:rFonts w:hint="eastAsia" w:ascii="宋体" w:hAnsi="宋体" w:eastAsia="宋体" w:cs="宋体"/>
          <w:b w:val="0"/>
          <w:bCs w:val="0"/>
          <w:color w:val="auto"/>
          <w:sz w:val="32"/>
          <w:szCs w:val="32"/>
        </w:rPr>
        <w:tab/>
      </w:r>
      <w:r>
        <w:rPr>
          <w:rFonts w:hint="eastAsia" w:ascii="宋体" w:hAnsi="宋体" w:eastAsia="宋体" w:cs="宋体"/>
          <w:b w:val="0"/>
          <w:bCs w:val="0"/>
          <w:color w:val="auto"/>
          <w:sz w:val="32"/>
          <w:szCs w:val="32"/>
          <w:lang w:val="en-US" w:eastAsia="zh-CN"/>
        </w:rPr>
        <w:t>6</w:t>
      </w:r>
      <w:r>
        <w:rPr>
          <w:rFonts w:hint="eastAsia" w:ascii="宋体" w:hAnsi="宋体" w:eastAsia="宋体" w:cs="宋体"/>
          <w:b w:val="0"/>
          <w:bCs w:val="0"/>
          <w:color w:val="auto"/>
          <w:sz w:val="32"/>
          <w:szCs w:val="32"/>
        </w:rPr>
        <w:fldChar w:fldCharType="end"/>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Fonts w:hint="eastAsia" w:ascii="宋体" w:hAnsi="宋体" w:eastAsia="宋体" w:cs="宋体"/>
          <w:b w:val="0"/>
          <w:bCs w:val="0"/>
          <w:caps w:val="0"/>
          <w:color w:val="auto"/>
          <w:sz w:val="32"/>
          <w:szCs w:val="32"/>
          <w:lang w:eastAsia="zh-CN"/>
        </w:rPr>
      </w:pP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\l "_Toc25786977" </w:instrText>
      </w:r>
      <w:r>
        <w:rPr>
          <w:rFonts w:hint="eastAsia" w:ascii="宋体" w:hAnsi="宋体" w:eastAsia="宋体" w:cs="宋体"/>
          <w:b w:val="0"/>
          <w:bCs w:val="0"/>
          <w:color w:val="auto"/>
          <w:sz w:val="32"/>
          <w:szCs w:val="32"/>
        </w:rPr>
        <w:fldChar w:fldCharType="separate"/>
      </w:r>
      <w:r>
        <w:rPr>
          <w:rStyle w:val="30"/>
          <w:rFonts w:hint="eastAsia" w:ascii="宋体" w:hAnsi="宋体" w:eastAsia="宋体" w:cs="宋体"/>
          <w:b w:val="0"/>
          <w:bCs w:val="0"/>
          <w:color w:val="auto"/>
          <w:sz w:val="32"/>
          <w:szCs w:val="32"/>
        </w:rPr>
        <w:t>第三章  用户需求书</w:t>
      </w:r>
      <w:r>
        <w:rPr>
          <w:rFonts w:hint="eastAsia" w:ascii="宋体" w:hAnsi="宋体" w:eastAsia="宋体" w:cs="宋体"/>
          <w:b w:val="0"/>
          <w:bCs w:val="0"/>
          <w:color w:val="auto"/>
          <w:sz w:val="32"/>
          <w:szCs w:val="32"/>
        </w:rPr>
        <w:tab/>
      </w:r>
      <w:r>
        <w:rPr>
          <w:rFonts w:hint="eastAsia" w:ascii="宋体" w:hAnsi="宋体" w:eastAsia="宋体" w:cs="宋体"/>
          <w:b w:val="0"/>
          <w:bCs w:val="0"/>
          <w:color w:val="auto"/>
          <w:sz w:val="32"/>
          <w:szCs w:val="32"/>
        </w:rPr>
        <w:t>1</w:t>
      </w:r>
      <w:r>
        <w:rPr>
          <w:rFonts w:hint="eastAsia" w:ascii="宋体" w:hAnsi="宋体" w:eastAsia="宋体" w:cs="宋体"/>
          <w:b w:val="0"/>
          <w:bCs w:val="0"/>
          <w:color w:val="auto"/>
          <w:sz w:val="32"/>
          <w:szCs w:val="32"/>
        </w:rPr>
        <w:fldChar w:fldCharType="end"/>
      </w:r>
      <w:r>
        <w:rPr>
          <w:rFonts w:hint="eastAsia" w:ascii="宋体" w:hAnsi="宋体" w:eastAsia="宋体" w:cs="宋体"/>
          <w:b w:val="0"/>
          <w:bCs w:val="0"/>
          <w:color w:val="auto"/>
          <w:sz w:val="32"/>
          <w:szCs w:val="32"/>
          <w:lang w:val="en-US" w:eastAsia="zh-CN"/>
        </w:rPr>
        <w:t>6</w:t>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Fonts w:hint="eastAsia" w:ascii="宋体" w:hAnsi="宋体" w:eastAsia="宋体" w:cs="宋体"/>
          <w:b w:val="0"/>
          <w:bCs w:val="0"/>
          <w:color w:val="auto"/>
          <w:sz w:val="32"/>
          <w:szCs w:val="32"/>
          <w:lang w:val="en-US" w:eastAsia="zh-CN"/>
        </w:rPr>
      </w:pPr>
      <w:r>
        <w:rPr>
          <w:rStyle w:val="30"/>
          <w:rFonts w:hint="eastAsia" w:ascii="宋体" w:hAnsi="宋体" w:eastAsia="宋体" w:cs="宋体"/>
          <w:b w:val="0"/>
          <w:bCs w:val="0"/>
          <w:color w:val="auto"/>
          <w:sz w:val="32"/>
          <w:szCs w:val="32"/>
          <w:u w:val="none"/>
        </w:rPr>
        <w:t>第四章  合同条款</w:t>
      </w:r>
      <w:r>
        <w:rPr>
          <w:rStyle w:val="30"/>
          <w:rFonts w:hint="eastAsia" w:ascii="宋体" w:hAnsi="宋体" w:eastAsia="宋体" w:cs="宋体"/>
          <w:b w:val="0"/>
          <w:bCs w:val="0"/>
          <w:color w:val="auto"/>
          <w:sz w:val="32"/>
          <w:szCs w:val="32"/>
          <w:u w:val="none"/>
        </w:rPr>
        <w:tab/>
      </w:r>
      <w:r>
        <w:rPr>
          <w:rStyle w:val="30"/>
          <w:rFonts w:hint="eastAsia" w:ascii="宋体" w:hAnsi="宋体" w:eastAsia="宋体" w:cs="宋体"/>
          <w:b w:val="0"/>
          <w:bCs w:val="0"/>
          <w:color w:val="auto"/>
          <w:sz w:val="32"/>
          <w:szCs w:val="32"/>
          <w:u w:val="none"/>
          <w:lang w:val="en-US" w:eastAsia="zh-CN"/>
        </w:rPr>
        <w:t>28</w:t>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Style w:val="30"/>
          <w:rFonts w:hint="eastAsia" w:ascii="宋体" w:hAnsi="宋体" w:eastAsia="宋体" w:cs="宋体"/>
          <w:b w:val="0"/>
          <w:bCs w:val="0"/>
          <w:caps w:val="0"/>
          <w:color w:val="auto"/>
          <w:sz w:val="32"/>
          <w:szCs w:val="32"/>
          <w:u w:val="none"/>
          <w:lang w:val="en-US" w:eastAsia="zh-CN"/>
        </w:rPr>
      </w:pP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\l "_Toc25786984" </w:instrText>
      </w:r>
      <w:r>
        <w:rPr>
          <w:rFonts w:hint="eastAsia" w:ascii="宋体" w:hAnsi="宋体" w:eastAsia="宋体" w:cs="宋体"/>
          <w:b w:val="0"/>
          <w:bCs w:val="0"/>
          <w:color w:val="auto"/>
          <w:sz w:val="32"/>
          <w:szCs w:val="32"/>
        </w:rPr>
        <w:fldChar w:fldCharType="separate"/>
      </w:r>
      <w:r>
        <w:rPr>
          <w:rStyle w:val="30"/>
          <w:rFonts w:hint="eastAsia" w:ascii="宋体" w:hAnsi="宋体" w:eastAsia="宋体" w:cs="宋体"/>
          <w:b w:val="0"/>
          <w:bCs w:val="0"/>
          <w:color w:val="auto"/>
          <w:sz w:val="32"/>
          <w:szCs w:val="32"/>
        </w:rPr>
        <w:t>第五章  投标格式</w:t>
      </w:r>
      <w:r>
        <w:rPr>
          <w:rFonts w:hint="eastAsia" w:ascii="宋体" w:hAnsi="宋体" w:eastAsia="宋体" w:cs="宋体"/>
          <w:b w:val="0"/>
          <w:bCs w:val="0"/>
          <w:color w:val="auto"/>
          <w:sz w:val="32"/>
          <w:szCs w:val="32"/>
        </w:rPr>
        <w:tab/>
      </w:r>
      <w:r>
        <w:rPr>
          <w:rFonts w:hint="eastAsia" w:ascii="宋体" w:hAnsi="宋体" w:eastAsia="宋体" w:cs="宋体"/>
          <w:b w:val="0"/>
          <w:bCs w:val="0"/>
          <w:color w:val="auto"/>
          <w:sz w:val="32"/>
          <w:szCs w:val="32"/>
        </w:rPr>
        <w:t>3</w:t>
      </w:r>
      <w:r>
        <w:rPr>
          <w:rFonts w:hint="eastAsia" w:ascii="宋体" w:hAnsi="宋体" w:eastAsia="宋体" w:cs="宋体"/>
          <w:b w:val="0"/>
          <w:bCs w:val="0"/>
          <w:color w:val="auto"/>
          <w:sz w:val="32"/>
          <w:szCs w:val="32"/>
        </w:rPr>
        <w:fldChar w:fldCharType="end"/>
      </w:r>
      <w:r>
        <w:rPr>
          <w:rFonts w:hint="eastAsia" w:ascii="宋体" w:hAnsi="宋体" w:eastAsia="宋体" w:cs="宋体"/>
          <w:b w:val="0"/>
          <w:bCs w:val="0"/>
          <w:color w:val="auto"/>
          <w:sz w:val="32"/>
          <w:szCs w:val="32"/>
          <w:lang w:val="en-US" w:eastAsia="zh-CN"/>
        </w:rPr>
        <w:t>0</w:t>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Style w:val="30"/>
          <w:rFonts w:hint="eastAsia" w:ascii="宋体" w:hAnsi="宋体" w:eastAsia="宋体" w:cs="宋体"/>
          <w:b w:val="0"/>
          <w:bCs w:val="0"/>
          <w:caps w:val="0"/>
          <w:color w:val="auto"/>
          <w:sz w:val="32"/>
          <w:szCs w:val="32"/>
          <w:u w:val="none"/>
          <w:lang w:val="en-US" w:eastAsia="zh-CN"/>
        </w:rPr>
      </w:pP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\l "_Toc25786989" </w:instrText>
      </w:r>
      <w:r>
        <w:rPr>
          <w:rFonts w:hint="eastAsia" w:ascii="宋体" w:hAnsi="宋体" w:eastAsia="宋体" w:cs="宋体"/>
          <w:b w:val="0"/>
          <w:bCs w:val="0"/>
          <w:color w:val="auto"/>
          <w:sz w:val="32"/>
          <w:szCs w:val="32"/>
        </w:rPr>
        <w:fldChar w:fldCharType="separate"/>
      </w:r>
      <w:r>
        <w:rPr>
          <w:rStyle w:val="30"/>
          <w:rFonts w:hint="eastAsia" w:ascii="宋体" w:hAnsi="宋体" w:eastAsia="宋体" w:cs="宋体"/>
          <w:b w:val="0"/>
          <w:bCs w:val="0"/>
          <w:color w:val="auto"/>
          <w:sz w:val="32"/>
          <w:szCs w:val="32"/>
        </w:rPr>
        <w:t>第六章  评标办法</w:t>
      </w:r>
      <w:r>
        <w:rPr>
          <w:rFonts w:hint="eastAsia" w:ascii="宋体" w:hAnsi="宋体" w:eastAsia="宋体" w:cs="宋体"/>
          <w:b w:val="0"/>
          <w:bCs w:val="0"/>
          <w:color w:val="auto"/>
          <w:sz w:val="32"/>
          <w:szCs w:val="32"/>
        </w:rPr>
        <w:tab/>
      </w:r>
      <w:r>
        <w:rPr>
          <w:rFonts w:hint="eastAsia" w:ascii="宋体" w:hAnsi="宋体" w:eastAsia="宋体" w:cs="宋体"/>
          <w:b w:val="0"/>
          <w:bCs w:val="0"/>
          <w:color w:val="auto"/>
          <w:sz w:val="32"/>
          <w:szCs w:val="32"/>
        </w:rPr>
        <w:fldChar w:fldCharType="end"/>
      </w:r>
      <w:r>
        <w:rPr>
          <w:rFonts w:hint="eastAsia" w:ascii="宋体" w:hAnsi="宋体" w:eastAsia="宋体" w:cs="宋体"/>
          <w:b w:val="0"/>
          <w:bCs w:val="0"/>
          <w:color w:val="auto"/>
          <w:sz w:val="32"/>
          <w:szCs w:val="32"/>
          <w:lang w:val="en-US" w:eastAsia="zh-CN"/>
        </w:rPr>
        <w:t>48</w:t>
      </w:r>
    </w:p>
    <w:p>
      <w:pPr>
        <w:pStyle w:val="22"/>
        <w:keepNext w:val="0"/>
        <w:keepLines w:val="0"/>
        <w:pageBreakBefore w:val="0"/>
        <w:widowControl w:val="0"/>
        <w:tabs>
          <w:tab w:val="right" w:leader="dot" w:pos="8540"/>
        </w:tabs>
        <w:kinsoku/>
        <w:wordWrap/>
        <w:overflowPunct/>
        <w:topLinePunct w:val="0"/>
        <w:autoSpaceDE/>
        <w:autoSpaceDN/>
        <w:bidi w:val="0"/>
        <w:adjustRightInd/>
        <w:snapToGrid/>
        <w:spacing w:after="143" w:afterLines="50" w:line="600" w:lineRule="exact"/>
        <w:ind w:left="0" w:firstLine="320" w:firstLineChars="100"/>
        <w:jc w:val="both"/>
        <w:textAlignment w:val="auto"/>
        <w:rPr>
          <w:rFonts w:hint="eastAsia" w:ascii="宋体" w:hAnsi="宋体" w:eastAsia="宋体" w:cs="宋体"/>
          <w:b w:val="0"/>
          <w:bCs w:val="0"/>
          <w:caps w:val="0"/>
          <w:color w:val="auto"/>
          <w:sz w:val="32"/>
          <w:szCs w:val="32"/>
        </w:rPr>
      </w:pPr>
    </w:p>
    <w:p>
      <w:pPr>
        <w:pStyle w:val="33"/>
        <w:keepNext w:val="0"/>
        <w:keepLines w:val="0"/>
        <w:pageBreakBefore w:val="0"/>
        <w:widowControl w:val="0"/>
        <w:kinsoku/>
        <w:wordWrap/>
        <w:overflowPunct/>
        <w:topLinePunct w:val="0"/>
        <w:autoSpaceDE/>
        <w:autoSpaceDN/>
        <w:bidi w:val="0"/>
        <w:adjustRightInd/>
        <w:snapToGrid/>
        <w:spacing w:after="143" w:afterLines="50" w:line="600" w:lineRule="exact"/>
        <w:ind w:left="0" w:firstLine="320" w:firstLineChars="100"/>
        <w:jc w:val="both"/>
        <w:textAlignment w:val="auto"/>
        <w:rPr>
          <w:rFonts w:hint="eastAsia" w:ascii="宋体" w:hAnsi="宋体" w:eastAsia="宋体" w:cs="宋体"/>
          <w:b/>
          <w:bCs/>
          <w:caps/>
          <w:color w:val="auto"/>
        </w:rPr>
      </w:pPr>
      <w:r>
        <w:rPr>
          <w:rFonts w:hint="eastAsia" w:ascii="宋体" w:hAnsi="宋体" w:eastAsia="宋体" w:cs="宋体"/>
          <w:b w:val="0"/>
          <w:bCs w:val="0"/>
          <w:caps/>
          <w:color w:val="auto"/>
          <w:sz w:val="32"/>
          <w:szCs w:val="32"/>
        </w:rPr>
        <w:fldChar w:fldCharType="end"/>
      </w:r>
    </w:p>
    <w:p>
      <w:pPr>
        <w:pStyle w:val="33"/>
        <w:ind w:left="1500" w:firstLine="0" w:firstLineChars="0"/>
        <w:rPr>
          <w:rFonts w:hint="eastAsia" w:ascii="宋体" w:hAnsi="宋体" w:eastAsia="宋体" w:cs="宋体"/>
          <w:b/>
          <w:bCs/>
          <w:caps/>
          <w:color w:val="auto"/>
        </w:rPr>
      </w:pPr>
    </w:p>
    <w:p>
      <w:pPr>
        <w:jc w:val="center"/>
        <w:rPr>
          <w:rFonts w:hint="eastAsia" w:ascii="宋体" w:hAnsi="宋体" w:eastAsia="宋体" w:cs="宋体"/>
          <w:b/>
          <w:bCs/>
          <w:color w:val="auto"/>
          <w:sz w:val="36"/>
          <w:szCs w:val="36"/>
        </w:rPr>
        <w:sectPr>
          <w:headerReference r:id="rId4" w:type="default"/>
          <w:footerReference r:id="rId5" w:type="default"/>
          <w:pgSz w:w="11907" w:h="16840"/>
          <w:pgMar w:top="1418" w:right="1134" w:bottom="1361" w:left="1134" w:header="794" w:footer="794" w:gutter="0"/>
          <w:cols w:space="720" w:num="1"/>
          <w:docGrid w:type="lines" w:linePitch="285" w:charSpace="0"/>
        </w:sectPr>
      </w:pPr>
      <w:bookmarkStart w:id="0" w:name="_Toc25786802"/>
    </w:p>
    <w:bookmarkEnd w:id="0"/>
    <w:p>
      <w:pPr>
        <w:pStyle w:val="7"/>
        <w:spacing w:line="560" w:lineRule="exact"/>
        <w:jc w:val="center"/>
        <w:rPr>
          <w:rFonts w:hint="eastAsia" w:ascii="宋体" w:hAnsi="宋体" w:eastAsia="宋体" w:cs="宋体"/>
          <w:b/>
          <w:bCs/>
          <w:color w:val="auto"/>
          <w:kern w:val="44"/>
          <w:sz w:val="32"/>
          <w:szCs w:val="32"/>
          <w:lang w:val="en-US" w:eastAsia="zh-CN" w:bidi="ar-SA"/>
        </w:rPr>
      </w:pPr>
      <w:bookmarkStart w:id="1" w:name="_Toc238907000"/>
      <w:r>
        <w:rPr>
          <w:rFonts w:hint="eastAsia" w:ascii="宋体" w:hAnsi="宋体" w:eastAsia="宋体" w:cs="宋体"/>
          <w:b/>
          <w:bCs/>
          <w:color w:val="auto"/>
          <w:kern w:val="44"/>
          <w:sz w:val="32"/>
          <w:szCs w:val="32"/>
          <w:lang w:val="en-US" w:eastAsia="zh-CN" w:bidi="ar-SA"/>
        </w:rPr>
        <w:t xml:space="preserve">第一章  </w:t>
      </w:r>
      <w:r>
        <w:rPr>
          <w:rFonts w:hint="eastAsia" w:ascii="宋体" w:hAnsi="宋体" w:eastAsia="宋体" w:cs="宋体"/>
          <w:b/>
          <w:bCs/>
          <w:color w:val="auto"/>
          <w:kern w:val="44"/>
          <w:sz w:val="32"/>
          <w:szCs w:val="32"/>
          <w:lang w:val="en-US" w:eastAsia="zh-CN" w:bidi="ar-SA"/>
        </w:rPr>
        <w:fldChar w:fldCharType="begin"/>
      </w:r>
      <w:r>
        <w:rPr>
          <w:rFonts w:hint="eastAsia" w:ascii="宋体" w:hAnsi="宋体" w:eastAsia="宋体" w:cs="宋体"/>
          <w:b/>
          <w:bCs/>
          <w:color w:val="auto"/>
          <w:kern w:val="44"/>
          <w:sz w:val="32"/>
          <w:szCs w:val="32"/>
          <w:lang w:val="en-US" w:eastAsia="zh-CN" w:bidi="ar-SA"/>
        </w:rPr>
        <w:instrText xml:space="preserve"> QUOTE  \* ALPHABETIC  \* MERGEFORMAT </w:instrText>
      </w:r>
      <w:r>
        <w:rPr>
          <w:rFonts w:hint="eastAsia" w:ascii="宋体" w:hAnsi="宋体" w:eastAsia="宋体" w:cs="宋体"/>
          <w:b/>
          <w:bCs/>
          <w:color w:val="auto"/>
          <w:kern w:val="44"/>
          <w:sz w:val="32"/>
          <w:szCs w:val="32"/>
          <w:lang w:val="en-US" w:eastAsia="zh-CN" w:bidi="ar-SA"/>
        </w:rPr>
        <w:fldChar w:fldCharType="end"/>
      </w:r>
      <w:bookmarkStart w:id="2" w:name="_Toc483396361"/>
      <w:bookmarkEnd w:id="2"/>
      <w:bookmarkStart w:id="3" w:name="_Toc483396273"/>
      <w:bookmarkEnd w:id="3"/>
      <w:r>
        <w:rPr>
          <w:rFonts w:hint="eastAsia" w:ascii="宋体" w:hAnsi="宋体" w:eastAsia="宋体" w:cs="宋体"/>
          <w:b/>
          <w:bCs/>
          <w:color w:val="auto"/>
          <w:kern w:val="44"/>
          <w:sz w:val="32"/>
          <w:szCs w:val="32"/>
          <w:lang w:val="en-US" w:eastAsia="zh-CN" w:bidi="ar-SA"/>
        </w:rPr>
        <w:t>招标公告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bCs/>
          <w:color w:val="auto"/>
          <w:sz w:val="24"/>
        </w:rPr>
        <w:t>项目概况</w:t>
      </w:r>
      <w:bookmarkStart w:id="972" w:name="_GoBack"/>
      <w:bookmarkEnd w:id="97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u w:val="none"/>
          <w:lang w:eastAsia="zh-CN"/>
        </w:rPr>
        <w:t>陵水黎族自治县人口数据起底式大清查房屋调查项目</w:t>
      </w:r>
      <w:r>
        <w:rPr>
          <w:rFonts w:hint="eastAsia" w:ascii="宋体" w:hAnsi="宋体" w:eastAsia="宋体" w:cs="宋体"/>
          <w:color w:val="auto"/>
          <w:sz w:val="24"/>
          <w:u w:val="none"/>
        </w:rPr>
        <w:t>的潜在投标人应在</w:t>
      </w:r>
      <w:r>
        <w:rPr>
          <w:rFonts w:hint="eastAsia" w:ascii="宋体" w:hAnsi="宋体" w:eastAsia="宋体" w:cs="宋体"/>
          <w:color w:val="auto"/>
          <w:sz w:val="24"/>
          <w:u w:val="none"/>
          <w:lang w:eastAsia="zh-CN"/>
        </w:rPr>
        <w:t>海口市国兴大道国瑞大厦B座西塔3102室</w:t>
      </w:r>
      <w:r>
        <w:rPr>
          <w:rFonts w:hint="eastAsia" w:ascii="宋体" w:hAnsi="宋体" w:eastAsia="宋体" w:cs="宋体"/>
          <w:color w:val="auto"/>
          <w:sz w:val="24"/>
          <w:u w:val="none"/>
        </w:rPr>
        <w:t>获取招标文件，并于202</w:t>
      </w:r>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年</w:t>
      </w:r>
      <w:r>
        <w:rPr>
          <w:rFonts w:hint="eastAsia" w:ascii="宋体" w:hAnsi="宋体" w:eastAsia="宋体" w:cs="宋体"/>
          <w:color w:val="auto"/>
          <w:sz w:val="24"/>
          <w:u w:val="none"/>
          <w:lang w:val="en-US" w:eastAsia="zh-CN"/>
        </w:rPr>
        <w:t>01</w:t>
      </w:r>
      <w:r>
        <w:rPr>
          <w:rFonts w:hint="eastAsia" w:ascii="宋体" w:hAnsi="宋体" w:eastAsia="宋体" w:cs="宋体"/>
          <w:color w:val="auto"/>
          <w:sz w:val="24"/>
          <w:u w:val="none"/>
          <w:lang w:eastAsia="zh-CN"/>
        </w:rPr>
        <w:t>月</w:t>
      </w:r>
      <w:r>
        <w:rPr>
          <w:rFonts w:hint="eastAsia" w:ascii="宋体" w:hAnsi="宋体" w:eastAsia="宋体" w:cs="宋体"/>
          <w:color w:val="auto"/>
          <w:sz w:val="24"/>
          <w:u w:val="none"/>
          <w:lang w:val="en-US" w:eastAsia="zh-CN"/>
        </w:rPr>
        <w:t>19</w:t>
      </w:r>
      <w:r>
        <w:rPr>
          <w:rFonts w:hint="eastAsia" w:ascii="宋体" w:hAnsi="宋体" w:eastAsia="宋体" w:cs="宋体"/>
          <w:color w:val="auto"/>
          <w:sz w:val="24"/>
          <w:u w:val="none"/>
          <w:lang w:eastAsia="zh-CN"/>
        </w:rPr>
        <w:t>日</w:t>
      </w:r>
      <w:r>
        <w:rPr>
          <w:rFonts w:hint="eastAsia" w:ascii="宋体" w:hAnsi="宋体" w:eastAsia="宋体" w:cs="宋体"/>
          <w:color w:val="auto"/>
          <w:sz w:val="24"/>
          <w:u w:val="none"/>
          <w:lang w:val="en-US" w:eastAsia="zh-CN"/>
        </w:rPr>
        <w:t>09</w:t>
      </w:r>
      <w:r>
        <w:rPr>
          <w:rFonts w:hint="eastAsia" w:ascii="宋体" w:hAnsi="宋体" w:eastAsia="宋体" w:cs="宋体"/>
          <w:color w:val="auto"/>
          <w:sz w:val="24"/>
          <w:u w:val="none"/>
        </w:rPr>
        <w:t>点00分（北京</w:t>
      </w:r>
      <w:r>
        <w:rPr>
          <w:rFonts w:hint="eastAsia" w:ascii="宋体" w:hAnsi="宋体" w:eastAsia="宋体" w:cs="宋体"/>
          <w:color w:val="auto"/>
          <w:sz w:val="24"/>
        </w:rPr>
        <w:t>时间）前递交投标文件。</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一、项目基本情况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项目编号：</w:t>
      </w:r>
      <w:r>
        <w:rPr>
          <w:rFonts w:hint="eastAsia" w:ascii="宋体" w:hAnsi="宋体" w:eastAsia="宋体" w:cs="宋体"/>
          <w:color w:val="auto"/>
          <w:sz w:val="24"/>
          <w:lang w:eastAsia="zh-CN"/>
        </w:rPr>
        <w:t>ZZYDC-2022-1123</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项目名称：</w:t>
      </w:r>
      <w:r>
        <w:rPr>
          <w:rFonts w:hint="eastAsia" w:ascii="宋体" w:hAnsi="宋体" w:eastAsia="宋体" w:cs="宋体"/>
          <w:color w:val="auto"/>
          <w:sz w:val="24"/>
          <w:lang w:eastAsia="zh-CN"/>
        </w:rPr>
        <w:t>陵水黎族自治县人口数据起底式大清查房屋调查项目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预算金额：</w:t>
      </w:r>
      <w:r>
        <w:rPr>
          <w:rFonts w:hint="eastAsia" w:ascii="宋体" w:hAnsi="宋体" w:eastAsia="宋体" w:cs="宋体"/>
          <w:color w:val="auto"/>
          <w:sz w:val="24"/>
          <w:lang w:eastAsia="zh-CN"/>
        </w:rPr>
        <w:t>3971300.00</w:t>
      </w:r>
      <w:r>
        <w:rPr>
          <w:rFonts w:hint="eastAsia" w:ascii="宋体" w:hAnsi="宋体" w:eastAsia="宋体" w:cs="宋体"/>
          <w:color w:val="auto"/>
          <w:sz w:val="24"/>
        </w:rPr>
        <w:t>元，其中A包</w:t>
      </w:r>
      <w:r>
        <w:rPr>
          <w:rFonts w:hint="eastAsia" w:ascii="宋体" w:hAnsi="宋体" w:eastAsia="宋体" w:cs="宋体"/>
          <w:color w:val="auto"/>
          <w:sz w:val="24"/>
          <w:lang w:eastAsia="zh-CN"/>
        </w:rPr>
        <w:t>2161181.00</w:t>
      </w:r>
      <w:r>
        <w:rPr>
          <w:rFonts w:hint="eastAsia" w:ascii="宋体" w:hAnsi="宋体" w:eastAsia="宋体" w:cs="宋体"/>
          <w:color w:val="auto"/>
          <w:sz w:val="24"/>
        </w:rPr>
        <w:t>元，B包</w:t>
      </w:r>
      <w:r>
        <w:rPr>
          <w:rFonts w:hint="eastAsia" w:ascii="宋体" w:hAnsi="宋体" w:eastAsia="宋体" w:cs="宋体"/>
          <w:color w:val="auto"/>
          <w:sz w:val="24"/>
          <w:lang w:eastAsia="zh-CN"/>
        </w:rPr>
        <w:t>1810119.00</w:t>
      </w:r>
      <w:r>
        <w:rPr>
          <w:rFonts w:hint="eastAsia" w:ascii="宋体" w:hAnsi="宋体" w:eastAsia="宋体" w:cs="宋体"/>
          <w:color w:val="auto"/>
          <w:sz w:val="24"/>
        </w:rPr>
        <w:t>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最高限价：</w:t>
      </w:r>
      <w:r>
        <w:rPr>
          <w:rFonts w:hint="eastAsia" w:ascii="宋体" w:hAnsi="宋体" w:cs="宋体"/>
          <w:color w:val="auto"/>
          <w:sz w:val="24"/>
          <w:szCs w:val="24"/>
          <w:lang w:eastAsia="zh-CN"/>
        </w:rPr>
        <w:t>3971300.00元，</w:t>
      </w:r>
      <w:r>
        <w:rPr>
          <w:rFonts w:hint="eastAsia" w:ascii="宋体" w:hAnsi="宋体" w:cs="宋体"/>
          <w:color w:val="auto"/>
          <w:sz w:val="24"/>
          <w:szCs w:val="24"/>
          <w:lang w:val="en-US" w:eastAsia="zh-CN"/>
        </w:rPr>
        <w:t>其中A包2161181.00元，B包1810119.00元</w:t>
      </w:r>
      <w:r>
        <w:rPr>
          <w:rFonts w:hint="eastAsia" w:ascii="宋体" w:hAnsi="宋体" w:eastAsia="宋体" w:cs="宋体"/>
          <w:color w:val="auto"/>
          <w:sz w:val="24"/>
        </w:rPr>
        <w:t>，</w:t>
      </w:r>
      <w:r>
        <w:rPr>
          <w:rFonts w:hint="eastAsia" w:ascii="宋体" w:hAnsi="宋体" w:eastAsia="宋体" w:cs="宋体"/>
          <w:b w:val="0"/>
          <w:bCs/>
          <w:color w:val="auto"/>
          <w:kern w:val="2"/>
          <w:sz w:val="24"/>
          <w:szCs w:val="24"/>
          <w:u w:val="none"/>
          <w:lang w:val="en-US" w:eastAsia="zh-CN"/>
        </w:rPr>
        <w:t>超过最高预算的报价无效。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采购方式：公开招标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采购需求：详见招标文件“用户需求书”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合同履行期限：</w:t>
      </w:r>
      <w:r>
        <w:rPr>
          <w:rFonts w:hint="eastAsia" w:ascii="宋体" w:hAnsi="宋体" w:cs="宋体"/>
          <w:color w:val="auto"/>
          <w:sz w:val="24"/>
          <w:szCs w:val="24"/>
          <w:highlight w:val="none"/>
          <w:lang w:val="en-US" w:eastAsia="zh-CN"/>
        </w:rPr>
        <w:t>自合同签订之日起至2023年3月31日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项目性质：采购服务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实施地点：</w:t>
      </w:r>
      <w:r>
        <w:rPr>
          <w:rFonts w:hint="eastAsia" w:ascii="宋体" w:hAnsi="宋体" w:eastAsia="宋体" w:cs="宋体"/>
          <w:color w:val="auto"/>
          <w:sz w:val="24"/>
          <w:lang w:val="en-US" w:eastAsia="zh-CN"/>
        </w:rPr>
        <w:t>海南省陵水黎族自治县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本项目（不接受）联合体投标。</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二、申请人的资格要求：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2、落实政府采购政策需满足的资格要求：详见招标文件。</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3、本项目的特定资格要求：</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2.申请人落实政府采购政策需满足的资格要求：</w:t>
      </w:r>
      <w:r>
        <w:rPr>
          <w:rFonts w:hint="eastAsia" w:ascii="宋体" w:hAnsi="宋体" w:eastAsia="宋体" w:cs="宋体"/>
          <w:color w:val="auto"/>
          <w:sz w:val="24"/>
          <w:szCs w:val="24"/>
          <w:highlight w:val="none"/>
        </w:rPr>
        <w:t>《政府采购促进中小企业发展管理办法》、</w:t>
      </w:r>
      <w:r>
        <w:rPr>
          <w:rFonts w:hint="eastAsia" w:ascii="宋体" w:hAnsi="宋体" w:eastAsia="宋体" w:cs="宋体"/>
          <w:color w:val="auto"/>
          <w:sz w:val="24"/>
          <w:szCs w:val="24"/>
          <w:highlight w:val="none"/>
          <w:lang w:eastAsia="zh-CN"/>
        </w:rPr>
        <w:t>《财政部关于进一步加大政府采购支持中小企业力度的通知》、</w:t>
      </w:r>
      <w:r>
        <w:rPr>
          <w:rFonts w:hint="eastAsia" w:ascii="宋体" w:hAnsi="宋体" w:eastAsia="宋体" w:cs="宋体"/>
          <w:color w:val="auto"/>
          <w:sz w:val="24"/>
          <w:szCs w:val="24"/>
          <w:highlight w:val="none"/>
        </w:rPr>
        <w:t>《节能产品政府采购实施意见》、《关于环境标志产品政府采购实施的意见》、《关于信息安全产品实施政府采购的通知》、《关于促进残疾人就业政府采购政策的通知》、《财政部、司法部关于政府采购支持监狱企业发展有关问题的通知书》等相关政策</w:t>
      </w:r>
      <w:r>
        <w:rPr>
          <w:rFonts w:hint="eastAsia" w:ascii="宋体" w:hAnsi="宋体" w:cs="宋体"/>
          <w:color w:val="auto"/>
          <w:sz w:val="24"/>
          <w:szCs w:val="24"/>
          <w:lang w:val="en-US" w:eastAsia="zh-CN"/>
        </w:rPr>
        <w:t>。</w:t>
      </w:r>
    </w:p>
    <w:p>
      <w:pPr>
        <w:spacing w:line="360" w:lineRule="auto"/>
        <w:ind w:firstLine="480" w:firstLineChars="200"/>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3.本项目的特定资格要求：</w:t>
      </w:r>
    </w:p>
    <w:p>
      <w:pPr>
        <w:spacing w:line="440" w:lineRule="exact"/>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rPr>
        <w:t>、在中华人民共和国注册，具有独立承担民事责任能力的法人，提供营业执照、税务登记证、组织机构代码证或按照国家“三证合一、一照一码”登记制度申请核发的新版合法且有效的营业执照副本复印件；</w:t>
      </w:r>
    </w:p>
    <w:p>
      <w:pPr>
        <w:spacing w:line="440" w:lineRule="exact"/>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rPr>
        <w:t>、具有良好的商业信誉和健全的财务会计制度（2022年至今任意一个月财务报表或2021年度会计师事务所出具的财务报告复印件）；</w:t>
      </w:r>
    </w:p>
    <w:p>
      <w:pPr>
        <w:spacing w:line="440" w:lineRule="exact"/>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3）</w:t>
      </w:r>
      <w:r>
        <w:rPr>
          <w:rFonts w:hint="eastAsia" w:ascii="宋体" w:hAnsi="宋体"/>
          <w:color w:val="auto"/>
          <w:sz w:val="24"/>
        </w:rPr>
        <w:t>、有依法缴纳社会保障资金的良好记录（需提供2022年至今任意1个月企业纳税证明及2022年至今任意1个月企业社保缴费记录复印件）；</w:t>
      </w:r>
    </w:p>
    <w:p>
      <w:pPr>
        <w:spacing w:line="440" w:lineRule="exact"/>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rPr>
        <w:t>、参加政府采购活动前三年内，在经营活动中没有重大违法记录（提供声明函）；</w:t>
      </w:r>
    </w:p>
    <w:p>
      <w:pPr>
        <w:spacing w:line="440" w:lineRule="exact"/>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5）</w:t>
      </w:r>
      <w:r>
        <w:rPr>
          <w:rFonts w:hint="eastAsia" w:ascii="宋体" w:hAnsi="宋体"/>
          <w:color w:val="auto"/>
          <w:sz w:val="24"/>
        </w:rPr>
        <w:t>、在“信用中国”网站（www.creditchina.gov.cn）、中国政府采购网（www.ccgp.gov.cn）没有列入失信被执行人、重大税收违法失信主体、政府采购严重违法失信行为记录名单的投标人。</w:t>
      </w:r>
    </w:p>
    <w:p>
      <w:pPr>
        <w:spacing w:line="440" w:lineRule="exact"/>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6）</w:t>
      </w:r>
      <w:r>
        <w:rPr>
          <w:rFonts w:hint="eastAsia" w:ascii="宋体" w:hAnsi="宋体"/>
          <w:color w:val="auto"/>
          <w:sz w:val="24"/>
        </w:rPr>
        <w:t>、提供测绘行业主管部门颁发的测绘</w:t>
      </w:r>
      <w:r>
        <w:rPr>
          <w:rFonts w:hint="eastAsia" w:ascii="宋体" w:hAnsi="宋体"/>
          <w:color w:val="auto"/>
          <w:sz w:val="24"/>
          <w:lang w:val="en-US" w:eastAsia="zh-CN"/>
        </w:rPr>
        <w:t>甲</w:t>
      </w:r>
      <w:r>
        <w:rPr>
          <w:rFonts w:hint="eastAsia" w:ascii="宋体" w:hAnsi="宋体"/>
          <w:color w:val="auto"/>
          <w:sz w:val="24"/>
        </w:rPr>
        <w:t>级测绘资质，非本省投标人须具有海南测绘地理信息局颁发的《海南省省外测绘单位验证登记证》。</w:t>
      </w:r>
    </w:p>
    <w:p>
      <w:pPr>
        <w:spacing w:line="440" w:lineRule="exact"/>
        <w:ind w:firstLine="480" w:firstLineChars="200"/>
        <w:rPr>
          <w:rFonts w:ascii="宋体" w:hAnsi="宋体"/>
          <w:color w:val="auto"/>
          <w:sz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color w:val="auto"/>
          <w:sz w:val="24"/>
        </w:rPr>
        <w:t>本项目不接受联合体投标。</w:t>
      </w:r>
    </w:p>
    <w:p>
      <w:pPr>
        <w:spacing w:line="360" w:lineRule="auto"/>
        <w:ind w:firstLine="480" w:firstLineChars="200"/>
        <w:jc w:val="both"/>
        <w:rPr>
          <w:rFonts w:hint="eastAsia" w:ascii="宋体" w:hAnsi="宋体" w:cs="宋体"/>
          <w:i/>
          <w:iCs/>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购买本项目</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文件并按时提交保证金。</w:t>
      </w:r>
    </w:p>
    <w:p>
      <w:pPr>
        <w:pStyle w:val="8"/>
        <w:spacing w:line="360" w:lineRule="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三、获取采购文件</w:t>
      </w:r>
    </w:p>
    <w:p>
      <w:pPr>
        <w:numPr>
          <w:ilvl w:val="0"/>
          <w:numId w:val="2"/>
        </w:numPr>
        <w:spacing w:line="360" w:lineRule="auto"/>
        <w:ind w:left="0" w:leftChars="0" w:firstLine="400" w:firstLineChars="0"/>
        <w:rPr>
          <w:rFonts w:hint="eastAsia" w:ascii="宋体" w:hAnsi="宋体" w:cs="宋体"/>
          <w:color w:val="auto"/>
          <w:sz w:val="24"/>
          <w:szCs w:val="24"/>
        </w:rPr>
      </w:pPr>
      <w:bookmarkStart w:id="4" w:name="_Toc28359015"/>
      <w:bookmarkStart w:id="5" w:name="_Toc35393632"/>
      <w:bookmarkStart w:id="6" w:name="_Toc28359092"/>
      <w:bookmarkStart w:id="7" w:name="_Toc35393801"/>
      <w:r>
        <w:rPr>
          <w:rFonts w:hint="eastAsia" w:ascii="宋体" w:hAnsi="宋体" w:cs="宋体"/>
          <w:color w:val="auto"/>
          <w:sz w:val="24"/>
          <w:szCs w:val="24"/>
        </w:rPr>
        <w:t>时间：202</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29</w:t>
      </w:r>
      <w:r>
        <w:rPr>
          <w:rFonts w:hint="eastAsia" w:ascii="宋体" w:hAnsi="宋体" w:cs="宋体"/>
          <w:color w:val="auto"/>
          <w:sz w:val="24"/>
          <w:szCs w:val="24"/>
        </w:rPr>
        <w:t>日至 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01</w:t>
      </w:r>
      <w:r>
        <w:rPr>
          <w:rFonts w:hint="eastAsia" w:ascii="宋体" w:hAnsi="宋体" w:cs="宋体"/>
          <w:color w:val="auto"/>
          <w:sz w:val="24"/>
          <w:szCs w:val="24"/>
        </w:rPr>
        <w:t>月</w:t>
      </w:r>
      <w:r>
        <w:rPr>
          <w:rFonts w:hint="eastAsia" w:ascii="宋体" w:hAnsi="宋体" w:cs="宋体"/>
          <w:color w:val="auto"/>
          <w:sz w:val="24"/>
          <w:szCs w:val="24"/>
          <w:lang w:val="en-US" w:eastAsia="zh-CN"/>
        </w:rPr>
        <w:t>06</w:t>
      </w:r>
      <w:r>
        <w:rPr>
          <w:rFonts w:hint="eastAsia" w:ascii="宋体" w:hAnsi="宋体" w:cs="宋体"/>
          <w:color w:val="auto"/>
          <w:sz w:val="24"/>
          <w:szCs w:val="24"/>
        </w:rPr>
        <w:t>日</w:t>
      </w:r>
      <w:r>
        <w:rPr>
          <w:rFonts w:hint="eastAsia" w:ascii="宋体" w:hAnsi="宋体" w:cs="宋体"/>
          <w:iCs/>
          <w:color w:val="auto"/>
          <w:sz w:val="24"/>
          <w:szCs w:val="24"/>
        </w:rPr>
        <w:t>（</w:t>
      </w:r>
      <w:r>
        <w:rPr>
          <w:rFonts w:hint="eastAsia" w:ascii="宋体" w:hAnsi="宋体" w:cs="宋体"/>
          <w:i/>
          <w:iCs w:val="0"/>
          <w:color w:val="auto"/>
          <w:sz w:val="24"/>
          <w:szCs w:val="24"/>
          <w:lang w:val="en-US" w:eastAsia="zh-CN"/>
        </w:rPr>
        <w:t>招标</w:t>
      </w:r>
      <w:r>
        <w:rPr>
          <w:rFonts w:hint="eastAsia" w:ascii="宋体" w:hAnsi="宋体" w:cs="宋体"/>
          <w:i/>
          <w:iCs w:val="0"/>
          <w:color w:val="auto"/>
          <w:sz w:val="24"/>
          <w:szCs w:val="24"/>
        </w:rPr>
        <w:t>文件的发售期限自开始之日起不得少于5个工作日</w:t>
      </w:r>
      <w:r>
        <w:rPr>
          <w:rFonts w:hint="eastAsia" w:ascii="宋体" w:hAnsi="宋体" w:cs="宋体"/>
          <w:color w:val="auto"/>
          <w:sz w:val="24"/>
          <w:szCs w:val="24"/>
        </w:rPr>
        <w:t>），每天上午0</w:t>
      </w:r>
      <w:r>
        <w:rPr>
          <w:rFonts w:hint="eastAsia" w:ascii="宋体" w:hAnsi="宋体" w:cs="宋体"/>
          <w:color w:val="auto"/>
          <w:sz w:val="24"/>
          <w:szCs w:val="24"/>
          <w:lang w:val="en-US" w:eastAsia="zh-CN"/>
        </w:rPr>
        <w:t>9</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0至12:00，下午14:30至17:30（北京时间，法定节假日除外）；</w:t>
      </w:r>
    </w:p>
    <w:p>
      <w:pPr>
        <w:spacing w:line="440" w:lineRule="exact"/>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电子</w:t>
      </w:r>
      <w:r>
        <w:rPr>
          <w:rFonts w:hint="eastAsia" w:ascii="宋体" w:hAnsi="宋体"/>
          <w:color w:val="auto"/>
          <w:sz w:val="24"/>
        </w:rPr>
        <w:t>标书发售地点：海南政府采购网(www.ccgp-hainan.gov.cn)-海南省政府采购电子化交易管理系统(新)；</w:t>
      </w:r>
    </w:p>
    <w:p>
      <w:pPr>
        <w:spacing w:line="440" w:lineRule="exact"/>
        <w:ind w:firstLine="480" w:firstLineChars="200"/>
        <w:rPr>
          <w:rFonts w:ascii="宋体" w:hAnsi="宋体" w:cs="宋体"/>
          <w:color w:val="auto"/>
          <w:kern w:val="0"/>
          <w:sz w:val="24"/>
        </w:rPr>
      </w:pPr>
      <w:r>
        <w:rPr>
          <w:rFonts w:hint="eastAsia" w:ascii="宋体" w:hAnsi="宋体" w:cs="宋体"/>
          <w:color w:val="auto"/>
          <w:kern w:val="0"/>
          <w:sz w:val="24"/>
        </w:rPr>
        <w:t>3、按以下步骤报名并获取文件</w:t>
      </w:r>
      <w:r>
        <w:rPr>
          <w:rFonts w:hint="eastAsia" w:ascii="宋体" w:hAnsi="宋体"/>
          <w:color w:val="auto"/>
          <w:sz w:val="24"/>
        </w:rPr>
        <w:t>；</w:t>
      </w:r>
    </w:p>
    <w:p>
      <w:pPr>
        <w:spacing w:line="440" w:lineRule="exact"/>
        <w:ind w:firstLine="480" w:firstLineChars="200"/>
        <w:jc w:val="left"/>
        <w:rPr>
          <w:rFonts w:ascii="宋体" w:hAnsi="宋体"/>
          <w:color w:val="auto"/>
          <w:sz w:val="24"/>
        </w:rPr>
      </w:pPr>
      <w:r>
        <w:rPr>
          <w:rFonts w:hint="eastAsia" w:ascii="宋体" w:hAnsi="宋体"/>
          <w:color w:val="auto"/>
          <w:sz w:val="24"/>
        </w:rPr>
        <w:t>（1）网上注册：投标人须在海南政府采购网(https://www.ccgp-hainan.gov.cn/zhuzhan/)中的海南省政府采购电子化交易管理系统平台进行注册（网站联系电话：0898-68546705）；</w:t>
      </w:r>
    </w:p>
    <w:p>
      <w:pPr>
        <w:spacing w:line="440" w:lineRule="exact"/>
        <w:ind w:firstLine="480" w:firstLineChars="200"/>
        <w:rPr>
          <w:rFonts w:ascii="宋体" w:hAnsi="宋体"/>
          <w:color w:val="auto"/>
          <w:sz w:val="24"/>
        </w:rPr>
      </w:pPr>
      <w:r>
        <w:rPr>
          <w:rFonts w:hint="eastAsia" w:ascii="宋体" w:hAnsi="宋体"/>
          <w:color w:val="auto"/>
          <w:sz w:val="24"/>
        </w:rPr>
        <w:t>（2）提交报名材料：提交报名材料至海南中政源达项目管理有限公司现场审核并缴纳报名费（地点：</w:t>
      </w:r>
      <w:r>
        <w:rPr>
          <w:rFonts w:hint="eastAsia" w:ascii="宋体" w:hAnsi="宋体" w:cs="宋体"/>
          <w:color w:val="auto"/>
          <w:sz w:val="24"/>
          <w:szCs w:val="24"/>
          <w:u w:val="single"/>
          <w:lang w:eastAsia="zh-CN"/>
        </w:rPr>
        <w:t>海南省海口市美兰区国瑞大厦B座西塔3102室</w:t>
      </w:r>
      <w:r>
        <w:rPr>
          <w:rFonts w:hint="eastAsia" w:ascii="宋体" w:hAnsi="宋体"/>
          <w:color w:val="auto"/>
          <w:sz w:val="24"/>
        </w:rPr>
        <w:t xml:space="preserve">）； </w:t>
      </w:r>
    </w:p>
    <w:p>
      <w:pPr>
        <w:spacing w:line="440" w:lineRule="exact"/>
        <w:ind w:firstLine="480" w:firstLineChars="200"/>
        <w:rPr>
          <w:rFonts w:ascii="宋体" w:hAnsi="宋体"/>
          <w:color w:val="auto"/>
          <w:sz w:val="24"/>
        </w:rPr>
      </w:pPr>
      <w:r>
        <w:rPr>
          <w:rFonts w:hint="eastAsia" w:ascii="宋体" w:hAnsi="宋体"/>
          <w:color w:val="auto"/>
          <w:sz w:val="24"/>
        </w:rPr>
        <w:t>（3）现场递交报名材料时间：</w:t>
      </w:r>
      <w:r>
        <w:rPr>
          <w:rFonts w:hint="eastAsia" w:ascii="宋体" w:hAnsi="宋体" w:cs="宋体"/>
          <w:color w:val="auto"/>
          <w:sz w:val="24"/>
          <w:szCs w:val="24"/>
        </w:rPr>
        <w:t>202</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29</w:t>
      </w:r>
      <w:r>
        <w:rPr>
          <w:rFonts w:hint="eastAsia" w:ascii="宋体" w:hAnsi="宋体" w:cs="宋体"/>
          <w:color w:val="auto"/>
          <w:sz w:val="24"/>
          <w:szCs w:val="24"/>
        </w:rPr>
        <w:t>日至 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01</w:t>
      </w:r>
      <w:r>
        <w:rPr>
          <w:rFonts w:hint="eastAsia" w:ascii="宋体" w:hAnsi="宋体" w:cs="宋体"/>
          <w:color w:val="auto"/>
          <w:sz w:val="24"/>
          <w:szCs w:val="24"/>
        </w:rPr>
        <w:t>月</w:t>
      </w:r>
      <w:r>
        <w:rPr>
          <w:rFonts w:hint="eastAsia" w:ascii="宋体" w:hAnsi="宋体" w:cs="宋体"/>
          <w:color w:val="auto"/>
          <w:sz w:val="24"/>
          <w:szCs w:val="24"/>
          <w:lang w:val="en-US" w:eastAsia="zh-CN"/>
        </w:rPr>
        <w:t>06</w:t>
      </w:r>
      <w:r>
        <w:rPr>
          <w:rFonts w:hint="eastAsia" w:ascii="宋体" w:hAnsi="宋体" w:cs="宋体"/>
          <w:color w:val="auto"/>
          <w:sz w:val="24"/>
          <w:szCs w:val="24"/>
        </w:rPr>
        <w:t>日</w:t>
      </w:r>
      <w:r>
        <w:rPr>
          <w:rFonts w:hint="eastAsia" w:ascii="宋体" w:hAnsi="宋体"/>
          <w:color w:val="auto"/>
          <w:sz w:val="24"/>
        </w:rPr>
        <w:t>，</w:t>
      </w:r>
      <w:r>
        <w:rPr>
          <w:rFonts w:hint="eastAsia" w:hAnsi="宋体"/>
          <w:color w:val="auto"/>
          <w:sz w:val="24"/>
        </w:rPr>
        <w:t>（上午09:00－12:00，下午14:30－17:30，北京时间</w:t>
      </w:r>
      <w:r>
        <w:rPr>
          <w:rFonts w:hint="eastAsia" w:hAnsi="宋体"/>
          <w:color w:val="auto"/>
          <w:sz w:val="24"/>
          <w:lang w:eastAsia="zh-CN"/>
        </w:rPr>
        <w:t>，</w:t>
      </w:r>
      <w:r>
        <w:rPr>
          <w:rFonts w:hint="eastAsia" w:ascii="宋体" w:hAnsi="宋体"/>
          <w:color w:val="auto"/>
          <w:sz w:val="24"/>
        </w:rPr>
        <w:t>节假日除外）；</w:t>
      </w:r>
    </w:p>
    <w:p>
      <w:pPr>
        <w:spacing w:line="440" w:lineRule="exact"/>
        <w:ind w:firstLine="480" w:firstLineChars="200"/>
        <w:rPr>
          <w:rFonts w:ascii="宋体" w:hAnsi="宋体"/>
          <w:color w:val="auto"/>
          <w:sz w:val="24"/>
        </w:rPr>
      </w:pPr>
      <w:r>
        <w:rPr>
          <w:rFonts w:hint="eastAsia" w:ascii="宋体" w:hAnsi="宋体"/>
          <w:color w:val="auto"/>
          <w:sz w:val="24"/>
        </w:rPr>
        <w:t>（4）现场报名材料：需提供有效的营业执照副本复印件、授权委托书（附法定代表人及授权代理人身份证复印件</w:t>
      </w:r>
      <w:r>
        <w:rPr>
          <w:rFonts w:hint="eastAsia" w:ascii="宋体" w:hAnsi="宋体"/>
          <w:color w:val="auto"/>
          <w:sz w:val="24"/>
          <w:lang w:eastAsia="zh-CN"/>
        </w:rPr>
        <w:t>，</w:t>
      </w:r>
      <w:r>
        <w:rPr>
          <w:rFonts w:hint="eastAsia" w:ascii="宋体" w:hAnsi="宋体"/>
          <w:color w:val="auto"/>
          <w:sz w:val="24"/>
        </w:rPr>
        <w:t xml:space="preserve">以上资料复印件均需加盖公章）； </w:t>
      </w:r>
    </w:p>
    <w:p>
      <w:pPr>
        <w:spacing w:line="440" w:lineRule="exact"/>
        <w:ind w:firstLine="480" w:firstLineChars="200"/>
        <w:rPr>
          <w:rFonts w:ascii="宋体" w:hAnsi="宋体"/>
          <w:color w:val="auto"/>
          <w:sz w:val="24"/>
        </w:rPr>
      </w:pPr>
      <w:r>
        <w:rPr>
          <w:rFonts w:hint="eastAsia" w:ascii="宋体" w:hAnsi="宋体"/>
          <w:color w:val="auto"/>
          <w:sz w:val="24"/>
        </w:rPr>
        <w:t xml:space="preserve">（5）获取采购文件方式：下载电子版的采购文件； </w:t>
      </w:r>
    </w:p>
    <w:p>
      <w:pPr>
        <w:spacing w:line="440" w:lineRule="exact"/>
        <w:ind w:firstLine="480" w:firstLineChars="200"/>
        <w:rPr>
          <w:rFonts w:ascii="宋体" w:hAnsi="宋体"/>
          <w:color w:val="auto"/>
          <w:sz w:val="24"/>
        </w:rPr>
      </w:pPr>
      <w:r>
        <w:rPr>
          <w:rFonts w:hint="eastAsia" w:ascii="宋体" w:hAnsi="宋体"/>
          <w:color w:val="auto"/>
          <w:sz w:val="24"/>
        </w:rPr>
        <w:t>（6）</w:t>
      </w:r>
      <w:r>
        <w:rPr>
          <w:rFonts w:hint="eastAsia" w:ascii="宋体" w:hAnsi="宋体"/>
          <w:color w:val="auto"/>
          <w:sz w:val="24"/>
          <w:lang w:val="en-US" w:eastAsia="zh-CN"/>
        </w:rPr>
        <w:t>投标人须在</w:t>
      </w:r>
      <w:r>
        <w:rPr>
          <w:rFonts w:hint="eastAsia" w:ascii="宋体" w:hAnsi="宋体"/>
          <w:color w:val="auto"/>
          <w:sz w:val="24"/>
        </w:rPr>
        <w:t>海南省政府采购电子化交易管理系统平台</w:t>
      </w:r>
      <w:r>
        <w:rPr>
          <w:rFonts w:hint="eastAsia" w:ascii="宋体" w:hAnsi="宋体"/>
          <w:color w:val="auto"/>
          <w:sz w:val="24"/>
          <w:lang w:val="en-US" w:eastAsia="zh-CN"/>
        </w:rPr>
        <w:t>报名并现场</w:t>
      </w:r>
      <w:r>
        <w:rPr>
          <w:rFonts w:hint="eastAsia" w:ascii="宋体" w:hAnsi="宋体"/>
          <w:color w:val="auto"/>
          <w:sz w:val="24"/>
        </w:rPr>
        <w:t>提交报名材料至</w:t>
      </w:r>
      <w:r>
        <w:rPr>
          <w:rFonts w:hint="eastAsia" w:ascii="宋体" w:hAnsi="宋体" w:cs="宋体"/>
          <w:color w:val="auto"/>
          <w:sz w:val="24"/>
          <w:szCs w:val="24"/>
          <w:u w:val="single"/>
          <w:lang w:eastAsia="zh-CN"/>
        </w:rPr>
        <w:t>海南中政源达项目管理有限公司</w:t>
      </w:r>
      <w:r>
        <w:rPr>
          <w:rFonts w:hint="eastAsia" w:ascii="宋体" w:hAnsi="宋体" w:cs="宋体"/>
          <w:color w:val="auto"/>
          <w:sz w:val="24"/>
          <w:szCs w:val="24"/>
          <w:u w:val="none"/>
          <w:lang w:val="en-US" w:eastAsia="zh-CN"/>
        </w:rPr>
        <w:t>为有效报名，否则视为无效</w:t>
      </w:r>
      <w:r>
        <w:rPr>
          <w:rFonts w:hint="eastAsia" w:ascii="宋体" w:hAnsi="宋体"/>
          <w:color w:val="auto"/>
          <w:sz w:val="24"/>
        </w:rPr>
        <w:t>；</w:t>
      </w:r>
    </w:p>
    <w:p>
      <w:pPr>
        <w:spacing w:line="440" w:lineRule="exact"/>
        <w:ind w:firstLine="480" w:firstLineChars="200"/>
        <w:rPr>
          <w:rFonts w:hint="eastAsia" w:ascii="宋体" w:hAnsi="宋体"/>
          <w:color w:val="auto"/>
          <w:sz w:val="24"/>
        </w:rPr>
      </w:pPr>
      <w:r>
        <w:rPr>
          <w:rFonts w:hint="eastAsia" w:ascii="宋体" w:hAnsi="宋体"/>
          <w:color w:val="auto"/>
          <w:sz w:val="24"/>
        </w:rPr>
        <w:t>4、标书售价：￥</w:t>
      </w:r>
      <w:r>
        <w:rPr>
          <w:rFonts w:hint="eastAsia" w:ascii="宋体" w:hAnsi="宋体"/>
          <w:color w:val="auto"/>
          <w:sz w:val="24"/>
          <w:lang w:val="en-US" w:eastAsia="zh-CN"/>
        </w:rPr>
        <w:t>1</w:t>
      </w:r>
      <w:r>
        <w:rPr>
          <w:rFonts w:hint="eastAsia" w:ascii="宋体" w:hAnsi="宋体"/>
          <w:color w:val="auto"/>
          <w:sz w:val="24"/>
        </w:rPr>
        <w:t>00元/套（售后不退）</w:t>
      </w:r>
    </w:p>
    <w:p>
      <w:pPr>
        <w:pStyle w:val="8"/>
        <w:spacing w:line="360" w:lineRule="auto"/>
        <w:rPr>
          <w:rFonts w:hint="eastAsia" w:ascii="宋体" w:hAnsi="宋体" w:cs="宋体"/>
          <w:b w:val="0"/>
          <w:color w:val="auto"/>
          <w:sz w:val="24"/>
          <w:szCs w:val="24"/>
          <w:lang w:eastAsia="zh-CN"/>
        </w:rPr>
      </w:pPr>
      <w:r>
        <w:rPr>
          <w:rFonts w:hint="eastAsia" w:ascii="宋体" w:hAnsi="宋体" w:cs="宋体"/>
          <w:b w:val="0"/>
          <w:color w:val="auto"/>
          <w:sz w:val="24"/>
          <w:szCs w:val="24"/>
          <w:lang w:eastAsia="zh-CN"/>
        </w:rPr>
        <w:t>四、响应文件提交</w:t>
      </w:r>
      <w:bookmarkEnd w:id="4"/>
      <w:bookmarkEnd w:id="5"/>
      <w:bookmarkEnd w:id="6"/>
      <w:bookmarkEnd w:id="7"/>
    </w:p>
    <w:p>
      <w:pPr>
        <w:numPr>
          <w:ilvl w:val="0"/>
          <w:numId w:val="3"/>
        </w:numPr>
        <w:spacing w:line="360" w:lineRule="auto"/>
        <w:ind w:left="0" w:leftChars="0" w:firstLine="400" w:firstLineChars="0"/>
        <w:rPr>
          <w:rFonts w:hint="eastAsia" w:ascii="宋体" w:hAnsi="宋体" w:cs="宋体"/>
          <w:bCs/>
          <w:color w:val="auto"/>
          <w:sz w:val="24"/>
          <w:szCs w:val="24"/>
        </w:rPr>
      </w:pPr>
      <w:r>
        <w:rPr>
          <w:rFonts w:hint="eastAsia" w:ascii="宋体" w:hAnsi="宋体" w:cs="宋体"/>
          <w:color w:val="auto"/>
          <w:sz w:val="24"/>
          <w:szCs w:val="24"/>
        </w:rPr>
        <w:t>截止时间：</w:t>
      </w:r>
      <w:r>
        <w:rPr>
          <w:rFonts w:hint="eastAsia" w:ascii="宋体" w:hAnsi="宋体" w:cs="宋体"/>
          <w:color w:val="auto"/>
          <w:sz w:val="24"/>
          <w:szCs w:val="24"/>
          <w:lang w:eastAsia="zh-CN"/>
        </w:rPr>
        <w:t>202</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01</w:t>
      </w:r>
      <w:r>
        <w:rPr>
          <w:rFonts w:hint="eastAsia" w:ascii="宋体" w:hAnsi="宋体" w:cs="宋体"/>
          <w:color w:val="auto"/>
          <w:sz w:val="24"/>
          <w:szCs w:val="24"/>
          <w:lang w:eastAsia="zh-CN"/>
        </w:rPr>
        <w:t>月</w:t>
      </w:r>
      <w:r>
        <w:rPr>
          <w:rFonts w:hint="eastAsia" w:ascii="宋体" w:hAnsi="宋体" w:cs="宋体"/>
          <w:color w:val="auto"/>
          <w:sz w:val="24"/>
          <w:szCs w:val="24"/>
          <w:lang w:val="en-US" w:eastAsia="zh-CN"/>
        </w:rPr>
        <w:t xml:space="preserve">19 </w:t>
      </w:r>
      <w:r>
        <w:rPr>
          <w:rFonts w:hint="eastAsia" w:ascii="宋体" w:hAnsi="宋体" w:cs="宋体"/>
          <w:color w:val="auto"/>
          <w:sz w:val="24"/>
          <w:szCs w:val="24"/>
          <w:lang w:eastAsia="zh-CN"/>
        </w:rPr>
        <w:t>日</w:t>
      </w:r>
      <w:r>
        <w:rPr>
          <w:rFonts w:hint="eastAsia" w:ascii="宋体" w:hAnsi="宋体" w:cs="宋体"/>
          <w:color w:val="auto"/>
          <w:sz w:val="24"/>
          <w:szCs w:val="24"/>
          <w:lang w:val="en-US" w:eastAsia="zh-CN"/>
        </w:rPr>
        <w:t>09</w:t>
      </w:r>
      <w:r>
        <w:rPr>
          <w:rFonts w:hint="eastAsia" w:ascii="宋体" w:hAnsi="宋体" w:cs="宋体"/>
          <w:color w:val="auto"/>
          <w:sz w:val="24"/>
          <w:szCs w:val="24"/>
          <w:lang w:eastAsia="zh-CN"/>
        </w:rPr>
        <w:t>时</w:t>
      </w:r>
      <w:r>
        <w:rPr>
          <w:rFonts w:hint="eastAsia" w:ascii="宋体" w:hAnsi="宋体" w:cs="宋体"/>
          <w:color w:val="auto"/>
          <w:sz w:val="24"/>
          <w:szCs w:val="24"/>
          <w:lang w:val="en-US" w:eastAsia="zh-CN"/>
        </w:rPr>
        <w:t>00</w:t>
      </w:r>
      <w:r>
        <w:rPr>
          <w:rFonts w:hint="eastAsia" w:ascii="宋体" w:hAnsi="宋体" w:cs="宋体"/>
          <w:color w:val="auto"/>
          <w:sz w:val="24"/>
          <w:szCs w:val="24"/>
          <w:lang w:eastAsia="zh-CN"/>
        </w:rPr>
        <w:t>分（北京时间）</w:t>
      </w:r>
    </w:p>
    <w:p>
      <w:pPr>
        <w:numPr>
          <w:ilvl w:val="0"/>
          <w:numId w:val="3"/>
        </w:numPr>
        <w:spacing w:line="360" w:lineRule="auto"/>
        <w:ind w:left="0" w:leftChars="0" w:firstLine="400" w:firstLineChars="0"/>
        <w:rPr>
          <w:rFonts w:hint="eastAsia" w:ascii="宋体" w:hAnsi="宋体" w:cs="宋体"/>
          <w:bCs/>
          <w:color w:val="auto"/>
          <w:sz w:val="24"/>
          <w:szCs w:val="24"/>
          <w:u w:val="single"/>
        </w:rPr>
      </w:pPr>
      <w:r>
        <w:rPr>
          <w:rFonts w:hint="eastAsia" w:ascii="宋体" w:hAnsi="宋体" w:cs="宋体"/>
          <w:color w:val="auto"/>
          <w:sz w:val="24"/>
          <w:szCs w:val="24"/>
        </w:rPr>
        <w:t>地点：</w:t>
      </w:r>
      <w:r>
        <w:rPr>
          <w:rFonts w:hint="eastAsia" w:ascii="宋体" w:hAnsi="宋体" w:cs="宋体"/>
          <w:color w:val="auto"/>
          <w:sz w:val="24"/>
          <w:szCs w:val="24"/>
          <w:lang w:eastAsia="zh-CN"/>
        </w:rPr>
        <w:t>海口市美兰区蓝天路51号京航大酒店5楼开标室5号</w:t>
      </w:r>
      <w:r>
        <w:rPr>
          <w:rFonts w:hint="eastAsia" w:ascii="宋体" w:hAnsi="宋体" w:cs="宋体"/>
          <w:color w:val="auto"/>
          <w:sz w:val="24"/>
          <w:szCs w:val="24"/>
          <w:lang w:val="en-US" w:eastAsia="zh-CN"/>
        </w:rPr>
        <w:t xml:space="preserve"> </w:t>
      </w:r>
    </w:p>
    <w:p>
      <w:pPr>
        <w:pStyle w:val="8"/>
        <w:spacing w:line="360" w:lineRule="auto"/>
        <w:rPr>
          <w:rFonts w:hint="eastAsia" w:ascii="宋体" w:hAnsi="宋体" w:cs="宋体"/>
          <w:b w:val="0"/>
          <w:color w:val="auto"/>
          <w:sz w:val="24"/>
          <w:szCs w:val="24"/>
          <w:lang w:eastAsia="zh-CN"/>
        </w:rPr>
      </w:pPr>
      <w:bookmarkStart w:id="8" w:name="_Toc35393633"/>
      <w:bookmarkStart w:id="9" w:name="_Toc28359093"/>
      <w:bookmarkStart w:id="10" w:name="_Toc35393802"/>
      <w:bookmarkStart w:id="11" w:name="_Toc28359016"/>
      <w:r>
        <w:rPr>
          <w:rFonts w:hint="eastAsia" w:ascii="宋体" w:hAnsi="宋体" w:cs="宋体"/>
          <w:b/>
          <w:bCs w:val="0"/>
          <w:color w:val="auto"/>
          <w:sz w:val="24"/>
          <w:szCs w:val="24"/>
          <w:lang w:eastAsia="zh-CN"/>
        </w:rPr>
        <w:t>五、开启</w:t>
      </w:r>
      <w:bookmarkEnd w:id="8"/>
      <w:bookmarkEnd w:id="9"/>
      <w:bookmarkEnd w:id="10"/>
      <w:bookmarkEnd w:id="11"/>
    </w:p>
    <w:p>
      <w:pPr>
        <w:numPr>
          <w:ilvl w:val="0"/>
          <w:numId w:val="4"/>
        </w:numPr>
        <w:spacing w:line="360" w:lineRule="auto"/>
        <w:ind w:left="0" w:leftChars="0" w:firstLine="400" w:firstLineChars="0"/>
        <w:rPr>
          <w:rFonts w:hint="eastAsia" w:ascii="宋体" w:hAnsi="宋体" w:cs="宋体"/>
          <w:bCs/>
          <w:color w:val="auto"/>
          <w:sz w:val="24"/>
          <w:szCs w:val="24"/>
          <w:u w:val="single"/>
        </w:rPr>
      </w:pPr>
      <w:r>
        <w:rPr>
          <w:rFonts w:hint="eastAsia" w:ascii="宋体" w:hAnsi="宋体" w:cs="宋体"/>
          <w:color w:val="auto"/>
          <w:sz w:val="24"/>
          <w:szCs w:val="24"/>
        </w:rPr>
        <w:t>时间：</w:t>
      </w:r>
      <w:r>
        <w:rPr>
          <w:rFonts w:hint="eastAsia" w:ascii="宋体" w:hAnsi="宋体" w:cs="宋体"/>
          <w:color w:val="auto"/>
          <w:sz w:val="24"/>
          <w:szCs w:val="24"/>
          <w:lang w:eastAsia="zh-CN"/>
        </w:rPr>
        <w:t>202</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01</w:t>
      </w:r>
      <w:r>
        <w:rPr>
          <w:rFonts w:hint="eastAsia" w:ascii="宋体" w:hAnsi="宋体" w:cs="宋体"/>
          <w:color w:val="auto"/>
          <w:sz w:val="24"/>
          <w:szCs w:val="24"/>
          <w:lang w:eastAsia="zh-CN"/>
        </w:rPr>
        <w:t>月</w:t>
      </w:r>
      <w:r>
        <w:rPr>
          <w:rFonts w:hint="eastAsia" w:ascii="宋体" w:hAnsi="宋体" w:cs="宋体"/>
          <w:color w:val="auto"/>
          <w:sz w:val="24"/>
          <w:szCs w:val="24"/>
          <w:lang w:val="en-US" w:eastAsia="zh-CN"/>
        </w:rPr>
        <w:t xml:space="preserve">19 </w:t>
      </w:r>
      <w:r>
        <w:rPr>
          <w:rFonts w:hint="eastAsia" w:ascii="宋体" w:hAnsi="宋体" w:cs="宋体"/>
          <w:color w:val="auto"/>
          <w:sz w:val="24"/>
          <w:szCs w:val="24"/>
          <w:lang w:eastAsia="zh-CN"/>
        </w:rPr>
        <w:t>日</w:t>
      </w:r>
      <w:r>
        <w:rPr>
          <w:rFonts w:hint="eastAsia" w:ascii="宋体" w:hAnsi="宋体" w:cs="宋体"/>
          <w:color w:val="auto"/>
          <w:sz w:val="24"/>
          <w:szCs w:val="24"/>
          <w:lang w:val="en-US" w:eastAsia="zh-CN"/>
        </w:rPr>
        <w:t>09</w:t>
      </w:r>
      <w:r>
        <w:rPr>
          <w:rFonts w:hint="eastAsia" w:ascii="宋体" w:hAnsi="宋体" w:cs="宋体"/>
          <w:color w:val="auto"/>
          <w:sz w:val="24"/>
          <w:szCs w:val="24"/>
          <w:lang w:eastAsia="zh-CN"/>
        </w:rPr>
        <w:t>时</w:t>
      </w:r>
      <w:r>
        <w:rPr>
          <w:rFonts w:hint="eastAsia" w:ascii="宋体" w:hAnsi="宋体" w:cs="宋体"/>
          <w:color w:val="auto"/>
          <w:sz w:val="24"/>
          <w:szCs w:val="24"/>
          <w:lang w:val="en-US" w:eastAsia="zh-CN"/>
        </w:rPr>
        <w:t>00</w:t>
      </w:r>
      <w:r>
        <w:rPr>
          <w:rFonts w:hint="eastAsia" w:ascii="宋体" w:hAnsi="宋体" w:cs="宋体"/>
          <w:color w:val="auto"/>
          <w:sz w:val="24"/>
          <w:szCs w:val="24"/>
          <w:lang w:eastAsia="zh-CN"/>
        </w:rPr>
        <w:t>分</w:t>
      </w:r>
      <w:r>
        <w:rPr>
          <w:rFonts w:hint="eastAsia" w:ascii="宋体" w:hAnsi="宋体" w:cs="宋体"/>
          <w:color w:val="auto"/>
          <w:sz w:val="24"/>
          <w:szCs w:val="24"/>
          <w:lang w:eastAsia="zh-CN"/>
        </w:rPr>
        <w:t>（北京时间）</w:t>
      </w:r>
    </w:p>
    <w:p>
      <w:pPr>
        <w:numPr>
          <w:ilvl w:val="0"/>
          <w:numId w:val="4"/>
        </w:numPr>
        <w:spacing w:line="360" w:lineRule="auto"/>
        <w:ind w:left="0" w:leftChars="0" w:firstLine="400" w:firstLineChars="0"/>
        <w:rPr>
          <w:rFonts w:hint="eastAsia" w:ascii="宋体" w:hAnsi="宋体" w:eastAsia="宋体" w:cs="宋体"/>
          <w:color w:val="auto"/>
          <w:sz w:val="24"/>
          <w:szCs w:val="24"/>
          <w:lang w:eastAsia="zh-CN"/>
        </w:rPr>
      </w:pPr>
      <w:r>
        <w:rPr>
          <w:rFonts w:hint="eastAsia" w:ascii="宋体" w:hAnsi="宋体" w:cs="宋体"/>
          <w:color w:val="auto"/>
          <w:sz w:val="24"/>
          <w:szCs w:val="24"/>
        </w:rPr>
        <w:t>地点：</w:t>
      </w:r>
      <w:r>
        <w:rPr>
          <w:rFonts w:hint="eastAsia" w:ascii="宋体" w:hAnsi="宋体" w:cs="宋体"/>
          <w:color w:val="auto"/>
          <w:sz w:val="24"/>
          <w:szCs w:val="24"/>
          <w:lang w:eastAsia="zh-CN"/>
        </w:rPr>
        <w:t>海口市美兰区蓝天路51号京航大酒店5楼开标室5号</w:t>
      </w:r>
    </w:p>
    <w:p>
      <w:pPr>
        <w:pStyle w:val="8"/>
        <w:spacing w:line="360" w:lineRule="auto"/>
        <w:rPr>
          <w:rFonts w:hint="eastAsia" w:ascii="宋体" w:hAnsi="宋体" w:cs="宋体"/>
          <w:b/>
          <w:bCs w:val="0"/>
          <w:color w:val="auto"/>
          <w:sz w:val="24"/>
          <w:szCs w:val="24"/>
          <w:lang w:eastAsia="zh-CN"/>
        </w:rPr>
      </w:pPr>
      <w:bookmarkStart w:id="12" w:name="_Toc28359017"/>
      <w:bookmarkStart w:id="13" w:name="_Toc35393803"/>
      <w:bookmarkStart w:id="14" w:name="_Toc35393634"/>
      <w:bookmarkStart w:id="15" w:name="_Toc28359094"/>
      <w:r>
        <w:rPr>
          <w:rFonts w:hint="eastAsia" w:ascii="宋体" w:hAnsi="宋体" w:cs="宋体"/>
          <w:b/>
          <w:bCs w:val="0"/>
          <w:color w:val="auto"/>
          <w:sz w:val="24"/>
          <w:szCs w:val="24"/>
          <w:lang w:eastAsia="zh-CN"/>
        </w:rPr>
        <w:t>六、公告期限</w:t>
      </w:r>
      <w:bookmarkEnd w:id="12"/>
      <w:bookmarkEnd w:id="13"/>
      <w:bookmarkEnd w:id="14"/>
      <w:bookmarkEnd w:id="15"/>
    </w:p>
    <w:p>
      <w:pPr>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自本公告发布之日起</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个工作日。</w:t>
      </w:r>
      <w:bookmarkStart w:id="16" w:name="_Toc35393804"/>
      <w:bookmarkStart w:id="17" w:name="_Toc35393635"/>
    </w:p>
    <w:p>
      <w:pPr>
        <w:ind w:firstLine="482" w:firstLineChars="200"/>
        <w:rPr>
          <w:rFonts w:hint="eastAsia" w:ascii="宋体" w:hAnsi="宋体" w:cs="宋体"/>
          <w:b/>
          <w:bCs w:val="0"/>
          <w:color w:val="auto"/>
          <w:sz w:val="24"/>
          <w:szCs w:val="24"/>
        </w:rPr>
      </w:pPr>
    </w:p>
    <w:p>
      <w:pPr>
        <w:numPr>
          <w:ilvl w:val="0"/>
          <w:numId w:val="5"/>
        </w:numPr>
        <w:rPr>
          <w:rFonts w:hint="eastAsia" w:ascii="宋体" w:hAnsi="宋体" w:cs="宋体"/>
          <w:b/>
          <w:bCs w:val="0"/>
          <w:color w:val="auto"/>
          <w:sz w:val="24"/>
          <w:szCs w:val="24"/>
        </w:rPr>
      </w:pPr>
      <w:r>
        <w:rPr>
          <w:rFonts w:hint="eastAsia" w:ascii="宋体" w:hAnsi="宋体" w:cs="宋体"/>
          <w:b/>
          <w:bCs w:val="0"/>
          <w:color w:val="auto"/>
          <w:sz w:val="24"/>
          <w:szCs w:val="24"/>
        </w:rPr>
        <w:t>其他补充事宜</w:t>
      </w:r>
      <w:bookmarkEnd w:id="16"/>
      <w:bookmarkEnd w:id="17"/>
    </w:p>
    <w:p>
      <w:pPr>
        <w:numPr>
          <w:ilvl w:val="0"/>
          <w:numId w:val="0"/>
        </w:numPr>
        <w:rPr>
          <w:rFonts w:hint="eastAsia" w:ascii="宋体" w:hAnsi="宋体" w:cs="宋体"/>
          <w:b w:val="0"/>
          <w:color w:val="auto"/>
          <w:sz w:val="24"/>
          <w:szCs w:val="24"/>
          <w:lang w:val="en-US" w:eastAsia="zh-CN"/>
        </w:rPr>
      </w:pPr>
    </w:p>
    <w:p>
      <w:pPr>
        <w:numPr>
          <w:ilvl w:val="0"/>
          <w:numId w:val="0"/>
        </w:numPr>
        <w:rPr>
          <w:rFonts w:hint="default" w:ascii="宋体" w:hAnsi="宋体" w:cs="宋体"/>
          <w:b w:val="0"/>
          <w:bCs/>
          <w:color w:val="auto"/>
          <w:sz w:val="24"/>
          <w:szCs w:val="24"/>
          <w:lang w:val="en-US" w:eastAsia="zh-CN"/>
        </w:rPr>
      </w:pPr>
      <w:r>
        <w:rPr>
          <w:rFonts w:hint="eastAsia" w:ascii="宋体" w:hAnsi="宋体" w:cs="宋体"/>
          <w:b w:val="0"/>
          <w:bCs/>
          <w:color w:val="auto"/>
          <w:sz w:val="24"/>
          <w:szCs w:val="24"/>
          <w:lang w:eastAsia="zh-CN"/>
        </w:rPr>
        <w:t>本项目采购信息发布媒体：</w:t>
      </w:r>
      <w:bookmarkStart w:id="18" w:name="_Toc28359018"/>
      <w:bookmarkStart w:id="19" w:name="_Toc35393636"/>
      <w:bookmarkStart w:id="20" w:name="_Toc28359095"/>
      <w:bookmarkStart w:id="21" w:name="_Toc35393805"/>
      <w:r>
        <w:rPr>
          <w:rFonts w:hint="eastAsia" w:ascii="宋体" w:hAnsi="宋体" w:cs="宋体"/>
          <w:b w:val="0"/>
          <w:bCs/>
          <w:color w:val="auto"/>
          <w:sz w:val="24"/>
          <w:szCs w:val="24"/>
          <w:lang w:val="en-US" w:eastAsia="zh-CN"/>
        </w:rPr>
        <w:t>海南</w:t>
      </w:r>
      <w:r>
        <w:rPr>
          <w:rFonts w:hint="eastAsia" w:ascii="宋体" w:hAnsi="宋体" w:cs="宋体"/>
          <w:b w:val="0"/>
          <w:bCs/>
          <w:color w:val="auto"/>
          <w:sz w:val="24"/>
          <w:szCs w:val="24"/>
          <w:lang w:eastAsia="zh-CN"/>
        </w:rPr>
        <w:t>政府采购网</w:t>
      </w:r>
    </w:p>
    <w:p>
      <w:pPr>
        <w:pStyle w:val="8"/>
        <w:spacing w:line="360" w:lineRule="auto"/>
        <w:rPr>
          <w:rFonts w:hint="default" w:ascii="宋体" w:hAnsi="宋体" w:cs="宋体"/>
          <w:b w:val="0"/>
          <w:color w:val="auto"/>
          <w:sz w:val="24"/>
          <w:szCs w:val="24"/>
          <w:lang w:val="en-US" w:eastAsia="zh-CN"/>
        </w:rPr>
      </w:pPr>
      <w:r>
        <w:rPr>
          <w:rFonts w:hint="eastAsia" w:ascii="宋体" w:hAnsi="宋体" w:cs="宋体"/>
          <w:b/>
          <w:bCs w:val="0"/>
          <w:color w:val="auto"/>
          <w:sz w:val="24"/>
          <w:szCs w:val="24"/>
          <w:lang w:eastAsia="zh-CN"/>
        </w:rPr>
        <w:t>八、凡对本次采购提出询问，请按以下方式联系</w:t>
      </w:r>
      <w:r>
        <w:rPr>
          <w:rFonts w:hint="eastAsia" w:ascii="宋体" w:hAnsi="宋体" w:cs="宋体"/>
          <w:b w:val="0"/>
          <w:color w:val="auto"/>
          <w:sz w:val="24"/>
          <w:szCs w:val="24"/>
          <w:lang w:eastAsia="zh-CN"/>
        </w:rPr>
        <w:t>。</w:t>
      </w:r>
      <w:bookmarkEnd w:id="18"/>
      <w:bookmarkEnd w:id="19"/>
      <w:bookmarkEnd w:id="20"/>
      <w:bookmarkEnd w:id="21"/>
    </w:p>
    <w:p>
      <w:pPr>
        <w:pStyle w:val="8"/>
        <w:spacing w:line="360" w:lineRule="auto"/>
        <w:ind w:firstLine="720" w:firstLineChars="300"/>
        <w:rPr>
          <w:rFonts w:hint="eastAsia" w:ascii="宋体" w:hAnsi="宋体" w:cs="宋体"/>
          <w:b w:val="0"/>
          <w:bCs w:val="0"/>
          <w:color w:val="auto"/>
          <w:sz w:val="24"/>
          <w:szCs w:val="24"/>
          <w:lang w:eastAsia="zh-CN"/>
        </w:rPr>
      </w:pPr>
      <w:bookmarkStart w:id="22" w:name="_Toc35393806"/>
      <w:bookmarkStart w:id="23" w:name="_Toc28359096"/>
      <w:bookmarkStart w:id="24" w:name="_Toc35393637"/>
      <w:bookmarkStart w:id="25" w:name="_Toc28359019"/>
      <w:r>
        <w:rPr>
          <w:rFonts w:hint="eastAsia" w:ascii="宋体" w:hAnsi="宋体" w:cs="宋体"/>
          <w:b w:val="0"/>
          <w:color w:val="auto"/>
          <w:sz w:val="24"/>
          <w:szCs w:val="24"/>
          <w:lang w:eastAsia="zh-CN"/>
        </w:rPr>
        <w:t>1.采购人信息</w:t>
      </w:r>
      <w:bookmarkEnd w:id="22"/>
      <w:bookmarkEnd w:id="23"/>
      <w:bookmarkEnd w:id="24"/>
      <w:bookmarkEnd w:id="25"/>
    </w:p>
    <w:p>
      <w:pPr>
        <w:spacing w:line="360" w:lineRule="auto"/>
        <w:ind w:left="1079" w:leftChars="371" w:hanging="300" w:hangingChars="125"/>
        <w:jc w:val="left"/>
        <w:rPr>
          <w:rFonts w:hint="eastAsia"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lang w:val="en-US" w:eastAsia="zh-CN"/>
        </w:rPr>
        <w:t xml:space="preserve"> 陵水黎族自治县自然资源和规划局 </w:t>
      </w:r>
      <w:r>
        <w:rPr>
          <w:rFonts w:hint="eastAsia" w:ascii="宋体" w:hAnsi="宋体" w:cs="宋体"/>
          <w:color w:val="auto"/>
          <w:sz w:val="24"/>
          <w:szCs w:val="24"/>
        </w:rPr>
        <w:t>　</w:t>
      </w:r>
    </w:p>
    <w:p>
      <w:pPr>
        <w:spacing w:line="360" w:lineRule="auto"/>
        <w:ind w:left="1079" w:leftChars="371" w:hanging="300" w:hangingChars="125"/>
        <w:jc w:val="left"/>
        <w:rPr>
          <w:rFonts w:hint="eastAsia" w:ascii="宋体" w:hAnsi="宋体" w:eastAsia="宋体" w:cs="宋体"/>
          <w:color w:val="auto"/>
          <w:sz w:val="24"/>
          <w:szCs w:val="24"/>
          <w:u w:val="single"/>
          <w:lang w:eastAsia="zh-CN"/>
        </w:rPr>
      </w:pPr>
      <w:r>
        <w:rPr>
          <w:rFonts w:hint="eastAsia" w:ascii="宋体" w:hAnsi="宋体" w:cs="宋体"/>
          <w:color w:val="auto"/>
          <w:sz w:val="24"/>
          <w:szCs w:val="24"/>
        </w:rPr>
        <w:t xml:space="preserve">地    </w:t>
      </w:r>
      <w:r>
        <w:rPr>
          <w:rFonts w:hint="eastAsia" w:ascii="宋体" w:hAnsi="宋体" w:cs="宋体"/>
          <w:color w:val="auto"/>
          <w:sz w:val="24"/>
          <w:szCs w:val="24"/>
        </w:rPr>
        <w:t>址：</w:t>
      </w:r>
      <w:r>
        <w:rPr>
          <w:rFonts w:hint="eastAsia" w:ascii="宋体" w:hAnsi="宋体" w:cs="宋体"/>
          <w:color w:val="auto"/>
          <w:sz w:val="24"/>
          <w:szCs w:val="24"/>
          <w:u w:val="single"/>
          <w:lang w:val="en-US" w:eastAsia="zh-CN"/>
        </w:rPr>
        <w:t>陵水黎族自治县</w:t>
      </w:r>
    </w:p>
    <w:p>
      <w:pPr>
        <w:spacing w:line="360" w:lineRule="auto"/>
        <w:ind w:left="1079" w:leftChars="371" w:hanging="300" w:hangingChars="125"/>
        <w:jc w:val="left"/>
        <w:rPr>
          <w:rFonts w:hint="eastAsia" w:ascii="宋体" w:hAnsi="宋体" w:cs="宋体"/>
          <w:color w:val="auto"/>
          <w:sz w:val="24"/>
          <w:szCs w:val="24"/>
        </w:rPr>
      </w:pPr>
      <w:r>
        <w:rPr>
          <w:rFonts w:hint="eastAsia" w:ascii="宋体" w:hAnsi="宋体" w:cs="宋体"/>
          <w:color w:val="auto"/>
          <w:sz w:val="24"/>
          <w:szCs w:val="24"/>
        </w:rPr>
        <w:t>联系方式：</w:t>
      </w:r>
      <w:r>
        <w:rPr>
          <w:rFonts w:hint="eastAsia" w:ascii="宋体" w:hAnsi="宋体" w:cs="宋体"/>
          <w:color w:val="auto"/>
          <w:sz w:val="24"/>
          <w:szCs w:val="24"/>
          <w:u w:val="single"/>
          <w:lang w:val="en-US" w:eastAsia="zh-CN"/>
        </w:rPr>
        <w:t>伍先生</w:t>
      </w:r>
      <w:r>
        <w:rPr>
          <w:rFonts w:hint="eastAsia" w:ascii="宋体" w:hAnsi="宋体" w:cs="宋体"/>
          <w:color w:val="auto"/>
          <w:sz w:val="24"/>
          <w:szCs w:val="24"/>
          <w:u w:val="single"/>
          <w:lang w:eastAsia="zh-CN"/>
        </w:rPr>
        <w:t xml:space="preserve"> 0898-83324312</w:t>
      </w:r>
      <w:r>
        <w:rPr>
          <w:rFonts w:hint="eastAsia" w:ascii="宋体" w:hAnsi="宋体" w:cs="宋体"/>
          <w:color w:val="auto"/>
          <w:sz w:val="24"/>
          <w:szCs w:val="24"/>
          <w:u w:val="single"/>
        </w:rPr>
        <w:t xml:space="preserve">  </w:t>
      </w:r>
    </w:p>
    <w:p>
      <w:pPr>
        <w:pStyle w:val="8"/>
        <w:spacing w:line="360" w:lineRule="auto"/>
        <w:ind w:firstLine="720" w:firstLineChars="300"/>
        <w:rPr>
          <w:rFonts w:hint="eastAsia" w:ascii="宋体" w:hAnsi="宋体" w:cs="宋体"/>
          <w:b w:val="0"/>
          <w:color w:val="auto"/>
          <w:sz w:val="24"/>
          <w:szCs w:val="24"/>
          <w:lang w:eastAsia="zh-CN"/>
        </w:rPr>
      </w:pPr>
      <w:bookmarkStart w:id="26" w:name="_Toc28359020"/>
      <w:bookmarkStart w:id="27" w:name="_Toc28359097"/>
      <w:bookmarkStart w:id="28" w:name="_Toc35393807"/>
      <w:bookmarkStart w:id="29" w:name="_Toc35393638"/>
      <w:r>
        <w:rPr>
          <w:rFonts w:hint="eastAsia" w:ascii="宋体" w:hAnsi="宋体" w:cs="宋体"/>
          <w:b w:val="0"/>
          <w:color w:val="auto"/>
          <w:sz w:val="24"/>
          <w:szCs w:val="24"/>
          <w:lang w:eastAsia="zh-CN"/>
        </w:rPr>
        <w:t>2.采购代理机构信息（如有）</w:t>
      </w:r>
      <w:bookmarkEnd w:id="26"/>
      <w:bookmarkEnd w:id="27"/>
      <w:bookmarkEnd w:id="28"/>
      <w:bookmarkEnd w:id="29"/>
    </w:p>
    <w:p>
      <w:pPr>
        <w:spacing w:line="360" w:lineRule="auto"/>
        <w:ind w:firstLine="720" w:firstLineChars="300"/>
        <w:rPr>
          <w:rFonts w:hint="eastAsia"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lang w:val="en-US" w:eastAsia="zh-CN"/>
        </w:rPr>
        <w:t>海南中政源达项目管理有限公司</w:t>
      </w:r>
      <w:r>
        <w:rPr>
          <w:rFonts w:hint="eastAsia" w:ascii="宋体" w:hAnsi="宋体" w:cs="宋体"/>
          <w:color w:val="auto"/>
          <w:sz w:val="24"/>
          <w:szCs w:val="24"/>
          <w:u w:val="single"/>
        </w:rPr>
        <w:t xml:space="preserve"> </w:t>
      </w:r>
    </w:p>
    <w:p>
      <w:pPr>
        <w:spacing w:line="360" w:lineRule="auto"/>
        <w:ind w:left="2038" w:leftChars="399" w:hanging="1200" w:hangingChars="500"/>
        <w:rPr>
          <w:rFonts w:hint="eastAsia" w:ascii="宋体" w:hAnsi="宋体" w:eastAsia="宋体" w:cs="宋体"/>
          <w:color w:val="auto"/>
          <w:sz w:val="24"/>
          <w:szCs w:val="24"/>
          <w:lang w:eastAsia="zh-CN"/>
        </w:rPr>
      </w:pPr>
      <w:r>
        <w:rPr>
          <w:rFonts w:hint="eastAsia" w:ascii="宋体" w:hAnsi="宋体" w:cs="宋体"/>
          <w:color w:val="auto"/>
          <w:sz w:val="24"/>
          <w:szCs w:val="24"/>
        </w:rPr>
        <w:t>地　　址：</w:t>
      </w:r>
      <w:r>
        <w:rPr>
          <w:rFonts w:hint="eastAsia" w:ascii="宋体" w:hAnsi="宋体" w:cs="宋体"/>
          <w:color w:val="auto"/>
          <w:sz w:val="24"/>
          <w:szCs w:val="24"/>
          <w:u w:val="single"/>
          <w:lang w:eastAsia="zh-CN"/>
        </w:rPr>
        <w:t xml:space="preserve">海南省海口市美兰区国瑞大厦B座西塔3102室 </w:t>
      </w:r>
    </w:p>
    <w:p>
      <w:pPr>
        <w:pStyle w:val="18"/>
        <w:ind w:firstLine="672" w:firstLineChars="300"/>
        <w:rPr>
          <w:rFonts w:hint="eastAsia" w:hAnsi="宋体" w:cs="宋体"/>
          <w:color w:val="auto"/>
          <w:sz w:val="24"/>
          <w:szCs w:val="24"/>
          <w:u w:val="single"/>
          <w:lang w:eastAsia="zh-CN"/>
        </w:rPr>
      </w:pPr>
      <w:r>
        <w:rPr>
          <w:rFonts w:hint="eastAsia" w:hAnsi="宋体" w:cs="宋体"/>
          <w:color w:val="auto"/>
          <w:sz w:val="24"/>
          <w:szCs w:val="24"/>
          <w:lang w:eastAsia="zh-CN"/>
        </w:rPr>
        <w:t>项目联系人：</w:t>
      </w:r>
      <w:r>
        <w:rPr>
          <w:rFonts w:hint="eastAsia" w:hAnsi="宋体" w:cs="宋体"/>
          <w:color w:val="auto"/>
          <w:sz w:val="24"/>
          <w:szCs w:val="24"/>
          <w:u w:val="single"/>
          <w:lang w:eastAsia="zh-CN"/>
        </w:rPr>
        <w:t xml:space="preserve">   </w:t>
      </w:r>
      <w:r>
        <w:rPr>
          <w:rFonts w:hint="eastAsia" w:hAnsi="宋体" w:cs="宋体"/>
          <w:color w:val="auto"/>
          <w:sz w:val="24"/>
          <w:szCs w:val="24"/>
          <w:u w:val="single"/>
          <w:lang w:val="en-US" w:eastAsia="zh-CN"/>
        </w:rPr>
        <w:t>曾小姐</w:t>
      </w:r>
      <w:r>
        <w:rPr>
          <w:rFonts w:hint="eastAsia" w:hAnsi="宋体" w:cs="宋体"/>
          <w:color w:val="auto"/>
          <w:sz w:val="24"/>
          <w:szCs w:val="24"/>
          <w:u w:val="single"/>
          <w:lang w:eastAsia="zh-CN"/>
        </w:rPr>
        <w:t xml:space="preserve">    </w:t>
      </w:r>
    </w:p>
    <w:p>
      <w:pPr>
        <w:spacing w:line="440" w:lineRule="exact"/>
        <w:ind w:firstLine="480" w:firstLineChars="200"/>
        <w:rPr>
          <w:rFonts w:hint="eastAsia" w:ascii="宋体" w:hAnsi="宋体" w:eastAsia="宋体" w:cs="宋体"/>
          <w:color w:val="auto"/>
          <w:sz w:val="24"/>
        </w:rPr>
      </w:pPr>
      <w:r>
        <w:rPr>
          <w:rFonts w:hint="eastAsia" w:hAnsi="宋体" w:cs="宋体"/>
          <w:color w:val="auto"/>
          <w:sz w:val="24"/>
          <w:szCs w:val="24"/>
          <w:lang w:eastAsia="zh-CN"/>
        </w:rPr>
        <w:t>电　　 话：</w:t>
      </w:r>
      <w:r>
        <w:rPr>
          <w:rFonts w:hint="eastAsia" w:hAnsi="宋体" w:cs="宋体"/>
          <w:color w:val="auto"/>
          <w:sz w:val="24"/>
          <w:szCs w:val="24"/>
          <w:u w:val="single"/>
          <w:lang w:eastAsia="zh-CN"/>
        </w:rPr>
        <w:t>　0898-65723406　</w:t>
      </w:r>
    </w:p>
    <w:p>
      <w:pPr>
        <w:snapToGrid w:val="0"/>
        <w:spacing w:line="360" w:lineRule="auto"/>
        <w:ind w:firstLine="480" w:firstLineChars="200"/>
        <w:rPr>
          <w:rFonts w:hint="eastAsia" w:ascii="宋体" w:hAnsi="宋体" w:eastAsia="宋体" w:cs="宋体"/>
          <w:color w:val="auto"/>
          <w:sz w:val="24"/>
        </w:rPr>
      </w:pPr>
    </w:p>
    <w:p>
      <w:pPr>
        <w:rPr>
          <w:rFonts w:hint="eastAsia" w:ascii="宋体" w:hAnsi="宋体" w:eastAsia="宋体" w:cs="宋体"/>
          <w:color w:val="auto"/>
        </w:rPr>
      </w:pPr>
    </w:p>
    <w:p>
      <w:pPr>
        <w:pStyle w:val="7"/>
        <w:spacing w:line="560" w:lineRule="exact"/>
        <w:jc w:val="center"/>
        <w:rPr>
          <w:rFonts w:hint="eastAsia" w:ascii="宋体" w:hAnsi="宋体" w:eastAsia="宋体" w:cs="宋体"/>
          <w:b/>
          <w:bCs/>
          <w:color w:val="auto"/>
          <w:kern w:val="44"/>
          <w:sz w:val="32"/>
          <w:szCs w:val="32"/>
          <w:lang w:val="en-US" w:eastAsia="zh-CN" w:bidi="ar-SA"/>
        </w:rPr>
      </w:pPr>
      <w:bookmarkStart w:id="30" w:name="_Toc483396279"/>
      <w:bookmarkStart w:id="31" w:name="_Toc483396367"/>
      <w:r>
        <w:rPr>
          <w:rFonts w:hint="eastAsia" w:ascii="宋体" w:hAnsi="宋体" w:eastAsia="宋体" w:cs="宋体"/>
          <w:color w:val="auto"/>
        </w:rPr>
        <w:br w:type="page"/>
      </w:r>
      <w:bookmarkStart w:id="32" w:name="_Toc25786807"/>
      <w:r>
        <w:rPr>
          <w:rFonts w:hint="eastAsia" w:ascii="宋体" w:hAnsi="宋体" w:eastAsia="宋体" w:cs="宋体"/>
          <w:b/>
          <w:bCs/>
          <w:color w:val="auto"/>
          <w:kern w:val="44"/>
          <w:sz w:val="32"/>
          <w:szCs w:val="32"/>
          <w:lang w:val="en-US" w:eastAsia="zh-CN" w:bidi="ar-SA"/>
        </w:rPr>
        <w:t>第二章  投标人须知</w:t>
      </w:r>
      <w:bookmarkEnd w:id="1"/>
      <w:bookmarkEnd w:id="30"/>
      <w:bookmarkEnd w:id="31"/>
      <w:bookmarkEnd w:id="32"/>
      <w:bookmarkStart w:id="33" w:name="_Toc238907001"/>
    </w:p>
    <w:p>
      <w:pPr>
        <w:pStyle w:val="8"/>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2" w:firstLineChars="200"/>
        <w:jc w:val="left"/>
        <w:textAlignment w:val="auto"/>
        <w:rPr>
          <w:rFonts w:hint="eastAsia" w:ascii="宋体" w:hAnsi="宋体" w:eastAsia="宋体" w:cs="宋体"/>
          <w:color w:val="auto"/>
          <w:sz w:val="28"/>
          <w:szCs w:val="28"/>
        </w:rPr>
      </w:pPr>
      <w:bookmarkStart w:id="34" w:name="_Toc483396368"/>
      <w:bookmarkStart w:id="35" w:name="_Toc25786808"/>
      <w:bookmarkStart w:id="36" w:name="_Toc483396280"/>
      <w:r>
        <w:rPr>
          <w:rFonts w:hint="eastAsia" w:ascii="宋体" w:hAnsi="宋体" w:eastAsia="宋体" w:cs="宋体"/>
          <w:color w:val="auto"/>
          <w:sz w:val="28"/>
          <w:szCs w:val="28"/>
        </w:rPr>
        <w:t>一、总  则</w:t>
      </w:r>
      <w:bookmarkEnd w:id="33"/>
      <w:bookmarkEnd w:id="34"/>
      <w:bookmarkEnd w:id="35"/>
      <w:bookmarkEnd w:id="36"/>
    </w:p>
    <w:p>
      <w:pPr>
        <w:pStyle w:val="9"/>
        <w:spacing w:line="440" w:lineRule="exact"/>
        <w:ind w:firstLine="482" w:firstLineChars="200"/>
        <w:rPr>
          <w:rFonts w:hint="eastAsia" w:ascii="宋体" w:hAnsi="宋体" w:eastAsia="宋体" w:cs="宋体"/>
          <w:color w:val="auto"/>
          <w:sz w:val="24"/>
          <w:szCs w:val="24"/>
        </w:rPr>
      </w:pPr>
      <w:bookmarkStart w:id="37" w:name="_Toc238907002"/>
      <w:bookmarkStart w:id="38" w:name="_Toc25786809"/>
      <w:bookmarkStart w:id="39" w:name="_Toc483396369"/>
      <w:bookmarkStart w:id="40" w:name="_Toc483396281"/>
      <w:r>
        <w:rPr>
          <w:rFonts w:hint="eastAsia" w:ascii="宋体" w:hAnsi="宋体" w:eastAsia="宋体" w:cs="宋体"/>
          <w:color w:val="auto"/>
          <w:sz w:val="24"/>
          <w:szCs w:val="24"/>
        </w:rPr>
        <w:t>1、适用范围</w:t>
      </w:r>
      <w:bookmarkEnd w:id="37"/>
      <w:bookmarkEnd w:id="38"/>
      <w:bookmarkEnd w:id="39"/>
      <w:bookmarkEnd w:id="40"/>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41" w:name="_Toc17812786"/>
      <w:bookmarkStart w:id="42" w:name="_Toc532163155"/>
      <w:bookmarkStart w:id="43" w:name="_Toc18481957"/>
      <w:bookmarkStart w:id="44" w:name="_Toc25786810"/>
      <w:bookmarkStart w:id="45" w:name="_Toc17889903"/>
      <w:bookmarkStart w:id="46" w:name="_Toc5884338"/>
      <w:r>
        <w:rPr>
          <w:rFonts w:hint="eastAsia" w:ascii="宋体" w:hAnsi="宋体" w:eastAsia="宋体" w:cs="宋体"/>
          <w:color w:val="auto"/>
          <w:sz w:val="24"/>
        </w:rPr>
        <w:t>1.1 本招标文件仅适用于本次公开招标所叙述的货物和服务项目采购。</w:t>
      </w:r>
      <w:bookmarkEnd w:id="41"/>
      <w:bookmarkEnd w:id="42"/>
      <w:bookmarkEnd w:id="43"/>
      <w:bookmarkEnd w:id="44"/>
      <w:bookmarkEnd w:id="45"/>
      <w:bookmarkEnd w:id="46"/>
    </w:p>
    <w:p>
      <w:pPr>
        <w:pStyle w:val="9"/>
        <w:spacing w:line="440" w:lineRule="exact"/>
        <w:ind w:firstLine="482" w:firstLineChars="200"/>
        <w:rPr>
          <w:rFonts w:hint="eastAsia" w:ascii="宋体" w:hAnsi="宋体" w:eastAsia="宋体" w:cs="宋体"/>
          <w:color w:val="auto"/>
          <w:sz w:val="24"/>
          <w:szCs w:val="24"/>
        </w:rPr>
      </w:pPr>
      <w:bookmarkStart w:id="47" w:name="_Toc483396282"/>
      <w:bookmarkStart w:id="48" w:name="_Toc483396370"/>
      <w:bookmarkStart w:id="49" w:name="_Toc238907003"/>
      <w:bookmarkStart w:id="50" w:name="_Toc25786811"/>
      <w:r>
        <w:rPr>
          <w:rFonts w:hint="eastAsia" w:ascii="宋体" w:hAnsi="宋体" w:eastAsia="宋体" w:cs="宋体"/>
          <w:color w:val="auto"/>
          <w:sz w:val="24"/>
          <w:szCs w:val="24"/>
        </w:rPr>
        <w:t>2、合格的投标人</w:t>
      </w:r>
      <w:bookmarkEnd w:id="47"/>
      <w:bookmarkEnd w:id="48"/>
      <w:bookmarkEnd w:id="49"/>
      <w:bookmarkEnd w:id="50"/>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51" w:name="_Toc5884340"/>
      <w:bookmarkStart w:id="52" w:name="_Toc532163157"/>
      <w:bookmarkStart w:id="53" w:name="_Toc17812788"/>
      <w:bookmarkStart w:id="54" w:name="_Toc18481959"/>
      <w:bookmarkStart w:id="55" w:name="_Toc17889905"/>
      <w:bookmarkStart w:id="56" w:name="_Toc25786812"/>
      <w:r>
        <w:rPr>
          <w:rFonts w:hint="eastAsia" w:ascii="宋体" w:hAnsi="宋体" w:eastAsia="宋体" w:cs="宋体"/>
          <w:color w:val="auto"/>
          <w:sz w:val="24"/>
        </w:rPr>
        <w:t>2.1、符合《政府采购法》规定的供应商资格。</w:t>
      </w:r>
      <w:bookmarkEnd w:id="51"/>
      <w:bookmarkEnd w:id="52"/>
      <w:bookmarkEnd w:id="53"/>
      <w:bookmarkEnd w:id="54"/>
      <w:bookmarkEnd w:id="55"/>
      <w:bookmarkEnd w:id="56"/>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57" w:name="_Toc5884342"/>
      <w:bookmarkStart w:id="58" w:name="_Toc17889906"/>
      <w:bookmarkStart w:id="59" w:name="_Toc18481960"/>
      <w:bookmarkStart w:id="60" w:name="_Toc532163159"/>
      <w:bookmarkStart w:id="61" w:name="_Toc17812789"/>
      <w:bookmarkStart w:id="62" w:name="_Toc25786813"/>
      <w:r>
        <w:rPr>
          <w:rFonts w:hint="eastAsia" w:ascii="宋体" w:hAnsi="宋体" w:eastAsia="宋体" w:cs="宋体"/>
          <w:color w:val="auto"/>
          <w:sz w:val="24"/>
        </w:rPr>
        <w:t>2.2、投标人其他合格条件详见本项目招标公告。</w:t>
      </w:r>
      <w:bookmarkEnd w:id="57"/>
      <w:bookmarkEnd w:id="58"/>
      <w:bookmarkEnd w:id="59"/>
      <w:bookmarkEnd w:id="60"/>
      <w:bookmarkEnd w:id="61"/>
      <w:bookmarkEnd w:id="62"/>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63" w:name="_Toc18481961"/>
      <w:bookmarkStart w:id="64" w:name="_Toc5884343"/>
      <w:bookmarkStart w:id="65" w:name="_Toc17812790"/>
      <w:bookmarkStart w:id="66" w:name="_Toc25786814"/>
      <w:bookmarkStart w:id="67" w:name="_Toc532163160"/>
      <w:bookmarkStart w:id="68" w:name="_Toc17889907"/>
      <w:r>
        <w:rPr>
          <w:rFonts w:hint="eastAsia" w:ascii="宋体" w:hAnsi="宋体" w:eastAsia="宋体" w:cs="宋体"/>
          <w:color w:val="auto"/>
          <w:sz w:val="24"/>
        </w:rPr>
        <w:t>2.3、单位负责人为同一人或者存在直接控股、管理关系的不同供应商，不得参加同一合同项下的政府采购活动。除单一来源采购项目外，为采购项目提供整体规范编制或者项目管理、监理、检测等服务的供应商，不得再参加该采购项目的其他采购活动。</w:t>
      </w:r>
      <w:bookmarkEnd w:id="63"/>
      <w:bookmarkEnd w:id="64"/>
      <w:bookmarkEnd w:id="65"/>
      <w:bookmarkEnd w:id="66"/>
      <w:bookmarkEnd w:id="67"/>
      <w:bookmarkEnd w:id="68"/>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69" w:name="_Toc532163161"/>
      <w:bookmarkStart w:id="70" w:name="_Toc17812791"/>
      <w:bookmarkStart w:id="71" w:name="_Toc25786815"/>
      <w:bookmarkStart w:id="72" w:name="_Toc5884344"/>
      <w:bookmarkStart w:id="73" w:name="_Toc18481962"/>
      <w:bookmarkStart w:id="74" w:name="_Toc17889908"/>
      <w:r>
        <w:rPr>
          <w:rFonts w:hint="eastAsia" w:ascii="宋体" w:hAnsi="宋体" w:eastAsia="宋体" w:cs="宋体"/>
          <w:color w:val="auto"/>
          <w:sz w:val="24"/>
        </w:rPr>
        <w:t>2.4、如为信息系统采购项目，供应商不得为该整体项目或其中分项目前期工作提供过设计、编制、管理等服务的法人及附属单位。</w:t>
      </w:r>
      <w:bookmarkEnd w:id="69"/>
      <w:bookmarkEnd w:id="70"/>
      <w:bookmarkEnd w:id="71"/>
      <w:bookmarkEnd w:id="72"/>
      <w:bookmarkEnd w:id="73"/>
      <w:bookmarkEnd w:id="74"/>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75" w:name="_Toc18481963"/>
      <w:bookmarkStart w:id="76" w:name="_Toc532163162"/>
      <w:bookmarkStart w:id="77" w:name="_Toc25786816"/>
      <w:bookmarkStart w:id="78" w:name="_Toc17812792"/>
      <w:bookmarkStart w:id="79" w:name="_Toc17889909"/>
      <w:bookmarkStart w:id="80" w:name="_Toc5884345"/>
      <w:r>
        <w:rPr>
          <w:rFonts w:hint="eastAsia" w:ascii="宋体" w:hAnsi="宋体" w:eastAsia="宋体" w:cs="宋体"/>
          <w:color w:val="auto"/>
          <w:sz w:val="24"/>
        </w:rPr>
        <w:t>2.5、招标（采购）文件中未明确规定允许进口产品参加的，均视为拒绝进口产品参加。（进口产品是指通过中国海关报关验放进入中国境内且产自关境外的产品）。</w:t>
      </w:r>
      <w:bookmarkEnd w:id="75"/>
      <w:bookmarkEnd w:id="76"/>
      <w:bookmarkEnd w:id="77"/>
      <w:bookmarkEnd w:id="78"/>
      <w:bookmarkEnd w:id="79"/>
      <w:bookmarkEnd w:id="80"/>
      <w:bookmarkStart w:id="81" w:name="_Toc18481964"/>
      <w:bookmarkStart w:id="82" w:name="_Toc25786817"/>
      <w:bookmarkStart w:id="83" w:name="_Toc5884346"/>
      <w:bookmarkStart w:id="84" w:name="_Toc17812793"/>
      <w:bookmarkStart w:id="85" w:name="_Toc532163163"/>
      <w:bookmarkStart w:id="86" w:name="_Toc17889910"/>
      <w:bookmarkStart w:id="87" w:name="_Toc238907004"/>
      <w:bookmarkStart w:id="88" w:name="_Toc483396371"/>
      <w:bookmarkStart w:id="89" w:name="_Toc483396283"/>
    </w:p>
    <w:p>
      <w:pPr>
        <w:tabs>
          <w:tab w:val="left" w:pos="4680"/>
        </w:tabs>
        <w:snapToGrid w:val="0"/>
        <w:spacing w:line="44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2.6、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w:t>
      </w:r>
      <w:bookmarkEnd w:id="81"/>
      <w:bookmarkEnd w:id="82"/>
      <w:bookmarkEnd w:id="83"/>
      <w:bookmarkEnd w:id="84"/>
      <w:bookmarkEnd w:id="85"/>
      <w:bookmarkEnd w:id="86"/>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90" w:name="_Toc17889911"/>
      <w:bookmarkStart w:id="91" w:name="_Toc17812794"/>
      <w:bookmarkStart w:id="92" w:name="_Toc18481965"/>
      <w:bookmarkStart w:id="93" w:name="_Toc532163164"/>
      <w:bookmarkStart w:id="94" w:name="_Toc25786818"/>
      <w:bookmarkStart w:id="95" w:name="_Toc5884347"/>
      <w:r>
        <w:rPr>
          <w:rFonts w:hint="eastAsia" w:ascii="宋体" w:hAnsi="宋体" w:eastAsia="宋体" w:cs="宋体"/>
          <w:color w:val="auto"/>
          <w:sz w:val="24"/>
        </w:rPr>
        <w:t>两个以上自然人、法人或者其他组织组成一个联合体，以一个供应商的身份共同参加政府采购活动，联合体任意成员存在不良信用记录的，视同联合体存在不良信用记录。</w:t>
      </w:r>
      <w:bookmarkEnd w:id="90"/>
      <w:bookmarkEnd w:id="91"/>
      <w:bookmarkEnd w:id="92"/>
      <w:bookmarkEnd w:id="93"/>
      <w:bookmarkEnd w:id="94"/>
      <w:bookmarkEnd w:id="95"/>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96" w:name="_Toc17812795"/>
      <w:bookmarkStart w:id="97" w:name="_Toc25786819"/>
      <w:bookmarkStart w:id="98" w:name="_Toc18481966"/>
      <w:bookmarkStart w:id="99" w:name="_Toc532163165"/>
      <w:bookmarkStart w:id="100" w:name="_Toc17889912"/>
      <w:bookmarkStart w:id="101" w:name="_Toc5884348"/>
      <w:r>
        <w:rPr>
          <w:rFonts w:hint="eastAsia" w:ascii="宋体" w:hAnsi="宋体" w:eastAsia="宋体" w:cs="宋体"/>
          <w:color w:val="auto"/>
          <w:sz w:val="24"/>
        </w:rPr>
        <w:t>2.7、本章2.6款的信用记录以“信用中国”网站（www.creditchina.gov.cn）和“中国政府采购网”（www.ccgp.gov.cn）上公布的信用记录为准。</w:t>
      </w:r>
      <w:bookmarkEnd w:id="96"/>
      <w:bookmarkEnd w:id="97"/>
      <w:bookmarkEnd w:id="98"/>
      <w:bookmarkEnd w:id="99"/>
      <w:bookmarkEnd w:id="100"/>
      <w:bookmarkEnd w:id="101"/>
    </w:p>
    <w:p>
      <w:pPr>
        <w:pStyle w:val="9"/>
        <w:spacing w:line="440" w:lineRule="exact"/>
        <w:ind w:firstLine="482" w:firstLineChars="200"/>
        <w:rPr>
          <w:rFonts w:hint="eastAsia" w:ascii="宋体" w:hAnsi="宋体" w:eastAsia="宋体" w:cs="宋体"/>
          <w:color w:val="auto"/>
          <w:sz w:val="24"/>
          <w:szCs w:val="24"/>
        </w:rPr>
      </w:pPr>
      <w:bookmarkStart w:id="102" w:name="_Toc25786820"/>
      <w:r>
        <w:rPr>
          <w:rFonts w:hint="eastAsia" w:ascii="宋体" w:hAnsi="宋体" w:eastAsia="宋体" w:cs="宋体"/>
          <w:color w:val="auto"/>
          <w:sz w:val="24"/>
          <w:szCs w:val="24"/>
        </w:rPr>
        <w:t>3、投标费用</w:t>
      </w:r>
      <w:bookmarkEnd w:id="87"/>
      <w:bookmarkEnd w:id="88"/>
      <w:bookmarkEnd w:id="89"/>
      <w:bookmarkEnd w:id="102"/>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103" w:name="_Toc5884350"/>
      <w:bookmarkStart w:id="104" w:name="_Toc17889914"/>
      <w:bookmarkStart w:id="105" w:name="_Toc532163167"/>
      <w:bookmarkStart w:id="106" w:name="_Toc18481968"/>
      <w:bookmarkStart w:id="107" w:name="_Toc25786821"/>
      <w:bookmarkStart w:id="108" w:name="_Toc17812797"/>
      <w:r>
        <w:rPr>
          <w:rFonts w:hint="eastAsia" w:ascii="宋体" w:hAnsi="宋体" w:eastAsia="宋体" w:cs="宋体"/>
          <w:color w:val="auto"/>
          <w:sz w:val="24"/>
        </w:rPr>
        <w:t>3.1、投标人应承担其编制投标文件与递交投标文件等投标过程中所涉及的一切费用，不论投标结果如何，采购人及代理机构将不予承担。</w:t>
      </w:r>
      <w:bookmarkEnd w:id="103"/>
      <w:bookmarkEnd w:id="104"/>
      <w:bookmarkEnd w:id="105"/>
      <w:bookmarkEnd w:id="106"/>
      <w:bookmarkEnd w:id="107"/>
      <w:bookmarkEnd w:id="108"/>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09" w:name="_Toc17889915"/>
      <w:bookmarkStart w:id="110" w:name="_Toc5884351"/>
      <w:bookmarkStart w:id="111" w:name="_Toc18481969"/>
      <w:bookmarkStart w:id="112" w:name="_Toc532163168"/>
      <w:bookmarkStart w:id="113" w:name="_Toc17812798"/>
      <w:bookmarkStart w:id="114" w:name="_Toc25786822"/>
      <w:r>
        <w:rPr>
          <w:rFonts w:hint="eastAsia" w:ascii="宋体" w:hAnsi="宋体" w:eastAsia="宋体" w:cs="宋体"/>
          <w:color w:val="auto"/>
          <w:sz w:val="24"/>
        </w:rPr>
        <w:t>3.2、</w:t>
      </w:r>
      <w:bookmarkEnd w:id="109"/>
      <w:bookmarkEnd w:id="110"/>
      <w:bookmarkEnd w:id="111"/>
      <w:bookmarkEnd w:id="112"/>
      <w:bookmarkEnd w:id="113"/>
      <w:bookmarkEnd w:id="114"/>
      <w:r>
        <w:rPr>
          <w:rFonts w:hint="eastAsia" w:ascii="宋体" w:hAnsi="宋体" w:eastAsia="宋体" w:cs="宋体"/>
          <w:b/>
          <w:bCs/>
          <w:color w:val="auto"/>
          <w:sz w:val="24"/>
        </w:rPr>
        <w:t>采购代理服务费由中标供应商支付，</w:t>
      </w:r>
      <w:r>
        <w:rPr>
          <w:rFonts w:hint="eastAsia" w:ascii="宋体" w:hAnsi="宋体" w:eastAsia="宋体" w:cs="宋体"/>
          <w:color w:val="auto"/>
          <w:sz w:val="24"/>
        </w:rPr>
        <w:t>收费标准参照国家发展计划委员会文件《招标代理服务费收费管理暂行办法》（计价格【2002】1980号）、发改办价格【2003】857号文件</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代理协议</w:t>
      </w:r>
      <w:r>
        <w:rPr>
          <w:rFonts w:hint="eastAsia" w:ascii="宋体" w:hAnsi="宋体" w:eastAsia="宋体" w:cs="宋体"/>
          <w:color w:val="auto"/>
          <w:sz w:val="24"/>
        </w:rPr>
        <w:t>中的相关规定进行计取。</w:t>
      </w:r>
    </w:p>
    <w:p>
      <w:pPr>
        <w:pStyle w:val="9"/>
        <w:spacing w:line="440" w:lineRule="exact"/>
        <w:ind w:firstLine="482" w:firstLineChars="200"/>
        <w:rPr>
          <w:rFonts w:hint="eastAsia" w:ascii="宋体" w:hAnsi="宋体" w:eastAsia="宋体" w:cs="宋体"/>
          <w:color w:val="auto"/>
          <w:sz w:val="24"/>
          <w:szCs w:val="24"/>
        </w:rPr>
      </w:pPr>
      <w:bookmarkStart w:id="115" w:name="_Toc483396284"/>
      <w:bookmarkStart w:id="116" w:name="_Toc483396372"/>
      <w:bookmarkStart w:id="117" w:name="_Toc238907005"/>
      <w:bookmarkStart w:id="118" w:name="_Toc25786823"/>
      <w:r>
        <w:rPr>
          <w:rFonts w:hint="eastAsia" w:ascii="宋体" w:hAnsi="宋体" w:eastAsia="宋体" w:cs="宋体"/>
          <w:color w:val="auto"/>
          <w:sz w:val="24"/>
          <w:szCs w:val="24"/>
        </w:rPr>
        <w:t>4、法律适用</w:t>
      </w:r>
      <w:bookmarkEnd w:id="115"/>
      <w:bookmarkEnd w:id="116"/>
      <w:bookmarkEnd w:id="117"/>
      <w:bookmarkEnd w:id="118"/>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119" w:name="_Toc25786824"/>
      <w:bookmarkStart w:id="120" w:name="_Toc532163170"/>
      <w:bookmarkStart w:id="121" w:name="_Toc5884353"/>
      <w:bookmarkStart w:id="122" w:name="_Toc18481971"/>
      <w:bookmarkStart w:id="123" w:name="_Toc17812800"/>
      <w:bookmarkStart w:id="124" w:name="_Toc17889917"/>
      <w:r>
        <w:rPr>
          <w:rFonts w:hint="eastAsia" w:ascii="宋体" w:hAnsi="宋体" w:eastAsia="宋体" w:cs="宋体"/>
          <w:color w:val="auto"/>
          <w:sz w:val="24"/>
        </w:rPr>
        <w:t>4.1、本次招标活动及由本次招标产生的合同受中华人民共和国的法律制约和保护。</w:t>
      </w:r>
      <w:bookmarkEnd w:id="119"/>
      <w:bookmarkEnd w:id="120"/>
      <w:bookmarkEnd w:id="121"/>
      <w:bookmarkEnd w:id="122"/>
      <w:bookmarkEnd w:id="123"/>
      <w:bookmarkEnd w:id="124"/>
    </w:p>
    <w:p>
      <w:pPr>
        <w:pStyle w:val="9"/>
        <w:spacing w:line="440" w:lineRule="exact"/>
        <w:ind w:firstLine="482" w:firstLineChars="200"/>
        <w:rPr>
          <w:rFonts w:hint="eastAsia" w:ascii="宋体" w:hAnsi="宋体" w:eastAsia="宋体" w:cs="宋体"/>
          <w:color w:val="auto"/>
          <w:sz w:val="24"/>
          <w:szCs w:val="24"/>
        </w:rPr>
      </w:pPr>
      <w:bookmarkStart w:id="125" w:name="_Toc238907006"/>
      <w:bookmarkStart w:id="126" w:name="_Toc25786825"/>
      <w:bookmarkStart w:id="127" w:name="_Toc483396285"/>
      <w:bookmarkStart w:id="128" w:name="_Toc483396373"/>
      <w:r>
        <w:rPr>
          <w:rFonts w:hint="eastAsia" w:ascii="宋体" w:hAnsi="宋体" w:eastAsia="宋体" w:cs="宋体"/>
          <w:color w:val="auto"/>
          <w:sz w:val="24"/>
          <w:szCs w:val="24"/>
        </w:rPr>
        <w:t>5、招标文件的约束力</w:t>
      </w:r>
      <w:bookmarkEnd w:id="125"/>
      <w:bookmarkEnd w:id="126"/>
      <w:bookmarkEnd w:id="127"/>
      <w:bookmarkEnd w:id="128"/>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129" w:name="_Toc5884355"/>
      <w:bookmarkStart w:id="130" w:name="_Toc532163172"/>
      <w:bookmarkStart w:id="131" w:name="_Toc25786826"/>
      <w:bookmarkStart w:id="132" w:name="_Toc17812802"/>
      <w:bookmarkStart w:id="133" w:name="_Toc17889919"/>
      <w:bookmarkStart w:id="134" w:name="_Toc18481973"/>
      <w:r>
        <w:rPr>
          <w:rFonts w:hint="eastAsia" w:ascii="宋体" w:hAnsi="宋体" w:eastAsia="宋体" w:cs="宋体"/>
          <w:color w:val="auto"/>
          <w:sz w:val="24"/>
        </w:rPr>
        <w:t>5.1、本招标文件由</w:t>
      </w:r>
      <w:r>
        <w:rPr>
          <w:rFonts w:hint="eastAsia" w:ascii="宋体" w:hAnsi="宋体" w:eastAsia="宋体" w:cs="宋体"/>
          <w:color w:val="auto"/>
          <w:sz w:val="24"/>
          <w:lang w:eastAsia="zh-CN"/>
        </w:rPr>
        <w:t>海南中政源达项目管理有限公司</w:t>
      </w:r>
      <w:r>
        <w:rPr>
          <w:rFonts w:hint="eastAsia" w:ascii="宋体" w:hAnsi="宋体" w:eastAsia="宋体" w:cs="宋体"/>
          <w:color w:val="auto"/>
          <w:sz w:val="24"/>
        </w:rPr>
        <w:t>负责解释。</w:t>
      </w:r>
      <w:bookmarkEnd w:id="129"/>
      <w:bookmarkEnd w:id="130"/>
      <w:bookmarkEnd w:id="131"/>
      <w:bookmarkEnd w:id="132"/>
      <w:bookmarkEnd w:id="133"/>
      <w:bookmarkEnd w:id="134"/>
    </w:p>
    <w:p>
      <w:pPr>
        <w:pStyle w:val="8"/>
        <w:keepNext w:val="0"/>
        <w:keepLines w:val="0"/>
        <w:pageBreakBefore w:val="0"/>
        <w:widowControl w:val="0"/>
        <w:kinsoku/>
        <w:wordWrap/>
        <w:overflowPunct/>
        <w:topLinePunct w:val="0"/>
        <w:autoSpaceDE/>
        <w:autoSpaceDN/>
        <w:bidi w:val="0"/>
        <w:adjustRightInd/>
        <w:snapToGrid/>
        <w:spacing w:before="157" w:beforeLines="50" w:beforeAutospacing="0" w:afterAutospacing="0" w:line="480" w:lineRule="exact"/>
        <w:ind w:firstLine="562" w:firstLineChars="200"/>
        <w:jc w:val="left"/>
        <w:textAlignment w:val="auto"/>
        <w:rPr>
          <w:rFonts w:hint="eastAsia" w:ascii="宋体" w:hAnsi="宋体" w:eastAsia="宋体" w:cs="宋体"/>
          <w:color w:val="auto"/>
          <w:sz w:val="28"/>
          <w:szCs w:val="28"/>
        </w:rPr>
      </w:pPr>
      <w:bookmarkStart w:id="135" w:name="_Toc238907007"/>
      <w:bookmarkStart w:id="136" w:name="_Toc483396286"/>
      <w:bookmarkStart w:id="137" w:name="_Toc483396374"/>
      <w:bookmarkStart w:id="138" w:name="_Toc25786827"/>
      <w:r>
        <w:rPr>
          <w:rFonts w:hint="eastAsia" w:ascii="宋体" w:hAnsi="宋体" w:eastAsia="宋体" w:cs="宋体"/>
          <w:color w:val="auto"/>
          <w:sz w:val="28"/>
          <w:szCs w:val="28"/>
        </w:rPr>
        <w:t>二、招标文件</w:t>
      </w:r>
      <w:bookmarkEnd w:id="135"/>
      <w:bookmarkEnd w:id="136"/>
      <w:bookmarkEnd w:id="137"/>
      <w:bookmarkEnd w:id="138"/>
    </w:p>
    <w:p>
      <w:pPr>
        <w:tabs>
          <w:tab w:val="left" w:pos="4680"/>
        </w:tabs>
        <w:snapToGrid w:val="0"/>
        <w:spacing w:line="440" w:lineRule="exact"/>
        <w:ind w:firstLine="482" w:firstLineChars="200"/>
        <w:outlineLvl w:val="0"/>
        <w:rPr>
          <w:rFonts w:hint="eastAsia" w:ascii="宋体" w:hAnsi="宋体" w:eastAsia="宋体" w:cs="宋体"/>
          <w:b/>
          <w:bCs/>
          <w:color w:val="auto"/>
          <w:sz w:val="24"/>
        </w:rPr>
      </w:pPr>
      <w:bookmarkStart w:id="139" w:name="_Toc238907008"/>
      <w:bookmarkStart w:id="140" w:name="_Toc483396375"/>
      <w:bookmarkStart w:id="141" w:name="_Toc25786828"/>
      <w:bookmarkStart w:id="142" w:name="_Toc483396287"/>
      <w:r>
        <w:rPr>
          <w:rFonts w:hint="eastAsia" w:ascii="宋体" w:hAnsi="宋体" w:eastAsia="宋体" w:cs="宋体"/>
          <w:b/>
          <w:bCs/>
          <w:color w:val="auto"/>
          <w:sz w:val="24"/>
        </w:rPr>
        <w:t>6、招标文件的组成</w:t>
      </w:r>
      <w:bookmarkEnd w:id="139"/>
      <w:bookmarkEnd w:id="140"/>
      <w:bookmarkEnd w:id="141"/>
      <w:bookmarkEnd w:id="142"/>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143" w:name="_Toc17889922"/>
      <w:bookmarkStart w:id="144" w:name="_Toc17812805"/>
      <w:bookmarkStart w:id="145" w:name="_Toc25786829"/>
      <w:bookmarkStart w:id="146" w:name="_Toc18481976"/>
      <w:bookmarkStart w:id="147" w:name="_Toc5884358"/>
      <w:bookmarkStart w:id="148" w:name="_Toc532163175"/>
      <w:r>
        <w:rPr>
          <w:rFonts w:hint="eastAsia" w:ascii="宋体" w:hAnsi="宋体" w:eastAsia="宋体" w:cs="宋体"/>
          <w:color w:val="auto"/>
          <w:sz w:val="24"/>
        </w:rPr>
        <w:t>6.l、招标文件由六章组成，包括：</w:t>
      </w:r>
      <w:bookmarkEnd w:id="143"/>
      <w:bookmarkEnd w:id="144"/>
      <w:bookmarkEnd w:id="145"/>
      <w:bookmarkEnd w:id="146"/>
      <w:bookmarkEnd w:id="147"/>
      <w:bookmarkEnd w:id="148"/>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49" w:name="_Toc483396376"/>
      <w:bookmarkStart w:id="150" w:name="_Toc532163176"/>
      <w:bookmarkStart w:id="151" w:name="_Toc483396288"/>
      <w:bookmarkStart w:id="152" w:name="_Toc5884359"/>
      <w:bookmarkStart w:id="153" w:name="_Toc18481977"/>
      <w:bookmarkStart w:id="154" w:name="_Toc17889923"/>
      <w:bookmarkStart w:id="155" w:name="_Toc25786830"/>
      <w:bookmarkStart w:id="156" w:name="_Toc17812806"/>
      <w:r>
        <w:rPr>
          <w:rFonts w:hint="eastAsia" w:ascii="宋体" w:hAnsi="宋体" w:eastAsia="宋体" w:cs="宋体"/>
          <w:color w:val="auto"/>
          <w:sz w:val="24"/>
        </w:rPr>
        <w:t>第一章  招标公告</w:t>
      </w:r>
      <w:bookmarkEnd w:id="149"/>
      <w:bookmarkEnd w:id="150"/>
      <w:bookmarkEnd w:id="151"/>
      <w:bookmarkEnd w:id="152"/>
      <w:bookmarkEnd w:id="153"/>
      <w:bookmarkEnd w:id="154"/>
      <w:bookmarkEnd w:id="155"/>
      <w:bookmarkEnd w:id="156"/>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57" w:name="_Toc18481978"/>
      <w:bookmarkStart w:id="158" w:name="_Toc5884360"/>
      <w:bookmarkStart w:id="159" w:name="_Toc25786831"/>
      <w:bookmarkStart w:id="160" w:name="_Toc483396289"/>
      <w:bookmarkStart w:id="161" w:name="_Toc17812807"/>
      <w:bookmarkStart w:id="162" w:name="_Toc532163177"/>
      <w:bookmarkStart w:id="163" w:name="_Toc483396377"/>
      <w:bookmarkStart w:id="164" w:name="_Toc17889924"/>
      <w:r>
        <w:rPr>
          <w:rFonts w:hint="eastAsia" w:ascii="宋体" w:hAnsi="宋体" w:eastAsia="宋体" w:cs="宋体"/>
          <w:color w:val="auto"/>
          <w:sz w:val="24"/>
        </w:rPr>
        <w:t>第二章  投标人须知</w:t>
      </w:r>
      <w:bookmarkEnd w:id="157"/>
      <w:bookmarkEnd w:id="158"/>
      <w:bookmarkEnd w:id="159"/>
      <w:bookmarkEnd w:id="160"/>
      <w:bookmarkEnd w:id="161"/>
      <w:bookmarkEnd w:id="162"/>
      <w:bookmarkEnd w:id="163"/>
      <w:bookmarkEnd w:id="164"/>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65" w:name="_Toc17889925"/>
      <w:bookmarkStart w:id="166" w:name="_Toc18481979"/>
      <w:bookmarkStart w:id="167" w:name="_Toc25786832"/>
      <w:bookmarkStart w:id="168" w:name="_Toc483396378"/>
      <w:bookmarkStart w:id="169" w:name="_Toc17812808"/>
      <w:bookmarkStart w:id="170" w:name="_Toc532163178"/>
      <w:bookmarkStart w:id="171" w:name="_Toc483396290"/>
      <w:bookmarkStart w:id="172" w:name="_Toc5884361"/>
      <w:r>
        <w:rPr>
          <w:rFonts w:hint="eastAsia" w:ascii="宋体" w:hAnsi="宋体" w:eastAsia="宋体" w:cs="宋体"/>
          <w:color w:val="auto"/>
          <w:sz w:val="24"/>
        </w:rPr>
        <w:t>第三章  用户需求书</w:t>
      </w:r>
      <w:bookmarkEnd w:id="165"/>
      <w:bookmarkEnd w:id="166"/>
      <w:bookmarkEnd w:id="167"/>
      <w:bookmarkEnd w:id="168"/>
      <w:bookmarkEnd w:id="169"/>
      <w:bookmarkEnd w:id="170"/>
      <w:bookmarkEnd w:id="171"/>
      <w:bookmarkEnd w:id="172"/>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73" w:name="_Toc532163179"/>
      <w:bookmarkStart w:id="174" w:name="_Toc17889926"/>
      <w:bookmarkStart w:id="175" w:name="_Toc17812809"/>
      <w:bookmarkStart w:id="176" w:name="_Toc25786833"/>
      <w:bookmarkStart w:id="177" w:name="_Toc483396379"/>
      <w:bookmarkStart w:id="178" w:name="_Toc18481980"/>
      <w:bookmarkStart w:id="179" w:name="_Toc5884362"/>
      <w:bookmarkStart w:id="180" w:name="_Toc483396291"/>
      <w:r>
        <w:rPr>
          <w:rFonts w:hint="eastAsia" w:ascii="宋体" w:hAnsi="宋体" w:eastAsia="宋体" w:cs="宋体"/>
          <w:color w:val="auto"/>
          <w:sz w:val="24"/>
        </w:rPr>
        <w:t>第四章  合同条款</w:t>
      </w:r>
      <w:bookmarkEnd w:id="173"/>
      <w:bookmarkEnd w:id="174"/>
      <w:bookmarkEnd w:id="175"/>
      <w:bookmarkEnd w:id="176"/>
      <w:bookmarkEnd w:id="177"/>
      <w:bookmarkEnd w:id="178"/>
      <w:bookmarkEnd w:id="179"/>
      <w:bookmarkEnd w:id="180"/>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81" w:name="_Toc483396292"/>
      <w:bookmarkStart w:id="182" w:name="_Toc17812810"/>
      <w:bookmarkStart w:id="183" w:name="_Toc17889927"/>
      <w:bookmarkStart w:id="184" w:name="_Toc483396380"/>
      <w:bookmarkStart w:id="185" w:name="_Toc5884363"/>
      <w:bookmarkStart w:id="186" w:name="_Toc25786834"/>
      <w:bookmarkStart w:id="187" w:name="_Toc532163180"/>
      <w:bookmarkStart w:id="188" w:name="_Toc18481981"/>
      <w:r>
        <w:rPr>
          <w:rFonts w:hint="eastAsia" w:ascii="宋体" w:hAnsi="宋体" w:eastAsia="宋体" w:cs="宋体"/>
          <w:color w:val="auto"/>
          <w:sz w:val="24"/>
        </w:rPr>
        <w:t>第五章  投标文件格式</w:t>
      </w:r>
      <w:bookmarkEnd w:id="181"/>
      <w:bookmarkEnd w:id="182"/>
      <w:bookmarkEnd w:id="183"/>
      <w:bookmarkEnd w:id="184"/>
      <w:bookmarkEnd w:id="185"/>
      <w:bookmarkEnd w:id="186"/>
      <w:bookmarkEnd w:id="187"/>
      <w:bookmarkEnd w:id="188"/>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89" w:name="_Toc5884364"/>
      <w:bookmarkStart w:id="190" w:name="_Toc17812811"/>
      <w:bookmarkStart w:id="191" w:name="_Toc483396293"/>
      <w:bookmarkStart w:id="192" w:name="_Toc17889928"/>
      <w:bookmarkStart w:id="193" w:name="_Toc532163181"/>
      <w:bookmarkStart w:id="194" w:name="_Toc25786835"/>
      <w:bookmarkStart w:id="195" w:name="_Toc18481982"/>
      <w:bookmarkStart w:id="196" w:name="_Toc483396381"/>
      <w:r>
        <w:rPr>
          <w:rFonts w:hint="eastAsia" w:ascii="宋体" w:hAnsi="宋体" w:eastAsia="宋体" w:cs="宋体"/>
          <w:color w:val="auto"/>
          <w:sz w:val="24"/>
        </w:rPr>
        <w:t>第六章  评标办法</w:t>
      </w:r>
      <w:bookmarkEnd w:id="189"/>
      <w:bookmarkEnd w:id="190"/>
      <w:bookmarkEnd w:id="191"/>
      <w:bookmarkEnd w:id="192"/>
      <w:bookmarkEnd w:id="193"/>
      <w:bookmarkEnd w:id="194"/>
      <w:bookmarkEnd w:id="195"/>
      <w:bookmarkEnd w:id="196"/>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197" w:name="_Toc532163182"/>
      <w:bookmarkStart w:id="198" w:name="_Toc17812812"/>
      <w:bookmarkStart w:id="199" w:name="_Toc18481983"/>
      <w:bookmarkStart w:id="200" w:name="_Toc5884365"/>
      <w:bookmarkStart w:id="201" w:name="_Toc17889929"/>
      <w:bookmarkStart w:id="202" w:name="_Toc25786836"/>
      <w:r>
        <w:rPr>
          <w:rFonts w:hint="eastAsia" w:ascii="宋体" w:hAnsi="宋体" w:eastAsia="宋体" w:cs="宋体"/>
          <w:color w:val="auto"/>
          <w:sz w:val="24"/>
        </w:rPr>
        <w:t>请仔细检查招标文件是否齐全，如有缺漏，请立即与</w:t>
      </w:r>
      <w:r>
        <w:rPr>
          <w:rFonts w:hint="eastAsia" w:ascii="宋体" w:hAnsi="宋体" w:eastAsia="宋体" w:cs="宋体"/>
          <w:color w:val="auto"/>
          <w:sz w:val="24"/>
          <w:lang w:eastAsia="zh-CN"/>
        </w:rPr>
        <w:t>海南中政源达项目管理有限公司</w:t>
      </w:r>
      <w:r>
        <w:rPr>
          <w:rFonts w:hint="eastAsia" w:ascii="宋体" w:hAnsi="宋体" w:eastAsia="宋体" w:cs="宋体"/>
          <w:color w:val="auto"/>
          <w:sz w:val="24"/>
        </w:rPr>
        <w:t>联系解决。</w:t>
      </w:r>
      <w:bookmarkEnd w:id="197"/>
      <w:bookmarkEnd w:id="198"/>
      <w:bookmarkEnd w:id="199"/>
      <w:bookmarkEnd w:id="200"/>
      <w:bookmarkEnd w:id="201"/>
      <w:bookmarkEnd w:id="202"/>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203" w:name="_Toc18481984"/>
      <w:bookmarkStart w:id="204" w:name="_Toc5884366"/>
      <w:bookmarkStart w:id="205" w:name="_Toc25786837"/>
      <w:bookmarkStart w:id="206" w:name="_Toc17889930"/>
      <w:bookmarkStart w:id="207" w:name="_Toc532163183"/>
      <w:bookmarkStart w:id="208" w:name="_Toc17812813"/>
      <w:r>
        <w:rPr>
          <w:rFonts w:hint="eastAsia" w:ascii="宋体" w:hAnsi="宋体" w:eastAsia="宋体" w:cs="宋体"/>
          <w:color w:val="auto"/>
          <w:sz w:val="24"/>
        </w:rPr>
        <w:t>6.2、投标人被视为充分熟悉本招标项目所在地的与履行合同有关的各种情况，包括自然环境、气候条件、劳动力及公用设施等，本招标文件不再对上述情况进行描述。</w:t>
      </w:r>
      <w:bookmarkEnd w:id="203"/>
      <w:bookmarkEnd w:id="204"/>
      <w:bookmarkEnd w:id="205"/>
      <w:bookmarkEnd w:id="206"/>
      <w:bookmarkEnd w:id="207"/>
      <w:bookmarkEnd w:id="208"/>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209" w:name="_Toc532163184"/>
      <w:bookmarkStart w:id="210" w:name="_Toc17889931"/>
      <w:bookmarkStart w:id="211" w:name="_Toc18481985"/>
      <w:bookmarkStart w:id="212" w:name="_Toc25786838"/>
      <w:bookmarkStart w:id="213" w:name="_Toc5884367"/>
      <w:bookmarkStart w:id="214" w:name="_Toc17812814"/>
      <w:r>
        <w:rPr>
          <w:rFonts w:hint="eastAsia" w:ascii="宋体" w:hAnsi="宋体" w:eastAsia="宋体" w:cs="宋体"/>
          <w:color w:val="auto"/>
          <w:sz w:val="24"/>
        </w:rPr>
        <w:t>6.3、投标人必须详阅招标文件的所有条款、文件及表格格式。投标人若未按招标文件的要求和规范编制、提交投标文件，将有可能导致投标文件被拒绝接受，所造成的负面后果由投标人负责。</w:t>
      </w:r>
      <w:bookmarkEnd w:id="209"/>
      <w:bookmarkEnd w:id="210"/>
      <w:bookmarkEnd w:id="211"/>
      <w:bookmarkEnd w:id="212"/>
      <w:bookmarkEnd w:id="213"/>
      <w:bookmarkEnd w:id="214"/>
    </w:p>
    <w:p>
      <w:pPr>
        <w:pStyle w:val="9"/>
        <w:spacing w:line="440" w:lineRule="exact"/>
        <w:ind w:firstLine="482" w:firstLineChars="200"/>
        <w:rPr>
          <w:rFonts w:hint="eastAsia" w:ascii="宋体" w:hAnsi="宋体" w:eastAsia="宋体" w:cs="宋体"/>
          <w:color w:val="auto"/>
          <w:sz w:val="24"/>
          <w:szCs w:val="24"/>
        </w:rPr>
      </w:pPr>
      <w:bookmarkStart w:id="215" w:name="_Toc238907009"/>
      <w:bookmarkStart w:id="216" w:name="_Toc483396382"/>
      <w:bookmarkStart w:id="217" w:name="_Toc25786839"/>
      <w:bookmarkStart w:id="218" w:name="_Toc483396294"/>
      <w:r>
        <w:rPr>
          <w:rFonts w:hint="eastAsia" w:ascii="宋体" w:hAnsi="宋体" w:eastAsia="宋体" w:cs="宋体"/>
          <w:color w:val="auto"/>
          <w:sz w:val="24"/>
          <w:szCs w:val="24"/>
        </w:rPr>
        <w:t>7、招标文件的澄清</w:t>
      </w:r>
      <w:bookmarkEnd w:id="215"/>
      <w:bookmarkEnd w:id="216"/>
      <w:bookmarkEnd w:id="217"/>
      <w:bookmarkEnd w:id="218"/>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219" w:name="_Toc17889933"/>
      <w:bookmarkStart w:id="220" w:name="_Toc532163186"/>
      <w:bookmarkStart w:id="221" w:name="_Toc5884369"/>
      <w:bookmarkStart w:id="222" w:name="_Toc25786840"/>
      <w:bookmarkStart w:id="223" w:name="_Toc17812816"/>
      <w:bookmarkStart w:id="224" w:name="_Toc18481987"/>
      <w:r>
        <w:rPr>
          <w:rFonts w:hint="eastAsia" w:ascii="宋体" w:hAnsi="宋体" w:eastAsia="宋体" w:cs="宋体"/>
          <w:color w:val="auto"/>
          <w:sz w:val="24"/>
        </w:rPr>
        <w:t>7.1、招标采购人对已发出的招标文件进行澄清或者修改，将在招标文件要求的提交投标文件截止时间15日前进行，并以书面形式将澄清或者修改的内容通知所有购买了招标文件的供应商。该澄清或者修改的内容为招标文件的组成部分。</w:t>
      </w:r>
      <w:bookmarkEnd w:id="219"/>
      <w:bookmarkEnd w:id="220"/>
      <w:bookmarkEnd w:id="221"/>
      <w:bookmarkEnd w:id="222"/>
      <w:bookmarkEnd w:id="223"/>
      <w:bookmarkEnd w:id="224"/>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225" w:name="_Toc17889934"/>
      <w:bookmarkStart w:id="226" w:name="_Toc25786841"/>
      <w:bookmarkStart w:id="227" w:name="_Toc18481988"/>
      <w:bookmarkStart w:id="228" w:name="_Toc17812817"/>
      <w:bookmarkStart w:id="229" w:name="_Toc532163187"/>
      <w:bookmarkStart w:id="230" w:name="_Toc5884370"/>
      <w:r>
        <w:rPr>
          <w:rFonts w:hint="eastAsia" w:ascii="宋体" w:hAnsi="宋体" w:eastAsia="宋体" w:cs="宋体"/>
          <w:color w:val="auto"/>
          <w:sz w:val="24"/>
        </w:rPr>
        <w:t>7</w:t>
      </w:r>
      <w:r>
        <w:rPr>
          <w:rFonts w:hint="eastAsia" w:ascii="宋体" w:hAnsi="宋体" w:eastAsia="宋体" w:cs="宋体"/>
          <w:b/>
          <w:bCs/>
          <w:color w:val="auto"/>
          <w:sz w:val="24"/>
        </w:rPr>
        <w:t>.</w:t>
      </w:r>
      <w:r>
        <w:rPr>
          <w:rFonts w:hint="eastAsia" w:ascii="宋体" w:hAnsi="宋体" w:eastAsia="宋体" w:cs="宋体"/>
          <w:color w:val="auto"/>
          <w:sz w:val="24"/>
        </w:rPr>
        <w:t>2、投标人要求对招标文件进行澄清的，均应在投标截止日15天前按招标文件中的联系方式，以书面形式通知采购代理机构。</w:t>
      </w:r>
      <w:bookmarkEnd w:id="225"/>
      <w:bookmarkEnd w:id="226"/>
      <w:bookmarkEnd w:id="227"/>
      <w:bookmarkEnd w:id="228"/>
      <w:bookmarkEnd w:id="229"/>
      <w:bookmarkEnd w:id="230"/>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231" w:name="_Toc25786842"/>
      <w:bookmarkStart w:id="232" w:name="_Toc17889935"/>
      <w:bookmarkStart w:id="233" w:name="_Toc18481989"/>
      <w:bookmarkStart w:id="234" w:name="_Toc532163188"/>
      <w:bookmarkStart w:id="235" w:name="_Toc5884371"/>
      <w:bookmarkStart w:id="236" w:name="_Toc17812818"/>
      <w:r>
        <w:rPr>
          <w:rFonts w:hint="eastAsia" w:ascii="宋体" w:hAnsi="宋体" w:eastAsia="宋体" w:cs="宋体"/>
          <w:color w:val="auto"/>
          <w:sz w:val="24"/>
        </w:rPr>
        <w:t>7.3、在投标截止时间前，招标采购人可以视采购具体情况，延长投标截止时间和开标时间，并在招标文件要求提交投标文件的截止时间3日前，将变更时间以书面形式通知所有购买了招标文件的供应商。</w:t>
      </w:r>
      <w:bookmarkEnd w:id="231"/>
      <w:bookmarkEnd w:id="232"/>
      <w:bookmarkEnd w:id="233"/>
      <w:bookmarkEnd w:id="234"/>
      <w:bookmarkEnd w:id="235"/>
      <w:bookmarkEnd w:id="236"/>
    </w:p>
    <w:p>
      <w:pPr>
        <w:tabs>
          <w:tab w:val="left" w:pos="4680"/>
        </w:tabs>
        <w:snapToGrid w:val="0"/>
        <w:spacing w:line="440" w:lineRule="exact"/>
        <w:ind w:firstLine="480" w:firstLineChars="200"/>
        <w:outlineLvl w:val="0"/>
        <w:rPr>
          <w:rFonts w:hint="eastAsia" w:ascii="宋体" w:hAnsi="宋体" w:eastAsia="宋体" w:cs="宋体"/>
          <w:b/>
          <w:bCs/>
          <w:color w:val="auto"/>
          <w:sz w:val="28"/>
          <w:szCs w:val="28"/>
        </w:rPr>
      </w:pPr>
      <w:bookmarkStart w:id="237" w:name="_Toc18481990"/>
      <w:bookmarkStart w:id="238" w:name="_Toc5884372"/>
      <w:bookmarkStart w:id="239" w:name="_Toc17889936"/>
      <w:bookmarkStart w:id="240" w:name="_Toc532163189"/>
      <w:bookmarkStart w:id="241" w:name="_Toc17812819"/>
      <w:bookmarkStart w:id="242" w:name="_Toc25786843"/>
      <w:r>
        <w:rPr>
          <w:rFonts w:hint="eastAsia" w:ascii="宋体" w:hAnsi="宋体" w:eastAsia="宋体" w:cs="宋体"/>
          <w:color w:val="auto"/>
          <w:sz w:val="24"/>
        </w:rPr>
        <w:t>7.4、投标人对采购代理机构提供的招标文件所做出的推论、解释和结论，采购代理机构概不负责。投标人由于对招标文件的任何推论误解以及采购代理机构对有关问题的口头解释所造成的后果，均由投标人自负。</w:t>
      </w:r>
      <w:bookmarkEnd w:id="237"/>
      <w:bookmarkEnd w:id="238"/>
      <w:bookmarkEnd w:id="239"/>
      <w:bookmarkEnd w:id="240"/>
      <w:bookmarkEnd w:id="241"/>
      <w:bookmarkEnd w:id="242"/>
      <w:bookmarkStart w:id="243" w:name="_Toc183582213"/>
      <w:bookmarkStart w:id="244" w:name="_Toc183682350"/>
      <w:bookmarkStart w:id="245" w:name="_Toc208848971"/>
      <w:bookmarkStart w:id="246" w:name="_Toc217446041"/>
    </w:p>
    <w:bookmarkEnd w:id="243"/>
    <w:bookmarkEnd w:id="244"/>
    <w:bookmarkEnd w:id="245"/>
    <w:bookmarkEnd w:id="246"/>
    <w:p>
      <w:pPr>
        <w:pStyle w:val="9"/>
        <w:spacing w:line="440" w:lineRule="exact"/>
        <w:ind w:firstLine="482" w:firstLineChars="200"/>
        <w:rPr>
          <w:rFonts w:hint="eastAsia" w:ascii="宋体" w:hAnsi="宋体" w:eastAsia="宋体" w:cs="宋体"/>
          <w:color w:val="auto"/>
          <w:sz w:val="24"/>
          <w:szCs w:val="24"/>
        </w:rPr>
      </w:pPr>
      <w:bookmarkStart w:id="247" w:name="_Toc483396383"/>
      <w:bookmarkStart w:id="248" w:name="_Toc238907010"/>
      <w:bookmarkStart w:id="249" w:name="_Toc25786844"/>
      <w:bookmarkStart w:id="250" w:name="_Toc483396295"/>
      <w:r>
        <w:rPr>
          <w:rFonts w:hint="eastAsia" w:ascii="宋体" w:hAnsi="宋体" w:eastAsia="宋体" w:cs="宋体"/>
          <w:color w:val="auto"/>
          <w:sz w:val="24"/>
          <w:szCs w:val="24"/>
        </w:rPr>
        <w:t>8、招标文件的更正或补充</w:t>
      </w:r>
      <w:bookmarkEnd w:id="247"/>
      <w:bookmarkEnd w:id="248"/>
      <w:bookmarkEnd w:id="249"/>
      <w:bookmarkEnd w:id="250"/>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51" w:name="_Toc25786845"/>
      <w:bookmarkStart w:id="252" w:name="_Toc5884374"/>
      <w:bookmarkStart w:id="253" w:name="_Toc532163191"/>
      <w:bookmarkStart w:id="254" w:name="_Toc18481992"/>
      <w:bookmarkStart w:id="255" w:name="_Toc17889938"/>
      <w:bookmarkStart w:id="256" w:name="_Toc17812821"/>
      <w:r>
        <w:rPr>
          <w:rFonts w:hint="eastAsia" w:ascii="宋体" w:hAnsi="宋体" w:eastAsia="宋体" w:cs="宋体"/>
          <w:color w:val="auto"/>
          <w:sz w:val="24"/>
        </w:rPr>
        <w:t>8.l、在投标截止时间前15天，采购代理机构均可对招标文件用更正招标文件的方式进行修正。</w:t>
      </w:r>
      <w:bookmarkEnd w:id="251"/>
      <w:bookmarkEnd w:id="252"/>
      <w:bookmarkEnd w:id="253"/>
      <w:bookmarkEnd w:id="254"/>
      <w:bookmarkEnd w:id="255"/>
      <w:bookmarkEnd w:id="256"/>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57" w:name="_Toc17812822"/>
      <w:bookmarkStart w:id="258" w:name="_Toc17889939"/>
      <w:bookmarkStart w:id="259" w:name="_Toc25786846"/>
      <w:bookmarkStart w:id="260" w:name="_Toc18481993"/>
      <w:bookmarkStart w:id="261" w:name="_Toc532163192"/>
      <w:bookmarkStart w:id="262" w:name="_Toc5884375"/>
      <w:r>
        <w:rPr>
          <w:rFonts w:hint="eastAsia" w:ascii="宋体" w:hAnsi="宋体" w:eastAsia="宋体" w:cs="宋体"/>
          <w:color w:val="auto"/>
          <w:sz w:val="24"/>
        </w:rPr>
        <w:t>8.2、对招标文件的更正，将以书面形式通知所有投标人。更正内容将作为招标文件的组成部分，对所有投标人有约束力。</w:t>
      </w:r>
      <w:bookmarkEnd w:id="257"/>
      <w:bookmarkEnd w:id="258"/>
      <w:bookmarkEnd w:id="259"/>
      <w:bookmarkEnd w:id="260"/>
      <w:bookmarkEnd w:id="261"/>
      <w:bookmarkEnd w:id="262"/>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63" w:name="_Toc17812823"/>
      <w:bookmarkStart w:id="264" w:name="_Toc532163193"/>
      <w:bookmarkStart w:id="265" w:name="_Toc18481994"/>
      <w:bookmarkStart w:id="266" w:name="_Toc5884376"/>
      <w:bookmarkStart w:id="267" w:name="_Toc17889940"/>
      <w:bookmarkStart w:id="268" w:name="_Toc25786847"/>
      <w:r>
        <w:rPr>
          <w:rFonts w:hint="eastAsia" w:ascii="宋体" w:hAnsi="宋体" w:eastAsia="宋体" w:cs="宋体"/>
          <w:color w:val="auto"/>
          <w:sz w:val="24"/>
        </w:rPr>
        <w:t>8.3、当招标文件与更正内容相互矛盾时，以采购代理机构最后发出更正内容为准。</w:t>
      </w:r>
      <w:bookmarkEnd w:id="263"/>
      <w:bookmarkEnd w:id="264"/>
      <w:bookmarkEnd w:id="265"/>
      <w:bookmarkEnd w:id="266"/>
      <w:bookmarkEnd w:id="267"/>
      <w:bookmarkEnd w:id="268"/>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69" w:name="_Toc5884377"/>
      <w:bookmarkStart w:id="270" w:name="_Toc532163194"/>
      <w:bookmarkStart w:id="271" w:name="_Toc17889941"/>
      <w:bookmarkStart w:id="272" w:name="_Toc18481995"/>
      <w:bookmarkStart w:id="273" w:name="_Toc25786848"/>
      <w:bookmarkStart w:id="274" w:name="_Toc17812824"/>
      <w:r>
        <w:rPr>
          <w:rFonts w:hint="eastAsia" w:ascii="宋体" w:hAnsi="宋体" w:eastAsia="宋体" w:cs="宋体"/>
          <w:color w:val="auto"/>
          <w:sz w:val="24"/>
        </w:rPr>
        <w:t>8.4、投标人在收到更正内容后，应于1个工作日内正式书面回函采购代理机构。逾期不回函的，采购代理机构视同投标人已收到更正公告。</w:t>
      </w:r>
      <w:bookmarkEnd w:id="269"/>
      <w:bookmarkEnd w:id="270"/>
      <w:bookmarkEnd w:id="271"/>
      <w:bookmarkEnd w:id="272"/>
      <w:bookmarkEnd w:id="273"/>
      <w:bookmarkEnd w:id="274"/>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75" w:name="_Toc17889942"/>
      <w:bookmarkStart w:id="276" w:name="_Toc17812825"/>
      <w:bookmarkStart w:id="277" w:name="_Toc5884378"/>
      <w:bookmarkStart w:id="278" w:name="_Toc18481996"/>
      <w:bookmarkStart w:id="279" w:name="_Toc25786849"/>
      <w:bookmarkStart w:id="280" w:name="_Toc532163195"/>
      <w:r>
        <w:rPr>
          <w:rFonts w:hint="eastAsia" w:ascii="宋体" w:hAnsi="宋体" w:eastAsia="宋体" w:cs="宋体"/>
          <w:color w:val="auto"/>
          <w:sz w:val="24"/>
        </w:rPr>
        <w:t>8.5、为使投标人有足够的时间按招标文件的更正要求修正投标文件，采购代理机构有权决定推迟投标截止日期和开标时间，并将此变更书面通知所有购买了同一招标文件的投标人。</w:t>
      </w:r>
      <w:bookmarkEnd w:id="275"/>
      <w:bookmarkEnd w:id="276"/>
      <w:bookmarkEnd w:id="277"/>
      <w:bookmarkEnd w:id="278"/>
      <w:bookmarkEnd w:id="279"/>
      <w:bookmarkEnd w:id="280"/>
    </w:p>
    <w:p>
      <w:pPr>
        <w:pStyle w:val="8"/>
        <w:keepNext w:val="0"/>
        <w:keepLines w:val="0"/>
        <w:pageBreakBefore w:val="0"/>
        <w:widowControl w:val="0"/>
        <w:kinsoku/>
        <w:wordWrap/>
        <w:overflowPunct/>
        <w:topLinePunct w:val="0"/>
        <w:autoSpaceDE/>
        <w:autoSpaceDN/>
        <w:bidi w:val="0"/>
        <w:adjustRightInd/>
        <w:snapToGrid/>
        <w:spacing w:before="157" w:beforeLines="50" w:beforeAutospacing="0" w:afterAutospacing="0" w:line="480" w:lineRule="exact"/>
        <w:ind w:firstLine="562" w:firstLineChars="200"/>
        <w:jc w:val="left"/>
        <w:textAlignment w:val="auto"/>
        <w:rPr>
          <w:rFonts w:hint="eastAsia" w:ascii="宋体" w:hAnsi="宋体" w:eastAsia="宋体" w:cs="宋体"/>
          <w:color w:val="auto"/>
          <w:sz w:val="28"/>
          <w:szCs w:val="28"/>
        </w:rPr>
      </w:pPr>
      <w:bookmarkStart w:id="281" w:name="_Toc25786850"/>
      <w:bookmarkStart w:id="282" w:name="_Toc238907011"/>
      <w:bookmarkStart w:id="283" w:name="_Toc483396296"/>
      <w:bookmarkStart w:id="284" w:name="_Toc483396384"/>
      <w:r>
        <w:rPr>
          <w:rFonts w:hint="eastAsia" w:ascii="宋体" w:hAnsi="宋体" w:eastAsia="宋体" w:cs="宋体"/>
          <w:color w:val="auto"/>
          <w:sz w:val="28"/>
          <w:szCs w:val="28"/>
        </w:rPr>
        <w:t>三、投标文件</w:t>
      </w:r>
      <w:bookmarkEnd w:id="281"/>
      <w:bookmarkEnd w:id="282"/>
      <w:bookmarkEnd w:id="283"/>
      <w:bookmarkEnd w:id="284"/>
    </w:p>
    <w:p>
      <w:pPr>
        <w:pStyle w:val="9"/>
        <w:spacing w:line="440" w:lineRule="exact"/>
        <w:ind w:firstLine="482" w:firstLineChars="200"/>
        <w:rPr>
          <w:rFonts w:hint="eastAsia" w:ascii="宋体" w:hAnsi="宋体" w:eastAsia="宋体" w:cs="宋体"/>
          <w:color w:val="auto"/>
          <w:sz w:val="24"/>
          <w:szCs w:val="24"/>
        </w:rPr>
      </w:pPr>
      <w:bookmarkStart w:id="285" w:name="_Toc483396297"/>
      <w:bookmarkStart w:id="286" w:name="_Toc25786851"/>
      <w:bookmarkStart w:id="287" w:name="_Toc238907012"/>
      <w:bookmarkStart w:id="288" w:name="_Toc483396385"/>
      <w:r>
        <w:rPr>
          <w:rFonts w:hint="eastAsia" w:ascii="宋体" w:hAnsi="宋体" w:eastAsia="宋体" w:cs="宋体"/>
          <w:color w:val="auto"/>
          <w:sz w:val="24"/>
          <w:szCs w:val="24"/>
        </w:rPr>
        <w:t>9、投标文件的语言及度量衡</w:t>
      </w:r>
      <w:bookmarkEnd w:id="285"/>
      <w:bookmarkEnd w:id="286"/>
      <w:bookmarkEnd w:id="287"/>
      <w:bookmarkEnd w:id="288"/>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89" w:name="_Toc5884381"/>
      <w:bookmarkStart w:id="290" w:name="_Toc532163198"/>
      <w:bookmarkStart w:id="291" w:name="_Toc17812828"/>
      <w:bookmarkStart w:id="292" w:name="_Toc25786852"/>
      <w:bookmarkStart w:id="293" w:name="_Toc17889945"/>
      <w:bookmarkStart w:id="294" w:name="_Toc18481999"/>
      <w:r>
        <w:rPr>
          <w:rFonts w:hint="eastAsia" w:ascii="宋体" w:hAnsi="宋体" w:eastAsia="宋体" w:cs="宋体"/>
          <w:color w:val="auto"/>
          <w:sz w:val="24"/>
        </w:rPr>
        <w:t>9.1、投标人提交的投标文件以及投标人与招标采购人就有关投标的所有来往书面文件均须使用</w:t>
      </w:r>
      <w:r>
        <w:rPr>
          <w:rFonts w:hint="eastAsia" w:ascii="宋体" w:hAnsi="宋体" w:eastAsia="宋体" w:cs="宋体"/>
          <w:b/>
          <w:bCs/>
          <w:color w:val="auto"/>
          <w:sz w:val="24"/>
          <w:u w:val="single"/>
        </w:rPr>
        <w:t>中文</w:t>
      </w:r>
      <w:r>
        <w:rPr>
          <w:rFonts w:hint="eastAsia" w:ascii="宋体" w:hAnsi="宋体" w:eastAsia="宋体" w:cs="宋体"/>
          <w:color w:val="auto"/>
          <w:sz w:val="24"/>
        </w:rPr>
        <w:t>（语言文字）。投标文件中如附有外文资料，必须逐一对应翻译成中文并加盖投标人公章后附在相关外文资料后面，否则，投标人的投标文件将作为无效投标处理。</w:t>
      </w:r>
      <w:bookmarkEnd w:id="289"/>
      <w:bookmarkEnd w:id="290"/>
      <w:bookmarkEnd w:id="291"/>
      <w:bookmarkEnd w:id="292"/>
      <w:bookmarkEnd w:id="293"/>
      <w:bookmarkEnd w:id="294"/>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295" w:name="_Toc5884382"/>
      <w:bookmarkStart w:id="296" w:name="_Toc25786853"/>
      <w:bookmarkStart w:id="297" w:name="_Toc18482000"/>
      <w:bookmarkStart w:id="298" w:name="_Toc17812829"/>
      <w:bookmarkStart w:id="299" w:name="_Toc532163199"/>
      <w:bookmarkStart w:id="300" w:name="_Toc17889946"/>
      <w:r>
        <w:rPr>
          <w:rFonts w:hint="eastAsia" w:ascii="宋体" w:hAnsi="宋体" w:eastAsia="宋体" w:cs="宋体"/>
          <w:color w:val="auto"/>
          <w:sz w:val="24"/>
        </w:rPr>
        <w:t>9.2、投标人已印刷好的资料如产品样本、说明书等可以用其他语言，但其中要点应附有中文译文。在解释投标文件时，以译文为准。</w:t>
      </w:r>
      <w:bookmarkEnd w:id="295"/>
      <w:bookmarkEnd w:id="296"/>
      <w:bookmarkEnd w:id="297"/>
      <w:bookmarkEnd w:id="298"/>
      <w:bookmarkEnd w:id="299"/>
      <w:bookmarkEnd w:id="300"/>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01" w:name="_Toc17812830"/>
      <w:bookmarkStart w:id="302" w:name="_Toc17889947"/>
      <w:bookmarkStart w:id="303" w:name="_Toc5884383"/>
      <w:bookmarkStart w:id="304" w:name="_Toc532163200"/>
      <w:bookmarkStart w:id="305" w:name="_Toc18482001"/>
      <w:bookmarkStart w:id="306" w:name="_Toc25786854"/>
      <w:r>
        <w:rPr>
          <w:rFonts w:hint="eastAsia" w:ascii="宋体" w:hAnsi="宋体" w:eastAsia="宋体" w:cs="宋体"/>
          <w:color w:val="auto"/>
          <w:sz w:val="24"/>
        </w:rPr>
        <w:t>9.3、除在招标文件第五章中另有规定外，度量衡单位应使用国际单位制。</w:t>
      </w:r>
      <w:bookmarkEnd w:id="301"/>
      <w:bookmarkEnd w:id="302"/>
      <w:bookmarkEnd w:id="303"/>
      <w:bookmarkEnd w:id="304"/>
      <w:bookmarkEnd w:id="305"/>
      <w:bookmarkEnd w:id="306"/>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07" w:name="_Toc25786855"/>
      <w:bookmarkStart w:id="308" w:name="_Toc532163201"/>
      <w:bookmarkStart w:id="309" w:name="_Toc17889948"/>
      <w:bookmarkStart w:id="310" w:name="_Toc17812831"/>
      <w:bookmarkStart w:id="311" w:name="_Toc18482002"/>
      <w:bookmarkStart w:id="312" w:name="_Toc5884384"/>
      <w:r>
        <w:rPr>
          <w:rFonts w:hint="eastAsia" w:ascii="宋体" w:hAnsi="宋体" w:eastAsia="宋体" w:cs="宋体"/>
          <w:color w:val="auto"/>
          <w:sz w:val="24"/>
        </w:rPr>
        <w:t>9.4、本招标文件所表述的时间均为北京时间。</w:t>
      </w:r>
      <w:bookmarkEnd w:id="307"/>
      <w:bookmarkEnd w:id="308"/>
      <w:bookmarkEnd w:id="309"/>
      <w:bookmarkEnd w:id="310"/>
      <w:bookmarkEnd w:id="311"/>
      <w:bookmarkEnd w:id="312"/>
    </w:p>
    <w:p>
      <w:pPr>
        <w:pStyle w:val="9"/>
        <w:spacing w:line="440" w:lineRule="exact"/>
        <w:ind w:firstLine="482" w:firstLineChars="200"/>
        <w:rPr>
          <w:rFonts w:hint="eastAsia" w:ascii="宋体" w:hAnsi="宋体" w:eastAsia="宋体" w:cs="宋体"/>
          <w:color w:val="auto"/>
          <w:sz w:val="24"/>
          <w:szCs w:val="24"/>
        </w:rPr>
      </w:pPr>
      <w:bookmarkStart w:id="313" w:name="_Toc238907013"/>
      <w:bookmarkStart w:id="314" w:name="_Toc25786856"/>
      <w:bookmarkStart w:id="315" w:name="_Toc483396298"/>
      <w:bookmarkStart w:id="316" w:name="_Toc483396386"/>
      <w:r>
        <w:rPr>
          <w:rFonts w:hint="eastAsia" w:ascii="宋体" w:hAnsi="宋体" w:eastAsia="宋体" w:cs="宋体"/>
          <w:color w:val="auto"/>
          <w:sz w:val="24"/>
          <w:szCs w:val="24"/>
        </w:rPr>
        <w:t>10、投标文件的组成</w:t>
      </w:r>
      <w:bookmarkEnd w:id="313"/>
      <w:bookmarkEnd w:id="314"/>
      <w:bookmarkEnd w:id="315"/>
      <w:bookmarkEnd w:id="316"/>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17" w:name="_Toc17812833"/>
      <w:bookmarkStart w:id="318" w:name="_Toc532163203"/>
      <w:bookmarkStart w:id="319" w:name="_Toc17889950"/>
      <w:bookmarkStart w:id="320" w:name="_Toc25786857"/>
      <w:bookmarkStart w:id="321" w:name="_Toc18482004"/>
      <w:bookmarkStart w:id="322" w:name="_Toc5884386"/>
      <w:r>
        <w:rPr>
          <w:rFonts w:hint="eastAsia" w:ascii="宋体" w:hAnsi="宋体" w:eastAsia="宋体" w:cs="宋体"/>
          <w:color w:val="auto"/>
          <w:sz w:val="24"/>
        </w:rPr>
        <w:t>10.l、投标文件应包括下列内容（目录及有关格式按招标文件第五章“投标文件格式”要求）：</w:t>
      </w:r>
      <w:bookmarkEnd w:id="317"/>
      <w:bookmarkEnd w:id="318"/>
      <w:bookmarkEnd w:id="319"/>
      <w:bookmarkEnd w:id="320"/>
      <w:bookmarkEnd w:id="321"/>
      <w:bookmarkEnd w:id="322"/>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23" w:name="_Toc5884387"/>
      <w:bookmarkStart w:id="324" w:name="_Toc17812834"/>
      <w:bookmarkStart w:id="325" w:name="_Toc532163204"/>
      <w:bookmarkStart w:id="326" w:name="_Toc17889951"/>
      <w:bookmarkStart w:id="327" w:name="_Toc25786858"/>
      <w:bookmarkStart w:id="328" w:name="_Toc18482005"/>
      <w:r>
        <w:rPr>
          <w:rFonts w:hint="eastAsia" w:ascii="宋体" w:hAnsi="宋体" w:eastAsia="宋体" w:cs="宋体"/>
          <w:color w:val="auto"/>
          <w:sz w:val="24"/>
        </w:rPr>
        <w:t>10.1.l、投标函、投标报价及相关证明文件。</w:t>
      </w:r>
      <w:bookmarkEnd w:id="323"/>
      <w:bookmarkEnd w:id="324"/>
      <w:bookmarkEnd w:id="325"/>
      <w:bookmarkEnd w:id="326"/>
      <w:bookmarkEnd w:id="327"/>
      <w:bookmarkEnd w:id="328"/>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29" w:name="_Toc17812835"/>
      <w:bookmarkStart w:id="330" w:name="_Toc18482006"/>
      <w:bookmarkStart w:id="331" w:name="_Toc532163205"/>
      <w:bookmarkStart w:id="332" w:name="_Toc17889952"/>
      <w:bookmarkStart w:id="333" w:name="_Toc5884388"/>
      <w:bookmarkStart w:id="334" w:name="_Toc25786859"/>
      <w:r>
        <w:rPr>
          <w:rFonts w:hint="eastAsia" w:ascii="宋体" w:hAnsi="宋体" w:eastAsia="宋体" w:cs="宋体"/>
          <w:color w:val="auto"/>
          <w:sz w:val="24"/>
        </w:rPr>
        <w:t>10.1.2、投标人资格证明文件。</w:t>
      </w:r>
      <w:bookmarkEnd w:id="329"/>
      <w:bookmarkEnd w:id="330"/>
      <w:bookmarkEnd w:id="331"/>
      <w:bookmarkEnd w:id="332"/>
      <w:bookmarkEnd w:id="333"/>
      <w:bookmarkEnd w:id="334"/>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335" w:name="_Toc17889953"/>
      <w:bookmarkStart w:id="336" w:name="_Toc25786860"/>
      <w:bookmarkStart w:id="337" w:name="_Toc17812836"/>
      <w:bookmarkStart w:id="338" w:name="_Toc5884389"/>
      <w:bookmarkStart w:id="339" w:name="_Toc18482007"/>
      <w:bookmarkStart w:id="340" w:name="_Toc532163206"/>
      <w:r>
        <w:rPr>
          <w:rFonts w:hint="eastAsia" w:ascii="宋体" w:hAnsi="宋体" w:eastAsia="宋体" w:cs="宋体"/>
          <w:color w:val="auto"/>
          <w:sz w:val="24"/>
        </w:rPr>
        <w:t>10.2、招标文件第三章中指出的工艺、材料和设备的标准，以及商标、牌号或其目录编号，仅起说明作用并非进行限制。</w:t>
      </w:r>
      <w:bookmarkEnd w:id="335"/>
      <w:bookmarkEnd w:id="336"/>
      <w:bookmarkEnd w:id="337"/>
      <w:bookmarkEnd w:id="338"/>
      <w:bookmarkEnd w:id="339"/>
      <w:bookmarkEnd w:id="340"/>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41" w:name="_Toc18482008"/>
      <w:bookmarkStart w:id="342" w:name="_Toc17889954"/>
      <w:bookmarkStart w:id="343" w:name="_Toc532163207"/>
      <w:bookmarkStart w:id="344" w:name="_Toc17812837"/>
      <w:bookmarkStart w:id="345" w:name="_Toc25786861"/>
      <w:bookmarkStart w:id="346" w:name="_Toc5884390"/>
      <w:r>
        <w:rPr>
          <w:rFonts w:hint="eastAsia" w:ascii="宋体" w:hAnsi="宋体" w:eastAsia="宋体" w:cs="宋体"/>
          <w:color w:val="auto"/>
          <w:sz w:val="24"/>
        </w:rPr>
        <w:t>10.3、若投标人未按招标文件的要求提供资料，或未对招标文件做出实质性响应，将导致投标文件被视为无效。</w:t>
      </w:r>
      <w:bookmarkEnd w:id="341"/>
      <w:bookmarkEnd w:id="342"/>
      <w:bookmarkEnd w:id="343"/>
      <w:bookmarkEnd w:id="344"/>
      <w:bookmarkEnd w:id="345"/>
      <w:bookmarkEnd w:id="346"/>
    </w:p>
    <w:p>
      <w:pPr>
        <w:pStyle w:val="9"/>
        <w:spacing w:line="440" w:lineRule="exact"/>
        <w:ind w:firstLine="482" w:firstLineChars="200"/>
        <w:rPr>
          <w:rFonts w:hint="eastAsia" w:ascii="宋体" w:hAnsi="宋体" w:eastAsia="宋体" w:cs="宋体"/>
          <w:color w:val="auto"/>
          <w:sz w:val="24"/>
          <w:szCs w:val="24"/>
        </w:rPr>
      </w:pPr>
      <w:bookmarkStart w:id="347" w:name="_Toc483396387"/>
      <w:bookmarkStart w:id="348" w:name="_Toc25786862"/>
      <w:bookmarkStart w:id="349" w:name="_Toc483396299"/>
      <w:bookmarkStart w:id="350" w:name="_Toc238907014"/>
      <w:r>
        <w:rPr>
          <w:rFonts w:hint="eastAsia" w:ascii="宋体" w:hAnsi="宋体" w:eastAsia="宋体" w:cs="宋体"/>
          <w:color w:val="auto"/>
          <w:sz w:val="24"/>
          <w:szCs w:val="24"/>
        </w:rPr>
        <w:t>11、投标报价</w:t>
      </w:r>
      <w:bookmarkEnd w:id="347"/>
      <w:bookmarkEnd w:id="348"/>
      <w:bookmarkEnd w:id="349"/>
      <w:bookmarkEnd w:id="350"/>
    </w:p>
    <w:p>
      <w:pPr>
        <w:spacing w:line="440" w:lineRule="exact"/>
        <w:ind w:firstLine="480" w:firstLineChars="200"/>
        <w:rPr>
          <w:rFonts w:hint="eastAsia" w:ascii="宋体" w:hAnsi="宋体" w:eastAsia="宋体" w:cs="宋体"/>
          <w:color w:val="auto"/>
          <w:sz w:val="24"/>
        </w:rPr>
      </w:pPr>
      <w:bookmarkStart w:id="351" w:name="_Toc483396300"/>
      <w:bookmarkStart w:id="352" w:name="_Toc238907015"/>
      <w:bookmarkStart w:id="353" w:name="_Toc483396388"/>
      <w:r>
        <w:rPr>
          <w:rFonts w:hint="eastAsia" w:ascii="宋体" w:hAnsi="宋体" w:eastAsia="宋体" w:cs="宋体"/>
          <w:color w:val="auto"/>
          <w:sz w:val="24"/>
        </w:rPr>
        <w:t>11.1、本次采购采用总承包方式，因此投标人的报价应包括全部服务的价格及相关税费、培训、售后服务等其他有关的所有费用。</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11.2、采购代理机构不接受任何有选择的报价，必须是唯一报价。</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11.3、投标报价不得超过采购预算。</w:t>
      </w:r>
    </w:p>
    <w:p>
      <w:pPr>
        <w:pStyle w:val="9"/>
        <w:spacing w:line="440" w:lineRule="exact"/>
        <w:ind w:firstLine="482" w:firstLineChars="200"/>
        <w:rPr>
          <w:rFonts w:hint="eastAsia" w:ascii="宋体" w:hAnsi="宋体" w:eastAsia="宋体" w:cs="宋体"/>
          <w:color w:val="auto"/>
          <w:sz w:val="24"/>
          <w:szCs w:val="24"/>
        </w:rPr>
      </w:pPr>
      <w:bookmarkStart w:id="354" w:name="_Toc25786863"/>
      <w:r>
        <w:rPr>
          <w:rFonts w:hint="eastAsia" w:ascii="宋体" w:hAnsi="宋体" w:eastAsia="宋体" w:cs="宋体"/>
          <w:color w:val="auto"/>
          <w:sz w:val="24"/>
          <w:szCs w:val="24"/>
        </w:rPr>
        <w:t>12、投标货币</w:t>
      </w:r>
      <w:bookmarkEnd w:id="351"/>
      <w:bookmarkEnd w:id="352"/>
      <w:bookmarkEnd w:id="353"/>
      <w:bookmarkEnd w:id="354"/>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55" w:name="_Toc17889960"/>
      <w:bookmarkStart w:id="356" w:name="_Toc5884396"/>
      <w:bookmarkStart w:id="357" w:name="_Toc25786864"/>
      <w:bookmarkStart w:id="358" w:name="_Toc532163213"/>
      <w:bookmarkStart w:id="359" w:name="_Toc18482014"/>
      <w:bookmarkStart w:id="360" w:name="_Toc17812843"/>
      <w:r>
        <w:rPr>
          <w:rFonts w:hint="eastAsia" w:ascii="宋体" w:hAnsi="宋体" w:eastAsia="宋体" w:cs="宋体"/>
          <w:color w:val="auto"/>
          <w:sz w:val="24"/>
        </w:rPr>
        <w:t>12.1、投标报价均须以人民币为计算单位。招标文件另有规定的，从其规定。</w:t>
      </w:r>
      <w:bookmarkEnd w:id="355"/>
      <w:bookmarkEnd w:id="356"/>
      <w:bookmarkEnd w:id="357"/>
      <w:bookmarkEnd w:id="358"/>
      <w:bookmarkEnd w:id="359"/>
      <w:bookmarkEnd w:id="360"/>
    </w:p>
    <w:p>
      <w:pPr>
        <w:pStyle w:val="9"/>
        <w:spacing w:line="440" w:lineRule="exact"/>
        <w:ind w:firstLine="482" w:firstLineChars="200"/>
        <w:rPr>
          <w:rFonts w:hint="eastAsia" w:ascii="宋体" w:hAnsi="宋体" w:eastAsia="宋体" w:cs="宋体"/>
          <w:color w:val="auto"/>
          <w:sz w:val="24"/>
          <w:szCs w:val="24"/>
        </w:rPr>
      </w:pPr>
      <w:bookmarkStart w:id="361" w:name="_Toc483396301"/>
      <w:bookmarkStart w:id="362" w:name="_Toc483396389"/>
      <w:bookmarkStart w:id="363" w:name="_Toc25786865"/>
      <w:r>
        <w:rPr>
          <w:rFonts w:hint="eastAsia" w:ascii="宋体" w:hAnsi="宋体" w:eastAsia="宋体" w:cs="宋体"/>
          <w:color w:val="auto"/>
          <w:sz w:val="24"/>
          <w:szCs w:val="24"/>
        </w:rPr>
        <w:t>13、投标保证金</w:t>
      </w:r>
      <w:bookmarkEnd w:id="361"/>
      <w:bookmarkEnd w:id="362"/>
      <w:bookmarkEnd w:id="363"/>
      <w:bookmarkStart w:id="364" w:name="_Toc483396302"/>
      <w:bookmarkStart w:id="365" w:name="_Toc483396390"/>
      <w:bookmarkStart w:id="366" w:name="_Toc25786883"/>
      <w:bookmarkStart w:id="367" w:name="_Toc238907017"/>
    </w:p>
    <w:p>
      <w:pPr>
        <w:tabs>
          <w:tab w:val="left" w:pos="4680"/>
        </w:tabs>
        <w:snapToGrid w:val="0"/>
        <w:spacing w:line="440" w:lineRule="exact"/>
        <w:ind w:firstLine="480" w:firstLineChars="200"/>
        <w:outlineLvl w:val="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13.1、 投标保证金是参加本项目投标的必要条件，每个投标人：5000.00 元。</w:t>
      </w:r>
    </w:p>
    <w:p>
      <w:pPr>
        <w:tabs>
          <w:tab w:val="left" w:pos="4680"/>
        </w:tabs>
        <w:snapToGrid w:val="0"/>
        <w:spacing w:line="440" w:lineRule="exact"/>
        <w:ind w:firstLine="480" w:firstLineChars="200"/>
        <w:outlineLvl w:val="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13.2 、投标保证金凭证需注明所投项目包号。</w:t>
      </w:r>
    </w:p>
    <w:p>
      <w:pPr>
        <w:pStyle w:val="2"/>
        <w:ind w:leftChars="6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开户银行：中国建设银行股份有限公司海口金盘支行</w:t>
      </w:r>
    </w:p>
    <w:p>
      <w:pPr>
        <w:pStyle w:val="2"/>
        <w:ind w:leftChars="6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开户名：海南中政源达项目管理有限公司</w:t>
      </w:r>
    </w:p>
    <w:p>
      <w:pPr>
        <w:pStyle w:val="2"/>
        <w:ind w:leftChars="6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账号：46050100233600000543</w:t>
      </w:r>
    </w:p>
    <w:p>
      <w:pPr>
        <w:pStyle w:val="2"/>
        <w:ind w:leftChars="600"/>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保证金截止时间：2023年01月19 日09时00分（北京时间）</w:t>
      </w:r>
    </w:p>
    <w:p>
      <w:pPr>
        <w:pStyle w:val="9"/>
        <w:spacing w:line="440" w:lineRule="exact"/>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14、投标有效期</w:t>
      </w:r>
      <w:bookmarkEnd w:id="364"/>
      <w:bookmarkEnd w:id="365"/>
      <w:bookmarkEnd w:id="366"/>
      <w:bookmarkEnd w:id="367"/>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68" w:name="_Toc532163233"/>
      <w:bookmarkStart w:id="369" w:name="_Toc18482034"/>
      <w:bookmarkStart w:id="370" w:name="_Toc17812863"/>
      <w:bookmarkStart w:id="371" w:name="_Toc5884416"/>
      <w:bookmarkStart w:id="372" w:name="_Toc25786884"/>
      <w:bookmarkStart w:id="373" w:name="_Toc17889980"/>
      <w:r>
        <w:rPr>
          <w:rFonts w:hint="eastAsia" w:ascii="宋体" w:hAnsi="宋体" w:eastAsia="宋体" w:cs="宋体"/>
          <w:color w:val="auto"/>
          <w:sz w:val="24"/>
        </w:rPr>
        <w:t>14.l、投标有效期为从投标截止之日起计算的</w:t>
      </w:r>
      <w:r>
        <w:rPr>
          <w:rFonts w:hint="eastAsia" w:ascii="宋体" w:hAnsi="宋体" w:eastAsia="宋体" w:cs="宋体"/>
          <w:bCs/>
          <w:color w:val="auto"/>
          <w:sz w:val="24"/>
          <w:u w:val="single"/>
          <w:lang w:val="en-US" w:eastAsia="zh-CN"/>
        </w:rPr>
        <w:t>6</w:t>
      </w:r>
      <w:r>
        <w:rPr>
          <w:rFonts w:hint="eastAsia" w:ascii="宋体" w:hAnsi="宋体" w:eastAsia="宋体" w:cs="宋体"/>
          <w:bCs/>
          <w:color w:val="auto"/>
          <w:sz w:val="24"/>
          <w:u w:val="single"/>
        </w:rPr>
        <w:t>0</w:t>
      </w:r>
      <w:r>
        <w:rPr>
          <w:rFonts w:hint="eastAsia" w:ascii="宋体" w:hAnsi="宋体" w:eastAsia="宋体" w:cs="宋体"/>
          <w:bCs/>
          <w:color w:val="auto"/>
          <w:sz w:val="24"/>
        </w:rPr>
        <w:t>日历天</w:t>
      </w:r>
      <w:r>
        <w:rPr>
          <w:rFonts w:hint="eastAsia" w:ascii="宋体" w:hAnsi="宋体" w:eastAsia="宋体" w:cs="宋体"/>
          <w:color w:val="auto"/>
          <w:sz w:val="24"/>
        </w:rPr>
        <w:t>，有效期短于此规定的投标文件将被视为无效。</w:t>
      </w:r>
      <w:bookmarkEnd w:id="368"/>
      <w:bookmarkEnd w:id="369"/>
      <w:bookmarkEnd w:id="370"/>
      <w:bookmarkEnd w:id="371"/>
      <w:bookmarkEnd w:id="372"/>
      <w:bookmarkEnd w:id="373"/>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74" w:name="_Toc17889981"/>
      <w:bookmarkStart w:id="375" w:name="_Toc532163234"/>
      <w:bookmarkStart w:id="376" w:name="_Toc25786885"/>
      <w:bookmarkStart w:id="377" w:name="_Toc18482035"/>
      <w:bookmarkStart w:id="378" w:name="_Toc17812864"/>
      <w:bookmarkStart w:id="379" w:name="_Toc5884417"/>
      <w:r>
        <w:rPr>
          <w:rFonts w:hint="eastAsia" w:ascii="宋体" w:hAnsi="宋体" w:eastAsia="宋体" w:cs="宋体"/>
          <w:color w:val="auto"/>
          <w:sz w:val="24"/>
        </w:rPr>
        <w:t>14.2、在特殊情况下，采购代理机构可在投标有效期满之前，征得投标人同意延长投标有效期，要求与答复均应以书面形式进行。投标人可以拒绝接受这一要求而放弃投标。同意这一要求的投标人，无需也不允许修改其投标文件。受投标有效期制约的所有权利和义务均应延长至新的有效期。</w:t>
      </w:r>
      <w:bookmarkEnd w:id="374"/>
      <w:bookmarkEnd w:id="375"/>
      <w:bookmarkEnd w:id="376"/>
      <w:bookmarkEnd w:id="377"/>
      <w:bookmarkEnd w:id="378"/>
      <w:bookmarkEnd w:id="379"/>
    </w:p>
    <w:p>
      <w:pPr>
        <w:pStyle w:val="9"/>
        <w:spacing w:line="440" w:lineRule="exact"/>
        <w:ind w:firstLine="482" w:firstLineChars="200"/>
        <w:rPr>
          <w:rFonts w:hint="eastAsia" w:ascii="宋体" w:hAnsi="宋体" w:eastAsia="宋体" w:cs="宋体"/>
          <w:color w:val="auto"/>
          <w:sz w:val="24"/>
          <w:szCs w:val="24"/>
        </w:rPr>
      </w:pPr>
      <w:bookmarkStart w:id="380" w:name="_Toc25786886"/>
      <w:bookmarkStart w:id="381" w:name="_Toc483396303"/>
      <w:bookmarkStart w:id="382" w:name="_Toc238907018"/>
      <w:bookmarkStart w:id="383" w:name="_Toc483396391"/>
      <w:r>
        <w:rPr>
          <w:rFonts w:hint="eastAsia" w:ascii="宋体" w:hAnsi="宋体" w:eastAsia="宋体" w:cs="宋体"/>
          <w:color w:val="auto"/>
          <w:sz w:val="24"/>
          <w:szCs w:val="24"/>
        </w:rPr>
        <w:t>15、投标文件的数量、签署及形式</w:t>
      </w:r>
      <w:bookmarkEnd w:id="380"/>
      <w:bookmarkEnd w:id="381"/>
      <w:bookmarkEnd w:id="382"/>
      <w:bookmarkEnd w:id="383"/>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84" w:name="_Toc5884419"/>
      <w:bookmarkStart w:id="385" w:name="_Toc532163236"/>
      <w:bookmarkStart w:id="386" w:name="_Toc25786887"/>
      <w:bookmarkStart w:id="387" w:name="_Toc17889983"/>
      <w:bookmarkStart w:id="388" w:name="_Toc17812866"/>
      <w:bookmarkStart w:id="389" w:name="_Toc18482037"/>
      <w:r>
        <w:rPr>
          <w:rFonts w:hint="eastAsia" w:ascii="宋体" w:hAnsi="宋体" w:eastAsia="宋体" w:cs="宋体"/>
          <w:color w:val="auto"/>
          <w:sz w:val="24"/>
        </w:rPr>
        <w:t>15.1、投标文件为一式伍份，固定无线胶装订。其中正本壹份、副本肆份、电子版壹份。每份投标文件均在封面上清楚标明“正本”或“副本”字样。“正本”和“副本”之间如有差异，以正本为准。</w:t>
      </w:r>
      <w:bookmarkEnd w:id="384"/>
      <w:bookmarkEnd w:id="385"/>
      <w:bookmarkEnd w:id="386"/>
      <w:bookmarkEnd w:id="387"/>
      <w:bookmarkEnd w:id="388"/>
      <w:bookmarkEnd w:id="389"/>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390" w:name="_Toc532163237"/>
      <w:bookmarkStart w:id="391" w:name="_Toc17889984"/>
      <w:bookmarkStart w:id="392" w:name="_Toc5884420"/>
      <w:bookmarkStart w:id="393" w:name="_Toc18482038"/>
      <w:bookmarkStart w:id="394" w:name="_Toc25786888"/>
      <w:bookmarkStart w:id="395" w:name="_Toc17812867"/>
      <w:r>
        <w:rPr>
          <w:rFonts w:hint="eastAsia" w:ascii="宋体" w:hAnsi="宋体" w:eastAsia="宋体" w:cs="宋体"/>
          <w:color w:val="auto"/>
          <w:sz w:val="24"/>
        </w:rPr>
        <w:t>15.2、投标文件正本中，文字材料需打印或用不褪色墨水书写。投标文件的正本须经法定代表人或授权代表人签署和加盖供应商公章，</w:t>
      </w:r>
      <w:r>
        <w:rPr>
          <w:rFonts w:hint="eastAsia" w:ascii="宋体" w:hAnsi="宋体" w:eastAsia="宋体" w:cs="宋体"/>
          <w:b/>
          <w:bCs/>
          <w:color w:val="auto"/>
          <w:sz w:val="24"/>
        </w:rPr>
        <w:t>并须加盖骑缝章</w:t>
      </w:r>
      <w:r>
        <w:rPr>
          <w:rFonts w:hint="eastAsia" w:ascii="宋体" w:hAnsi="宋体" w:eastAsia="宋体" w:cs="宋体"/>
          <w:color w:val="auto"/>
          <w:sz w:val="24"/>
        </w:rPr>
        <w:t>。副本可以是正本的复印件，副本与正本不一致的，以正本为准。</w:t>
      </w:r>
      <w:bookmarkEnd w:id="390"/>
      <w:bookmarkEnd w:id="391"/>
      <w:bookmarkEnd w:id="392"/>
      <w:bookmarkEnd w:id="393"/>
      <w:bookmarkEnd w:id="394"/>
      <w:bookmarkEnd w:id="395"/>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396" w:name="_Toc25786889"/>
      <w:bookmarkStart w:id="397" w:name="_Toc532163238"/>
      <w:bookmarkStart w:id="398" w:name="_Toc17812868"/>
      <w:bookmarkStart w:id="399" w:name="_Toc18482039"/>
      <w:bookmarkStart w:id="400" w:name="_Toc17889985"/>
      <w:bookmarkStart w:id="401" w:name="_Toc5884421"/>
      <w:r>
        <w:rPr>
          <w:rFonts w:hint="eastAsia" w:ascii="宋体" w:hAnsi="宋体" w:eastAsia="宋体" w:cs="宋体"/>
          <w:color w:val="auto"/>
          <w:sz w:val="24"/>
        </w:rPr>
        <w:t>15.3、投标文件如有错误必须修改时，修改处须由法人代表或授权代表签名或加盖公章。</w:t>
      </w:r>
      <w:bookmarkEnd w:id="396"/>
      <w:bookmarkEnd w:id="397"/>
      <w:bookmarkEnd w:id="398"/>
      <w:bookmarkEnd w:id="399"/>
      <w:bookmarkEnd w:id="400"/>
      <w:bookmarkEnd w:id="401"/>
    </w:p>
    <w:p>
      <w:pPr>
        <w:pStyle w:val="9"/>
        <w:spacing w:line="440" w:lineRule="exact"/>
        <w:ind w:firstLine="482" w:firstLineChars="200"/>
        <w:rPr>
          <w:rFonts w:hint="eastAsia" w:ascii="宋体" w:hAnsi="宋体" w:eastAsia="宋体" w:cs="宋体"/>
          <w:color w:val="auto"/>
          <w:sz w:val="24"/>
          <w:szCs w:val="24"/>
        </w:rPr>
      </w:pPr>
      <w:bookmarkStart w:id="402" w:name="_Toc25786890"/>
      <w:bookmarkStart w:id="403" w:name="_Toc483396392"/>
      <w:bookmarkStart w:id="404" w:name="_Toc483396304"/>
      <w:r>
        <w:rPr>
          <w:rFonts w:hint="eastAsia" w:ascii="宋体" w:hAnsi="宋体" w:eastAsia="宋体" w:cs="宋体"/>
          <w:color w:val="auto"/>
          <w:sz w:val="24"/>
          <w:szCs w:val="24"/>
        </w:rPr>
        <w:t>16、联合体投标</w:t>
      </w:r>
      <w:bookmarkEnd w:id="402"/>
      <w:bookmarkEnd w:id="403"/>
      <w:bookmarkEnd w:id="404"/>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405" w:name="_Toc532163244"/>
      <w:bookmarkStart w:id="406" w:name="_Toc17812874"/>
      <w:bookmarkStart w:id="407" w:name="_Toc5884427"/>
      <w:bookmarkStart w:id="408" w:name="_Toc25786891"/>
      <w:bookmarkStart w:id="409" w:name="_Toc17889991"/>
      <w:bookmarkStart w:id="410" w:name="_Toc18482041"/>
      <w:r>
        <w:rPr>
          <w:rFonts w:hint="eastAsia" w:ascii="宋体" w:hAnsi="宋体" w:eastAsia="宋体" w:cs="宋体"/>
          <w:color w:val="auto"/>
          <w:sz w:val="24"/>
        </w:rPr>
        <w:t>本次政府采购活动不接受联合体投标。</w:t>
      </w:r>
      <w:bookmarkEnd w:id="405"/>
      <w:bookmarkEnd w:id="406"/>
      <w:bookmarkEnd w:id="407"/>
      <w:bookmarkEnd w:id="408"/>
      <w:bookmarkEnd w:id="409"/>
      <w:bookmarkEnd w:id="410"/>
    </w:p>
    <w:p>
      <w:pPr>
        <w:pStyle w:val="9"/>
        <w:spacing w:line="440" w:lineRule="exact"/>
        <w:ind w:firstLine="482" w:firstLineChars="200"/>
        <w:rPr>
          <w:rFonts w:hint="eastAsia" w:ascii="宋体" w:hAnsi="宋体" w:eastAsia="宋体" w:cs="宋体"/>
          <w:color w:val="auto"/>
          <w:sz w:val="24"/>
          <w:szCs w:val="24"/>
        </w:rPr>
      </w:pPr>
      <w:bookmarkStart w:id="411" w:name="_Toc25786892"/>
      <w:bookmarkStart w:id="412" w:name="_Toc483396305"/>
      <w:bookmarkStart w:id="413" w:name="_Toc483396393"/>
      <w:bookmarkStart w:id="414" w:name="_Toc217446047"/>
      <w:r>
        <w:rPr>
          <w:rFonts w:hint="eastAsia" w:ascii="宋体" w:hAnsi="宋体" w:eastAsia="宋体" w:cs="宋体"/>
          <w:color w:val="auto"/>
          <w:sz w:val="24"/>
          <w:szCs w:val="24"/>
        </w:rPr>
        <w:t>17、知识产权</w:t>
      </w:r>
      <w:bookmarkEnd w:id="411"/>
      <w:bookmarkEnd w:id="412"/>
      <w:bookmarkEnd w:id="413"/>
      <w:bookmarkEnd w:id="414"/>
    </w:p>
    <w:p>
      <w:pPr>
        <w:tabs>
          <w:tab w:val="left" w:pos="4680"/>
        </w:tabs>
        <w:snapToGrid w:val="0"/>
        <w:spacing w:line="440" w:lineRule="exact"/>
        <w:ind w:firstLine="480" w:firstLineChars="200"/>
        <w:outlineLvl w:val="0"/>
        <w:rPr>
          <w:rFonts w:hint="eastAsia" w:ascii="宋体" w:hAnsi="宋体" w:eastAsia="宋体" w:cs="宋体"/>
          <w:color w:val="auto"/>
          <w:sz w:val="24"/>
        </w:rPr>
      </w:pPr>
      <w:bookmarkStart w:id="415" w:name="_Toc532163246"/>
      <w:bookmarkStart w:id="416" w:name="_Toc18482043"/>
      <w:bookmarkStart w:id="417" w:name="_Toc17812876"/>
      <w:bookmarkStart w:id="418" w:name="_Toc25786893"/>
      <w:bookmarkStart w:id="419" w:name="_Toc17889993"/>
      <w:bookmarkStart w:id="420" w:name="_Toc5884429"/>
      <w:r>
        <w:rPr>
          <w:rFonts w:hint="eastAsia" w:ascii="宋体" w:hAnsi="宋体" w:eastAsia="宋体" w:cs="宋体"/>
          <w:color w:val="auto"/>
          <w:sz w:val="24"/>
        </w:rPr>
        <w:t>17.1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415"/>
      <w:bookmarkEnd w:id="416"/>
      <w:bookmarkEnd w:id="417"/>
      <w:bookmarkEnd w:id="418"/>
      <w:bookmarkEnd w:id="419"/>
      <w:bookmarkEnd w:id="420"/>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421" w:name="_Toc5884430"/>
      <w:bookmarkStart w:id="422" w:name="_Toc17889994"/>
      <w:bookmarkStart w:id="423" w:name="_Toc17812877"/>
      <w:bookmarkStart w:id="424" w:name="_Toc532163247"/>
      <w:bookmarkStart w:id="425" w:name="_Toc18482044"/>
      <w:bookmarkStart w:id="426" w:name="_Toc25786894"/>
      <w:r>
        <w:rPr>
          <w:rFonts w:hint="eastAsia" w:ascii="宋体" w:hAnsi="宋体" w:eastAsia="宋体" w:cs="宋体"/>
          <w:color w:val="auto"/>
          <w:sz w:val="24"/>
        </w:rPr>
        <w:t>17.2、采购人享有本项目实施过程中产生的知识成果及知识产权。</w:t>
      </w:r>
      <w:bookmarkEnd w:id="421"/>
      <w:bookmarkEnd w:id="422"/>
      <w:bookmarkEnd w:id="423"/>
      <w:bookmarkEnd w:id="424"/>
      <w:bookmarkEnd w:id="425"/>
      <w:bookmarkEnd w:id="426"/>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427" w:name="_Toc17889995"/>
      <w:bookmarkStart w:id="428" w:name="_Toc5884431"/>
      <w:bookmarkStart w:id="429" w:name="_Toc25786895"/>
      <w:bookmarkStart w:id="430" w:name="_Toc18482045"/>
      <w:bookmarkStart w:id="431" w:name="_Toc532163248"/>
      <w:bookmarkStart w:id="432" w:name="_Toc17812878"/>
      <w:r>
        <w:rPr>
          <w:rFonts w:hint="eastAsia" w:ascii="宋体" w:hAnsi="宋体" w:eastAsia="宋体" w:cs="宋体"/>
          <w:color w:val="auto"/>
          <w:sz w:val="24"/>
        </w:rPr>
        <w:t>17.3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427"/>
      <w:bookmarkEnd w:id="428"/>
      <w:bookmarkEnd w:id="429"/>
      <w:bookmarkEnd w:id="430"/>
      <w:bookmarkEnd w:id="431"/>
      <w:bookmarkEnd w:id="432"/>
    </w:p>
    <w:p>
      <w:pPr>
        <w:tabs>
          <w:tab w:val="left" w:pos="4680"/>
        </w:tabs>
        <w:snapToGrid w:val="0"/>
        <w:spacing w:line="440" w:lineRule="exact"/>
        <w:ind w:firstLine="480" w:firstLineChars="200"/>
        <w:outlineLvl w:val="0"/>
        <w:rPr>
          <w:rFonts w:hint="eastAsia" w:ascii="宋体" w:hAnsi="宋体" w:eastAsia="宋体" w:cs="宋体"/>
          <w:b/>
          <w:bCs/>
          <w:color w:val="auto"/>
          <w:sz w:val="24"/>
        </w:rPr>
      </w:pPr>
      <w:bookmarkStart w:id="433" w:name="_Toc17812879"/>
      <w:bookmarkStart w:id="434" w:name="_Toc532163249"/>
      <w:bookmarkStart w:id="435" w:name="_Toc18482046"/>
      <w:bookmarkStart w:id="436" w:name="_Toc5884432"/>
      <w:bookmarkStart w:id="437" w:name="_Toc25786896"/>
      <w:bookmarkStart w:id="438" w:name="_Toc17889996"/>
      <w:r>
        <w:rPr>
          <w:rFonts w:hint="eastAsia" w:ascii="宋体" w:hAnsi="宋体" w:eastAsia="宋体" w:cs="宋体"/>
          <w:color w:val="auto"/>
          <w:sz w:val="24"/>
        </w:rPr>
        <w:t>17.4、如采用投标人所不拥有的知识产权，则在投标报价中必须包括合法获取该知识产权的相关费用。</w:t>
      </w:r>
      <w:bookmarkEnd w:id="433"/>
      <w:bookmarkEnd w:id="434"/>
      <w:bookmarkEnd w:id="435"/>
      <w:bookmarkEnd w:id="436"/>
      <w:bookmarkEnd w:id="437"/>
      <w:bookmarkEnd w:id="438"/>
    </w:p>
    <w:p>
      <w:pPr>
        <w:pStyle w:val="8"/>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281" w:firstLineChars="100"/>
        <w:jc w:val="left"/>
        <w:textAlignment w:val="auto"/>
        <w:rPr>
          <w:rFonts w:hint="eastAsia" w:ascii="宋体" w:hAnsi="宋体" w:eastAsia="宋体" w:cs="宋体"/>
          <w:color w:val="auto"/>
          <w:sz w:val="28"/>
          <w:szCs w:val="28"/>
        </w:rPr>
      </w:pPr>
      <w:bookmarkStart w:id="439" w:name="_Toc238907019"/>
      <w:bookmarkStart w:id="440" w:name="_Toc483396394"/>
      <w:bookmarkStart w:id="441" w:name="_Toc25786897"/>
      <w:bookmarkStart w:id="442" w:name="_Toc483396306"/>
      <w:r>
        <w:rPr>
          <w:rFonts w:hint="eastAsia" w:ascii="宋体" w:hAnsi="宋体" w:eastAsia="宋体" w:cs="宋体"/>
          <w:color w:val="auto"/>
          <w:sz w:val="28"/>
          <w:szCs w:val="28"/>
        </w:rPr>
        <w:t>四、投标文件的递交</w:t>
      </w:r>
      <w:bookmarkEnd w:id="439"/>
      <w:bookmarkEnd w:id="440"/>
      <w:bookmarkEnd w:id="441"/>
      <w:bookmarkEnd w:id="442"/>
    </w:p>
    <w:p>
      <w:pPr>
        <w:tabs>
          <w:tab w:val="left" w:pos="4680"/>
        </w:tabs>
        <w:snapToGrid w:val="0"/>
        <w:spacing w:line="440" w:lineRule="exact"/>
        <w:ind w:firstLine="480" w:firstLineChars="200"/>
        <w:rPr>
          <w:rFonts w:hint="eastAsia" w:ascii="宋体" w:hAnsi="宋体" w:eastAsia="宋体" w:cs="宋体"/>
          <w:color w:val="auto"/>
          <w:sz w:val="24"/>
        </w:rPr>
      </w:pPr>
      <w:bookmarkStart w:id="443" w:name="_Toc238907020"/>
      <w:bookmarkStart w:id="444" w:name="_Toc483396307"/>
      <w:bookmarkStart w:id="445" w:name="_Toc25786898"/>
      <w:bookmarkStart w:id="446" w:name="_Toc483396395"/>
      <w:r>
        <w:rPr>
          <w:rFonts w:hint="eastAsia" w:ascii="宋体" w:hAnsi="宋体" w:eastAsia="宋体" w:cs="宋体"/>
          <w:color w:val="auto"/>
          <w:sz w:val="24"/>
        </w:rPr>
        <w:t>18、投标文件的密封及标记</w:t>
      </w:r>
      <w:bookmarkEnd w:id="443"/>
      <w:bookmarkEnd w:id="444"/>
      <w:bookmarkEnd w:id="445"/>
      <w:bookmarkEnd w:id="446"/>
    </w:p>
    <w:p>
      <w:pPr>
        <w:tabs>
          <w:tab w:val="left" w:pos="4680"/>
        </w:tabs>
        <w:snapToGrid w:val="0"/>
        <w:spacing w:line="440" w:lineRule="exact"/>
        <w:ind w:firstLine="480" w:firstLineChars="200"/>
        <w:rPr>
          <w:rFonts w:hint="eastAsia" w:ascii="宋体" w:hAnsi="宋体" w:eastAsia="宋体" w:cs="宋体"/>
          <w:color w:val="auto"/>
          <w:sz w:val="24"/>
        </w:rPr>
      </w:pPr>
      <w:bookmarkStart w:id="447" w:name="_Toc5884435"/>
      <w:bookmarkStart w:id="448" w:name="_Toc25786899"/>
      <w:bookmarkStart w:id="449" w:name="_Toc18482049"/>
      <w:bookmarkStart w:id="450" w:name="_Toc17889999"/>
      <w:bookmarkStart w:id="451" w:name="_Toc17812882"/>
      <w:bookmarkStart w:id="452" w:name="_Toc532163252"/>
      <w:r>
        <w:rPr>
          <w:rFonts w:hint="eastAsia" w:ascii="宋体" w:hAnsi="宋体" w:eastAsia="宋体" w:cs="宋体"/>
          <w:color w:val="auto"/>
          <w:sz w:val="24"/>
        </w:rPr>
        <w:t>18.l、投标人应将投标文件密封在投标专用袋（箱）中，并在投标专用袋（箱）上标明“正本”“副本”、“唱标信封”字样，所有外层密封袋均应密封完好。</w:t>
      </w:r>
      <w:bookmarkEnd w:id="447"/>
      <w:bookmarkEnd w:id="448"/>
      <w:bookmarkEnd w:id="449"/>
      <w:bookmarkEnd w:id="450"/>
      <w:bookmarkEnd w:id="451"/>
      <w:bookmarkEnd w:id="452"/>
    </w:p>
    <w:p>
      <w:pPr>
        <w:tabs>
          <w:tab w:val="left" w:pos="4680"/>
        </w:tabs>
        <w:snapToGrid w:val="0"/>
        <w:spacing w:line="440" w:lineRule="exact"/>
        <w:ind w:firstLine="480" w:firstLineChars="200"/>
        <w:rPr>
          <w:rFonts w:hint="eastAsia" w:ascii="宋体" w:hAnsi="宋体" w:eastAsia="宋体" w:cs="宋体"/>
          <w:b/>
          <w:bCs/>
          <w:color w:val="auto"/>
          <w:sz w:val="24"/>
        </w:rPr>
      </w:pPr>
      <w:bookmarkStart w:id="453" w:name="_Toc17890001"/>
      <w:bookmarkStart w:id="454" w:name="_Toc18482051"/>
      <w:bookmarkStart w:id="455" w:name="_Toc532163253"/>
      <w:bookmarkStart w:id="456" w:name="_Toc17812884"/>
      <w:bookmarkStart w:id="457" w:name="_Toc5884436"/>
      <w:bookmarkStart w:id="458" w:name="_Toc25786901"/>
      <w:r>
        <w:rPr>
          <w:rFonts w:hint="eastAsia" w:ascii="宋体" w:hAnsi="宋体" w:eastAsia="宋体" w:cs="宋体"/>
          <w:color w:val="auto"/>
          <w:sz w:val="24"/>
        </w:rPr>
        <w:t>投标人务必在开标时提交电子版和纸质版投标文件，电子版投标文件（PDF格式）的递交：电子版投标文件（PDF）密封，随纸质版投标文件一起递交，否则视为无效投标；投标人提供的电子版投标文件（PDF格式）必须与纸质版投标文件的正本保持一致。</w:t>
      </w:r>
      <w:r>
        <w:rPr>
          <w:rFonts w:hint="eastAsia" w:ascii="宋体" w:hAnsi="宋体" w:eastAsia="宋体" w:cs="宋体"/>
          <w:b/>
          <w:bCs/>
          <w:color w:val="auto"/>
          <w:sz w:val="24"/>
        </w:rPr>
        <w:t>注：电子版PDF格式需为纸质文件签字加盖公章扫描件。</w:t>
      </w:r>
    </w:p>
    <w:p>
      <w:pPr>
        <w:tabs>
          <w:tab w:val="left" w:pos="4680"/>
        </w:tabs>
        <w:snapToGrid w:val="0"/>
        <w:spacing w:line="44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18.2、投标专用袋（箱）上须按采购代理机构提供的格式注明：</w:t>
      </w:r>
      <w:bookmarkEnd w:id="453"/>
      <w:bookmarkEnd w:id="454"/>
      <w:bookmarkEnd w:id="455"/>
      <w:bookmarkEnd w:id="456"/>
      <w:bookmarkEnd w:id="457"/>
      <w:bookmarkEnd w:id="458"/>
    </w:p>
    <w:p>
      <w:pPr>
        <w:tabs>
          <w:tab w:val="left" w:pos="4680"/>
        </w:tabs>
        <w:snapToGrid w:val="0"/>
        <w:spacing w:line="440" w:lineRule="exact"/>
        <w:ind w:firstLine="482" w:firstLineChars="200"/>
        <w:rPr>
          <w:rFonts w:hint="eastAsia" w:ascii="宋体" w:hAnsi="宋体" w:eastAsia="宋体" w:cs="宋体"/>
          <w:b/>
          <w:bCs/>
          <w:color w:val="auto"/>
          <w:sz w:val="28"/>
          <w:szCs w:val="28"/>
        </w:rPr>
      </w:pPr>
      <w:bookmarkStart w:id="459" w:name="_Toc17890002"/>
      <w:bookmarkStart w:id="460" w:name="_Toc18482052"/>
      <w:bookmarkStart w:id="461" w:name="_Toc25786902"/>
      <w:bookmarkStart w:id="462" w:name="_Toc5884437"/>
      <w:bookmarkStart w:id="463" w:name="_Toc532163254"/>
      <w:bookmarkStart w:id="464" w:name="_Toc17812885"/>
      <w:r>
        <w:rPr>
          <w:rFonts w:hint="eastAsia" w:ascii="宋体" w:hAnsi="宋体" w:eastAsia="宋体" w:cs="宋体"/>
          <w:b/>
          <w:bCs/>
          <w:color w:val="auto"/>
          <w:sz w:val="24"/>
        </w:rPr>
        <w:t>（l）项目编号及项目名称；</w:t>
      </w:r>
      <w:bookmarkEnd w:id="459"/>
      <w:bookmarkEnd w:id="460"/>
      <w:bookmarkEnd w:id="461"/>
      <w:bookmarkEnd w:id="462"/>
      <w:bookmarkEnd w:id="463"/>
      <w:bookmarkEnd w:id="464"/>
    </w:p>
    <w:p>
      <w:pPr>
        <w:tabs>
          <w:tab w:val="left" w:pos="4680"/>
        </w:tabs>
        <w:snapToGrid w:val="0"/>
        <w:spacing w:line="440" w:lineRule="exact"/>
        <w:ind w:firstLine="482" w:firstLineChars="200"/>
        <w:rPr>
          <w:rFonts w:hint="eastAsia" w:ascii="宋体" w:hAnsi="宋体" w:eastAsia="宋体" w:cs="宋体"/>
          <w:b/>
          <w:bCs/>
          <w:color w:val="auto"/>
          <w:sz w:val="28"/>
          <w:szCs w:val="28"/>
        </w:rPr>
      </w:pPr>
      <w:bookmarkStart w:id="465" w:name="_Toc17890004"/>
      <w:bookmarkStart w:id="466" w:name="_Toc18482054"/>
      <w:bookmarkStart w:id="467" w:name="_Toc5884439"/>
      <w:bookmarkStart w:id="468" w:name="_Toc532163256"/>
      <w:bookmarkStart w:id="469" w:name="_Toc25786904"/>
      <w:bookmarkStart w:id="470" w:name="_Toc17812887"/>
      <w:r>
        <w:rPr>
          <w:rFonts w:hint="eastAsia" w:ascii="宋体" w:hAnsi="宋体" w:eastAsia="宋体" w:cs="宋体"/>
          <w:b/>
          <w:bCs/>
          <w:color w:val="auto"/>
          <w:sz w:val="24"/>
        </w:rPr>
        <w:t>（2）投标人的名称、地址、联系人、电话和传真。</w:t>
      </w:r>
      <w:bookmarkEnd w:id="465"/>
      <w:bookmarkEnd w:id="466"/>
      <w:bookmarkEnd w:id="467"/>
      <w:bookmarkEnd w:id="468"/>
      <w:bookmarkEnd w:id="469"/>
      <w:bookmarkEnd w:id="470"/>
    </w:p>
    <w:p>
      <w:pPr>
        <w:tabs>
          <w:tab w:val="left" w:pos="4680"/>
        </w:tabs>
        <w:snapToGrid w:val="0"/>
        <w:spacing w:line="440" w:lineRule="exact"/>
        <w:ind w:firstLine="480" w:firstLineChars="200"/>
        <w:rPr>
          <w:rFonts w:hint="eastAsia" w:ascii="宋体" w:hAnsi="宋体" w:eastAsia="宋体" w:cs="宋体"/>
          <w:color w:val="auto"/>
          <w:sz w:val="24"/>
        </w:rPr>
      </w:pPr>
      <w:bookmarkStart w:id="471" w:name="_Toc17890006"/>
      <w:bookmarkStart w:id="472" w:name="_Toc532163258"/>
      <w:bookmarkStart w:id="473" w:name="_Toc18482056"/>
      <w:bookmarkStart w:id="474" w:name="_Toc25786906"/>
      <w:bookmarkStart w:id="475" w:name="_Toc17812889"/>
      <w:bookmarkStart w:id="476" w:name="_Toc5884441"/>
      <w:r>
        <w:rPr>
          <w:rFonts w:hint="eastAsia" w:ascii="宋体" w:hAnsi="宋体" w:eastAsia="宋体" w:cs="宋体"/>
          <w:color w:val="auto"/>
          <w:sz w:val="24"/>
        </w:rPr>
        <w:t>18.3、投标人提交投标文件时应</w:t>
      </w:r>
      <w:r>
        <w:rPr>
          <w:rFonts w:hint="eastAsia" w:ascii="宋体" w:hAnsi="宋体" w:eastAsia="宋体" w:cs="宋体"/>
          <w:b/>
          <w:bCs/>
          <w:color w:val="auto"/>
          <w:sz w:val="24"/>
        </w:rPr>
        <w:t>单独密封</w:t>
      </w:r>
      <w:r>
        <w:rPr>
          <w:rFonts w:hint="eastAsia" w:ascii="宋体" w:hAnsi="宋体" w:eastAsia="宋体" w:cs="宋体"/>
          <w:color w:val="auto"/>
          <w:sz w:val="24"/>
        </w:rPr>
        <w:t>一个</w:t>
      </w:r>
      <w:r>
        <w:rPr>
          <w:rFonts w:hint="eastAsia" w:ascii="宋体" w:hAnsi="宋体" w:eastAsia="宋体" w:cs="宋体"/>
          <w:b/>
          <w:bCs/>
          <w:color w:val="auto"/>
          <w:sz w:val="24"/>
        </w:rPr>
        <w:t>“唱标信封”</w:t>
      </w:r>
      <w:r>
        <w:rPr>
          <w:rFonts w:hint="eastAsia" w:ascii="宋体" w:hAnsi="宋体" w:eastAsia="宋体" w:cs="宋体"/>
          <w:color w:val="auto"/>
          <w:sz w:val="24"/>
        </w:rPr>
        <w:t>，并将下列内容单独密封入该信封</w:t>
      </w:r>
      <w:bookmarkEnd w:id="471"/>
      <w:bookmarkEnd w:id="472"/>
      <w:bookmarkEnd w:id="473"/>
      <w:bookmarkEnd w:id="474"/>
      <w:bookmarkEnd w:id="475"/>
      <w:bookmarkEnd w:id="476"/>
      <w:bookmarkStart w:id="477" w:name="_Toc17812890"/>
      <w:bookmarkStart w:id="478" w:name="_Toc17890007"/>
      <w:bookmarkStart w:id="479" w:name="_Toc25786907"/>
      <w:bookmarkStart w:id="480" w:name="_Toc18482057"/>
      <w:bookmarkStart w:id="481" w:name="_Toc5884442"/>
      <w:bookmarkStart w:id="482" w:name="_Toc532163259"/>
      <w:r>
        <w:rPr>
          <w:rFonts w:hint="eastAsia" w:ascii="宋体" w:hAnsi="宋体" w:eastAsia="宋体" w:cs="宋体"/>
          <w:color w:val="auto"/>
          <w:sz w:val="24"/>
        </w:rPr>
        <w:t>。</w:t>
      </w:r>
    </w:p>
    <w:p>
      <w:pPr>
        <w:tabs>
          <w:tab w:val="left" w:pos="4680"/>
        </w:tabs>
        <w:snapToGrid w:val="0"/>
        <w:spacing w:line="440" w:lineRule="exact"/>
        <w:ind w:firstLine="482" w:firstLineChars="200"/>
        <w:rPr>
          <w:rFonts w:hint="eastAsia" w:ascii="宋体" w:hAnsi="宋体" w:eastAsia="宋体" w:cs="宋体"/>
          <w:b/>
          <w:bCs/>
          <w:color w:val="auto"/>
          <w:sz w:val="28"/>
          <w:szCs w:val="28"/>
        </w:rPr>
      </w:pPr>
      <w:r>
        <w:rPr>
          <w:rFonts w:hint="eastAsia" w:ascii="宋体" w:hAnsi="宋体" w:eastAsia="宋体" w:cs="宋体"/>
          <w:b/>
          <w:bCs/>
          <w:color w:val="auto"/>
          <w:sz w:val="24"/>
        </w:rPr>
        <w:t>（1）从投标文件正本中复印的开标一览表；</w:t>
      </w:r>
      <w:bookmarkEnd w:id="477"/>
      <w:bookmarkEnd w:id="478"/>
      <w:bookmarkEnd w:id="479"/>
      <w:bookmarkEnd w:id="480"/>
      <w:bookmarkEnd w:id="481"/>
      <w:bookmarkEnd w:id="482"/>
    </w:p>
    <w:p>
      <w:pPr>
        <w:tabs>
          <w:tab w:val="left" w:pos="4680"/>
        </w:tabs>
        <w:snapToGrid w:val="0"/>
        <w:spacing w:line="440" w:lineRule="exact"/>
        <w:ind w:firstLine="482" w:firstLineChars="200"/>
        <w:rPr>
          <w:rFonts w:hint="eastAsia" w:ascii="宋体" w:hAnsi="宋体" w:eastAsia="宋体" w:cs="宋体"/>
          <w:b/>
          <w:bCs/>
          <w:color w:val="auto"/>
          <w:sz w:val="24"/>
        </w:rPr>
      </w:pPr>
      <w:bookmarkStart w:id="483" w:name="_Toc5884444"/>
      <w:bookmarkStart w:id="484" w:name="_Toc532163261"/>
      <w:bookmarkStart w:id="485" w:name="_Toc17890009"/>
      <w:bookmarkStart w:id="486" w:name="_Toc17812892"/>
      <w:bookmarkStart w:id="487" w:name="_Toc18482059"/>
      <w:bookmarkStart w:id="488" w:name="_Toc25786909"/>
      <w:r>
        <w:rPr>
          <w:rFonts w:hint="eastAsia" w:ascii="宋体" w:hAnsi="宋体" w:eastAsia="宋体" w:cs="宋体"/>
          <w:b/>
          <w:bCs/>
          <w:color w:val="auto"/>
          <w:sz w:val="24"/>
        </w:rPr>
        <w:t>（2）投标函</w:t>
      </w:r>
      <w:bookmarkEnd w:id="483"/>
      <w:bookmarkEnd w:id="484"/>
      <w:r>
        <w:rPr>
          <w:rFonts w:hint="eastAsia" w:ascii="宋体" w:hAnsi="宋体" w:eastAsia="宋体" w:cs="宋体"/>
          <w:b/>
          <w:bCs/>
          <w:color w:val="auto"/>
          <w:sz w:val="24"/>
        </w:rPr>
        <w:t>；</w:t>
      </w:r>
      <w:bookmarkEnd w:id="485"/>
      <w:bookmarkEnd w:id="486"/>
      <w:bookmarkEnd w:id="487"/>
      <w:bookmarkEnd w:id="488"/>
    </w:p>
    <w:p>
      <w:pPr>
        <w:tabs>
          <w:tab w:val="left" w:pos="4680"/>
        </w:tabs>
        <w:snapToGrid w:val="0"/>
        <w:spacing w:line="440" w:lineRule="exact"/>
        <w:ind w:firstLine="482" w:firstLineChars="200"/>
        <w:rPr>
          <w:rFonts w:hint="eastAsia" w:ascii="宋体" w:hAnsi="宋体" w:eastAsia="宋体" w:cs="宋体"/>
          <w:b/>
          <w:bCs/>
          <w:color w:val="auto"/>
          <w:sz w:val="24"/>
        </w:rPr>
      </w:pPr>
      <w:bookmarkStart w:id="489" w:name="_Toc25786910"/>
      <w:bookmarkStart w:id="490" w:name="_Toc17890010"/>
      <w:bookmarkStart w:id="491" w:name="_Toc18482060"/>
      <w:bookmarkStart w:id="492" w:name="_Toc17812893"/>
      <w:r>
        <w:rPr>
          <w:rFonts w:hint="eastAsia" w:ascii="宋体" w:hAnsi="宋体" w:eastAsia="宋体" w:cs="宋体"/>
          <w:b/>
          <w:bCs/>
          <w:color w:val="auto"/>
          <w:sz w:val="24"/>
        </w:rPr>
        <w:t>（3）电子版投标文件。</w:t>
      </w:r>
      <w:bookmarkEnd w:id="489"/>
      <w:bookmarkEnd w:id="490"/>
      <w:bookmarkEnd w:id="491"/>
      <w:bookmarkEnd w:id="492"/>
      <w:bookmarkStart w:id="493" w:name="_Toc5884440"/>
      <w:bookmarkStart w:id="494" w:name="_Toc17890005"/>
      <w:bookmarkStart w:id="495" w:name="_Toc25786905"/>
      <w:bookmarkStart w:id="496" w:name="_Toc17812888"/>
      <w:bookmarkStart w:id="497" w:name="_Toc532163257"/>
      <w:bookmarkStart w:id="498" w:name="_Toc18482055"/>
    </w:p>
    <w:p>
      <w:pPr>
        <w:tabs>
          <w:tab w:val="left" w:pos="4680"/>
        </w:tabs>
        <w:snapToGrid w:val="0"/>
        <w:spacing w:line="440" w:lineRule="exact"/>
        <w:ind w:firstLine="482" w:firstLineChars="200"/>
        <w:rPr>
          <w:rFonts w:hint="eastAsia" w:ascii="宋体" w:hAnsi="宋体" w:eastAsia="宋体" w:cs="宋体"/>
          <w:b/>
          <w:bCs/>
          <w:color w:val="auto"/>
          <w:sz w:val="28"/>
          <w:szCs w:val="28"/>
        </w:rPr>
      </w:pPr>
      <w:r>
        <w:rPr>
          <w:rFonts w:hint="eastAsia" w:ascii="宋体" w:hAnsi="宋体" w:eastAsia="宋体" w:cs="宋体"/>
          <w:b/>
          <w:bCs/>
          <w:color w:val="auto"/>
          <w:sz w:val="24"/>
        </w:rPr>
        <w:t>18.4、投标文件未按规定书写标记和密封者，投标文件将予以拒绝，并退回供应商。</w:t>
      </w:r>
      <w:bookmarkEnd w:id="493"/>
      <w:bookmarkEnd w:id="494"/>
      <w:bookmarkEnd w:id="495"/>
      <w:bookmarkEnd w:id="496"/>
      <w:bookmarkEnd w:id="497"/>
      <w:bookmarkEnd w:id="498"/>
    </w:p>
    <w:p>
      <w:pPr>
        <w:spacing w:line="440" w:lineRule="exact"/>
        <w:ind w:firstLine="420" w:firstLineChars="200"/>
        <w:rPr>
          <w:rFonts w:hint="eastAsia" w:ascii="宋体" w:hAnsi="宋体" w:eastAsia="宋体" w:cs="宋体"/>
          <w:color w:val="auto"/>
        </w:rPr>
      </w:pPr>
      <w:bookmarkStart w:id="499" w:name="_Toc238907021"/>
      <w:bookmarkStart w:id="500" w:name="_Toc483396308"/>
      <w:bookmarkStart w:id="501" w:name="_Toc25786911"/>
      <w:bookmarkStart w:id="502" w:name="_Toc483396396"/>
      <w:r>
        <w:rPr>
          <w:rFonts w:hint="eastAsia" w:ascii="宋体" w:hAnsi="宋体" w:eastAsia="宋体" w:cs="宋体"/>
          <w:color w:val="auto"/>
        </w:rPr>
        <w:t>19、投标截止时间</w:t>
      </w:r>
      <w:bookmarkEnd w:id="499"/>
      <w:bookmarkEnd w:id="500"/>
      <w:bookmarkEnd w:id="501"/>
      <w:bookmarkEnd w:id="502"/>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03" w:name="_Toc5884446"/>
      <w:bookmarkStart w:id="504" w:name="_Toc532163263"/>
      <w:bookmarkStart w:id="505" w:name="_Toc17812895"/>
      <w:bookmarkStart w:id="506" w:name="_Toc25786912"/>
      <w:bookmarkStart w:id="507" w:name="_Toc18482062"/>
      <w:bookmarkStart w:id="508" w:name="_Toc17890012"/>
      <w:r>
        <w:rPr>
          <w:rFonts w:hint="eastAsia" w:ascii="宋体" w:hAnsi="宋体" w:eastAsia="宋体" w:cs="宋体"/>
          <w:color w:val="auto"/>
          <w:sz w:val="24"/>
        </w:rPr>
        <w:t>19.l、投标人须在招标文件第一章规定的投标截止时间前将投标文件送达采购代理机构规定的投标地点。</w:t>
      </w:r>
      <w:bookmarkEnd w:id="503"/>
      <w:bookmarkEnd w:id="504"/>
      <w:bookmarkEnd w:id="505"/>
      <w:bookmarkEnd w:id="506"/>
      <w:bookmarkEnd w:id="507"/>
      <w:bookmarkEnd w:id="50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09" w:name="_Toc532163264"/>
      <w:bookmarkStart w:id="510" w:name="_Toc18482063"/>
      <w:bookmarkStart w:id="511" w:name="_Toc5884447"/>
      <w:bookmarkStart w:id="512" w:name="_Toc25786913"/>
      <w:bookmarkStart w:id="513" w:name="_Toc17890013"/>
      <w:bookmarkStart w:id="514" w:name="_Toc17812896"/>
      <w:r>
        <w:rPr>
          <w:rFonts w:hint="eastAsia" w:ascii="宋体" w:hAnsi="宋体" w:eastAsia="宋体" w:cs="宋体"/>
          <w:color w:val="auto"/>
          <w:sz w:val="24"/>
        </w:rPr>
        <w:t>19.2、若采购代理机构按8条规定推迟了投标截止时间，采购代理机构和投标人受投标截止时间制约的所有权利和义务均应以新的截止时间为准。</w:t>
      </w:r>
      <w:bookmarkEnd w:id="509"/>
      <w:bookmarkEnd w:id="510"/>
      <w:bookmarkEnd w:id="511"/>
      <w:bookmarkEnd w:id="512"/>
      <w:bookmarkEnd w:id="513"/>
      <w:bookmarkEnd w:id="514"/>
    </w:p>
    <w:p>
      <w:pPr>
        <w:spacing w:line="440" w:lineRule="exact"/>
        <w:ind w:firstLine="480" w:firstLineChars="200"/>
        <w:rPr>
          <w:rFonts w:hint="eastAsia" w:ascii="宋体" w:hAnsi="宋体" w:eastAsia="宋体" w:cs="宋体"/>
          <w:color w:val="auto"/>
          <w:sz w:val="24"/>
          <w:szCs w:val="24"/>
        </w:rPr>
      </w:pPr>
      <w:bookmarkStart w:id="515" w:name="_Toc483396309"/>
      <w:bookmarkStart w:id="516" w:name="_Toc238907022"/>
      <w:bookmarkStart w:id="517" w:name="_Toc25786914"/>
      <w:bookmarkStart w:id="518" w:name="_Toc483396397"/>
      <w:r>
        <w:rPr>
          <w:rFonts w:hint="eastAsia" w:ascii="宋体" w:hAnsi="宋体" w:eastAsia="宋体" w:cs="宋体"/>
          <w:color w:val="auto"/>
          <w:sz w:val="24"/>
          <w:szCs w:val="24"/>
        </w:rPr>
        <w:t>20、迟交的投标文件</w:t>
      </w:r>
      <w:bookmarkEnd w:id="515"/>
      <w:bookmarkEnd w:id="516"/>
      <w:bookmarkEnd w:id="517"/>
      <w:bookmarkEnd w:id="51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19" w:name="_Toc18482065"/>
      <w:bookmarkStart w:id="520" w:name="_Toc532163266"/>
      <w:bookmarkStart w:id="521" w:name="_Toc25786915"/>
      <w:bookmarkStart w:id="522" w:name="_Toc17812898"/>
      <w:bookmarkStart w:id="523" w:name="_Toc17890015"/>
      <w:bookmarkStart w:id="524" w:name="_Toc5884449"/>
      <w:r>
        <w:rPr>
          <w:rFonts w:hint="eastAsia" w:ascii="宋体" w:hAnsi="宋体" w:eastAsia="宋体" w:cs="宋体"/>
          <w:color w:val="auto"/>
          <w:sz w:val="24"/>
        </w:rPr>
        <w:t>20.1、在投标截止时间后递交的投标文件，采购代理机构将拒绝接受。</w:t>
      </w:r>
      <w:bookmarkEnd w:id="519"/>
      <w:bookmarkEnd w:id="520"/>
      <w:bookmarkEnd w:id="521"/>
      <w:bookmarkEnd w:id="522"/>
      <w:bookmarkEnd w:id="523"/>
      <w:bookmarkEnd w:id="524"/>
    </w:p>
    <w:p>
      <w:pPr>
        <w:spacing w:line="440" w:lineRule="exact"/>
        <w:ind w:firstLine="480" w:firstLineChars="200"/>
        <w:rPr>
          <w:rFonts w:hint="eastAsia" w:ascii="宋体" w:hAnsi="宋体" w:eastAsia="宋体" w:cs="宋体"/>
          <w:color w:val="auto"/>
          <w:sz w:val="24"/>
          <w:szCs w:val="24"/>
        </w:rPr>
      </w:pPr>
      <w:bookmarkStart w:id="525" w:name="_Toc25786916"/>
      <w:bookmarkStart w:id="526" w:name="_Toc238907023"/>
      <w:bookmarkStart w:id="527" w:name="_Toc483396310"/>
      <w:bookmarkStart w:id="528" w:name="_Toc483396398"/>
      <w:r>
        <w:rPr>
          <w:rFonts w:hint="eastAsia" w:ascii="宋体" w:hAnsi="宋体" w:eastAsia="宋体" w:cs="宋体"/>
          <w:color w:val="auto"/>
          <w:sz w:val="24"/>
          <w:szCs w:val="24"/>
        </w:rPr>
        <w:t>21、投标文件的修改和撤回</w:t>
      </w:r>
      <w:bookmarkEnd w:id="525"/>
      <w:bookmarkEnd w:id="526"/>
      <w:bookmarkEnd w:id="527"/>
      <w:bookmarkEnd w:id="52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29" w:name="_Toc17890017"/>
      <w:bookmarkStart w:id="530" w:name="_Toc17812900"/>
      <w:bookmarkStart w:id="531" w:name="_Toc25786917"/>
      <w:bookmarkStart w:id="532" w:name="_Toc5884451"/>
      <w:bookmarkStart w:id="533" w:name="_Toc18482067"/>
      <w:bookmarkStart w:id="534" w:name="_Toc532163268"/>
      <w:r>
        <w:rPr>
          <w:rFonts w:hint="eastAsia" w:ascii="宋体" w:hAnsi="宋体" w:eastAsia="宋体" w:cs="宋体"/>
          <w:color w:val="auto"/>
          <w:sz w:val="24"/>
        </w:rPr>
        <w:t>21.l、投标人在提交投标文件后可对其进行修改或撤回，但必须使采购代理机构在投标截止时间前收到该修改的书面内容或撤回的书面通知，该书面文件须由法人代表或其授权代表签署。</w:t>
      </w:r>
      <w:bookmarkEnd w:id="529"/>
      <w:bookmarkEnd w:id="530"/>
      <w:bookmarkEnd w:id="531"/>
      <w:bookmarkEnd w:id="532"/>
      <w:bookmarkEnd w:id="533"/>
      <w:bookmarkEnd w:id="534"/>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35" w:name="_Toc5884452"/>
      <w:bookmarkStart w:id="536" w:name="_Toc532163269"/>
      <w:bookmarkStart w:id="537" w:name="_Toc18482068"/>
      <w:bookmarkStart w:id="538" w:name="_Toc25786918"/>
      <w:bookmarkStart w:id="539" w:name="_Toc17812901"/>
      <w:bookmarkStart w:id="540" w:name="_Toc17890018"/>
      <w:r>
        <w:rPr>
          <w:rFonts w:hint="eastAsia" w:ascii="宋体" w:hAnsi="宋体" w:eastAsia="宋体" w:cs="宋体"/>
          <w:color w:val="auto"/>
          <w:sz w:val="24"/>
        </w:rPr>
        <w:t>21.2、投标文件的修改文件应按第15条规定签署、密封，并按第18.1</w:t>
      </w:r>
      <w:r>
        <w:rPr>
          <w:rFonts w:hint="eastAsia" w:ascii="宋体" w:hAnsi="宋体" w:eastAsia="宋体" w:cs="宋体"/>
          <w:color w:val="auto"/>
          <w:sz w:val="24"/>
          <w:lang w:eastAsia="zh-CN"/>
        </w:rPr>
        <w:t>、</w:t>
      </w:r>
      <w:r>
        <w:rPr>
          <w:rFonts w:hint="eastAsia" w:ascii="宋体" w:hAnsi="宋体" w:eastAsia="宋体" w:cs="宋体"/>
          <w:color w:val="auto"/>
          <w:sz w:val="24"/>
        </w:rPr>
        <w:t>18.2条规定标记，还须注明“修改投标文件”和“开标前不得启封”字样。修改文件须在投标截止时间前送达采购代理</w:t>
      </w:r>
      <w:r>
        <w:rPr>
          <w:rFonts w:hint="eastAsia" w:ascii="宋体" w:hAnsi="宋体" w:eastAsia="宋体" w:cs="宋体"/>
          <w:color w:val="auto"/>
          <w:sz w:val="24"/>
        </w:rPr>
        <w:t>机构规定的投标地点。上述补充或修改若涉及投标报价，必须注明“最终唯一报价”字样，否则将视为有选择的报价。</w:t>
      </w:r>
      <w:bookmarkEnd w:id="535"/>
      <w:bookmarkEnd w:id="536"/>
      <w:bookmarkEnd w:id="537"/>
      <w:bookmarkEnd w:id="538"/>
      <w:bookmarkEnd w:id="539"/>
      <w:bookmarkEnd w:id="54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541" w:name="_Toc17890019"/>
      <w:bookmarkStart w:id="542" w:name="_Toc18482069"/>
      <w:bookmarkStart w:id="543" w:name="_Toc25786919"/>
      <w:bookmarkStart w:id="544" w:name="_Toc532163270"/>
      <w:bookmarkStart w:id="545" w:name="_Toc17812902"/>
      <w:bookmarkStart w:id="546" w:name="_Toc5884453"/>
      <w:r>
        <w:rPr>
          <w:rFonts w:hint="eastAsia" w:ascii="宋体" w:hAnsi="宋体" w:eastAsia="宋体" w:cs="宋体"/>
          <w:color w:val="auto"/>
          <w:sz w:val="24"/>
        </w:rPr>
        <w:t>21.3、投标人不得在投标截止时间以后修改投标文件。</w:t>
      </w:r>
      <w:bookmarkEnd w:id="541"/>
      <w:bookmarkEnd w:id="542"/>
      <w:bookmarkEnd w:id="543"/>
      <w:bookmarkEnd w:id="544"/>
      <w:bookmarkEnd w:id="545"/>
      <w:bookmarkEnd w:id="546"/>
    </w:p>
    <w:p>
      <w:pPr>
        <w:tabs>
          <w:tab w:val="left" w:pos="4680"/>
        </w:tabs>
        <w:snapToGrid w:val="0"/>
        <w:spacing w:line="440" w:lineRule="exact"/>
        <w:ind w:firstLine="480" w:firstLineChars="200"/>
        <w:rPr>
          <w:rFonts w:hint="eastAsia" w:ascii="宋体" w:hAnsi="宋体" w:eastAsia="宋体" w:cs="宋体"/>
          <w:color w:val="auto"/>
        </w:rPr>
      </w:pPr>
      <w:bookmarkStart w:id="547" w:name="_Toc5884454"/>
      <w:bookmarkStart w:id="548" w:name="_Toc17812903"/>
      <w:bookmarkStart w:id="549" w:name="_Toc532163271"/>
      <w:bookmarkStart w:id="550" w:name="_Toc17890020"/>
      <w:bookmarkStart w:id="551" w:name="_Toc25786920"/>
      <w:bookmarkStart w:id="552" w:name="_Toc18482070"/>
      <w:r>
        <w:rPr>
          <w:rFonts w:hint="eastAsia" w:ascii="宋体" w:hAnsi="宋体" w:eastAsia="宋体" w:cs="宋体"/>
          <w:color w:val="auto"/>
          <w:sz w:val="24"/>
        </w:rPr>
        <w:t>21.4、投标人不得在投标截止时间起至投标有效期满前撤回投标文件。该投标人的投标文件不予退还。</w:t>
      </w:r>
      <w:bookmarkEnd w:id="547"/>
      <w:bookmarkEnd w:id="548"/>
      <w:bookmarkEnd w:id="549"/>
      <w:bookmarkEnd w:id="550"/>
      <w:bookmarkEnd w:id="551"/>
      <w:bookmarkEnd w:id="552"/>
      <w:bookmarkStart w:id="553" w:name="_Toc238907024"/>
      <w:bookmarkStart w:id="554" w:name="_Toc483396311"/>
      <w:bookmarkStart w:id="555" w:name="_Toc25786921"/>
      <w:bookmarkStart w:id="556" w:name="_Toc483396399"/>
    </w:p>
    <w:p>
      <w:pPr>
        <w:pStyle w:val="8"/>
        <w:keepNext w:val="0"/>
        <w:keepLines w:val="0"/>
        <w:pageBreakBefore w:val="0"/>
        <w:widowControl w:val="0"/>
        <w:kinsoku/>
        <w:wordWrap/>
        <w:overflowPunct/>
        <w:topLinePunct w:val="0"/>
        <w:autoSpaceDE/>
        <w:autoSpaceDN/>
        <w:bidi w:val="0"/>
        <w:adjustRightInd/>
        <w:snapToGrid/>
        <w:spacing w:before="156" w:beforeLines="50" w:beforeAutospacing="0" w:afterAutospacing="0" w:line="480" w:lineRule="exact"/>
        <w:ind w:firstLine="281" w:firstLineChars="1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五、开标及评标</w:t>
      </w:r>
      <w:bookmarkEnd w:id="553"/>
      <w:bookmarkEnd w:id="554"/>
      <w:bookmarkEnd w:id="555"/>
      <w:bookmarkEnd w:id="556"/>
    </w:p>
    <w:p>
      <w:pPr>
        <w:spacing w:line="440" w:lineRule="exact"/>
        <w:ind w:firstLine="480" w:firstLineChars="200"/>
        <w:rPr>
          <w:rFonts w:hint="eastAsia" w:ascii="宋体" w:hAnsi="宋体" w:eastAsia="宋体" w:cs="宋体"/>
          <w:color w:val="auto"/>
          <w:sz w:val="24"/>
        </w:rPr>
      </w:pPr>
      <w:bookmarkStart w:id="557" w:name="_Toc483396312"/>
      <w:bookmarkStart w:id="558" w:name="_Toc483396400"/>
      <w:bookmarkStart w:id="559" w:name="_Toc25786922"/>
      <w:bookmarkStart w:id="560" w:name="_Toc238907025"/>
      <w:r>
        <w:rPr>
          <w:rFonts w:hint="eastAsia" w:ascii="宋体" w:hAnsi="宋体" w:eastAsia="宋体" w:cs="宋体"/>
          <w:color w:val="auto"/>
          <w:sz w:val="24"/>
        </w:rPr>
        <w:t>22、开标</w:t>
      </w:r>
      <w:bookmarkEnd w:id="557"/>
      <w:bookmarkEnd w:id="558"/>
      <w:bookmarkEnd w:id="559"/>
      <w:bookmarkEnd w:id="560"/>
    </w:p>
    <w:p>
      <w:pPr>
        <w:tabs>
          <w:tab w:val="left" w:pos="4680"/>
        </w:tabs>
        <w:snapToGrid w:val="0"/>
        <w:spacing w:line="440" w:lineRule="exact"/>
        <w:ind w:firstLine="480" w:firstLineChars="200"/>
        <w:rPr>
          <w:rFonts w:hint="eastAsia" w:ascii="宋体" w:hAnsi="宋体" w:eastAsia="宋体" w:cs="宋体"/>
          <w:b/>
          <w:bCs/>
          <w:color w:val="auto"/>
          <w:sz w:val="24"/>
        </w:rPr>
      </w:pPr>
      <w:bookmarkStart w:id="561" w:name="_Toc5884457"/>
      <w:bookmarkStart w:id="562" w:name="_Toc18482073"/>
      <w:bookmarkStart w:id="563" w:name="_Toc532163274"/>
      <w:bookmarkStart w:id="564" w:name="_Toc17812906"/>
      <w:bookmarkStart w:id="565" w:name="_Toc17890023"/>
      <w:bookmarkStart w:id="566" w:name="_Toc25786923"/>
      <w:r>
        <w:rPr>
          <w:rFonts w:hint="eastAsia" w:ascii="宋体" w:hAnsi="宋体" w:eastAsia="宋体" w:cs="宋体"/>
          <w:color w:val="auto"/>
          <w:sz w:val="24"/>
        </w:rPr>
        <w:t>22.l、采购代理机构按招标文件第一章规定的时间和地点开标。采购人代表、采购代</w:t>
      </w:r>
      <w:r>
        <w:rPr>
          <w:rFonts w:hint="eastAsia" w:ascii="宋体" w:hAnsi="宋体" w:eastAsia="宋体" w:cs="宋体"/>
          <w:color w:val="auto"/>
          <w:sz w:val="24"/>
        </w:rPr>
        <w:t>理机构有关工作人员参加。政府采购主管部门、监督部门、国家公证机关公证员由其视情况决定是否派代表到现场进行监督。</w:t>
      </w:r>
      <w:bookmarkEnd w:id="561"/>
      <w:bookmarkEnd w:id="562"/>
      <w:bookmarkEnd w:id="563"/>
      <w:bookmarkEnd w:id="564"/>
      <w:bookmarkEnd w:id="565"/>
      <w:bookmarkEnd w:id="566"/>
    </w:p>
    <w:p>
      <w:pPr>
        <w:tabs>
          <w:tab w:val="left" w:pos="4680"/>
        </w:tabs>
        <w:snapToGrid w:val="0"/>
        <w:spacing w:line="440" w:lineRule="exact"/>
        <w:ind w:firstLine="480" w:firstLineChars="200"/>
        <w:rPr>
          <w:rFonts w:hint="eastAsia" w:ascii="宋体" w:hAnsi="宋体" w:eastAsia="宋体" w:cs="宋体"/>
          <w:b/>
          <w:bCs/>
          <w:color w:val="auto"/>
          <w:sz w:val="24"/>
        </w:rPr>
      </w:pPr>
      <w:bookmarkStart w:id="567" w:name="_Toc5884458"/>
      <w:bookmarkStart w:id="568" w:name="_Toc17890024"/>
      <w:bookmarkStart w:id="569" w:name="_Toc18482074"/>
      <w:bookmarkStart w:id="570" w:name="_Toc532163275"/>
      <w:bookmarkStart w:id="571" w:name="_Toc25786924"/>
      <w:bookmarkStart w:id="572" w:name="_Toc17812907"/>
      <w:r>
        <w:rPr>
          <w:rFonts w:hint="eastAsia" w:ascii="宋体" w:hAnsi="宋体" w:eastAsia="宋体" w:cs="宋体"/>
          <w:color w:val="auto"/>
          <w:sz w:val="24"/>
        </w:rPr>
        <w:t>22.2、投标人应委派授权代表参加开标活动，</w:t>
      </w:r>
      <w:r>
        <w:rPr>
          <w:rFonts w:hint="eastAsia" w:ascii="宋体" w:hAnsi="宋体" w:eastAsia="宋体" w:cs="宋体"/>
          <w:b/>
          <w:bCs/>
          <w:color w:val="auto"/>
          <w:sz w:val="24"/>
        </w:rPr>
        <w:t>参加开标的代表须持本人身份证件签名报到以证明其出席。</w:t>
      </w:r>
      <w:r>
        <w:rPr>
          <w:rFonts w:hint="eastAsia" w:ascii="宋体" w:hAnsi="宋体" w:eastAsia="宋体" w:cs="宋体"/>
          <w:color w:val="auto"/>
          <w:sz w:val="24"/>
        </w:rPr>
        <w:t>未派授权代表或不能证明其授权代表身份的，采购代理机构对投标文件的处理不承担责任。</w:t>
      </w:r>
      <w:bookmarkEnd w:id="567"/>
      <w:bookmarkEnd w:id="568"/>
      <w:bookmarkEnd w:id="569"/>
      <w:bookmarkEnd w:id="570"/>
      <w:bookmarkEnd w:id="571"/>
      <w:bookmarkEnd w:id="572"/>
    </w:p>
    <w:p>
      <w:pPr>
        <w:tabs>
          <w:tab w:val="left" w:pos="4680"/>
        </w:tabs>
        <w:snapToGrid w:val="0"/>
        <w:spacing w:line="440" w:lineRule="exact"/>
        <w:ind w:firstLine="480" w:firstLineChars="200"/>
        <w:rPr>
          <w:rFonts w:hint="eastAsia" w:ascii="宋体" w:hAnsi="宋体" w:eastAsia="宋体" w:cs="宋体"/>
          <w:b/>
          <w:bCs/>
          <w:color w:val="auto"/>
          <w:sz w:val="24"/>
        </w:rPr>
      </w:pPr>
      <w:bookmarkStart w:id="573" w:name="_Toc17812908"/>
      <w:bookmarkStart w:id="574" w:name="_Toc532163276"/>
      <w:bookmarkStart w:id="575" w:name="_Toc25786925"/>
      <w:bookmarkStart w:id="576" w:name="_Toc17890025"/>
      <w:bookmarkStart w:id="577" w:name="_Toc5884459"/>
      <w:bookmarkStart w:id="578" w:name="_Toc18482075"/>
      <w:r>
        <w:rPr>
          <w:rFonts w:hint="eastAsia" w:ascii="宋体" w:hAnsi="宋体" w:eastAsia="宋体" w:cs="宋体"/>
          <w:color w:val="auto"/>
          <w:sz w:val="24"/>
        </w:rPr>
        <w:t>22.3、开标时，采购代理机构、公证员（如有）或投标人代表将查验投标文件密封情况，确认无误后拆封唱标，公布每份投标文件中“开标一览表”的内容，以及采购代理机构认为合适的其他内容，采购代理机构将作开标记录。</w:t>
      </w:r>
      <w:bookmarkEnd w:id="573"/>
      <w:bookmarkEnd w:id="574"/>
      <w:bookmarkEnd w:id="575"/>
      <w:bookmarkEnd w:id="576"/>
      <w:bookmarkEnd w:id="577"/>
      <w:bookmarkEnd w:id="578"/>
    </w:p>
    <w:p>
      <w:pPr>
        <w:tabs>
          <w:tab w:val="left" w:pos="4680"/>
        </w:tabs>
        <w:snapToGrid w:val="0"/>
        <w:spacing w:line="440" w:lineRule="exact"/>
        <w:ind w:firstLine="480" w:firstLineChars="200"/>
        <w:rPr>
          <w:rFonts w:hint="eastAsia" w:ascii="宋体" w:hAnsi="宋体" w:eastAsia="宋体" w:cs="宋体"/>
          <w:b/>
          <w:bCs/>
          <w:color w:val="auto"/>
          <w:sz w:val="24"/>
        </w:rPr>
      </w:pPr>
      <w:bookmarkStart w:id="579" w:name="_Toc5884460"/>
      <w:bookmarkStart w:id="580" w:name="_Toc17890026"/>
      <w:bookmarkStart w:id="581" w:name="_Toc532163277"/>
      <w:bookmarkStart w:id="582" w:name="_Toc17812909"/>
      <w:bookmarkStart w:id="583" w:name="_Toc18482076"/>
      <w:bookmarkStart w:id="584" w:name="_Toc25786926"/>
      <w:r>
        <w:rPr>
          <w:rFonts w:hint="eastAsia" w:ascii="宋体" w:hAnsi="宋体" w:eastAsia="宋体" w:cs="宋体"/>
          <w:color w:val="auto"/>
          <w:sz w:val="24"/>
        </w:rPr>
        <w:t>22.4、若投标文件未密封，采购代理机构将拒绝接受该投标人的投标文件。</w:t>
      </w:r>
      <w:bookmarkEnd w:id="579"/>
      <w:bookmarkEnd w:id="580"/>
      <w:bookmarkEnd w:id="581"/>
      <w:bookmarkEnd w:id="582"/>
      <w:bookmarkEnd w:id="583"/>
      <w:bookmarkEnd w:id="584"/>
    </w:p>
    <w:p>
      <w:pPr>
        <w:tabs>
          <w:tab w:val="left" w:pos="4680"/>
        </w:tabs>
        <w:snapToGrid w:val="0"/>
        <w:spacing w:line="440" w:lineRule="exact"/>
        <w:ind w:firstLine="480" w:firstLineChars="200"/>
        <w:rPr>
          <w:rFonts w:hint="eastAsia" w:ascii="宋体" w:hAnsi="宋体" w:eastAsia="宋体" w:cs="宋体"/>
          <w:b/>
          <w:bCs/>
          <w:color w:val="auto"/>
          <w:sz w:val="24"/>
        </w:rPr>
      </w:pPr>
      <w:bookmarkStart w:id="585" w:name="_Toc18482077"/>
      <w:bookmarkStart w:id="586" w:name="_Toc5884461"/>
      <w:bookmarkStart w:id="587" w:name="_Toc25786927"/>
      <w:bookmarkStart w:id="588" w:name="_Toc17812910"/>
      <w:bookmarkStart w:id="589" w:name="_Toc17890027"/>
      <w:bookmarkStart w:id="590" w:name="_Toc532163278"/>
      <w:r>
        <w:rPr>
          <w:rFonts w:hint="eastAsia" w:ascii="宋体" w:hAnsi="宋体" w:eastAsia="宋体" w:cs="宋体"/>
          <w:color w:val="auto"/>
          <w:sz w:val="24"/>
        </w:rPr>
        <w:t>22.5、按照第21条规定，同意撤回的投标文件将不予拆封。</w:t>
      </w:r>
      <w:bookmarkEnd w:id="585"/>
      <w:bookmarkEnd w:id="586"/>
      <w:bookmarkEnd w:id="587"/>
      <w:bookmarkEnd w:id="588"/>
      <w:bookmarkEnd w:id="589"/>
      <w:bookmarkEnd w:id="590"/>
    </w:p>
    <w:p>
      <w:pPr>
        <w:spacing w:line="440" w:lineRule="exact"/>
        <w:ind w:firstLine="480" w:firstLineChars="200"/>
        <w:rPr>
          <w:rFonts w:hint="eastAsia" w:ascii="宋体" w:hAnsi="宋体" w:eastAsia="宋体" w:cs="宋体"/>
          <w:color w:val="auto"/>
          <w:sz w:val="24"/>
        </w:rPr>
      </w:pPr>
      <w:bookmarkStart w:id="591" w:name="_Toc483396313"/>
      <w:bookmarkStart w:id="592" w:name="_Toc25786928"/>
      <w:bookmarkStart w:id="593" w:name="_Toc483396401"/>
      <w:bookmarkStart w:id="594" w:name="_Toc238907026"/>
      <w:r>
        <w:rPr>
          <w:rFonts w:hint="eastAsia" w:ascii="宋体" w:hAnsi="宋体" w:eastAsia="宋体" w:cs="宋体"/>
          <w:color w:val="auto"/>
          <w:sz w:val="24"/>
        </w:rPr>
        <w:t>23、评标委员会</w:t>
      </w:r>
      <w:bookmarkEnd w:id="591"/>
      <w:bookmarkEnd w:id="592"/>
      <w:bookmarkEnd w:id="593"/>
      <w:bookmarkEnd w:id="594"/>
      <w:bookmarkStart w:id="595" w:name="_Toc238907027"/>
    </w:p>
    <w:p>
      <w:pPr>
        <w:tabs>
          <w:tab w:val="left" w:pos="4680"/>
        </w:tabs>
        <w:snapToGrid w:val="0"/>
        <w:spacing w:line="440" w:lineRule="exact"/>
        <w:ind w:firstLine="480" w:firstLineChars="200"/>
        <w:rPr>
          <w:rFonts w:hint="eastAsia" w:ascii="宋体" w:hAnsi="宋体" w:eastAsia="宋体" w:cs="宋体"/>
          <w:b/>
          <w:bCs/>
          <w:color w:val="auto"/>
          <w:sz w:val="24"/>
        </w:rPr>
      </w:pPr>
      <w:bookmarkStart w:id="596" w:name="_Toc17890029"/>
      <w:bookmarkStart w:id="597" w:name="_Toc25786929"/>
      <w:bookmarkStart w:id="598" w:name="_Toc5884463"/>
      <w:bookmarkStart w:id="599" w:name="_Toc532163280"/>
      <w:bookmarkStart w:id="600" w:name="_Toc17812912"/>
      <w:bookmarkStart w:id="601" w:name="_Toc18482079"/>
      <w:r>
        <w:rPr>
          <w:rFonts w:hint="eastAsia" w:ascii="宋体" w:hAnsi="宋体" w:eastAsia="宋体" w:cs="宋体"/>
          <w:color w:val="auto"/>
          <w:sz w:val="24"/>
        </w:rPr>
        <w:t>23.1、受采购人的委托，从海南省专家库中随机抽取4名专家及1名采购人选派的采购人代表组成评标委员会，该委员会独立工作，负责评审所有投标文件并确定中标候选人。</w:t>
      </w:r>
      <w:bookmarkEnd w:id="596"/>
      <w:bookmarkEnd w:id="597"/>
      <w:bookmarkEnd w:id="598"/>
      <w:bookmarkEnd w:id="599"/>
      <w:bookmarkEnd w:id="600"/>
      <w:bookmarkEnd w:id="601"/>
      <w:bookmarkStart w:id="602" w:name="_Toc483396402"/>
      <w:bookmarkStart w:id="603" w:name="_Toc483396314"/>
    </w:p>
    <w:p>
      <w:pPr>
        <w:spacing w:line="440" w:lineRule="exact"/>
        <w:ind w:firstLine="480" w:firstLineChars="200"/>
        <w:rPr>
          <w:rFonts w:hint="eastAsia" w:ascii="宋体" w:hAnsi="宋体" w:eastAsia="宋体" w:cs="宋体"/>
          <w:color w:val="auto"/>
          <w:sz w:val="24"/>
        </w:rPr>
      </w:pPr>
      <w:bookmarkStart w:id="604" w:name="_Toc25786930"/>
      <w:r>
        <w:rPr>
          <w:rFonts w:hint="eastAsia" w:ascii="宋体" w:hAnsi="宋体" w:eastAsia="宋体" w:cs="宋体"/>
          <w:color w:val="auto"/>
          <w:sz w:val="24"/>
        </w:rPr>
        <w:t>24、对投标文件的资格、符合性审查</w:t>
      </w:r>
      <w:bookmarkEnd w:id="595"/>
      <w:bookmarkEnd w:id="602"/>
      <w:bookmarkEnd w:id="603"/>
      <w:bookmarkEnd w:id="604"/>
    </w:p>
    <w:p>
      <w:pPr>
        <w:tabs>
          <w:tab w:val="left" w:pos="4680"/>
        </w:tabs>
        <w:snapToGrid w:val="0"/>
        <w:spacing w:line="440" w:lineRule="exact"/>
        <w:ind w:firstLine="480" w:firstLineChars="200"/>
        <w:rPr>
          <w:rFonts w:hint="eastAsia" w:ascii="宋体" w:hAnsi="宋体" w:eastAsia="宋体" w:cs="宋体"/>
          <w:b/>
          <w:bCs/>
          <w:color w:val="auto"/>
          <w:sz w:val="24"/>
        </w:rPr>
      </w:pPr>
      <w:bookmarkStart w:id="605" w:name="_Toc17812914"/>
      <w:bookmarkStart w:id="606" w:name="_Toc25786931"/>
      <w:bookmarkStart w:id="607" w:name="_Toc532163282"/>
      <w:bookmarkStart w:id="608" w:name="_Toc5884465"/>
      <w:bookmarkStart w:id="609" w:name="_Toc18482081"/>
      <w:bookmarkStart w:id="610" w:name="_Toc17890031"/>
      <w:r>
        <w:rPr>
          <w:rFonts w:hint="eastAsia" w:ascii="宋体" w:hAnsi="宋体" w:eastAsia="宋体" w:cs="宋体"/>
          <w:color w:val="auto"/>
          <w:sz w:val="24"/>
        </w:rPr>
        <w:t>24.l、资格性审查的内容包括：详见资格性审查表</w:t>
      </w:r>
      <w:bookmarkEnd w:id="605"/>
      <w:bookmarkEnd w:id="606"/>
      <w:bookmarkEnd w:id="607"/>
      <w:bookmarkEnd w:id="608"/>
      <w:bookmarkEnd w:id="609"/>
      <w:bookmarkEnd w:id="610"/>
    </w:p>
    <w:p>
      <w:pPr>
        <w:tabs>
          <w:tab w:val="left" w:pos="4680"/>
        </w:tabs>
        <w:snapToGrid w:val="0"/>
        <w:spacing w:line="440" w:lineRule="exact"/>
        <w:ind w:firstLine="480" w:firstLineChars="200"/>
        <w:rPr>
          <w:rFonts w:hint="eastAsia" w:ascii="宋体" w:hAnsi="宋体" w:eastAsia="宋体" w:cs="宋体"/>
          <w:b/>
          <w:bCs/>
          <w:color w:val="auto"/>
          <w:sz w:val="24"/>
        </w:rPr>
      </w:pPr>
      <w:bookmarkStart w:id="611" w:name="_Toc18482082"/>
      <w:bookmarkStart w:id="612" w:name="_Toc5884466"/>
      <w:bookmarkStart w:id="613" w:name="_Toc25786932"/>
      <w:bookmarkStart w:id="614" w:name="_Toc532163283"/>
      <w:bookmarkStart w:id="615" w:name="_Toc17812915"/>
      <w:bookmarkStart w:id="616" w:name="_Toc17890032"/>
      <w:r>
        <w:rPr>
          <w:rFonts w:hint="eastAsia" w:ascii="宋体" w:hAnsi="宋体" w:eastAsia="宋体" w:cs="宋体"/>
          <w:color w:val="auto"/>
          <w:sz w:val="24"/>
        </w:rPr>
        <w:t>24.2、符合性审查的内容包括：详见符合性审查表</w:t>
      </w:r>
      <w:bookmarkEnd w:id="611"/>
      <w:bookmarkEnd w:id="612"/>
      <w:bookmarkEnd w:id="613"/>
      <w:bookmarkEnd w:id="614"/>
      <w:bookmarkEnd w:id="615"/>
      <w:bookmarkEnd w:id="616"/>
    </w:p>
    <w:p>
      <w:pPr>
        <w:tabs>
          <w:tab w:val="left" w:pos="4680"/>
        </w:tabs>
        <w:snapToGrid w:val="0"/>
        <w:spacing w:line="440" w:lineRule="exact"/>
        <w:ind w:firstLine="480" w:firstLineChars="200"/>
        <w:rPr>
          <w:rFonts w:hint="eastAsia" w:ascii="宋体" w:hAnsi="宋体" w:eastAsia="宋体" w:cs="宋体"/>
          <w:b/>
          <w:bCs/>
          <w:color w:val="auto"/>
          <w:sz w:val="24"/>
        </w:rPr>
      </w:pPr>
      <w:bookmarkStart w:id="617" w:name="_Toc25786933"/>
      <w:bookmarkStart w:id="618" w:name="_Toc17890033"/>
      <w:bookmarkStart w:id="619" w:name="_Toc17812916"/>
      <w:bookmarkStart w:id="620" w:name="_Toc5884467"/>
      <w:bookmarkStart w:id="621" w:name="_Toc532163284"/>
      <w:bookmarkStart w:id="622" w:name="_Toc18482083"/>
      <w:r>
        <w:rPr>
          <w:rFonts w:hint="eastAsia" w:ascii="宋体" w:hAnsi="宋体" w:eastAsia="宋体" w:cs="宋体"/>
          <w:color w:val="auto"/>
          <w:sz w:val="24"/>
        </w:rPr>
        <w:t>24.3、以上资格性、符合性审查的内容只要有一条不满足，则投标文件无效。</w:t>
      </w:r>
      <w:bookmarkEnd w:id="617"/>
      <w:bookmarkEnd w:id="618"/>
      <w:bookmarkEnd w:id="619"/>
      <w:bookmarkEnd w:id="620"/>
      <w:bookmarkEnd w:id="621"/>
      <w:bookmarkEnd w:id="622"/>
    </w:p>
    <w:p>
      <w:pPr>
        <w:tabs>
          <w:tab w:val="left" w:pos="4680"/>
        </w:tabs>
        <w:snapToGrid w:val="0"/>
        <w:spacing w:line="440" w:lineRule="exact"/>
        <w:ind w:firstLine="480" w:firstLineChars="200"/>
        <w:rPr>
          <w:rFonts w:hint="eastAsia" w:ascii="宋体" w:hAnsi="宋体" w:eastAsia="宋体" w:cs="宋体"/>
          <w:b/>
          <w:bCs/>
          <w:color w:val="auto"/>
          <w:sz w:val="24"/>
        </w:rPr>
      </w:pPr>
      <w:bookmarkStart w:id="623" w:name="_Toc25786934"/>
      <w:bookmarkStart w:id="624" w:name="_Toc18482084"/>
      <w:bookmarkStart w:id="625" w:name="_Toc532163285"/>
      <w:bookmarkStart w:id="626" w:name="_Toc17812917"/>
      <w:bookmarkStart w:id="627" w:name="_Toc5884468"/>
      <w:bookmarkStart w:id="628" w:name="_Toc17890034"/>
      <w:r>
        <w:rPr>
          <w:rFonts w:hint="eastAsia" w:ascii="宋体" w:hAnsi="宋体" w:eastAsia="宋体" w:cs="宋体"/>
          <w:color w:val="auto"/>
          <w:sz w:val="24"/>
        </w:rPr>
        <w:t>24.4、所谓偏离是指投标文件的内容高于或低于招标文件的相关要求。所谓重大负偏离是指投标人所投标的范围、质量、数量和服务期限等明显不能满足招标文件的要求。重大负偏离的认定须经评标委员会三分之二以上无记名投票同意。</w:t>
      </w:r>
      <w:bookmarkEnd w:id="623"/>
      <w:bookmarkEnd w:id="624"/>
      <w:bookmarkEnd w:id="625"/>
      <w:bookmarkEnd w:id="626"/>
      <w:bookmarkEnd w:id="627"/>
      <w:bookmarkEnd w:id="628"/>
    </w:p>
    <w:p>
      <w:pPr>
        <w:tabs>
          <w:tab w:val="left" w:pos="4680"/>
        </w:tabs>
        <w:snapToGrid w:val="0"/>
        <w:spacing w:line="440" w:lineRule="exact"/>
        <w:ind w:firstLine="480" w:firstLineChars="200"/>
        <w:rPr>
          <w:rFonts w:hint="eastAsia" w:ascii="宋体" w:hAnsi="宋体" w:eastAsia="宋体" w:cs="宋体"/>
          <w:b/>
          <w:bCs/>
          <w:color w:val="auto"/>
          <w:sz w:val="24"/>
        </w:rPr>
      </w:pPr>
      <w:bookmarkStart w:id="629" w:name="_Toc5884469"/>
      <w:bookmarkStart w:id="630" w:name="_Toc17890035"/>
      <w:bookmarkStart w:id="631" w:name="_Toc25786935"/>
      <w:bookmarkStart w:id="632" w:name="_Toc17812918"/>
      <w:bookmarkStart w:id="633" w:name="_Toc18482085"/>
      <w:bookmarkStart w:id="634" w:name="_Toc532163286"/>
      <w:r>
        <w:rPr>
          <w:rFonts w:hint="eastAsia" w:ascii="宋体" w:hAnsi="宋体" w:eastAsia="宋体" w:cs="宋体"/>
          <w:color w:val="auto"/>
          <w:sz w:val="24"/>
        </w:rPr>
        <w:t>24.4.1、判断投标文件的响应与否只根据投标文件本身，而不寻求外部证据。</w:t>
      </w:r>
      <w:bookmarkEnd w:id="629"/>
      <w:bookmarkEnd w:id="630"/>
      <w:bookmarkEnd w:id="631"/>
      <w:bookmarkEnd w:id="632"/>
      <w:bookmarkEnd w:id="633"/>
      <w:bookmarkEnd w:id="634"/>
    </w:p>
    <w:p>
      <w:pPr>
        <w:tabs>
          <w:tab w:val="left" w:pos="4680"/>
        </w:tabs>
        <w:snapToGrid w:val="0"/>
        <w:spacing w:line="440" w:lineRule="exact"/>
        <w:ind w:firstLine="480" w:firstLineChars="200"/>
        <w:rPr>
          <w:rFonts w:hint="eastAsia" w:ascii="宋体" w:hAnsi="宋体" w:eastAsia="宋体" w:cs="宋体"/>
          <w:b/>
          <w:bCs/>
          <w:color w:val="auto"/>
          <w:sz w:val="24"/>
        </w:rPr>
      </w:pPr>
      <w:bookmarkStart w:id="635" w:name="_Toc532163287"/>
      <w:bookmarkStart w:id="636" w:name="_Toc17890036"/>
      <w:bookmarkStart w:id="637" w:name="_Toc5884470"/>
      <w:bookmarkStart w:id="638" w:name="_Toc17812919"/>
      <w:bookmarkStart w:id="639" w:name="_Toc18482086"/>
      <w:bookmarkStart w:id="640" w:name="_Toc25786936"/>
      <w:r>
        <w:rPr>
          <w:rFonts w:hint="eastAsia" w:ascii="宋体" w:hAnsi="宋体" w:eastAsia="宋体" w:cs="宋体"/>
          <w:color w:val="auto"/>
          <w:sz w:val="24"/>
        </w:rPr>
        <w:t>24.5、评标委员会在初审中，对算术错误的修正原则如下:</w:t>
      </w:r>
      <w:bookmarkEnd w:id="635"/>
      <w:bookmarkEnd w:id="636"/>
      <w:bookmarkEnd w:id="637"/>
      <w:bookmarkEnd w:id="638"/>
      <w:bookmarkEnd w:id="639"/>
      <w:bookmarkEnd w:id="640"/>
    </w:p>
    <w:p>
      <w:pPr>
        <w:tabs>
          <w:tab w:val="left" w:pos="4680"/>
        </w:tabs>
        <w:snapToGrid w:val="0"/>
        <w:spacing w:line="440" w:lineRule="exact"/>
        <w:ind w:firstLine="480" w:firstLineChars="200"/>
        <w:rPr>
          <w:rFonts w:hint="eastAsia" w:ascii="宋体" w:hAnsi="宋体" w:eastAsia="宋体" w:cs="宋体"/>
          <w:b/>
          <w:bCs/>
          <w:color w:val="auto"/>
          <w:sz w:val="24"/>
        </w:rPr>
      </w:pPr>
      <w:bookmarkStart w:id="641" w:name="_Toc532163288"/>
      <w:bookmarkStart w:id="642" w:name="_Toc25786937"/>
      <w:bookmarkStart w:id="643" w:name="_Toc5884471"/>
      <w:bookmarkStart w:id="644" w:name="_Toc17890037"/>
      <w:bookmarkStart w:id="645" w:name="_Toc17812920"/>
      <w:bookmarkStart w:id="646" w:name="_Toc18482087"/>
      <w:r>
        <w:rPr>
          <w:rFonts w:hint="eastAsia" w:ascii="宋体" w:hAnsi="宋体" w:eastAsia="宋体" w:cs="宋体"/>
          <w:color w:val="auto"/>
          <w:sz w:val="24"/>
        </w:rPr>
        <w:t>24.5.、开标一览表（报价表）内容与投标文件中明细表内容不一致的，以开标一览表（报价表）为准；</w:t>
      </w:r>
      <w:bookmarkEnd w:id="641"/>
      <w:bookmarkEnd w:id="642"/>
      <w:bookmarkEnd w:id="643"/>
      <w:bookmarkEnd w:id="644"/>
      <w:bookmarkEnd w:id="645"/>
      <w:bookmarkEnd w:id="646"/>
    </w:p>
    <w:p>
      <w:pPr>
        <w:tabs>
          <w:tab w:val="left" w:pos="4680"/>
        </w:tabs>
        <w:snapToGrid w:val="0"/>
        <w:spacing w:line="440" w:lineRule="exact"/>
        <w:ind w:firstLine="480" w:firstLineChars="200"/>
        <w:rPr>
          <w:rFonts w:hint="eastAsia" w:ascii="宋体" w:hAnsi="宋体" w:eastAsia="宋体" w:cs="宋体"/>
          <w:b/>
          <w:bCs/>
          <w:color w:val="auto"/>
          <w:sz w:val="24"/>
        </w:rPr>
      </w:pPr>
      <w:bookmarkStart w:id="647" w:name="_Toc25786938"/>
      <w:bookmarkStart w:id="648" w:name="_Toc18482088"/>
      <w:bookmarkStart w:id="649" w:name="_Toc17890038"/>
      <w:bookmarkStart w:id="650" w:name="_Toc17812921"/>
      <w:bookmarkStart w:id="651" w:name="_Toc532163289"/>
      <w:bookmarkStart w:id="652" w:name="_Toc5884472"/>
      <w:r>
        <w:rPr>
          <w:rFonts w:hint="eastAsia" w:ascii="宋体" w:hAnsi="宋体" w:eastAsia="宋体" w:cs="宋体"/>
          <w:color w:val="auto"/>
          <w:sz w:val="24"/>
        </w:rPr>
        <w:t>24.5.2、投标文件的大写金额和小写金额不一致的，以大写金额为准；</w:t>
      </w:r>
      <w:bookmarkEnd w:id="647"/>
      <w:bookmarkEnd w:id="648"/>
      <w:bookmarkEnd w:id="649"/>
      <w:bookmarkEnd w:id="650"/>
      <w:bookmarkEnd w:id="651"/>
      <w:bookmarkEnd w:id="652"/>
    </w:p>
    <w:p>
      <w:pPr>
        <w:tabs>
          <w:tab w:val="left" w:pos="4680"/>
        </w:tabs>
        <w:snapToGrid w:val="0"/>
        <w:spacing w:line="440" w:lineRule="exact"/>
        <w:ind w:firstLine="480" w:firstLineChars="200"/>
        <w:rPr>
          <w:rFonts w:hint="eastAsia" w:ascii="宋体" w:hAnsi="宋体" w:eastAsia="宋体" w:cs="宋体"/>
          <w:b/>
          <w:bCs/>
          <w:color w:val="auto"/>
          <w:sz w:val="24"/>
        </w:rPr>
      </w:pPr>
      <w:bookmarkStart w:id="653" w:name="_Toc18482089"/>
      <w:bookmarkStart w:id="654" w:name="_Toc532163290"/>
      <w:bookmarkStart w:id="655" w:name="_Toc5884473"/>
      <w:bookmarkStart w:id="656" w:name="_Toc17890039"/>
      <w:bookmarkStart w:id="657" w:name="_Toc25786939"/>
      <w:bookmarkStart w:id="658" w:name="_Toc17812922"/>
      <w:r>
        <w:rPr>
          <w:rFonts w:hint="eastAsia" w:ascii="宋体" w:hAnsi="宋体" w:eastAsia="宋体" w:cs="宋体"/>
          <w:color w:val="auto"/>
          <w:sz w:val="24"/>
        </w:rPr>
        <w:t>24.5.3、总价金额与按单价汇总金额不一致的，以单价金额计算结果为准；</w:t>
      </w:r>
      <w:bookmarkEnd w:id="653"/>
      <w:bookmarkEnd w:id="654"/>
      <w:bookmarkEnd w:id="655"/>
      <w:bookmarkEnd w:id="656"/>
      <w:bookmarkEnd w:id="657"/>
      <w:bookmarkEnd w:id="658"/>
    </w:p>
    <w:p>
      <w:pPr>
        <w:tabs>
          <w:tab w:val="left" w:pos="4680"/>
        </w:tabs>
        <w:snapToGrid w:val="0"/>
        <w:spacing w:line="440" w:lineRule="exact"/>
        <w:ind w:firstLine="480" w:firstLineChars="200"/>
        <w:rPr>
          <w:rFonts w:hint="eastAsia" w:ascii="宋体" w:hAnsi="宋体" w:eastAsia="宋体" w:cs="宋体"/>
          <w:b/>
          <w:bCs/>
          <w:color w:val="auto"/>
          <w:sz w:val="24"/>
        </w:rPr>
      </w:pPr>
      <w:bookmarkStart w:id="659" w:name="_Toc5884474"/>
      <w:bookmarkStart w:id="660" w:name="_Toc25786940"/>
      <w:bookmarkStart w:id="661" w:name="_Toc17890040"/>
      <w:bookmarkStart w:id="662" w:name="_Toc18482090"/>
      <w:bookmarkStart w:id="663" w:name="_Toc17812923"/>
      <w:bookmarkStart w:id="664" w:name="_Toc532163291"/>
      <w:r>
        <w:rPr>
          <w:rFonts w:hint="eastAsia" w:ascii="宋体" w:hAnsi="宋体" w:eastAsia="宋体" w:cs="宋体"/>
          <w:color w:val="auto"/>
          <w:sz w:val="24"/>
        </w:rPr>
        <w:t>24.5.4、单价金额小数点有明显错位的，以总价为准并修改单价。</w:t>
      </w:r>
      <w:bookmarkEnd w:id="659"/>
      <w:bookmarkEnd w:id="660"/>
      <w:bookmarkEnd w:id="661"/>
      <w:bookmarkEnd w:id="662"/>
      <w:bookmarkEnd w:id="663"/>
      <w:bookmarkEnd w:id="664"/>
    </w:p>
    <w:p>
      <w:pPr>
        <w:tabs>
          <w:tab w:val="left" w:pos="4680"/>
        </w:tabs>
        <w:snapToGrid w:val="0"/>
        <w:spacing w:line="440" w:lineRule="exact"/>
        <w:ind w:firstLine="480" w:firstLineChars="200"/>
        <w:rPr>
          <w:rFonts w:hint="eastAsia" w:ascii="宋体" w:hAnsi="宋体" w:eastAsia="宋体" w:cs="宋体"/>
          <w:b/>
          <w:bCs/>
          <w:color w:val="auto"/>
          <w:sz w:val="24"/>
        </w:rPr>
      </w:pPr>
      <w:bookmarkStart w:id="665" w:name="_Toc25786941"/>
      <w:bookmarkStart w:id="666" w:name="_Toc532163292"/>
      <w:bookmarkStart w:id="667" w:name="_Toc17890041"/>
      <w:bookmarkStart w:id="668" w:name="_Toc18482091"/>
      <w:bookmarkStart w:id="669" w:name="_Toc17812924"/>
      <w:bookmarkStart w:id="670" w:name="_Toc5884475"/>
      <w:r>
        <w:rPr>
          <w:rFonts w:hint="eastAsia" w:ascii="宋体" w:hAnsi="宋体" w:eastAsia="宋体" w:cs="宋体"/>
          <w:color w:val="auto"/>
          <w:sz w:val="24"/>
        </w:rPr>
        <w:t>24.5.5、若投标人不同意以上修正，投标文件将视为无效。</w:t>
      </w:r>
      <w:bookmarkEnd w:id="665"/>
      <w:bookmarkEnd w:id="666"/>
      <w:bookmarkEnd w:id="667"/>
      <w:bookmarkEnd w:id="668"/>
      <w:bookmarkEnd w:id="669"/>
      <w:bookmarkEnd w:id="670"/>
    </w:p>
    <w:p>
      <w:pPr>
        <w:spacing w:line="440" w:lineRule="exact"/>
        <w:ind w:firstLine="480" w:firstLineChars="200"/>
        <w:rPr>
          <w:rFonts w:hint="eastAsia" w:ascii="宋体" w:hAnsi="宋体" w:eastAsia="宋体" w:cs="宋体"/>
          <w:color w:val="auto"/>
          <w:sz w:val="24"/>
        </w:rPr>
      </w:pPr>
      <w:bookmarkStart w:id="671" w:name="_Toc483396315"/>
      <w:bookmarkStart w:id="672" w:name="_Toc25786942"/>
      <w:bookmarkStart w:id="673" w:name="_Toc238907028"/>
      <w:bookmarkStart w:id="674" w:name="_Toc483396403"/>
      <w:r>
        <w:rPr>
          <w:rFonts w:hint="eastAsia" w:ascii="宋体" w:hAnsi="宋体" w:eastAsia="宋体" w:cs="宋体"/>
          <w:color w:val="auto"/>
          <w:sz w:val="24"/>
        </w:rPr>
        <w:t>25、投标文件的澄清</w:t>
      </w:r>
      <w:bookmarkEnd w:id="671"/>
      <w:bookmarkEnd w:id="672"/>
      <w:bookmarkEnd w:id="673"/>
      <w:bookmarkEnd w:id="674"/>
    </w:p>
    <w:p>
      <w:pPr>
        <w:tabs>
          <w:tab w:val="left" w:pos="4680"/>
        </w:tabs>
        <w:snapToGrid w:val="0"/>
        <w:spacing w:line="440" w:lineRule="exact"/>
        <w:ind w:firstLine="480" w:firstLineChars="200"/>
        <w:rPr>
          <w:rFonts w:hint="eastAsia" w:ascii="宋体" w:hAnsi="宋体" w:eastAsia="宋体" w:cs="宋体"/>
          <w:b/>
          <w:bCs/>
          <w:color w:val="auto"/>
          <w:sz w:val="24"/>
        </w:rPr>
      </w:pPr>
      <w:bookmarkStart w:id="675" w:name="_Toc17812926"/>
      <w:bookmarkStart w:id="676" w:name="_Toc17890043"/>
      <w:bookmarkStart w:id="677" w:name="_Toc532163294"/>
      <w:bookmarkStart w:id="678" w:name="_Toc18482093"/>
      <w:bookmarkStart w:id="679" w:name="_Toc5884477"/>
      <w:bookmarkStart w:id="680" w:name="_Toc25786943"/>
      <w:r>
        <w:rPr>
          <w:rFonts w:hint="eastAsia" w:ascii="宋体" w:hAnsi="宋体" w:eastAsia="宋体" w:cs="宋体"/>
          <w:color w:val="auto"/>
          <w:sz w:val="24"/>
        </w:rPr>
        <w:t>25.1、在评标期间，评标委员会有权要求投标人对其投标文件中含义不明确、同类问题表述不一致或者有明显文字和计算错误的内容进行澄清。投标人应派授权代表和技术人员按评标委员会通知的时间和地点接受询标。</w:t>
      </w:r>
      <w:bookmarkEnd w:id="675"/>
      <w:bookmarkEnd w:id="676"/>
      <w:bookmarkEnd w:id="677"/>
      <w:bookmarkEnd w:id="678"/>
      <w:bookmarkEnd w:id="679"/>
      <w:bookmarkEnd w:id="680"/>
    </w:p>
    <w:p>
      <w:pPr>
        <w:tabs>
          <w:tab w:val="left" w:pos="4680"/>
        </w:tabs>
        <w:snapToGrid w:val="0"/>
        <w:spacing w:line="440" w:lineRule="exact"/>
        <w:ind w:firstLine="480" w:firstLineChars="200"/>
        <w:rPr>
          <w:rFonts w:hint="eastAsia" w:ascii="宋体" w:hAnsi="宋体" w:eastAsia="宋体" w:cs="宋体"/>
          <w:b/>
          <w:bCs/>
          <w:color w:val="auto"/>
          <w:sz w:val="24"/>
        </w:rPr>
      </w:pPr>
      <w:bookmarkStart w:id="681" w:name="_Toc17812927"/>
      <w:bookmarkStart w:id="682" w:name="_Toc5884478"/>
      <w:bookmarkStart w:id="683" w:name="_Toc17890044"/>
      <w:bookmarkStart w:id="684" w:name="_Toc532163295"/>
      <w:bookmarkStart w:id="685" w:name="_Toc25786944"/>
      <w:bookmarkStart w:id="686" w:name="_Toc18482094"/>
      <w:r>
        <w:rPr>
          <w:rFonts w:hint="eastAsia" w:ascii="宋体" w:hAnsi="宋体" w:eastAsia="宋体" w:cs="宋体"/>
          <w:color w:val="auto"/>
          <w:sz w:val="24"/>
        </w:rPr>
        <w:t>25.2、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bookmarkEnd w:id="681"/>
      <w:bookmarkEnd w:id="682"/>
      <w:bookmarkEnd w:id="683"/>
      <w:bookmarkEnd w:id="684"/>
      <w:bookmarkEnd w:id="685"/>
      <w:bookmarkEnd w:id="686"/>
    </w:p>
    <w:p>
      <w:pPr>
        <w:tabs>
          <w:tab w:val="left" w:pos="4680"/>
        </w:tabs>
        <w:snapToGrid w:val="0"/>
        <w:spacing w:line="440" w:lineRule="exact"/>
        <w:ind w:firstLine="480" w:firstLineChars="200"/>
        <w:rPr>
          <w:rFonts w:hint="eastAsia" w:ascii="宋体" w:hAnsi="宋体" w:eastAsia="宋体" w:cs="宋体"/>
          <w:b/>
          <w:bCs/>
          <w:color w:val="auto"/>
          <w:sz w:val="24"/>
        </w:rPr>
      </w:pPr>
      <w:bookmarkStart w:id="687" w:name="_Toc17890045"/>
      <w:bookmarkStart w:id="688" w:name="_Toc18482095"/>
      <w:bookmarkStart w:id="689" w:name="_Toc532163296"/>
      <w:bookmarkStart w:id="690" w:name="_Toc17812928"/>
      <w:bookmarkStart w:id="691" w:name="_Toc5884479"/>
      <w:bookmarkStart w:id="692" w:name="_Toc25786945"/>
      <w:r>
        <w:rPr>
          <w:rFonts w:hint="eastAsia" w:ascii="宋体" w:hAnsi="宋体" w:eastAsia="宋体" w:cs="宋体"/>
          <w:color w:val="auto"/>
          <w:sz w:val="24"/>
        </w:rPr>
        <w:t>25.3、投标供应商不按评标委员会规定时间和地点作书面澄清，将视为放弃该权利。</w:t>
      </w:r>
      <w:bookmarkEnd w:id="687"/>
      <w:bookmarkEnd w:id="688"/>
      <w:bookmarkEnd w:id="689"/>
      <w:bookmarkEnd w:id="690"/>
      <w:bookmarkEnd w:id="691"/>
      <w:bookmarkEnd w:id="692"/>
    </w:p>
    <w:p>
      <w:pPr>
        <w:tabs>
          <w:tab w:val="left" w:pos="4680"/>
        </w:tabs>
        <w:snapToGrid w:val="0"/>
        <w:spacing w:line="440" w:lineRule="exact"/>
        <w:ind w:firstLine="480" w:firstLineChars="200"/>
        <w:rPr>
          <w:rFonts w:hint="eastAsia" w:ascii="宋体" w:hAnsi="宋体" w:eastAsia="宋体" w:cs="宋体"/>
          <w:b/>
          <w:bCs/>
          <w:color w:val="auto"/>
          <w:sz w:val="24"/>
        </w:rPr>
      </w:pPr>
      <w:bookmarkStart w:id="693" w:name="_Toc18482096"/>
      <w:bookmarkStart w:id="694" w:name="_Toc17812929"/>
      <w:bookmarkStart w:id="695" w:name="_Toc25786946"/>
      <w:bookmarkStart w:id="696" w:name="_Toc17890046"/>
      <w:bookmarkStart w:id="697" w:name="_Toc5884480"/>
      <w:bookmarkStart w:id="698" w:name="_Toc532163297"/>
      <w:r>
        <w:rPr>
          <w:rFonts w:hint="eastAsia" w:ascii="宋体" w:hAnsi="宋体" w:eastAsia="宋体" w:cs="宋体"/>
          <w:color w:val="auto"/>
          <w:sz w:val="24"/>
        </w:rPr>
        <w:t>25.4、并非每个投标人都将被询标。</w:t>
      </w:r>
      <w:bookmarkEnd w:id="693"/>
      <w:bookmarkEnd w:id="694"/>
      <w:bookmarkEnd w:id="695"/>
      <w:bookmarkEnd w:id="696"/>
      <w:bookmarkEnd w:id="697"/>
      <w:bookmarkEnd w:id="698"/>
    </w:p>
    <w:p>
      <w:pPr>
        <w:spacing w:line="440" w:lineRule="exact"/>
        <w:ind w:firstLine="480" w:firstLineChars="200"/>
        <w:rPr>
          <w:rFonts w:hint="eastAsia" w:ascii="宋体" w:hAnsi="宋体" w:eastAsia="宋体" w:cs="宋体"/>
          <w:color w:val="auto"/>
          <w:sz w:val="24"/>
        </w:rPr>
      </w:pPr>
      <w:bookmarkStart w:id="699" w:name="_Toc238907029"/>
      <w:bookmarkStart w:id="700" w:name="_Toc483396404"/>
      <w:bookmarkStart w:id="701" w:name="_Toc25786947"/>
      <w:bookmarkStart w:id="702" w:name="_Toc483396316"/>
      <w:r>
        <w:rPr>
          <w:rFonts w:hint="eastAsia" w:ascii="宋体" w:hAnsi="宋体" w:eastAsia="宋体" w:cs="宋体"/>
          <w:color w:val="auto"/>
          <w:sz w:val="24"/>
        </w:rPr>
        <w:t>26、评标及定标</w:t>
      </w:r>
      <w:bookmarkEnd w:id="699"/>
      <w:bookmarkEnd w:id="700"/>
      <w:bookmarkEnd w:id="701"/>
      <w:bookmarkEnd w:id="702"/>
    </w:p>
    <w:p>
      <w:pPr>
        <w:tabs>
          <w:tab w:val="left" w:pos="4680"/>
        </w:tabs>
        <w:snapToGrid w:val="0"/>
        <w:spacing w:line="440" w:lineRule="exact"/>
        <w:ind w:firstLine="480" w:firstLineChars="200"/>
        <w:rPr>
          <w:rFonts w:hint="eastAsia" w:ascii="宋体" w:hAnsi="宋体" w:eastAsia="宋体" w:cs="宋体"/>
          <w:b/>
          <w:bCs/>
          <w:color w:val="auto"/>
          <w:sz w:val="24"/>
        </w:rPr>
      </w:pPr>
      <w:bookmarkStart w:id="703" w:name="_Toc17812931"/>
      <w:bookmarkStart w:id="704" w:name="_Toc5884482"/>
      <w:bookmarkStart w:id="705" w:name="_Toc532163299"/>
      <w:bookmarkStart w:id="706" w:name="_Toc25786948"/>
      <w:bookmarkStart w:id="707" w:name="_Toc18482098"/>
      <w:bookmarkStart w:id="708" w:name="_Toc17890048"/>
      <w:r>
        <w:rPr>
          <w:rFonts w:hint="eastAsia" w:ascii="宋体" w:hAnsi="宋体" w:eastAsia="宋体" w:cs="宋体"/>
          <w:color w:val="auto"/>
          <w:sz w:val="24"/>
        </w:rPr>
        <w:t>26.1、评标委员会分别对通过资格性、符合性审查的投标文件进行评价和比较。</w:t>
      </w:r>
      <w:bookmarkEnd w:id="703"/>
      <w:bookmarkEnd w:id="704"/>
      <w:bookmarkEnd w:id="705"/>
      <w:bookmarkEnd w:id="706"/>
      <w:bookmarkEnd w:id="707"/>
      <w:bookmarkEnd w:id="708"/>
    </w:p>
    <w:p>
      <w:pPr>
        <w:tabs>
          <w:tab w:val="left" w:pos="4680"/>
        </w:tabs>
        <w:snapToGrid w:val="0"/>
        <w:spacing w:line="440" w:lineRule="exact"/>
        <w:ind w:firstLine="480" w:firstLineChars="200"/>
        <w:rPr>
          <w:rFonts w:hint="eastAsia" w:ascii="宋体" w:hAnsi="宋体" w:eastAsia="宋体" w:cs="宋体"/>
          <w:b/>
          <w:bCs/>
          <w:color w:val="auto"/>
          <w:sz w:val="24"/>
        </w:rPr>
      </w:pPr>
      <w:bookmarkStart w:id="709" w:name="_Toc17890049"/>
      <w:bookmarkStart w:id="710" w:name="_Toc17812932"/>
      <w:bookmarkStart w:id="711" w:name="_Toc18482099"/>
      <w:bookmarkStart w:id="712" w:name="_Toc5884483"/>
      <w:bookmarkStart w:id="713" w:name="_Toc532163300"/>
      <w:bookmarkStart w:id="714" w:name="_Toc25786949"/>
      <w:r>
        <w:rPr>
          <w:rFonts w:hint="eastAsia" w:ascii="宋体" w:hAnsi="宋体" w:eastAsia="宋体" w:cs="宋体"/>
          <w:color w:val="auto"/>
          <w:sz w:val="24"/>
        </w:rPr>
        <w:t>26.2、评标委员会按招标文件“第六章”中公布的评标办法对每份投标文件进行评审，确定中标候选人。最低投标价等任何单项因素的最优不能作为中标的保证。</w:t>
      </w:r>
      <w:bookmarkEnd w:id="709"/>
      <w:bookmarkEnd w:id="710"/>
      <w:bookmarkEnd w:id="711"/>
      <w:bookmarkEnd w:id="712"/>
      <w:bookmarkEnd w:id="713"/>
      <w:bookmarkEnd w:id="714"/>
    </w:p>
    <w:p>
      <w:pPr>
        <w:spacing w:line="440" w:lineRule="exact"/>
        <w:ind w:firstLine="480" w:firstLineChars="200"/>
        <w:rPr>
          <w:rFonts w:hint="eastAsia" w:ascii="宋体" w:hAnsi="宋体" w:eastAsia="宋体" w:cs="宋体"/>
          <w:color w:val="auto"/>
          <w:sz w:val="24"/>
        </w:rPr>
      </w:pPr>
      <w:bookmarkStart w:id="715" w:name="_Toc25786950"/>
      <w:bookmarkStart w:id="716" w:name="_Toc483396317"/>
      <w:bookmarkStart w:id="717" w:name="_Toc238907030"/>
      <w:bookmarkStart w:id="718" w:name="_Toc483396405"/>
      <w:r>
        <w:rPr>
          <w:rFonts w:hint="eastAsia" w:ascii="宋体" w:hAnsi="宋体" w:eastAsia="宋体" w:cs="宋体"/>
          <w:color w:val="auto"/>
          <w:sz w:val="24"/>
        </w:rPr>
        <w:t>27、评标过程保密</w:t>
      </w:r>
      <w:bookmarkEnd w:id="715"/>
      <w:bookmarkEnd w:id="716"/>
      <w:bookmarkEnd w:id="717"/>
      <w:bookmarkEnd w:id="718"/>
    </w:p>
    <w:p>
      <w:pPr>
        <w:tabs>
          <w:tab w:val="left" w:pos="4680"/>
        </w:tabs>
        <w:snapToGrid w:val="0"/>
        <w:spacing w:line="440" w:lineRule="exact"/>
        <w:ind w:firstLine="480" w:firstLineChars="200"/>
        <w:rPr>
          <w:rFonts w:hint="eastAsia" w:ascii="宋体" w:hAnsi="宋体" w:eastAsia="宋体" w:cs="宋体"/>
          <w:b/>
          <w:bCs/>
          <w:color w:val="auto"/>
          <w:sz w:val="24"/>
        </w:rPr>
      </w:pPr>
      <w:bookmarkStart w:id="719" w:name="_Toc18482101"/>
      <w:bookmarkStart w:id="720" w:name="_Toc17890051"/>
      <w:bookmarkStart w:id="721" w:name="_Toc5884485"/>
      <w:bookmarkStart w:id="722" w:name="_Toc25786951"/>
      <w:bookmarkStart w:id="723" w:name="_Toc532163302"/>
      <w:bookmarkStart w:id="724" w:name="_Toc17812934"/>
      <w:r>
        <w:rPr>
          <w:rFonts w:hint="eastAsia" w:ascii="宋体" w:hAnsi="宋体" w:eastAsia="宋体" w:cs="宋体"/>
          <w:color w:val="auto"/>
          <w:sz w:val="24"/>
        </w:rPr>
        <w:t>27.l、在宣布中标结果之前，凡属于审查、澄清、评价、比较投标文件和中标意向等有关信息，相关当事人均不得泄露给任何投标人或与评标工作无关的人员。</w:t>
      </w:r>
      <w:bookmarkEnd w:id="719"/>
      <w:bookmarkEnd w:id="720"/>
      <w:bookmarkEnd w:id="721"/>
      <w:bookmarkEnd w:id="722"/>
      <w:bookmarkEnd w:id="723"/>
      <w:bookmarkEnd w:id="724"/>
    </w:p>
    <w:p>
      <w:pPr>
        <w:tabs>
          <w:tab w:val="left" w:pos="4680"/>
        </w:tabs>
        <w:snapToGrid w:val="0"/>
        <w:spacing w:line="440" w:lineRule="exact"/>
        <w:ind w:firstLine="480" w:firstLineChars="200"/>
        <w:rPr>
          <w:rFonts w:hint="eastAsia" w:ascii="宋体" w:hAnsi="宋体" w:eastAsia="宋体" w:cs="宋体"/>
          <w:b/>
          <w:bCs/>
          <w:color w:val="auto"/>
          <w:sz w:val="24"/>
        </w:rPr>
      </w:pPr>
      <w:bookmarkStart w:id="725" w:name="_Toc17890052"/>
      <w:bookmarkStart w:id="726" w:name="_Toc532163303"/>
      <w:bookmarkStart w:id="727" w:name="_Toc5884486"/>
      <w:bookmarkStart w:id="728" w:name="_Toc17812935"/>
      <w:bookmarkStart w:id="729" w:name="_Toc18482102"/>
      <w:bookmarkStart w:id="730" w:name="_Toc25786952"/>
      <w:r>
        <w:rPr>
          <w:rFonts w:hint="eastAsia" w:ascii="宋体" w:hAnsi="宋体" w:eastAsia="宋体" w:cs="宋体"/>
          <w:color w:val="auto"/>
          <w:sz w:val="24"/>
        </w:rPr>
        <w:t>27.2、投标人不得探听上述信息，不得以任何行为影响评标过程，否则其投标文件将被作为无效投标文件。</w:t>
      </w:r>
      <w:bookmarkEnd w:id="725"/>
      <w:bookmarkEnd w:id="726"/>
      <w:bookmarkEnd w:id="727"/>
      <w:bookmarkEnd w:id="728"/>
      <w:bookmarkEnd w:id="729"/>
      <w:bookmarkEnd w:id="730"/>
    </w:p>
    <w:p>
      <w:pPr>
        <w:tabs>
          <w:tab w:val="left" w:pos="4680"/>
        </w:tabs>
        <w:snapToGrid w:val="0"/>
        <w:spacing w:line="440" w:lineRule="exact"/>
        <w:ind w:firstLine="480" w:firstLineChars="200"/>
        <w:rPr>
          <w:rFonts w:hint="eastAsia" w:ascii="宋体" w:hAnsi="宋体" w:eastAsia="宋体" w:cs="宋体"/>
          <w:b/>
          <w:bCs/>
          <w:color w:val="auto"/>
          <w:sz w:val="24"/>
        </w:rPr>
      </w:pPr>
      <w:bookmarkStart w:id="731" w:name="_Toc17812936"/>
      <w:bookmarkStart w:id="732" w:name="_Toc18482103"/>
      <w:bookmarkStart w:id="733" w:name="_Toc5884487"/>
      <w:bookmarkStart w:id="734" w:name="_Toc17890053"/>
      <w:bookmarkStart w:id="735" w:name="_Toc532163304"/>
      <w:bookmarkStart w:id="736" w:name="_Toc25786953"/>
      <w:r>
        <w:rPr>
          <w:rFonts w:hint="eastAsia" w:ascii="宋体" w:hAnsi="宋体" w:eastAsia="宋体" w:cs="宋体"/>
          <w:color w:val="auto"/>
          <w:sz w:val="24"/>
        </w:rPr>
        <w:t>27.3、在评标期间，采购代理机构将有专门人员与投标人进行联络。</w:t>
      </w:r>
      <w:bookmarkEnd w:id="731"/>
      <w:bookmarkEnd w:id="732"/>
      <w:bookmarkEnd w:id="733"/>
      <w:bookmarkEnd w:id="734"/>
      <w:bookmarkEnd w:id="735"/>
      <w:bookmarkEnd w:id="736"/>
    </w:p>
    <w:p>
      <w:pPr>
        <w:tabs>
          <w:tab w:val="left" w:pos="4680"/>
        </w:tabs>
        <w:snapToGrid w:val="0"/>
        <w:spacing w:line="440" w:lineRule="exact"/>
        <w:ind w:firstLine="480" w:firstLineChars="200"/>
        <w:rPr>
          <w:rFonts w:hint="eastAsia" w:ascii="宋体" w:hAnsi="宋体" w:eastAsia="宋体" w:cs="宋体"/>
          <w:b/>
          <w:bCs/>
          <w:color w:val="auto"/>
          <w:sz w:val="24"/>
        </w:rPr>
      </w:pPr>
      <w:bookmarkStart w:id="737" w:name="_Toc5884488"/>
      <w:bookmarkStart w:id="738" w:name="_Toc25786954"/>
      <w:bookmarkStart w:id="739" w:name="_Toc17890054"/>
      <w:bookmarkStart w:id="740" w:name="_Toc532163305"/>
      <w:bookmarkStart w:id="741" w:name="_Toc18482104"/>
      <w:bookmarkStart w:id="742" w:name="_Toc17812937"/>
      <w:r>
        <w:rPr>
          <w:rFonts w:hint="eastAsia" w:ascii="宋体" w:hAnsi="宋体" w:eastAsia="宋体" w:cs="宋体"/>
          <w:color w:val="auto"/>
          <w:sz w:val="24"/>
        </w:rPr>
        <w:t>27.4、采购代理机构和评标委员会不向落标的投标人解释落标原因，也不对评标过程中的细节问题进行公布。</w:t>
      </w:r>
      <w:bookmarkEnd w:id="737"/>
      <w:bookmarkEnd w:id="738"/>
      <w:bookmarkEnd w:id="739"/>
      <w:bookmarkEnd w:id="740"/>
      <w:bookmarkEnd w:id="741"/>
      <w:bookmarkEnd w:id="742"/>
    </w:p>
    <w:p>
      <w:pPr>
        <w:pStyle w:val="8"/>
        <w:keepNext w:val="0"/>
        <w:keepLines w:val="0"/>
        <w:pageBreakBefore w:val="0"/>
        <w:widowControl w:val="0"/>
        <w:kinsoku/>
        <w:wordWrap/>
        <w:overflowPunct/>
        <w:topLinePunct w:val="0"/>
        <w:autoSpaceDE/>
        <w:autoSpaceDN/>
        <w:bidi w:val="0"/>
        <w:adjustRightInd/>
        <w:snapToGrid/>
        <w:spacing w:before="156" w:beforeLines="50" w:beforeAutospacing="0" w:afterAutospacing="0" w:line="480" w:lineRule="exact"/>
        <w:ind w:firstLine="281" w:firstLineChars="100"/>
        <w:jc w:val="left"/>
        <w:textAlignment w:val="auto"/>
        <w:rPr>
          <w:rFonts w:hint="eastAsia" w:ascii="宋体" w:hAnsi="宋体" w:eastAsia="宋体" w:cs="宋体"/>
          <w:color w:val="auto"/>
          <w:sz w:val="28"/>
          <w:szCs w:val="28"/>
        </w:rPr>
      </w:pPr>
      <w:bookmarkStart w:id="743" w:name="_Toc483396318"/>
      <w:bookmarkStart w:id="744" w:name="_Toc25786955"/>
      <w:bookmarkStart w:id="745" w:name="_Toc238907031"/>
      <w:bookmarkStart w:id="746" w:name="_Toc483396406"/>
      <w:r>
        <w:rPr>
          <w:rFonts w:hint="eastAsia" w:ascii="宋体" w:hAnsi="宋体" w:eastAsia="宋体" w:cs="宋体"/>
          <w:color w:val="auto"/>
          <w:sz w:val="28"/>
          <w:szCs w:val="28"/>
        </w:rPr>
        <w:t>六、授标及签约</w:t>
      </w:r>
      <w:bookmarkEnd w:id="743"/>
      <w:bookmarkEnd w:id="744"/>
      <w:bookmarkEnd w:id="745"/>
      <w:bookmarkEnd w:id="746"/>
    </w:p>
    <w:p>
      <w:pPr>
        <w:tabs>
          <w:tab w:val="left" w:pos="4680"/>
        </w:tabs>
        <w:snapToGrid w:val="0"/>
        <w:spacing w:line="440" w:lineRule="exact"/>
        <w:ind w:firstLine="480" w:firstLineChars="200"/>
        <w:rPr>
          <w:rFonts w:hint="eastAsia" w:ascii="宋体" w:hAnsi="宋体" w:eastAsia="宋体" w:cs="宋体"/>
          <w:color w:val="auto"/>
          <w:sz w:val="24"/>
        </w:rPr>
      </w:pPr>
      <w:bookmarkStart w:id="747" w:name="_Toc25786956"/>
      <w:bookmarkStart w:id="748" w:name="_Toc238907032"/>
      <w:bookmarkStart w:id="749" w:name="_Toc483396407"/>
      <w:bookmarkStart w:id="750" w:name="_Toc483396319"/>
      <w:r>
        <w:rPr>
          <w:rFonts w:hint="eastAsia" w:ascii="宋体" w:hAnsi="宋体" w:eastAsia="宋体" w:cs="宋体"/>
          <w:color w:val="auto"/>
          <w:sz w:val="24"/>
        </w:rPr>
        <w:t>28、定标原则</w:t>
      </w:r>
      <w:bookmarkEnd w:id="747"/>
      <w:bookmarkEnd w:id="748"/>
      <w:bookmarkEnd w:id="749"/>
      <w:bookmarkEnd w:id="75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51" w:name="_Toc18482107"/>
      <w:bookmarkStart w:id="752" w:name="_Toc17890057"/>
      <w:bookmarkStart w:id="753" w:name="_Toc17812940"/>
      <w:bookmarkStart w:id="754" w:name="_Toc25786957"/>
      <w:bookmarkStart w:id="755" w:name="_Toc5884491"/>
      <w:bookmarkStart w:id="756" w:name="_Toc532163308"/>
      <w:r>
        <w:rPr>
          <w:rFonts w:hint="eastAsia" w:ascii="宋体" w:hAnsi="宋体" w:eastAsia="宋体" w:cs="宋体"/>
          <w:color w:val="auto"/>
          <w:sz w:val="24"/>
        </w:rPr>
        <w:t>评标委员会将严格按照招标文件的要求和条件进行评标，根据评标办法推荐出一至三人为中标候选人，并标明排列顺序。采购人将确定排名第一的中标候选人为中标人并向其授予合同。</w:t>
      </w:r>
      <w:bookmarkEnd w:id="751"/>
      <w:bookmarkEnd w:id="752"/>
      <w:bookmarkEnd w:id="753"/>
      <w:bookmarkEnd w:id="754"/>
      <w:bookmarkEnd w:id="755"/>
      <w:bookmarkEnd w:id="756"/>
      <w:r>
        <w:rPr>
          <w:rFonts w:hint="eastAsia" w:ascii="宋体" w:hAnsi="宋体" w:eastAsia="宋体" w:cs="宋体"/>
          <w:color w:val="auto"/>
          <w:sz w:val="24"/>
        </w:rPr>
        <w:t>出现其他情况的，按照相关法律法规规定执行。</w:t>
      </w:r>
    </w:p>
    <w:p>
      <w:pPr>
        <w:spacing w:line="440" w:lineRule="exact"/>
        <w:ind w:firstLine="420" w:firstLineChars="200"/>
        <w:rPr>
          <w:rFonts w:hint="eastAsia" w:ascii="宋体" w:hAnsi="宋体" w:eastAsia="宋体" w:cs="宋体"/>
          <w:color w:val="auto"/>
        </w:rPr>
      </w:pPr>
      <w:bookmarkStart w:id="757" w:name="_Toc238907033"/>
      <w:bookmarkStart w:id="758" w:name="_Toc483396408"/>
      <w:bookmarkStart w:id="759" w:name="_Toc483396320"/>
      <w:bookmarkStart w:id="760" w:name="_Toc25786958"/>
      <w:r>
        <w:rPr>
          <w:rFonts w:hint="eastAsia" w:ascii="宋体" w:hAnsi="宋体" w:eastAsia="宋体" w:cs="宋体"/>
          <w:color w:val="auto"/>
        </w:rPr>
        <w:t>29、质疑和投诉</w:t>
      </w:r>
      <w:bookmarkEnd w:id="757"/>
      <w:bookmarkEnd w:id="758"/>
      <w:bookmarkEnd w:id="759"/>
      <w:bookmarkEnd w:id="76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61" w:name="_Toc25786959"/>
      <w:bookmarkStart w:id="762" w:name="_Toc17812942"/>
      <w:bookmarkStart w:id="763" w:name="_Toc18482109"/>
      <w:bookmarkStart w:id="764" w:name="_Toc5884493"/>
      <w:bookmarkStart w:id="765" w:name="_Toc17890059"/>
      <w:bookmarkStart w:id="766" w:name="_Toc532163310"/>
      <w:r>
        <w:rPr>
          <w:rFonts w:hint="eastAsia" w:ascii="宋体" w:hAnsi="宋体" w:eastAsia="宋体" w:cs="宋体"/>
          <w:color w:val="auto"/>
          <w:sz w:val="24"/>
        </w:rPr>
        <w:t>29.1、质疑、投诉的接收和处理严格按照《中华人民共和国政府采购法》、《中华人共和国政府采购法实施条例》、《政府采购质疑和投诉办法》、《财政部关于加强政府采购投标人投诉受理审查工作的通知》的规定办理。</w:t>
      </w:r>
      <w:bookmarkEnd w:id="761"/>
      <w:bookmarkEnd w:id="762"/>
      <w:bookmarkEnd w:id="763"/>
      <w:bookmarkEnd w:id="764"/>
      <w:bookmarkEnd w:id="765"/>
      <w:bookmarkEnd w:id="766"/>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67" w:name="_Toc5884494"/>
      <w:bookmarkStart w:id="768" w:name="_Toc17890060"/>
      <w:bookmarkStart w:id="769" w:name="_Toc17812943"/>
      <w:bookmarkStart w:id="770" w:name="_Toc532163311"/>
      <w:bookmarkStart w:id="771" w:name="_Toc18482110"/>
      <w:bookmarkStart w:id="772" w:name="_Toc25786960"/>
      <w:r>
        <w:rPr>
          <w:rFonts w:hint="eastAsia" w:ascii="宋体" w:hAnsi="宋体" w:eastAsia="宋体" w:cs="宋体"/>
          <w:color w:val="auto"/>
          <w:sz w:val="24"/>
        </w:rPr>
        <w:t>29.2、投标人对政府采购活动事项有疑问的，可以向采购人或采购代理机构提出询问，采购人或采购代理机构应当及时作出答复，但答复的内容不得涉及商业秘密。</w:t>
      </w:r>
      <w:bookmarkEnd w:id="767"/>
      <w:bookmarkEnd w:id="768"/>
      <w:bookmarkEnd w:id="769"/>
      <w:bookmarkEnd w:id="770"/>
      <w:bookmarkEnd w:id="771"/>
      <w:bookmarkEnd w:id="772"/>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73" w:name="_Toc532163312"/>
      <w:bookmarkStart w:id="774" w:name="_Toc5884495"/>
      <w:bookmarkStart w:id="775" w:name="_Toc18482111"/>
      <w:bookmarkStart w:id="776" w:name="_Toc17812944"/>
      <w:bookmarkStart w:id="777" w:name="_Toc25786961"/>
      <w:bookmarkStart w:id="778" w:name="_Toc17890061"/>
      <w:r>
        <w:rPr>
          <w:rFonts w:hint="eastAsia" w:ascii="宋体" w:hAnsi="宋体" w:eastAsia="宋体" w:cs="宋体"/>
          <w:color w:val="auto"/>
          <w:sz w:val="24"/>
        </w:rPr>
        <w:t>29.3、投标人认为采购文件、采购过程和中标、成交结果使自己的权益受到损害的，可以以书面形式向采购人或采购代理机构提出质疑。</w:t>
      </w:r>
      <w:bookmarkEnd w:id="773"/>
      <w:bookmarkEnd w:id="774"/>
      <w:bookmarkEnd w:id="775"/>
      <w:bookmarkEnd w:id="776"/>
      <w:bookmarkEnd w:id="777"/>
      <w:bookmarkEnd w:id="77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79" w:name="_Toc532163313"/>
      <w:bookmarkStart w:id="780" w:name="_Toc18482112"/>
      <w:bookmarkStart w:id="781" w:name="_Toc5884496"/>
      <w:bookmarkStart w:id="782" w:name="_Toc25786962"/>
      <w:bookmarkStart w:id="783" w:name="_Toc17812945"/>
      <w:bookmarkStart w:id="784" w:name="_Toc17890062"/>
      <w:r>
        <w:rPr>
          <w:rFonts w:hint="eastAsia" w:ascii="宋体" w:hAnsi="宋体" w:eastAsia="宋体" w:cs="宋体"/>
          <w:color w:val="auto"/>
          <w:sz w:val="24"/>
        </w:rPr>
        <w:t>29.4、采购人或采购代理机构应当在收到投标人的书面质疑后7个工作日内作出答复，并以书面形式通知质疑投标人和其他有关投标人，但答复的内容不得涉及商业秘密。</w:t>
      </w:r>
      <w:bookmarkEnd w:id="779"/>
      <w:bookmarkEnd w:id="780"/>
      <w:bookmarkEnd w:id="781"/>
      <w:bookmarkEnd w:id="782"/>
      <w:bookmarkEnd w:id="783"/>
      <w:bookmarkEnd w:id="784"/>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85" w:name="_Toc17812946"/>
      <w:bookmarkStart w:id="786" w:name="_Toc18482113"/>
      <w:bookmarkStart w:id="787" w:name="_Toc17890063"/>
      <w:bookmarkStart w:id="788" w:name="_Toc532163314"/>
      <w:bookmarkStart w:id="789" w:name="_Toc25786963"/>
      <w:bookmarkStart w:id="790" w:name="_Toc5884497"/>
      <w:r>
        <w:rPr>
          <w:rFonts w:hint="eastAsia" w:ascii="宋体" w:hAnsi="宋体" w:eastAsia="宋体" w:cs="宋体"/>
          <w:color w:val="auto"/>
          <w:sz w:val="24"/>
        </w:rPr>
        <w:t>29.5、质疑投标人对采购人、采购代理机构的答复不满意或者采购人、采购代理机构在规定的时间内作出答复的，可以在答复期满后15个工作日内向同级政府采购监督管理部门投诉。</w:t>
      </w:r>
      <w:bookmarkEnd w:id="785"/>
      <w:bookmarkEnd w:id="786"/>
      <w:bookmarkEnd w:id="787"/>
      <w:bookmarkEnd w:id="788"/>
      <w:bookmarkEnd w:id="789"/>
      <w:bookmarkEnd w:id="79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91" w:name="_Toc18482114"/>
      <w:bookmarkStart w:id="792" w:name="_Toc17812947"/>
      <w:bookmarkStart w:id="793" w:name="_Toc5884498"/>
      <w:bookmarkStart w:id="794" w:name="_Toc25786964"/>
      <w:bookmarkStart w:id="795" w:name="_Toc532163315"/>
      <w:bookmarkStart w:id="796" w:name="_Toc17890064"/>
      <w:r>
        <w:rPr>
          <w:rFonts w:hint="eastAsia" w:ascii="宋体" w:hAnsi="宋体" w:eastAsia="宋体" w:cs="宋体"/>
          <w:color w:val="auto"/>
          <w:sz w:val="24"/>
        </w:rPr>
        <w:t>29.6、政府采购监督管理部门应当在收到投诉后30个工作日内，对投诉事项作出处理决定，并以书面形式通知投诉人和与投诉事项有关的当事人。</w:t>
      </w:r>
      <w:bookmarkEnd w:id="791"/>
      <w:bookmarkEnd w:id="792"/>
      <w:bookmarkEnd w:id="793"/>
      <w:bookmarkEnd w:id="794"/>
      <w:bookmarkEnd w:id="795"/>
      <w:bookmarkEnd w:id="796"/>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797" w:name="_Toc25786965"/>
      <w:bookmarkStart w:id="798" w:name="_Toc18482115"/>
      <w:bookmarkStart w:id="799" w:name="_Toc17812948"/>
      <w:bookmarkStart w:id="800" w:name="_Toc17890065"/>
      <w:bookmarkStart w:id="801" w:name="_Toc532163316"/>
      <w:bookmarkStart w:id="802" w:name="_Toc5884499"/>
      <w:r>
        <w:rPr>
          <w:rFonts w:hint="eastAsia" w:ascii="宋体" w:hAnsi="宋体" w:eastAsia="宋体" w:cs="宋体"/>
          <w:color w:val="auto"/>
          <w:sz w:val="24"/>
        </w:rPr>
        <w:t>29.7、政府采购监督管理部门在处理投诉事项期间，可以视具体情况书面通知采购人暂停采购活动，但暂停时间最长不得超过30日。</w:t>
      </w:r>
      <w:bookmarkEnd w:id="797"/>
      <w:bookmarkEnd w:id="798"/>
      <w:bookmarkEnd w:id="799"/>
      <w:bookmarkEnd w:id="800"/>
      <w:bookmarkEnd w:id="801"/>
      <w:bookmarkEnd w:id="802"/>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03" w:name="_Toc18482116"/>
      <w:bookmarkStart w:id="804" w:name="_Toc5884500"/>
      <w:bookmarkStart w:id="805" w:name="_Toc17812949"/>
      <w:bookmarkStart w:id="806" w:name="_Toc532163317"/>
      <w:bookmarkStart w:id="807" w:name="_Toc17890066"/>
      <w:bookmarkStart w:id="808" w:name="_Toc25786966"/>
      <w:r>
        <w:rPr>
          <w:rFonts w:hint="eastAsia" w:ascii="宋体" w:hAnsi="宋体" w:eastAsia="宋体" w:cs="宋体"/>
          <w:color w:val="auto"/>
          <w:sz w:val="24"/>
        </w:rPr>
        <w:t>29.8、投诉人对政府采购监督管理部门的投诉处理决定不服或者政府采购监督管理部门逾期未作处理的，可以依法申请行政复议或者向人民法院提起行政诉。</w:t>
      </w:r>
      <w:bookmarkEnd w:id="803"/>
      <w:bookmarkEnd w:id="804"/>
      <w:bookmarkEnd w:id="805"/>
      <w:bookmarkEnd w:id="806"/>
      <w:bookmarkEnd w:id="807"/>
      <w:bookmarkEnd w:id="80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09" w:name="_Toc17812950"/>
      <w:bookmarkStart w:id="810" w:name="_Toc17890067"/>
      <w:bookmarkStart w:id="811" w:name="_Toc5884501"/>
      <w:bookmarkStart w:id="812" w:name="_Toc18482117"/>
      <w:bookmarkStart w:id="813" w:name="_Toc25786967"/>
      <w:bookmarkStart w:id="814" w:name="_Toc532163318"/>
      <w:r>
        <w:rPr>
          <w:rFonts w:hint="eastAsia" w:ascii="宋体" w:hAnsi="宋体" w:eastAsia="宋体" w:cs="宋体"/>
          <w:color w:val="auto"/>
          <w:sz w:val="24"/>
        </w:rPr>
        <w:t>29.9、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bookmarkEnd w:id="809"/>
      <w:bookmarkEnd w:id="810"/>
      <w:bookmarkEnd w:id="811"/>
      <w:bookmarkEnd w:id="812"/>
      <w:bookmarkEnd w:id="813"/>
      <w:bookmarkEnd w:id="814"/>
    </w:p>
    <w:p>
      <w:pPr>
        <w:spacing w:line="440" w:lineRule="exact"/>
        <w:ind w:firstLine="420" w:firstLineChars="200"/>
        <w:rPr>
          <w:rFonts w:hint="eastAsia" w:ascii="宋体" w:hAnsi="宋体" w:eastAsia="宋体" w:cs="宋体"/>
          <w:color w:val="auto"/>
        </w:rPr>
      </w:pPr>
      <w:bookmarkStart w:id="815" w:name="_Toc483396321"/>
      <w:bookmarkStart w:id="816" w:name="_Toc25786968"/>
      <w:bookmarkStart w:id="817" w:name="_Toc483396409"/>
      <w:bookmarkStart w:id="818" w:name="_Toc238907034"/>
      <w:r>
        <w:rPr>
          <w:rFonts w:hint="eastAsia" w:ascii="宋体" w:hAnsi="宋体" w:eastAsia="宋体" w:cs="宋体"/>
          <w:color w:val="auto"/>
        </w:rPr>
        <w:t>30、中标通知</w:t>
      </w:r>
      <w:bookmarkEnd w:id="815"/>
      <w:bookmarkEnd w:id="816"/>
      <w:bookmarkEnd w:id="817"/>
      <w:bookmarkEnd w:id="818"/>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19" w:name="_Toc5884503"/>
      <w:bookmarkStart w:id="820" w:name="_Toc18482119"/>
      <w:bookmarkStart w:id="821" w:name="_Toc532163320"/>
      <w:bookmarkStart w:id="822" w:name="_Toc17812952"/>
      <w:bookmarkStart w:id="823" w:name="_Toc17890069"/>
      <w:bookmarkStart w:id="824" w:name="_Toc25786969"/>
      <w:r>
        <w:rPr>
          <w:rFonts w:hint="eastAsia" w:ascii="宋体" w:hAnsi="宋体" w:eastAsia="宋体" w:cs="宋体"/>
          <w:color w:val="auto"/>
          <w:sz w:val="24"/>
        </w:rPr>
        <w:t>30.l、定标后,采购代理机构应将定标结果通知所有的投标人，并向中标人发出中标通知书。</w:t>
      </w:r>
      <w:bookmarkEnd w:id="819"/>
      <w:bookmarkEnd w:id="820"/>
      <w:bookmarkEnd w:id="821"/>
      <w:bookmarkEnd w:id="822"/>
      <w:bookmarkEnd w:id="823"/>
      <w:bookmarkEnd w:id="824"/>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25" w:name="_Toc532163321"/>
      <w:bookmarkStart w:id="826" w:name="_Toc17812953"/>
      <w:bookmarkStart w:id="827" w:name="_Toc5884504"/>
      <w:bookmarkStart w:id="828" w:name="_Toc18482120"/>
      <w:bookmarkStart w:id="829" w:name="_Toc17890070"/>
      <w:bookmarkStart w:id="830" w:name="_Toc25786970"/>
      <w:r>
        <w:rPr>
          <w:rFonts w:hint="eastAsia" w:ascii="宋体" w:hAnsi="宋体" w:eastAsia="宋体" w:cs="宋体"/>
          <w:color w:val="auto"/>
          <w:sz w:val="24"/>
        </w:rPr>
        <w:t>30.2、中标人收到中标通知书后，须立即以书面形式回复采购代理机构，确认中标通知书已收到，并同意接受（若到采购代理机构领取则无需回复）。</w:t>
      </w:r>
      <w:bookmarkEnd w:id="825"/>
      <w:bookmarkEnd w:id="826"/>
      <w:bookmarkEnd w:id="827"/>
      <w:bookmarkEnd w:id="828"/>
      <w:bookmarkEnd w:id="829"/>
      <w:bookmarkEnd w:id="83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31" w:name="_Toc5884505"/>
      <w:bookmarkStart w:id="832" w:name="_Toc18482121"/>
      <w:bookmarkStart w:id="833" w:name="_Toc25786971"/>
      <w:bookmarkStart w:id="834" w:name="_Toc17890071"/>
      <w:bookmarkStart w:id="835" w:name="_Toc17812954"/>
      <w:bookmarkStart w:id="836" w:name="_Toc532163322"/>
      <w:r>
        <w:rPr>
          <w:rFonts w:hint="eastAsia" w:ascii="宋体" w:hAnsi="宋体" w:eastAsia="宋体" w:cs="宋体"/>
          <w:color w:val="auto"/>
          <w:sz w:val="24"/>
        </w:rPr>
        <w:t>30.3、中标通知书将是合同的一个组成部分。</w:t>
      </w:r>
      <w:bookmarkEnd w:id="831"/>
      <w:bookmarkEnd w:id="832"/>
      <w:bookmarkEnd w:id="833"/>
      <w:bookmarkEnd w:id="834"/>
      <w:bookmarkEnd w:id="835"/>
      <w:bookmarkEnd w:id="836"/>
    </w:p>
    <w:p>
      <w:pPr>
        <w:spacing w:line="440" w:lineRule="exact"/>
        <w:ind w:firstLine="420" w:firstLineChars="200"/>
        <w:rPr>
          <w:rFonts w:hint="eastAsia" w:ascii="宋体" w:hAnsi="宋体" w:eastAsia="宋体" w:cs="宋体"/>
          <w:color w:val="auto"/>
        </w:rPr>
      </w:pPr>
      <w:bookmarkStart w:id="837" w:name="_Toc483396410"/>
      <w:bookmarkStart w:id="838" w:name="_Toc483396322"/>
      <w:bookmarkStart w:id="839" w:name="_Toc25786972"/>
      <w:bookmarkStart w:id="840" w:name="_Toc238907035"/>
      <w:r>
        <w:rPr>
          <w:rFonts w:hint="eastAsia" w:ascii="宋体" w:hAnsi="宋体" w:eastAsia="宋体" w:cs="宋体"/>
          <w:color w:val="auto"/>
        </w:rPr>
        <w:t>31、签订合同</w:t>
      </w:r>
      <w:bookmarkEnd w:id="837"/>
      <w:bookmarkEnd w:id="838"/>
      <w:bookmarkEnd w:id="839"/>
      <w:bookmarkEnd w:id="840"/>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41" w:name="_Toc25786973"/>
      <w:bookmarkStart w:id="842" w:name="_Toc17890073"/>
      <w:bookmarkStart w:id="843" w:name="_Toc18482123"/>
      <w:bookmarkStart w:id="844" w:name="_Toc5884507"/>
      <w:bookmarkStart w:id="845" w:name="_Toc17812956"/>
      <w:bookmarkStart w:id="846" w:name="_Toc532163324"/>
      <w:r>
        <w:rPr>
          <w:rFonts w:hint="eastAsia" w:ascii="宋体" w:hAnsi="宋体" w:eastAsia="宋体" w:cs="宋体"/>
          <w:color w:val="auto"/>
          <w:sz w:val="24"/>
        </w:rPr>
        <w:t>31.1、中标人按中标通知书规定的时间、地点与采购人签订中标合同，给采购人和采购代理机构造成损失的，投标人还应承担赔偿责任。</w:t>
      </w:r>
      <w:bookmarkEnd w:id="841"/>
      <w:bookmarkEnd w:id="842"/>
      <w:bookmarkEnd w:id="843"/>
      <w:bookmarkEnd w:id="844"/>
      <w:bookmarkEnd w:id="845"/>
      <w:bookmarkEnd w:id="846"/>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47" w:name="_Toc532163325"/>
      <w:bookmarkStart w:id="848" w:name="_Toc25786974"/>
      <w:bookmarkStart w:id="849" w:name="_Toc17890074"/>
      <w:bookmarkStart w:id="850" w:name="_Toc17812957"/>
      <w:bookmarkStart w:id="851" w:name="_Toc18482124"/>
      <w:bookmarkStart w:id="852" w:name="_Toc5884508"/>
      <w:r>
        <w:rPr>
          <w:rFonts w:hint="eastAsia" w:ascii="宋体" w:hAnsi="宋体" w:eastAsia="宋体" w:cs="宋体"/>
          <w:color w:val="auto"/>
          <w:sz w:val="24"/>
        </w:rPr>
        <w:t>31.2、招标文件、中标人的投标文件及评标过程中有关澄清文件均应作为合同附件。</w:t>
      </w:r>
      <w:bookmarkEnd w:id="847"/>
      <w:bookmarkEnd w:id="848"/>
      <w:bookmarkEnd w:id="849"/>
      <w:bookmarkEnd w:id="850"/>
      <w:bookmarkEnd w:id="851"/>
      <w:bookmarkEnd w:id="852"/>
    </w:p>
    <w:p>
      <w:pPr>
        <w:tabs>
          <w:tab w:val="left" w:pos="4680"/>
        </w:tabs>
        <w:snapToGrid w:val="0"/>
        <w:spacing w:line="440" w:lineRule="exact"/>
        <w:ind w:firstLine="480" w:firstLineChars="200"/>
        <w:rPr>
          <w:rFonts w:hint="eastAsia" w:ascii="宋体" w:hAnsi="宋体" w:eastAsia="宋体" w:cs="宋体"/>
          <w:b/>
          <w:bCs/>
          <w:color w:val="auto"/>
          <w:sz w:val="28"/>
          <w:szCs w:val="28"/>
        </w:rPr>
      </w:pPr>
      <w:bookmarkStart w:id="853" w:name="_Toc25786975"/>
      <w:bookmarkStart w:id="854" w:name="_Toc17812958"/>
      <w:bookmarkStart w:id="855" w:name="_Toc5884509"/>
      <w:bookmarkStart w:id="856" w:name="_Toc17890075"/>
      <w:bookmarkStart w:id="857" w:name="_Toc532163326"/>
      <w:bookmarkStart w:id="858" w:name="_Toc18482125"/>
      <w:r>
        <w:rPr>
          <w:rFonts w:hint="eastAsia" w:ascii="宋体" w:hAnsi="宋体" w:eastAsia="宋体" w:cs="宋体"/>
          <w:color w:val="auto"/>
          <w:sz w:val="24"/>
        </w:rPr>
        <w:t>31.3、签订合同后，中标人不得将货物、工程及其他相关服务进行转包。未经采购人同意，中标人不得采用分包的形式履行合同。否则采购人有权终止合同，中标人的履约保证金（如有）将不予退还。转包或分包造成采购人损失的，中标人还应承担相应赔偿责任。</w:t>
      </w:r>
      <w:bookmarkEnd w:id="853"/>
      <w:bookmarkEnd w:id="854"/>
      <w:bookmarkEnd w:id="855"/>
      <w:bookmarkEnd w:id="856"/>
      <w:bookmarkEnd w:id="857"/>
      <w:bookmarkEnd w:id="858"/>
    </w:p>
    <w:p>
      <w:pPr>
        <w:spacing w:line="440" w:lineRule="exact"/>
        <w:ind w:firstLine="480" w:firstLineChars="200"/>
        <w:rPr>
          <w:rFonts w:hint="eastAsia" w:ascii="宋体" w:hAnsi="宋体" w:eastAsia="宋体" w:cs="宋体"/>
          <w:color w:val="auto"/>
          <w:sz w:val="24"/>
        </w:rPr>
      </w:pPr>
      <w:bookmarkStart w:id="859" w:name="_Toc468811121"/>
      <w:bookmarkStart w:id="860" w:name="_Toc23252371"/>
      <w:bookmarkStart w:id="861" w:name="_Toc25786976"/>
      <w:bookmarkStart w:id="862" w:name="_Toc483396412"/>
      <w:bookmarkStart w:id="863" w:name="_Toc238907038"/>
      <w:bookmarkStart w:id="864" w:name="_Toc483396324"/>
      <w:r>
        <w:rPr>
          <w:rFonts w:hint="eastAsia" w:ascii="宋体" w:hAnsi="宋体" w:eastAsia="宋体" w:cs="宋体"/>
          <w:color w:val="auto"/>
          <w:sz w:val="24"/>
        </w:rPr>
        <w:t>32、政策功能</w:t>
      </w:r>
      <w:bookmarkEnd w:id="859"/>
      <w:bookmarkEnd w:id="860"/>
      <w:bookmarkEnd w:id="861"/>
    </w:p>
    <w:p>
      <w:pPr>
        <w:spacing w:line="440" w:lineRule="exact"/>
        <w:ind w:firstLine="480" w:firstLineChars="200"/>
        <w:rPr>
          <w:rFonts w:hint="eastAsia" w:ascii="宋体" w:hAnsi="宋体" w:eastAsia="宋体" w:cs="宋体"/>
          <w:color w:val="auto"/>
          <w:sz w:val="24"/>
        </w:rPr>
      </w:pPr>
      <w:bookmarkStart w:id="865" w:name="_Toc531861735"/>
      <w:r>
        <w:rPr>
          <w:rFonts w:hint="eastAsia" w:ascii="宋体" w:hAnsi="宋体" w:eastAsia="宋体" w:cs="宋体"/>
          <w:color w:val="auto"/>
          <w:sz w:val="24"/>
        </w:rPr>
        <w:t>32.1、本次招标专门面向物业管理行业的中小企业采购</w:t>
      </w:r>
      <w:bookmarkEnd w:id="865"/>
      <w:r>
        <w:rPr>
          <w:rFonts w:hint="eastAsia" w:ascii="宋体" w:hAnsi="宋体" w:eastAsia="宋体" w:cs="宋体"/>
          <w:color w:val="auto"/>
          <w:sz w:val="24"/>
        </w:rPr>
        <w:t>。</w:t>
      </w:r>
    </w:p>
    <w:p>
      <w:pPr>
        <w:spacing w:line="440" w:lineRule="exact"/>
        <w:ind w:firstLine="480" w:firstLineChars="200"/>
        <w:rPr>
          <w:rFonts w:hint="eastAsia" w:ascii="宋体" w:hAnsi="宋体" w:eastAsia="宋体" w:cs="宋体"/>
          <w:color w:val="auto"/>
          <w:sz w:val="24"/>
        </w:rPr>
      </w:pPr>
      <w:bookmarkStart w:id="866" w:name="_Toc531861740"/>
      <w:r>
        <w:rPr>
          <w:rFonts w:hint="eastAsia" w:ascii="宋体" w:hAnsi="宋体" w:eastAsia="宋体" w:cs="宋体"/>
          <w:color w:val="auto"/>
          <w:sz w:val="24"/>
        </w:rPr>
        <w:t>32.2、</w:t>
      </w:r>
      <w:bookmarkEnd w:id="866"/>
      <w:bookmarkStart w:id="867" w:name="_Toc531861741"/>
      <w:r>
        <w:rPr>
          <w:rFonts w:hint="eastAsia" w:ascii="宋体" w:hAnsi="宋体" w:eastAsia="宋体" w:cs="宋体"/>
          <w:color w:val="auto"/>
          <w:sz w:val="24"/>
        </w:rPr>
        <w:t>中小企业的认定标准：</w:t>
      </w:r>
      <w:bookmarkEnd w:id="867"/>
    </w:p>
    <w:p>
      <w:pPr>
        <w:spacing w:line="440" w:lineRule="exact"/>
        <w:ind w:firstLine="480" w:firstLineChars="200"/>
        <w:rPr>
          <w:rFonts w:hint="eastAsia" w:ascii="宋体" w:hAnsi="宋体" w:eastAsia="宋体" w:cs="宋体"/>
          <w:color w:val="auto"/>
          <w:sz w:val="24"/>
        </w:rPr>
      </w:pPr>
      <w:bookmarkStart w:id="868" w:name="_Toc531861742"/>
      <w:r>
        <w:rPr>
          <w:rFonts w:hint="eastAsia" w:ascii="宋体" w:hAnsi="宋体" w:eastAsia="宋体" w:cs="宋体"/>
          <w:color w:val="auto"/>
          <w:sz w:val="24"/>
        </w:rPr>
        <w:t>（1）提供本企业制造的货物、承担的工程或者服务，或者提供其他中小企业制造的货物，不包括提供或使用大型企业注册商标的货物；</w:t>
      </w:r>
      <w:bookmarkEnd w:id="868"/>
    </w:p>
    <w:p>
      <w:pPr>
        <w:spacing w:line="440" w:lineRule="exact"/>
        <w:ind w:firstLine="480" w:firstLineChars="200"/>
        <w:rPr>
          <w:rFonts w:hint="eastAsia" w:ascii="宋体" w:hAnsi="宋体" w:eastAsia="宋体" w:cs="宋体"/>
          <w:color w:val="auto"/>
          <w:sz w:val="24"/>
        </w:rPr>
      </w:pPr>
      <w:bookmarkStart w:id="869" w:name="_Toc531861743"/>
      <w:r>
        <w:rPr>
          <w:rFonts w:hint="eastAsia" w:ascii="宋体" w:hAnsi="宋体" w:eastAsia="宋体" w:cs="宋体"/>
          <w:color w:val="auto"/>
          <w:sz w:val="24"/>
        </w:rPr>
        <w:t>（2）本规定所称中小企业划分标准，是指国务院有关部门根据企业从业人员、营业收入、资产总额等指标制定的中小企业划型标准（工信部联企业〔2011〕300号）；</w:t>
      </w:r>
      <w:bookmarkEnd w:id="869"/>
    </w:p>
    <w:p>
      <w:pPr>
        <w:spacing w:line="440" w:lineRule="exact"/>
        <w:ind w:firstLine="480" w:firstLineChars="200"/>
        <w:rPr>
          <w:rFonts w:hint="eastAsia" w:ascii="宋体" w:hAnsi="宋体" w:eastAsia="宋体" w:cs="宋体"/>
          <w:color w:val="auto"/>
          <w:sz w:val="24"/>
        </w:rPr>
      </w:pPr>
      <w:bookmarkStart w:id="870" w:name="_Toc531861744"/>
      <w:r>
        <w:rPr>
          <w:rFonts w:hint="eastAsia" w:ascii="宋体" w:hAnsi="宋体" w:eastAsia="宋体" w:cs="宋体"/>
          <w:color w:val="auto"/>
          <w:sz w:val="24"/>
        </w:rPr>
        <w:t>（3）小型、微型企业提供有中型企业制造的货物的，视同为中型企业；小型、微型、中型企业提供有大型企业制造的货物的，视同为大型企业；</w:t>
      </w:r>
      <w:bookmarkEnd w:id="870"/>
    </w:p>
    <w:p>
      <w:pPr>
        <w:spacing w:line="440" w:lineRule="exact"/>
        <w:ind w:firstLine="480" w:firstLineChars="200"/>
        <w:rPr>
          <w:rFonts w:hint="eastAsia" w:ascii="宋体" w:hAnsi="宋体" w:eastAsia="宋体" w:cs="宋体"/>
          <w:color w:val="auto"/>
          <w:sz w:val="24"/>
        </w:rPr>
      </w:pPr>
      <w:bookmarkStart w:id="871" w:name="_Toc531861745"/>
      <w:r>
        <w:rPr>
          <w:rFonts w:hint="eastAsia" w:ascii="宋体" w:hAnsi="宋体" w:eastAsia="宋体" w:cs="宋体"/>
          <w:color w:val="auto"/>
          <w:sz w:val="24"/>
        </w:rPr>
        <w:t>（4）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bookmarkEnd w:id="871"/>
    </w:p>
    <w:p>
      <w:pPr>
        <w:spacing w:line="440" w:lineRule="exact"/>
        <w:ind w:firstLine="480" w:firstLineChars="200"/>
        <w:rPr>
          <w:rFonts w:hint="eastAsia" w:ascii="宋体" w:hAnsi="宋体" w:eastAsia="宋体" w:cs="宋体"/>
          <w:color w:val="auto"/>
          <w:sz w:val="24"/>
        </w:rPr>
      </w:pPr>
      <w:bookmarkStart w:id="872" w:name="_Toc531861746"/>
      <w:r>
        <w:rPr>
          <w:rFonts w:hint="eastAsia" w:ascii="宋体" w:hAnsi="宋体" w:eastAsia="宋体" w:cs="宋体"/>
          <w:color w:val="auto"/>
          <w:sz w:val="24"/>
        </w:rPr>
        <w:t>（5）根据财库〔2017〕141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bookmarkEnd w:id="872"/>
    </w:p>
    <w:p>
      <w:pPr>
        <w:rPr>
          <w:rFonts w:hint="eastAsia" w:ascii="宋体" w:hAnsi="宋体" w:eastAsia="宋体" w:cs="宋体"/>
          <w:color w:val="auto"/>
        </w:rPr>
      </w:pPr>
    </w:p>
    <w:bookmarkEnd w:id="862"/>
    <w:bookmarkEnd w:id="863"/>
    <w:bookmarkEnd w:id="864"/>
    <w:p>
      <w:pPr>
        <w:tabs>
          <w:tab w:val="left" w:pos="4680"/>
        </w:tabs>
        <w:snapToGrid w:val="0"/>
        <w:spacing w:line="360" w:lineRule="auto"/>
        <w:jc w:val="center"/>
        <w:outlineLvl w:val="0"/>
        <w:rPr>
          <w:rFonts w:hint="eastAsia" w:ascii="宋体" w:hAnsi="宋体" w:eastAsia="宋体" w:cs="宋体"/>
          <w:b/>
          <w:bCs/>
          <w:color w:val="auto"/>
          <w:kern w:val="44"/>
          <w:sz w:val="36"/>
          <w:szCs w:val="36"/>
        </w:rPr>
      </w:pPr>
      <w:bookmarkStart w:id="873" w:name="_Toc25786977"/>
      <w:bookmarkStart w:id="874" w:name="_Toc483396325"/>
      <w:bookmarkStart w:id="875" w:name="_Toc483396413"/>
      <w:bookmarkStart w:id="876" w:name="_Toc238907047"/>
    </w:p>
    <w:p>
      <w:pPr>
        <w:tabs>
          <w:tab w:val="left" w:pos="4680"/>
        </w:tabs>
        <w:snapToGrid w:val="0"/>
        <w:spacing w:line="360" w:lineRule="auto"/>
        <w:jc w:val="center"/>
        <w:outlineLvl w:val="0"/>
        <w:rPr>
          <w:rFonts w:hint="eastAsia" w:ascii="宋体" w:hAnsi="宋体" w:eastAsia="宋体" w:cs="宋体"/>
          <w:b/>
          <w:bCs/>
          <w:color w:val="auto"/>
          <w:kern w:val="44"/>
          <w:sz w:val="36"/>
          <w:szCs w:val="36"/>
        </w:rPr>
      </w:pPr>
    </w:p>
    <w:p>
      <w:pPr>
        <w:tabs>
          <w:tab w:val="left" w:pos="4680"/>
        </w:tabs>
        <w:snapToGrid w:val="0"/>
        <w:spacing w:line="360" w:lineRule="auto"/>
        <w:jc w:val="center"/>
        <w:outlineLvl w:val="0"/>
        <w:rPr>
          <w:rFonts w:hint="eastAsia" w:ascii="宋体" w:hAnsi="宋体" w:eastAsia="宋体" w:cs="宋体"/>
          <w:b/>
          <w:bCs/>
          <w:color w:val="auto"/>
          <w:kern w:val="44"/>
          <w:sz w:val="36"/>
          <w:szCs w:val="36"/>
        </w:rPr>
      </w:pPr>
    </w:p>
    <w:p>
      <w:pPr>
        <w:keepNext w:val="0"/>
        <w:keepLines w:val="0"/>
        <w:pageBreakBefore w:val="0"/>
        <w:widowControl w:val="0"/>
        <w:tabs>
          <w:tab w:val="left" w:pos="4680"/>
        </w:tabs>
        <w:kinsoku/>
        <w:wordWrap/>
        <w:overflowPunct/>
        <w:topLinePunct w:val="0"/>
        <w:autoSpaceDE/>
        <w:autoSpaceDN/>
        <w:bidi w:val="0"/>
        <w:adjustRightInd/>
        <w:snapToGrid w:val="0"/>
        <w:spacing w:line="560" w:lineRule="exact"/>
        <w:jc w:val="center"/>
        <w:textAlignment w:val="auto"/>
        <w:outlineLvl w:val="0"/>
        <w:rPr>
          <w:rFonts w:hint="eastAsia" w:ascii="宋体" w:hAnsi="宋体" w:eastAsia="宋体" w:cs="宋体"/>
          <w:b/>
          <w:bCs/>
          <w:color w:val="auto"/>
          <w:kern w:val="44"/>
          <w:sz w:val="32"/>
          <w:szCs w:val="32"/>
        </w:rPr>
        <w:sectPr>
          <w:pgSz w:w="11906" w:h="16838"/>
          <w:pgMar w:top="934" w:right="1134" w:bottom="1134" w:left="1531" w:header="851" w:footer="992" w:gutter="0"/>
          <w:pgNumType w:fmt="decimal"/>
          <w:cols w:space="720" w:num="1"/>
          <w:docGrid w:linePitch="312" w:charSpace="0"/>
        </w:sectPr>
      </w:pPr>
    </w:p>
    <w:p>
      <w:pPr>
        <w:keepNext w:val="0"/>
        <w:keepLines w:val="0"/>
        <w:pageBreakBefore w:val="0"/>
        <w:widowControl w:val="0"/>
        <w:tabs>
          <w:tab w:val="left" w:pos="4680"/>
        </w:tabs>
        <w:kinsoku/>
        <w:wordWrap/>
        <w:overflowPunct/>
        <w:topLinePunct w:val="0"/>
        <w:autoSpaceDE/>
        <w:autoSpaceDN/>
        <w:bidi w:val="0"/>
        <w:adjustRightInd/>
        <w:snapToGrid w:val="0"/>
        <w:spacing w:line="560" w:lineRule="exact"/>
        <w:jc w:val="center"/>
        <w:textAlignment w:val="auto"/>
        <w:outlineLvl w:val="0"/>
        <w:rPr>
          <w:rFonts w:hint="eastAsia" w:ascii="宋体" w:hAnsi="宋体" w:eastAsia="宋体" w:cs="宋体"/>
          <w:b/>
          <w:bCs/>
          <w:color w:val="auto"/>
          <w:sz w:val="32"/>
          <w:szCs w:val="32"/>
        </w:rPr>
      </w:pPr>
      <w:r>
        <w:rPr>
          <w:rFonts w:hint="eastAsia" w:ascii="宋体" w:hAnsi="宋体" w:eastAsia="宋体" w:cs="宋体"/>
          <w:b/>
          <w:bCs/>
          <w:color w:val="auto"/>
          <w:kern w:val="44"/>
          <w:sz w:val="32"/>
          <w:szCs w:val="32"/>
        </w:rPr>
        <w:t>第三章 用户需求书</w:t>
      </w:r>
      <w:bookmarkEnd w:id="873"/>
    </w:p>
    <w:p>
      <w:pPr>
        <w:tabs>
          <w:tab w:val="left" w:pos="4680"/>
        </w:tabs>
        <w:snapToGrid w:val="0"/>
        <w:spacing w:line="420" w:lineRule="exact"/>
        <w:jc w:val="both"/>
        <w:outlineLvl w:val="1"/>
        <w:rPr>
          <w:rFonts w:hint="eastAsia" w:ascii="宋体" w:hAnsi="宋体" w:eastAsia="宋体" w:cs="宋体"/>
          <w:b/>
          <w:color w:val="auto"/>
          <w:sz w:val="24"/>
          <w:szCs w:val="24"/>
        </w:rPr>
      </w:pPr>
      <w:bookmarkStart w:id="877" w:name="_Toc20685"/>
    </w:p>
    <w:bookmarkEnd w:id="877"/>
    <w:p>
      <w:pPr>
        <w:pStyle w:val="11"/>
        <w:jc w:val="center"/>
        <w:rPr>
          <w:rFonts w:hint="eastAsia"/>
          <w:color w:val="auto"/>
          <w:sz w:val="32"/>
          <w:szCs w:val="28"/>
        </w:rPr>
      </w:pPr>
      <w:r>
        <w:rPr>
          <w:rFonts w:hint="eastAsia"/>
          <w:color w:val="auto"/>
          <w:sz w:val="32"/>
          <w:szCs w:val="28"/>
        </w:rPr>
        <w:t>陵水县人口数据起底式大清查房屋调查各乡镇工作任务表</w:t>
      </w:r>
    </w:p>
    <w:p>
      <w:pPr>
        <w:rPr>
          <w:rFonts w:hint="eastAsia"/>
          <w:color w:val="auto"/>
        </w:rPr>
      </w:pPr>
    </w:p>
    <w:tbl>
      <w:tblPr>
        <w:tblStyle w:val="25"/>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7"/>
        <w:gridCol w:w="1409"/>
        <w:gridCol w:w="1413"/>
        <w:gridCol w:w="2023"/>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标段</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乡镇</w:t>
            </w:r>
          </w:p>
        </w:tc>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预估调查幢数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预估调查套数</w:t>
            </w:r>
          </w:p>
        </w:tc>
        <w:tc>
          <w:tcPr>
            <w:tcW w:w="11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北片区（A包）</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椰林镇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29696</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59392</w:t>
            </w:r>
          </w:p>
        </w:tc>
        <w:tc>
          <w:tcPr>
            <w:tcW w:w="117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本包负责汇总调查数据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光坡镇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8466</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16932</w:t>
            </w:r>
          </w:p>
        </w:tc>
        <w:tc>
          <w:tcPr>
            <w:tcW w:w="117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提蒙乡</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7600</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15200</w:t>
            </w:r>
          </w:p>
        </w:tc>
        <w:tc>
          <w:tcPr>
            <w:tcW w:w="117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群英乡</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1532</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3064</w:t>
            </w:r>
          </w:p>
        </w:tc>
        <w:tc>
          <w:tcPr>
            <w:tcW w:w="117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本号镇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9834</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19668</w:t>
            </w:r>
          </w:p>
        </w:tc>
        <w:tc>
          <w:tcPr>
            <w:tcW w:w="117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南片区（B包）</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英州镇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11719</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23438</w:t>
            </w:r>
          </w:p>
        </w:tc>
        <w:tc>
          <w:tcPr>
            <w:tcW w:w="117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新村镇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8612</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17224</w:t>
            </w:r>
          </w:p>
        </w:tc>
        <w:tc>
          <w:tcPr>
            <w:tcW w:w="117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隆广镇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8016</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16032</w:t>
            </w:r>
          </w:p>
        </w:tc>
        <w:tc>
          <w:tcPr>
            <w:tcW w:w="117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黎安镇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9231</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18462</w:t>
            </w:r>
          </w:p>
        </w:tc>
        <w:tc>
          <w:tcPr>
            <w:tcW w:w="117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文罗镇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5758</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11516</w:t>
            </w:r>
          </w:p>
        </w:tc>
        <w:tc>
          <w:tcPr>
            <w:tcW w:w="117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三才镇</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4515</w:t>
            </w:r>
          </w:p>
        </w:tc>
        <w:tc>
          <w:tcPr>
            <w:tcW w:w="10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9030</w:t>
            </w:r>
          </w:p>
        </w:tc>
        <w:tc>
          <w:tcPr>
            <w:tcW w:w="117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r>
    </w:tbl>
    <w:p>
      <w:pPr>
        <w:pStyle w:val="11"/>
        <w:rPr>
          <w:rFonts w:hint="eastAsia"/>
          <w:color w:val="auto"/>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项目概况</w:t>
      </w:r>
    </w:p>
    <w:p>
      <w:p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为深入贯彻落实《海南省人民政府办公厅关于印发＜海南省人口数据起底式大清查专项工作方案＞的通知》（琼府办函〔2022〕81号）、《海南省自然资源和规划厅 海南省公安厅 海南省财政厅海南省住房和城乡建设厅 关于印发海南省人口数据起底式大清查房屋调查工作实施方案的通知》（琼自然资函〔2022]1214号)要求，进一步摸清全县房屋基础数据底数，掌握区域内全员人口居住地分布情况，为落实“外防输入、内防反弹”疫情防控策略提供支持。</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总体要求</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工作目标。按照应采尽采、全面覆盖的原则和完整、准确、现势的要求，对全县辖区范围内实有房屋基础信息开展集中核查、采集。通过采取技术调查和权利人线上自主填报相结合的方式，全面起底式调查和完善全县未发证房屋基础信息，为提高政府治理能力和我县人口数据起底式大清查专项工作提供房屋基础数据支撑。</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(二)标准时点。统一调查的标准时点是***年***月***日***点。</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工作对象。统一调查标准时点前在陵水县范围内实际建成的房屋，包括城镇（含垦区）和农村区域范围内所有未登记的房屋（含已登记但数据不完整）。主体结构未完工的建筑物以及简易棚不在本次调查范围之内。</w:t>
      </w:r>
    </w:p>
    <w:p>
      <w:pPr>
        <w:pStyle w:val="1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三、工作内容</w:t>
      </w:r>
    </w:p>
    <w:p>
      <w:pPr>
        <w:pStyle w:val="1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采集楼幢信息。包括采集楼幢编号、建成时间、坐落地址、基底地理空间位置、楼幢现状照片、总层数、每层户数、基底面积、是否有电梯等数据。（注：地理空间位置指2000经纬度坐标，即国家大地坐标系一球面坐标的房屋位置信息)</w:t>
      </w:r>
    </w:p>
    <w:p>
      <w:pPr>
        <w:pStyle w:val="1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（二）建立楼幢楼盘表。通过实地采集工作，建立楼幢数据主体(楼幢唯一编号)和其对应的楼盘表。</w:t>
      </w:r>
    </w:p>
    <w:p>
      <w:pPr>
        <w:pStyle w:val="1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（三）采集房屋信息。包括房号、户型、面积、所在楼层、层高、朝向、房屋性质等数据。</w:t>
      </w:r>
    </w:p>
    <w:p>
      <w:pPr>
        <w:pStyle w:val="1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（四）采集权利人信息。包括权利人姓名、国籍、证件类型、证件号、出生年月、性别以及共有性质、共有比例等数据。</w:t>
      </w:r>
    </w:p>
    <w:p>
      <w:pPr>
        <w:pStyle w:val="11"/>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（五）采集小区物业信息。包括小区的名称与地理位置信息，商品住宅小区需要另采集物业单位名称、联系电话等物业管理相关信息。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四、提交成果</w:t>
      </w:r>
    </w:p>
    <w:p>
      <w:pPr>
        <w:pStyle w:val="11"/>
        <w:spacing w:line="360" w:lineRule="auto"/>
        <w:ind w:left="0" w:leftChars="0" w:firstLine="0" w:firstLineChars="0"/>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将最终形成的陵水县房屋调查成果数据成果，并汇总到省资规厅，包括如下内容：</w:t>
      </w:r>
    </w:p>
    <w:p>
      <w:pPr>
        <w:pStyle w:val="11"/>
        <w:spacing w:line="360" w:lineRule="auto"/>
        <w:ind w:left="0" w:leftChars="0" w:firstLine="0" w:firstLineChars="0"/>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1.属性数据成果：楼幢属性数据表、楼盘表、房屋属性数据表、权利人属性数据表。</w:t>
      </w:r>
    </w:p>
    <w:p>
      <w:pPr>
        <w:pStyle w:val="11"/>
        <w:spacing w:line="360" w:lineRule="auto"/>
        <w:ind w:left="0" w:leftChars="0" w:firstLine="0" w:firstLineChars="0"/>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2.矢量数据成果：楼幢位置矢量数据、小区位置矢量数据。</w:t>
      </w:r>
    </w:p>
    <w:p>
      <w:pPr>
        <w:pStyle w:val="11"/>
        <w:spacing w:line="360" w:lineRule="auto"/>
        <w:ind w:left="0" w:leftChars="0" w:firstLine="0" w:firstLineChars="0"/>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3.影像数据成果：楼幢照片库、房屋照片库、权利人证件照片库等图片成果库。</w:t>
      </w:r>
    </w:p>
    <w:p>
      <w:pPr>
        <w:pStyle w:val="11"/>
        <w:spacing w:line="360" w:lineRule="auto"/>
        <w:ind w:left="0" w:leftChars="0" w:firstLine="0" w:firstLineChars="0"/>
        <w:rPr>
          <w:rFonts w:hint="default"/>
          <w:color w:val="auto"/>
          <w:lang w:val="en-US" w:eastAsia="zh-CN"/>
        </w:rPr>
      </w:pPr>
      <w:r>
        <w:rPr>
          <w:rFonts w:hint="default" w:ascii="宋体" w:hAnsi="宋体" w:eastAsia="宋体" w:cs="宋体"/>
          <w:b w:val="0"/>
          <w:bCs w:val="0"/>
          <w:color w:val="auto"/>
          <w:kern w:val="2"/>
          <w:sz w:val="24"/>
          <w:szCs w:val="24"/>
          <w:highlight w:val="none"/>
          <w:lang w:val="en-US" w:eastAsia="zh-CN" w:bidi="ar-SA"/>
        </w:rPr>
        <w:t>4.文字报告类成果：调查技术设计方案、监理技术方案、质检技术方案、调查工作总结报告、监理工作报告、数据质检报告。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五、质量要求</w:t>
      </w:r>
    </w:p>
    <w:p>
      <w:pPr>
        <w:pStyle w:val="11"/>
        <w:spacing w:line="360" w:lineRule="auto"/>
        <w:ind w:left="0" w:leftChars="0" w:firstLine="480" w:firstLineChars="200"/>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采用批次抽查的方式，抽取不少于5%的房屋调查成果数据进行内业和外业核验，形成房屋调查成果抽查记录，汇总各乡镇（街道）调查完成的数据，形成市县统一房屋调查成果。</w:t>
      </w:r>
      <w:r>
        <w:rPr>
          <w:rFonts w:hint="eastAsia" w:ascii="宋体" w:hAnsi="宋体" w:eastAsia="宋体" w:cs="宋体"/>
          <w:b w:val="0"/>
          <w:bCs w:val="0"/>
          <w:color w:val="auto"/>
          <w:kern w:val="2"/>
          <w:sz w:val="24"/>
          <w:szCs w:val="24"/>
          <w:highlight w:val="none"/>
          <w:lang w:val="en-US" w:eastAsia="zh-CN" w:bidi="ar-SA"/>
        </w:rPr>
        <w:t>对于不合格的成果及时返回，重新调查，并形成房屋调查成果抽查记录。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六、商务要求</w:t>
      </w:r>
    </w:p>
    <w:p>
      <w:p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服务期限（合同履行期限）</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自合同签订之日起至2023年3月31日</w:t>
      </w:r>
      <w:r>
        <w:rPr>
          <w:rFonts w:hint="eastAsia" w:ascii="宋体" w:hAnsi="宋体" w:cs="宋体"/>
          <w:color w:val="auto"/>
          <w:sz w:val="24"/>
          <w:szCs w:val="24"/>
          <w:lang w:val="en-US" w:eastAsia="zh-CN"/>
        </w:rPr>
        <w:t>。</w:t>
      </w:r>
    </w:p>
    <w:p>
      <w:pPr>
        <w:spacing w:line="360" w:lineRule="auto"/>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2.项目地点：</w:t>
      </w:r>
      <w:r>
        <w:rPr>
          <w:rFonts w:hint="eastAsia" w:ascii="宋体" w:hAnsi="宋体" w:eastAsia="宋体" w:cs="宋体"/>
          <w:b w:val="0"/>
          <w:bCs w:val="0"/>
          <w:color w:val="auto"/>
          <w:sz w:val="24"/>
          <w:szCs w:val="24"/>
          <w:highlight w:val="none"/>
          <w:lang w:val="en-US" w:eastAsia="zh-CN"/>
        </w:rPr>
        <w:t>陵水黎族自治县</w:t>
      </w:r>
      <w:r>
        <w:rPr>
          <w:rFonts w:hint="eastAsia" w:ascii="宋体" w:hAnsi="宋体" w:eastAsia="宋体" w:cs="宋体"/>
          <w:b w:val="0"/>
          <w:bCs w:val="0"/>
          <w:color w:val="auto"/>
          <w:sz w:val="24"/>
          <w:szCs w:val="24"/>
          <w:highlight w:val="none"/>
          <w:lang w:eastAsia="zh-CN"/>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.付款方式：</w:t>
      </w:r>
      <w:r>
        <w:rPr>
          <w:rFonts w:hint="eastAsia" w:ascii="宋体" w:hAnsi="宋体" w:eastAsia="宋体" w:cs="宋体"/>
          <w:b w:val="0"/>
          <w:bCs w:val="0"/>
          <w:color w:val="auto"/>
          <w:sz w:val="24"/>
          <w:szCs w:val="24"/>
          <w:highlight w:val="none"/>
          <w:lang w:val="en-US" w:eastAsia="zh-CN"/>
        </w:rPr>
        <w:t>由采购人与成交供应商具体协商</w:t>
      </w:r>
      <w:r>
        <w:rPr>
          <w:rFonts w:hint="eastAsia" w:ascii="宋体" w:hAnsi="宋体" w:eastAsia="宋体" w:cs="宋体"/>
          <w:b w:val="0"/>
          <w:bCs w:val="0"/>
          <w:color w:val="auto"/>
          <w:sz w:val="24"/>
          <w:szCs w:val="24"/>
          <w:highlight w:val="none"/>
        </w:rPr>
        <w:t>。</w:t>
      </w:r>
    </w:p>
    <w:p>
      <w:pPr>
        <w:jc w:val="center"/>
        <w:rPr>
          <w:rFonts w:hint="eastAsia" w:ascii="仿宋" w:hAnsi="仿宋" w:eastAsia="仿宋" w:cs="仿宋"/>
          <w:b/>
          <w:bCs/>
          <w:color w:val="auto"/>
          <w:sz w:val="30"/>
          <w:szCs w:val="30"/>
          <w:lang w:eastAsia="zh-CN"/>
        </w:rPr>
        <w:sectPr>
          <w:pgSz w:w="11906" w:h="16838"/>
          <w:pgMar w:top="934" w:right="1134" w:bottom="1134" w:left="1531" w:header="851" w:footer="992" w:gutter="0"/>
          <w:pgNumType w:fmt="decimal"/>
          <w:cols w:space="720" w:num="1"/>
          <w:docGrid w:linePitch="312" w:charSpace="0"/>
        </w:sectPr>
      </w:pPr>
    </w:p>
    <w:p>
      <w:pPr>
        <w:jc w:val="center"/>
        <w:rPr>
          <w:rFonts w:ascii="Times New Roman" w:hAnsi="Times New Roman"/>
          <w:color w:val="auto"/>
        </w:rPr>
      </w:pPr>
      <w:r>
        <w:rPr>
          <w:rFonts w:hint="eastAsia" w:ascii="仿宋" w:hAnsi="仿宋" w:eastAsia="仿宋" w:cs="仿宋"/>
          <w:b/>
          <w:bCs/>
          <w:color w:val="auto"/>
          <w:sz w:val="30"/>
          <w:szCs w:val="30"/>
          <w:lang w:eastAsia="zh-CN"/>
        </w:rPr>
        <w:t>陵水黎族自治县人口数据起底式大清查房屋调查工作</w:t>
      </w:r>
    </w:p>
    <w:tbl>
      <w:tblPr>
        <w:tblStyle w:val="25"/>
        <w:tblpPr w:leftFromText="180" w:rightFromText="180" w:vertAnchor="text" w:horzAnchor="page" w:tblpX="937" w:tblpY="767"/>
        <w:tblOverlap w:val="never"/>
        <w:tblW w:w="9225" w:type="dxa"/>
        <w:tblInd w:w="0" w:type="dxa"/>
        <w:tblLayout w:type="fixed"/>
        <w:tblCellMar>
          <w:top w:w="15" w:type="dxa"/>
          <w:left w:w="15" w:type="dxa"/>
          <w:bottom w:w="15" w:type="dxa"/>
          <w:right w:w="15" w:type="dxa"/>
        </w:tblCellMar>
      </w:tblPr>
      <w:tblGrid>
        <w:gridCol w:w="478"/>
        <w:gridCol w:w="782"/>
        <w:gridCol w:w="1815"/>
        <w:gridCol w:w="6150"/>
      </w:tblGrid>
      <w:tr>
        <w:tblPrEx>
          <w:tblCellMar>
            <w:top w:w="15" w:type="dxa"/>
            <w:left w:w="15" w:type="dxa"/>
            <w:bottom w:w="15" w:type="dxa"/>
            <w:right w:w="15" w:type="dxa"/>
          </w:tblCellMar>
        </w:tblPrEx>
        <w:trPr>
          <w:trHeight w:val="681" w:hRule="atLeast"/>
        </w:trPr>
        <w:tc>
          <w:tcPr>
            <w:tcW w:w="4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序号</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阶段</w:t>
            </w: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分类</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工作内容</w:t>
            </w:r>
          </w:p>
        </w:tc>
      </w:tr>
      <w:tr>
        <w:tblPrEx>
          <w:tblCellMar>
            <w:top w:w="15" w:type="dxa"/>
            <w:left w:w="15" w:type="dxa"/>
            <w:bottom w:w="15" w:type="dxa"/>
            <w:right w:w="15" w:type="dxa"/>
          </w:tblCellMar>
        </w:tblPrEx>
        <w:trPr>
          <w:trHeight w:val="796" w:hRule="atLeast"/>
        </w:trPr>
        <w:tc>
          <w:tcPr>
            <w:tcW w:w="478"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1</w:t>
            </w:r>
          </w:p>
        </w:tc>
        <w:tc>
          <w:tcPr>
            <w:tcW w:w="78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实施阶段</w:t>
            </w: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宣传，制作、粘贴楼幢海报</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制作该楼幢专门二维码填报海报，并粘贴在该楼幢进出口的明显位置。</w:t>
            </w:r>
          </w:p>
        </w:tc>
      </w:tr>
      <w:tr>
        <w:tblPrEx>
          <w:tblCellMar>
            <w:top w:w="15" w:type="dxa"/>
            <w:left w:w="15" w:type="dxa"/>
            <w:bottom w:w="15" w:type="dxa"/>
            <w:right w:w="15" w:type="dxa"/>
          </w:tblCellMar>
        </w:tblPrEx>
        <w:trPr>
          <w:trHeight w:val="748" w:hRule="atLeast"/>
        </w:trPr>
        <w:tc>
          <w:tcPr>
            <w:tcW w:w="478"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采集楼幢空间矢量数据</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采集小区、楼幢的空间位置信息，录入调查数据库,生成所调查楼幢全省唯一编号。</w:t>
            </w:r>
          </w:p>
        </w:tc>
      </w:tr>
      <w:tr>
        <w:tblPrEx>
          <w:tblCellMar>
            <w:top w:w="15" w:type="dxa"/>
            <w:left w:w="15" w:type="dxa"/>
            <w:bottom w:w="15" w:type="dxa"/>
            <w:right w:w="15" w:type="dxa"/>
          </w:tblCellMar>
        </w:tblPrEx>
        <w:trPr>
          <w:trHeight w:val="681" w:hRule="atLeast"/>
        </w:trPr>
        <w:tc>
          <w:tcPr>
            <w:tcW w:w="478"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建立和管理楼盘表索引表</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建立该楼幢的楼盘表索引，形成楼幢楼盘表初步调查成果</w:t>
            </w:r>
          </w:p>
        </w:tc>
      </w:tr>
      <w:tr>
        <w:tblPrEx>
          <w:tblCellMar>
            <w:top w:w="15" w:type="dxa"/>
            <w:left w:w="15" w:type="dxa"/>
            <w:bottom w:w="15" w:type="dxa"/>
            <w:right w:w="15" w:type="dxa"/>
          </w:tblCellMar>
        </w:tblPrEx>
        <w:trPr>
          <w:trHeight w:val="1628" w:hRule="atLeast"/>
        </w:trPr>
        <w:tc>
          <w:tcPr>
            <w:tcW w:w="478"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采集楼幢信息</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房屋所在楼幢的楼号、朝向、是否有电梯、电梯情况、楼幢占地面积、高度、坐落地址、建成时间等信息，形成楼幢调查属性数据成果，采集物业公司名称、物业联系电话等信息，形成房屋的小区物业调查属性数据成果。</w:t>
            </w:r>
          </w:p>
        </w:tc>
      </w:tr>
      <w:tr>
        <w:tblPrEx>
          <w:tblCellMar>
            <w:top w:w="15" w:type="dxa"/>
            <w:left w:w="15" w:type="dxa"/>
            <w:bottom w:w="15" w:type="dxa"/>
            <w:right w:w="15" w:type="dxa"/>
          </w:tblCellMar>
        </w:tblPrEx>
        <w:trPr>
          <w:trHeight w:val="1070" w:hRule="atLeast"/>
        </w:trPr>
        <w:tc>
          <w:tcPr>
            <w:tcW w:w="478"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采集影像数据</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采集房屋所在小区大门照片影像、小区门牌号影像、所在楼幢影像、所在楼幢门牌影像、房屋门牌影像等影像数据，形成该房屋对应的影像调查成果。</w:t>
            </w:r>
          </w:p>
        </w:tc>
      </w:tr>
      <w:tr>
        <w:tblPrEx>
          <w:tblCellMar>
            <w:top w:w="15" w:type="dxa"/>
            <w:left w:w="15" w:type="dxa"/>
            <w:bottom w:w="15" w:type="dxa"/>
            <w:right w:w="15" w:type="dxa"/>
          </w:tblCellMar>
        </w:tblPrEx>
        <w:trPr>
          <w:trHeight w:val="1628" w:hRule="atLeast"/>
        </w:trPr>
        <w:tc>
          <w:tcPr>
            <w:tcW w:w="478"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引导群众填报</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引导发动辖区内居住人群，房屋权利人通过扫描楼幢二维码，下载海南房屋调查APP，实名认证，激活自己的房屋并填报房屋和权利人相关字段信息，完善房屋信息，进一步形成完善的楼盘表数据成果、房屋调查属性数据成果和权利人调查属性数据成果。</w:t>
            </w:r>
          </w:p>
        </w:tc>
      </w:tr>
      <w:tr>
        <w:tblPrEx>
          <w:tblCellMar>
            <w:top w:w="15" w:type="dxa"/>
            <w:left w:w="15" w:type="dxa"/>
            <w:bottom w:w="15" w:type="dxa"/>
            <w:right w:w="15" w:type="dxa"/>
          </w:tblCellMar>
        </w:tblPrEx>
        <w:trPr>
          <w:trHeight w:val="997" w:hRule="atLeast"/>
        </w:trPr>
        <w:tc>
          <w:tcPr>
            <w:tcW w:w="478"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15"/>
                <w:szCs w:val="18"/>
              </w:rPr>
            </w:pPr>
          </w:p>
        </w:tc>
        <w:tc>
          <w:tcPr>
            <w:tcW w:w="78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 w:hAnsi="仿宋" w:eastAsia="仿宋" w:cs="仿宋"/>
                <w:color w:val="auto"/>
                <w:sz w:val="20"/>
                <w:szCs w:val="20"/>
              </w:rPr>
            </w:pP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群众填报信息确认</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对辖区内群众填报信息进行二次审核，对于存在明显错误的信息予以撤回，对于填报完整的数据予以确认提交。</w:t>
            </w:r>
          </w:p>
        </w:tc>
      </w:tr>
      <w:tr>
        <w:tblPrEx>
          <w:tblCellMar>
            <w:top w:w="15" w:type="dxa"/>
            <w:left w:w="15" w:type="dxa"/>
            <w:bottom w:w="15" w:type="dxa"/>
            <w:right w:w="15" w:type="dxa"/>
          </w:tblCellMar>
        </w:tblPrEx>
        <w:trPr>
          <w:trHeight w:val="1312" w:hRule="atLeast"/>
        </w:trPr>
        <w:tc>
          <w:tcPr>
            <w:tcW w:w="4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2</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b/>
                <w:bCs/>
                <w:i w:val="0"/>
                <w:iCs w:val="0"/>
                <w:color w:val="auto"/>
                <w:kern w:val="0"/>
                <w:sz w:val="20"/>
                <w:szCs w:val="20"/>
                <w:u w:val="none"/>
                <w:lang w:val="en-US" w:eastAsia="zh-CN" w:bidi="ar"/>
              </w:rPr>
              <w:t>质量检查、成果汇交阶段</w:t>
            </w:r>
          </w:p>
        </w:tc>
        <w:tc>
          <w:tcPr>
            <w:tcW w:w="18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质量检查、成果汇总</w:t>
            </w:r>
          </w:p>
        </w:tc>
        <w:tc>
          <w:tcPr>
            <w:tcW w:w="61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default" w:ascii="仿宋" w:hAnsi="仿宋" w:eastAsia="仿宋" w:cs="仿宋"/>
                <w:color w:val="auto"/>
                <w:sz w:val="15"/>
                <w:szCs w:val="18"/>
              </w:rPr>
            </w:pPr>
            <w:r>
              <w:rPr>
                <w:rFonts w:hint="eastAsia" w:ascii="仿宋" w:hAnsi="仿宋" w:eastAsia="仿宋" w:cs="仿宋"/>
                <w:i w:val="0"/>
                <w:iCs w:val="0"/>
                <w:color w:val="auto"/>
                <w:kern w:val="0"/>
                <w:sz w:val="20"/>
                <w:szCs w:val="20"/>
                <w:u w:val="none"/>
                <w:lang w:val="en-US" w:eastAsia="zh-CN" w:bidi="ar"/>
              </w:rPr>
              <w:t>采用批次抽查的方式，抽取不少于5%的房屋调查成果数据进行内业和外业核验，形成房屋调查成果抽查记录，汇总各乡镇（街道）调查完成的数据，形成市县统一房屋调查成果。</w:t>
            </w:r>
          </w:p>
        </w:tc>
      </w:tr>
    </w:tbl>
    <w:p>
      <w:pPr>
        <w:pStyle w:val="5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Arial"/>
          <w:color w:val="auto"/>
          <w:sz w:val="28"/>
          <w:szCs w:val="28"/>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tabs>
          <w:tab w:val="left" w:pos="575"/>
        </w:tabs>
        <w:bidi w:val="0"/>
        <w:jc w:val="left"/>
        <w:rPr>
          <w:rFonts w:hint="default" w:eastAsia="宋体"/>
          <w:b/>
          <w:bCs/>
          <w:color w:val="auto"/>
          <w:sz w:val="24"/>
          <w:szCs w:val="32"/>
          <w:lang w:val="en-US" w:eastAsia="zh-CN"/>
        </w:rPr>
        <w:sectPr>
          <w:pgSz w:w="11906" w:h="16838"/>
          <w:pgMar w:top="934" w:right="1134" w:bottom="1134" w:left="1531" w:header="851" w:footer="992" w:gutter="0"/>
          <w:pgNumType w:fmt="decimal"/>
          <w:cols w:space="720" w:num="1"/>
          <w:docGrid w:linePitch="312" w:charSpace="0"/>
        </w:sectPr>
      </w:pPr>
      <w:r>
        <w:rPr>
          <w:rFonts w:hint="eastAsia"/>
          <w:color w:val="auto"/>
          <w:sz w:val="20"/>
          <w:szCs w:val="22"/>
          <w:lang w:eastAsia="zh-CN"/>
        </w:rPr>
        <w:tab/>
      </w:r>
      <w:r>
        <w:rPr>
          <w:rFonts w:hint="eastAsia"/>
          <w:b/>
          <w:bCs/>
          <w:color w:val="auto"/>
          <w:sz w:val="24"/>
          <w:szCs w:val="32"/>
          <w:lang w:val="en-US" w:eastAsia="zh-CN"/>
        </w:rPr>
        <w:t>注：最终调查幢数、户数以实际为准。</w:t>
      </w:r>
    </w:p>
    <w:p>
      <w:pPr>
        <w:tabs>
          <w:tab w:val="left" w:pos="4680"/>
        </w:tabs>
        <w:snapToGrid w:val="0"/>
        <w:spacing w:line="360" w:lineRule="auto"/>
        <w:jc w:val="both"/>
        <w:outlineLvl w:val="0"/>
        <w:rPr>
          <w:rFonts w:hint="eastAsia" w:ascii="宋体" w:hAnsi="宋体" w:eastAsia="宋体" w:cs="宋体"/>
          <w:b/>
          <w:bCs/>
          <w:color w:val="auto"/>
          <w:kern w:val="44"/>
          <w:sz w:val="36"/>
          <w:szCs w:val="36"/>
        </w:rPr>
      </w:pPr>
    </w:p>
    <w:p>
      <w:pPr>
        <w:keepNext w:val="0"/>
        <w:keepLines w:val="0"/>
        <w:pageBreakBefore w:val="0"/>
        <w:widowControl w:val="0"/>
        <w:tabs>
          <w:tab w:val="left" w:pos="4680"/>
        </w:tabs>
        <w:kinsoku/>
        <w:wordWrap/>
        <w:overflowPunct/>
        <w:topLinePunct w:val="0"/>
        <w:autoSpaceDE/>
        <w:autoSpaceDN/>
        <w:bidi w:val="0"/>
        <w:adjustRightInd/>
        <w:snapToGrid w:val="0"/>
        <w:spacing w:line="560" w:lineRule="exact"/>
        <w:jc w:val="center"/>
        <w:textAlignment w:val="auto"/>
        <w:outlineLvl w:val="0"/>
        <w:rPr>
          <w:rStyle w:val="35"/>
          <w:rFonts w:hint="eastAsia" w:ascii="宋体" w:hAnsi="宋体" w:eastAsia="宋体" w:cs="宋体"/>
          <w:color w:val="auto"/>
          <w:sz w:val="28"/>
          <w:szCs w:val="28"/>
        </w:rPr>
      </w:pPr>
      <w:r>
        <w:rPr>
          <w:rFonts w:hint="eastAsia" w:ascii="宋体" w:hAnsi="宋体" w:eastAsia="宋体" w:cs="宋体"/>
          <w:b/>
          <w:bCs/>
          <w:color w:val="auto"/>
          <w:kern w:val="44"/>
          <w:sz w:val="32"/>
          <w:szCs w:val="32"/>
        </w:rPr>
        <w:t>第四章  合同条款</w:t>
      </w:r>
      <w:bookmarkEnd w:id="874"/>
      <w:bookmarkEnd w:id="875"/>
      <w:bookmarkEnd w:id="876"/>
      <w:bookmarkStart w:id="878" w:name="_Toc483396326"/>
      <w:bookmarkStart w:id="879" w:name="_Toc483396414"/>
    </w:p>
    <w:p>
      <w:pPr>
        <w:spacing w:line="520" w:lineRule="exact"/>
        <w:jc w:val="center"/>
        <w:outlineLvl w:val="0"/>
        <w:rPr>
          <w:rFonts w:hint="eastAsia" w:ascii="宋体" w:hAnsi="宋体" w:eastAsia="宋体" w:cs="宋体"/>
          <w:color w:val="auto"/>
          <w:sz w:val="28"/>
          <w:szCs w:val="28"/>
        </w:rPr>
      </w:pPr>
      <w:r>
        <w:rPr>
          <w:rStyle w:val="35"/>
          <w:rFonts w:hint="eastAsia" w:ascii="宋体" w:hAnsi="宋体" w:eastAsia="宋体" w:cs="宋体"/>
          <w:color w:val="auto"/>
          <w:sz w:val="28"/>
          <w:szCs w:val="28"/>
        </w:rPr>
        <w:t>(仅供参考)</w:t>
      </w:r>
    </w:p>
    <w:p>
      <w:pPr>
        <w:snapToGrid w:val="0"/>
        <w:spacing w:line="440" w:lineRule="exact"/>
        <w:rPr>
          <w:rFonts w:hint="eastAsia" w:ascii="宋体" w:hAnsi="宋体" w:eastAsia="宋体" w:cs="宋体"/>
          <w:color w:val="auto"/>
          <w:sz w:val="24"/>
        </w:rPr>
      </w:pPr>
    </w:p>
    <w:p>
      <w:pPr>
        <w:snapToGrid w:val="0"/>
        <w:spacing w:line="440" w:lineRule="exact"/>
        <w:ind w:firstLine="480" w:firstLineChars="200"/>
        <w:rPr>
          <w:rFonts w:hint="eastAsia" w:ascii="宋体" w:hAnsi="宋体" w:eastAsia="宋体" w:cs="宋体"/>
          <w:b/>
          <w:color w:val="auto"/>
          <w:sz w:val="24"/>
          <w:u w:val="single"/>
        </w:rPr>
      </w:pPr>
      <w:r>
        <w:rPr>
          <w:rFonts w:hint="eastAsia" w:ascii="宋体" w:hAnsi="宋体" w:eastAsia="宋体" w:cs="宋体"/>
          <w:color w:val="auto"/>
          <w:sz w:val="24"/>
        </w:rPr>
        <w:t>甲 方:</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乙 方:</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甲乙双方根据年月日</w:t>
      </w:r>
      <w:r>
        <w:rPr>
          <w:rFonts w:hint="eastAsia" w:ascii="宋体" w:hAnsi="宋体" w:eastAsia="宋体" w:cs="宋体"/>
          <w:color w:val="auto"/>
          <w:sz w:val="24"/>
          <w:u w:val="single"/>
        </w:rPr>
        <w:t>（     ）</w:t>
      </w:r>
      <w:r>
        <w:rPr>
          <w:rFonts w:hint="eastAsia" w:ascii="宋体" w:hAnsi="宋体" w:eastAsia="宋体" w:cs="宋体"/>
          <w:color w:val="auto"/>
          <w:sz w:val="24"/>
        </w:rPr>
        <w:t>项目名称（项目编号:）公开招标采购结果及采购文件的要求,经协商一致,达成以下意见。</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具体条款由甲、乙双方依据本项目采购文件、乙方响应文件进行协商,应当包括采购人与中标人的名称和住所、标的、数量、质量、价款或者报酬、履行期限及地点和方式、验收要求、违约责任、解决争议的方法、与履约验收挂钩的资金支付条件及时间、双方权利义务等内容。）</w:t>
      </w:r>
    </w:p>
    <w:p>
      <w:pPr>
        <w:snapToGrid w:val="0"/>
        <w:spacing w:line="440" w:lineRule="exact"/>
        <w:ind w:left="420" w:leftChars="200"/>
        <w:rPr>
          <w:rFonts w:hint="eastAsia" w:ascii="宋体" w:hAnsi="宋体" w:eastAsia="宋体" w:cs="宋体"/>
          <w:b/>
          <w:color w:val="auto"/>
          <w:sz w:val="24"/>
        </w:rPr>
      </w:pPr>
      <w:r>
        <w:rPr>
          <w:rFonts w:hint="eastAsia" w:ascii="宋体" w:hAnsi="宋体" w:eastAsia="宋体" w:cs="宋体"/>
          <w:b/>
          <w:color w:val="auto"/>
          <w:sz w:val="24"/>
        </w:rPr>
        <w:t>一、合同纠纷处理</w:t>
      </w:r>
    </w:p>
    <w:p>
      <w:pPr>
        <w:tabs>
          <w:tab w:val="left" w:pos="19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本合同执行过程中发生纠纷，作如下处理：</w:t>
      </w:r>
    </w:p>
    <w:p>
      <w:pPr>
        <w:tabs>
          <w:tab w:val="left" w:pos="19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1、提起诉讼。诉讼地点为采购人所在地。</w:t>
      </w:r>
    </w:p>
    <w:p>
      <w:pPr>
        <w:snapToGrid w:val="0"/>
        <w:spacing w:line="440" w:lineRule="exact"/>
        <w:ind w:left="420" w:leftChars="200"/>
        <w:rPr>
          <w:rFonts w:hint="eastAsia" w:ascii="宋体" w:hAnsi="宋体" w:eastAsia="宋体" w:cs="宋体"/>
          <w:b/>
          <w:color w:val="auto"/>
          <w:sz w:val="24"/>
        </w:rPr>
      </w:pPr>
      <w:r>
        <w:rPr>
          <w:rFonts w:hint="eastAsia" w:ascii="宋体" w:hAnsi="宋体" w:eastAsia="宋体" w:cs="宋体"/>
          <w:b/>
          <w:color w:val="auto"/>
          <w:sz w:val="24"/>
        </w:rPr>
        <w:t>二、合同生效</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本合同由甲乙双方签字盖章后生效。</w:t>
      </w:r>
    </w:p>
    <w:p>
      <w:pPr>
        <w:snapToGrid w:val="0"/>
        <w:spacing w:line="440" w:lineRule="exact"/>
        <w:ind w:left="420" w:leftChars="200"/>
        <w:rPr>
          <w:rFonts w:hint="eastAsia" w:ascii="宋体" w:hAnsi="宋体" w:eastAsia="宋体" w:cs="宋体"/>
          <w:b/>
          <w:color w:val="auto"/>
          <w:sz w:val="24"/>
        </w:rPr>
      </w:pPr>
      <w:r>
        <w:rPr>
          <w:rFonts w:hint="eastAsia" w:ascii="宋体" w:hAnsi="宋体" w:eastAsia="宋体" w:cs="宋体"/>
          <w:b/>
          <w:color w:val="auto"/>
          <w:sz w:val="24"/>
        </w:rPr>
        <w:t>三、合同鉴证</w:t>
      </w:r>
    </w:p>
    <w:p>
      <w:pPr>
        <w:snapToGrid w:val="0"/>
        <w:spacing w:line="44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招标代理机构应当在本合同上签章，以证明本合同条款与采购文件、响应文件的相关要求相符并且未对采购货物（或服务）和技术参数进行实质性修改。</w:t>
      </w:r>
    </w:p>
    <w:p>
      <w:pPr>
        <w:snapToGrid w:val="0"/>
        <w:spacing w:line="440" w:lineRule="exact"/>
        <w:ind w:left="420" w:leftChars="200"/>
        <w:rPr>
          <w:rFonts w:hint="eastAsia" w:ascii="宋体" w:hAnsi="宋体" w:eastAsia="宋体" w:cs="宋体"/>
          <w:b/>
          <w:color w:val="auto"/>
          <w:sz w:val="24"/>
        </w:rPr>
      </w:pPr>
      <w:r>
        <w:rPr>
          <w:rFonts w:hint="eastAsia" w:ascii="宋体" w:hAnsi="宋体" w:eastAsia="宋体" w:cs="宋体"/>
          <w:b/>
          <w:color w:val="auto"/>
          <w:sz w:val="24"/>
        </w:rPr>
        <w:t>四、组成本合同的文件包括：</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（一）本项目采购文件；</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（二）乙方的响应文件和询标时乙方的书面承诺（如有）；</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（三）中标通知书；</w:t>
      </w:r>
    </w:p>
    <w:p>
      <w:pPr>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（四）甲乙双方商定的其他必要文件。</w:t>
      </w:r>
    </w:p>
    <w:p>
      <w:pPr>
        <w:snapToGrid w:val="0"/>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上述合同文件内容互为补充，如有不明确，由甲方负责解释。</w:t>
      </w:r>
    </w:p>
    <w:p>
      <w:pPr>
        <w:snapToGrid w:val="0"/>
        <w:spacing w:line="440" w:lineRule="exact"/>
        <w:ind w:left="420" w:leftChars="200"/>
        <w:rPr>
          <w:rFonts w:hint="eastAsia" w:ascii="宋体" w:hAnsi="宋体" w:eastAsia="宋体" w:cs="宋体"/>
          <w:b/>
          <w:color w:val="auto"/>
          <w:sz w:val="24"/>
        </w:rPr>
      </w:pPr>
      <w:r>
        <w:rPr>
          <w:rFonts w:hint="eastAsia" w:ascii="宋体" w:hAnsi="宋体" w:eastAsia="宋体" w:cs="宋体"/>
          <w:b/>
          <w:color w:val="auto"/>
          <w:sz w:val="24"/>
        </w:rPr>
        <w:t>五、合同备案</w:t>
      </w:r>
    </w:p>
    <w:p>
      <w:pPr>
        <w:snapToGrid w:val="0"/>
        <w:spacing w:line="44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本合同一式份，中文书写。甲方、乙方各执份，招标代理机构两份。</w:t>
      </w:r>
    </w:p>
    <w:p>
      <w:pPr>
        <w:snapToGrid w:val="0"/>
        <w:spacing w:line="44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六、其他</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乙方在合同履行期间存在“围猎”甲方税务人员行为的（指以获取不正当利益为目的，采取馈赠礼品礼金、邀请娱乐旅游消费、提供便利条件等非正常交往手段“围猎”相关税务人员及其亲属），自甲方及甲方主管机关认定或通报之日起三年内，甲方可以拒绝乙方参与其政府采购活动。</w:t>
      </w:r>
    </w:p>
    <w:p>
      <w:pPr>
        <w:snapToGrid w:val="0"/>
        <w:spacing w:line="440" w:lineRule="exact"/>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甲方：</w:t>
      </w:r>
      <w:r>
        <w:rPr>
          <w:rFonts w:hint="eastAsia" w:ascii="宋体" w:hAnsi="宋体" w:eastAsia="宋体" w:cs="宋体"/>
          <w:b/>
          <w:color w:val="auto"/>
          <w:sz w:val="24"/>
          <w:u w:val="single"/>
          <w:lang w:val="en-US" w:eastAsia="zh-CN"/>
        </w:rPr>
        <w:t xml:space="preserve">         </w:t>
      </w:r>
      <w:r>
        <w:rPr>
          <w:rFonts w:hint="eastAsia" w:ascii="宋体" w:hAnsi="宋体" w:eastAsia="宋体" w:cs="宋体"/>
          <w:bCs/>
          <w:color w:val="auto"/>
          <w:sz w:val="24"/>
          <w:u w:val="single"/>
        </w:rPr>
        <w:t>（盖章）</w:t>
      </w:r>
    </w:p>
    <w:p>
      <w:pPr>
        <w:snapToGrid w:val="0"/>
        <w:spacing w:line="440" w:lineRule="exact"/>
        <w:ind w:firstLine="480" w:firstLineChars="200"/>
        <w:rPr>
          <w:rFonts w:hint="eastAsia" w:ascii="宋体" w:hAnsi="宋体" w:eastAsia="宋体" w:cs="宋体"/>
          <w:b/>
          <w:color w:val="auto"/>
          <w:sz w:val="24"/>
          <w:u w:val="single"/>
        </w:rPr>
      </w:pPr>
      <w:r>
        <w:rPr>
          <w:rFonts w:hint="eastAsia" w:ascii="宋体" w:hAnsi="宋体" w:eastAsia="宋体" w:cs="宋体"/>
          <w:bCs/>
          <w:color w:val="auto"/>
          <w:sz w:val="24"/>
        </w:rPr>
        <w:t>地址：</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w:t>
      </w:r>
      <w:r>
        <w:rPr>
          <w:rFonts w:hint="eastAsia" w:ascii="宋体" w:hAnsi="宋体" w:eastAsia="宋体" w:cs="宋体"/>
          <w:color w:val="auto"/>
          <w:sz w:val="24"/>
          <w:lang w:val="en-US" w:eastAsia="zh-CN"/>
        </w:rPr>
        <w:t>或</w:t>
      </w:r>
      <w:r>
        <w:rPr>
          <w:rFonts w:hint="eastAsia" w:ascii="宋体" w:hAnsi="宋体" w:eastAsia="宋体" w:cs="宋体"/>
          <w:color w:val="auto"/>
          <w:sz w:val="24"/>
        </w:rPr>
        <w:t>授权）代表人：</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签</w:t>
      </w:r>
      <w:r>
        <w:rPr>
          <w:rFonts w:hint="eastAsia" w:ascii="宋体" w:hAnsi="宋体" w:eastAsia="宋体" w:cs="宋体"/>
          <w:color w:val="auto"/>
          <w:sz w:val="24"/>
          <w:u w:val="single"/>
          <w:lang w:val="en-US" w:eastAsia="zh-CN"/>
        </w:rPr>
        <w:t>字或盖</w:t>
      </w:r>
      <w:r>
        <w:rPr>
          <w:rFonts w:hint="eastAsia" w:ascii="宋体" w:hAnsi="宋体" w:eastAsia="宋体" w:cs="宋体"/>
          <w:color w:val="auto"/>
          <w:sz w:val="24"/>
          <w:u w:val="single"/>
        </w:rPr>
        <w:t>章）</w:t>
      </w:r>
    </w:p>
    <w:p>
      <w:pPr>
        <w:snapToGrid w:val="0"/>
        <w:spacing w:line="440" w:lineRule="exact"/>
        <w:ind w:firstLine="480" w:firstLineChars="200"/>
        <w:rPr>
          <w:rFonts w:hint="eastAsia" w:ascii="宋体" w:hAnsi="宋体" w:eastAsia="宋体" w:cs="宋体"/>
          <w:color w:val="auto"/>
        </w:rPr>
      </w:pPr>
      <w:r>
        <w:rPr>
          <w:rFonts w:hint="eastAsia" w:ascii="宋体" w:hAnsi="宋体" w:eastAsia="宋体" w:cs="宋体"/>
          <w:color w:val="auto"/>
          <w:sz w:val="24"/>
        </w:rPr>
        <w:t>签订日期：年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snapToGrid w:val="0"/>
        <w:spacing w:line="440" w:lineRule="exact"/>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乙方：</w:t>
      </w:r>
      <w:r>
        <w:rPr>
          <w:rFonts w:hint="eastAsia" w:ascii="宋体" w:hAnsi="宋体" w:eastAsia="宋体" w:cs="宋体"/>
          <w:bCs/>
          <w:color w:val="auto"/>
          <w:sz w:val="24"/>
          <w:u w:val="single"/>
        </w:rPr>
        <w:t>（盖章）</w:t>
      </w:r>
    </w:p>
    <w:p>
      <w:pPr>
        <w:snapToGrid w:val="0"/>
        <w:spacing w:line="440" w:lineRule="exact"/>
        <w:ind w:firstLine="480" w:firstLineChars="200"/>
        <w:rPr>
          <w:rFonts w:hint="eastAsia" w:ascii="宋体" w:hAnsi="宋体" w:eastAsia="宋体" w:cs="宋体"/>
          <w:b/>
          <w:color w:val="auto"/>
          <w:sz w:val="24"/>
          <w:u w:val="single"/>
        </w:rPr>
      </w:pPr>
      <w:r>
        <w:rPr>
          <w:rFonts w:hint="eastAsia" w:ascii="宋体" w:hAnsi="宋体" w:eastAsia="宋体" w:cs="宋体"/>
          <w:bCs/>
          <w:color w:val="auto"/>
          <w:sz w:val="24"/>
        </w:rPr>
        <w:t>地址：</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w:t>
      </w:r>
      <w:r>
        <w:rPr>
          <w:rFonts w:hint="eastAsia" w:ascii="宋体" w:hAnsi="宋体" w:eastAsia="宋体" w:cs="宋体"/>
          <w:color w:val="auto"/>
          <w:sz w:val="24"/>
          <w:lang w:val="en-US" w:eastAsia="zh-CN"/>
        </w:rPr>
        <w:t>或</w:t>
      </w:r>
      <w:r>
        <w:rPr>
          <w:rFonts w:hint="eastAsia" w:ascii="宋体" w:hAnsi="宋体" w:eastAsia="宋体" w:cs="宋体"/>
          <w:color w:val="auto"/>
          <w:sz w:val="24"/>
        </w:rPr>
        <w:t>授权）代表人：</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u w:val="single"/>
        </w:rPr>
        <w:t>签</w:t>
      </w:r>
      <w:r>
        <w:rPr>
          <w:rFonts w:hint="eastAsia" w:ascii="宋体" w:hAnsi="宋体" w:eastAsia="宋体" w:cs="宋体"/>
          <w:color w:val="auto"/>
          <w:sz w:val="24"/>
          <w:u w:val="single"/>
          <w:lang w:val="en-US" w:eastAsia="zh-CN"/>
        </w:rPr>
        <w:t>字或盖</w:t>
      </w:r>
      <w:r>
        <w:rPr>
          <w:rFonts w:hint="eastAsia" w:ascii="宋体" w:hAnsi="宋体" w:eastAsia="宋体" w:cs="宋体"/>
          <w:color w:val="auto"/>
          <w:sz w:val="24"/>
          <w:u w:val="single"/>
        </w:rPr>
        <w:t>章）</w:t>
      </w:r>
    </w:p>
    <w:p>
      <w:pPr>
        <w:snapToGrid w:val="0"/>
        <w:spacing w:line="440" w:lineRule="exact"/>
        <w:ind w:firstLine="480" w:firstLineChars="200"/>
        <w:rPr>
          <w:rFonts w:hint="eastAsia" w:ascii="宋体" w:hAnsi="宋体" w:eastAsia="宋体" w:cs="宋体"/>
          <w:b/>
          <w:color w:val="auto"/>
          <w:sz w:val="28"/>
          <w:szCs w:val="28"/>
        </w:rPr>
      </w:pPr>
      <w:r>
        <w:rPr>
          <w:rFonts w:hint="eastAsia" w:ascii="宋体" w:hAnsi="宋体" w:eastAsia="宋体" w:cs="宋体"/>
          <w:color w:val="auto"/>
          <w:sz w:val="24"/>
        </w:rPr>
        <w:t>签订日期：年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snapToGrid w:val="0"/>
        <w:spacing w:line="440" w:lineRule="exact"/>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招标代理机构：</w:t>
      </w:r>
      <w:r>
        <w:rPr>
          <w:rFonts w:hint="eastAsia" w:ascii="宋体" w:hAnsi="宋体" w:eastAsia="宋体" w:cs="宋体"/>
          <w:b/>
          <w:color w:val="auto"/>
          <w:sz w:val="24"/>
          <w:u w:val="single"/>
          <w:lang w:eastAsia="zh-CN"/>
        </w:rPr>
        <w:t>海南中政源达项目管理有限公司</w:t>
      </w:r>
      <w:r>
        <w:rPr>
          <w:rFonts w:hint="eastAsia" w:ascii="宋体" w:hAnsi="宋体" w:eastAsia="宋体" w:cs="宋体"/>
          <w:b/>
          <w:color w:val="auto"/>
          <w:sz w:val="24"/>
          <w:u w:val="single"/>
        </w:rPr>
        <w:t xml:space="preserve"> </w:t>
      </w:r>
      <w:r>
        <w:rPr>
          <w:rFonts w:hint="eastAsia" w:ascii="宋体" w:hAnsi="宋体" w:eastAsia="宋体" w:cs="宋体"/>
          <w:bCs/>
          <w:color w:val="auto"/>
          <w:sz w:val="24"/>
          <w:u w:val="single"/>
        </w:rPr>
        <w:t>（盖章）</w:t>
      </w:r>
    </w:p>
    <w:p>
      <w:pPr>
        <w:snapToGrid w:val="0"/>
        <w:spacing w:line="440" w:lineRule="exact"/>
        <w:ind w:firstLine="480" w:firstLineChars="200"/>
        <w:rPr>
          <w:rFonts w:hint="eastAsia" w:ascii="宋体" w:hAnsi="宋体" w:eastAsia="宋体" w:cs="宋体"/>
          <w:bCs/>
          <w:color w:val="auto"/>
          <w:sz w:val="24"/>
          <w:u w:val="single"/>
        </w:rPr>
      </w:pPr>
      <w:r>
        <w:rPr>
          <w:rFonts w:hint="eastAsia" w:ascii="宋体" w:hAnsi="宋体" w:eastAsia="宋体" w:cs="宋体"/>
          <w:bCs/>
          <w:color w:val="auto"/>
          <w:sz w:val="24"/>
        </w:rPr>
        <w:t>地址：</w:t>
      </w:r>
    </w:p>
    <w:p>
      <w:pPr>
        <w:snapToGrid w:val="0"/>
        <w:spacing w:line="44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w:t>
      </w:r>
      <w:r>
        <w:rPr>
          <w:rFonts w:hint="eastAsia" w:ascii="宋体" w:hAnsi="宋体" w:eastAsia="宋体" w:cs="宋体"/>
          <w:color w:val="auto"/>
          <w:sz w:val="24"/>
          <w:lang w:val="en-US" w:eastAsia="zh-CN"/>
        </w:rPr>
        <w:t>或</w:t>
      </w:r>
      <w:r>
        <w:rPr>
          <w:rFonts w:hint="eastAsia" w:ascii="宋体" w:hAnsi="宋体" w:eastAsia="宋体" w:cs="宋体"/>
          <w:color w:val="auto"/>
          <w:sz w:val="24"/>
        </w:rPr>
        <w:t>授权）代表人：</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u w:val="single"/>
        </w:rPr>
        <w:t>签</w:t>
      </w:r>
      <w:r>
        <w:rPr>
          <w:rFonts w:hint="eastAsia" w:ascii="宋体" w:hAnsi="宋体" w:eastAsia="宋体" w:cs="宋体"/>
          <w:color w:val="auto"/>
          <w:sz w:val="24"/>
          <w:u w:val="single"/>
          <w:lang w:val="en-US" w:eastAsia="zh-CN"/>
        </w:rPr>
        <w:t>字或盖</w:t>
      </w:r>
      <w:r>
        <w:rPr>
          <w:rFonts w:hint="eastAsia" w:ascii="宋体" w:hAnsi="宋体" w:eastAsia="宋体" w:cs="宋体"/>
          <w:color w:val="auto"/>
          <w:sz w:val="24"/>
          <w:u w:val="single"/>
        </w:rPr>
        <w:t>章）</w:t>
      </w:r>
    </w:p>
    <w:p>
      <w:pPr>
        <w:spacing w:line="440" w:lineRule="exact"/>
        <w:ind w:firstLine="480" w:firstLineChars="200"/>
        <w:rPr>
          <w:rFonts w:hint="eastAsia" w:ascii="宋体" w:hAnsi="宋体" w:eastAsia="宋体" w:cs="宋体"/>
          <w:color w:val="auto"/>
          <w:sz w:val="24"/>
        </w:rPr>
      </w:pPr>
      <w:bookmarkStart w:id="880" w:name="_Toc14969"/>
      <w:bookmarkStart w:id="881" w:name="_Toc21216"/>
      <w:r>
        <w:rPr>
          <w:rFonts w:hint="eastAsia" w:ascii="宋体" w:hAnsi="宋体" w:eastAsia="宋体" w:cs="宋体"/>
          <w:color w:val="auto"/>
          <w:sz w:val="24"/>
        </w:rPr>
        <w:t>签订日期：年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bookmarkEnd w:id="880"/>
      <w:bookmarkEnd w:id="88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kern w:val="44"/>
          <w:sz w:val="32"/>
          <w:szCs w:val="32"/>
        </w:rPr>
      </w:pPr>
      <w:r>
        <w:rPr>
          <w:rFonts w:hint="eastAsia" w:ascii="宋体" w:hAnsi="宋体" w:eastAsia="宋体" w:cs="宋体"/>
          <w:color w:val="auto"/>
          <w:sz w:val="24"/>
        </w:rPr>
        <w:br w:type="page"/>
      </w:r>
      <w:bookmarkEnd w:id="878"/>
      <w:bookmarkEnd w:id="879"/>
      <w:bookmarkStart w:id="882" w:name="_Toc483396425"/>
      <w:bookmarkStart w:id="883" w:name="_Toc483396337"/>
      <w:r>
        <w:rPr>
          <w:rFonts w:hint="eastAsia" w:ascii="宋体" w:hAnsi="宋体" w:eastAsia="宋体" w:cs="宋体"/>
          <w:b/>
          <w:bCs/>
          <w:color w:val="auto"/>
          <w:kern w:val="44"/>
          <w:sz w:val="32"/>
          <w:szCs w:val="32"/>
        </w:rPr>
        <w:t>第五章  投标文件格式</w:t>
      </w:r>
    </w:p>
    <w:p>
      <w:pPr>
        <w:tabs>
          <w:tab w:val="left" w:pos="1665"/>
        </w:tabs>
        <w:spacing w:line="440" w:lineRule="exact"/>
        <w:ind w:firstLine="422" w:firstLineChars="200"/>
        <w:rPr>
          <w:rFonts w:hint="eastAsia" w:ascii="宋体" w:hAnsi="宋体" w:eastAsia="宋体" w:cs="宋体"/>
          <w:b/>
          <w:bCs/>
          <w:color w:val="auto"/>
          <w:kern w:val="28"/>
          <w:szCs w:val="21"/>
        </w:rPr>
      </w:pPr>
    </w:p>
    <w:p>
      <w:pPr>
        <w:tabs>
          <w:tab w:val="left" w:pos="1665"/>
        </w:tabs>
        <w:spacing w:line="440" w:lineRule="exact"/>
        <w:ind w:firstLine="422" w:firstLineChars="200"/>
        <w:rPr>
          <w:rFonts w:hint="eastAsia" w:ascii="宋体" w:hAnsi="宋体" w:eastAsia="宋体" w:cs="宋体"/>
          <w:b/>
          <w:bCs/>
          <w:color w:val="auto"/>
          <w:kern w:val="28"/>
          <w:szCs w:val="21"/>
        </w:rPr>
      </w:pPr>
      <w:r>
        <w:rPr>
          <w:rFonts w:hint="eastAsia" w:ascii="宋体" w:hAnsi="宋体" w:eastAsia="宋体" w:cs="宋体"/>
          <w:b/>
          <w:bCs/>
          <w:color w:val="auto"/>
          <w:kern w:val="28"/>
          <w:szCs w:val="21"/>
        </w:rPr>
        <w:t>请投标人按照以下文件要求的格式、内容制作投标文件，并按照以下顺序编制目录及页码，否则可能将影响对投标文件的评价。</w:t>
      </w:r>
    </w:p>
    <w:p>
      <w:pPr>
        <w:tabs>
          <w:tab w:val="left" w:pos="4680"/>
        </w:tabs>
        <w:snapToGrid w:val="0"/>
        <w:spacing w:line="440" w:lineRule="exact"/>
        <w:ind w:firstLine="480" w:firstLineChars="200"/>
        <w:rPr>
          <w:rFonts w:hint="eastAsia" w:ascii="宋体" w:hAnsi="宋体" w:eastAsia="宋体" w:cs="宋体"/>
          <w:color w:val="auto"/>
          <w:sz w:val="24"/>
        </w:rPr>
      </w:pPr>
      <w:bookmarkStart w:id="884" w:name="_Toc25786980"/>
      <w:bookmarkStart w:id="885" w:name="_Toc483396415"/>
      <w:bookmarkStart w:id="886" w:name="_Toc483396327"/>
      <w:r>
        <w:rPr>
          <w:rFonts w:hint="eastAsia" w:ascii="宋体" w:hAnsi="宋体" w:eastAsia="宋体" w:cs="宋体"/>
          <w:color w:val="auto"/>
          <w:sz w:val="24"/>
        </w:rPr>
        <w:t>1、投标函</w:t>
      </w:r>
      <w:bookmarkEnd w:id="884"/>
      <w:bookmarkEnd w:id="885"/>
      <w:bookmarkEnd w:id="886"/>
    </w:p>
    <w:p>
      <w:pPr>
        <w:tabs>
          <w:tab w:val="left" w:pos="4680"/>
        </w:tabs>
        <w:snapToGrid w:val="0"/>
        <w:spacing w:line="440" w:lineRule="exact"/>
        <w:ind w:firstLine="480" w:firstLineChars="200"/>
        <w:rPr>
          <w:rFonts w:hint="eastAsia" w:ascii="宋体" w:hAnsi="宋体" w:eastAsia="宋体" w:cs="宋体"/>
          <w:color w:val="auto"/>
          <w:sz w:val="24"/>
        </w:rPr>
      </w:pPr>
      <w:bookmarkStart w:id="887" w:name="_Toc483396416"/>
      <w:bookmarkStart w:id="888" w:name="_Toc25786981"/>
      <w:bookmarkStart w:id="889" w:name="_Toc483396328"/>
      <w:r>
        <w:rPr>
          <w:rFonts w:hint="eastAsia" w:ascii="宋体" w:hAnsi="宋体" w:eastAsia="宋体" w:cs="宋体"/>
          <w:color w:val="auto"/>
          <w:sz w:val="24"/>
        </w:rPr>
        <w:t>2、法人授权委托书</w:t>
      </w:r>
      <w:bookmarkEnd w:id="887"/>
      <w:bookmarkEnd w:id="888"/>
      <w:bookmarkEnd w:id="889"/>
      <w:bookmarkStart w:id="890" w:name="_Toc483396329"/>
      <w:bookmarkStart w:id="891" w:name="_Toc483396417"/>
    </w:p>
    <w:p>
      <w:pPr>
        <w:tabs>
          <w:tab w:val="left" w:pos="4680"/>
        </w:tabs>
        <w:snapToGrid w:val="0"/>
        <w:spacing w:line="440" w:lineRule="exact"/>
        <w:ind w:firstLine="480" w:firstLineChars="200"/>
        <w:rPr>
          <w:rFonts w:hint="eastAsia" w:ascii="宋体" w:hAnsi="宋体" w:eastAsia="宋体" w:cs="宋体"/>
          <w:b/>
          <w:color w:val="auto"/>
          <w:sz w:val="24"/>
        </w:rPr>
      </w:pPr>
      <w:bookmarkStart w:id="892" w:name="_Toc25786982"/>
      <w:r>
        <w:rPr>
          <w:rFonts w:hint="eastAsia" w:ascii="宋体" w:hAnsi="宋体" w:eastAsia="宋体" w:cs="宋体"/>
          <w:color w:val="auto"/>
          <w:sz w:val="24"/>
        </w:rPr>
        <w:t>3、开标一览表</w:t>
      </w:r>
      <w:bookmarkEnd w:id="890"/>
      <w:bookmarkEnd w:id="891"/>
      <w:bookmarkEnd w:id="892"/>
    </w:p>
    <w:p>
      <w:pPr>
        <w:tabs>
          <w:tab w:val="left" w:pos="4680"/>
        </w:tabs>
        <w:snapToGrid w:val="0"/>
        <w:spacing w:line="440" w:lineRule="exact"/>
        <w:ind w:firstLine="480" w:firstLineChars="200"/>
        <w:rPr>
          <w:rFonts w:hint="eastAsia" w:ascii="宋体" w:hAnsi="宋体" w:eastAsia="宋体" w:cs="宋体"/>
          <w:color w:val="auto"/>
          <w:sz w:val="24"/>
        </w:rPr>
      </w:pPr>
      <w:bookmarkStart w:id="893" w:name="_Toc25786983"/>
      <w:r>
        <w:rPr>
          <w:rFonts w:hint="eastAsia" w:ascii="宋体" w:hAnsi="宋体" w:eastAsia="宋体" w:cs="宋体"/>
          <w:color w:val="auto"/>
          <w:sz w:val="24"/>
        </w:rPr>
        <w:t>4、</w:t>
      </w:r>
      <w:bookmarkEnd w:id="893"/>
      <w:r>
        <w:rPr>
          <w:rFonts w:hint="eastAsia" w:ascii="宋体" w:hAnsi="宋体" w:eastAsia="宋体" w:cs="宋体"/>
          <w:color w:val="auto"/>
          <w:sz w:val="24"/>
        </w:rPr>
        <w:t>采购需求响应表</w:t>
      </w:r>
    </w:p>
    <w:p>
      <w:pPr>
        <w:tabs>
          <w:tab w:val="left" w:pos="4680"/>
        </w:tabs>
        <w:snapToGrid w:val="0"/>
        <w:spacing w:line="440" w:lineRule="exact"/>
        <w:ind w:firstLine="480" w:firstLineChars="200"/>
        <w:rPr>
          <w:rFonts w:hint="eastAsia" w:ascii="宋体" w:hAnsi="宋体" w:eastAsia="宋体" w:cs="宋体"/>
          <w:color w:val="auto"/>
          <w:sz w:val="24"/>
        </w:rPr>
      </w:pPr>
      <w:bookmarkStart w:id="894" w:name="_Toc25786984"/>
      <w:bookmarkStart w:id="895" w:name="_Toc483396331"/>
      <w:bookmarkStart w:id="896" w:name="_Toc483396419"/>
      <w:r>
        <w:rPr>
          <w:rFonts w:hint="eastAsia" w:ascii="宋体" w:hAnsi="宋体" w:eastAsia="宋体" w:cs="宋体"/>
          <w:color w:val="auto"/>
          <w:sz w:val="24"/>
        </w:rPr>
        <w:t>5、类似项目业绩表</w:t>
      </w:r>
      <w:bookmarkEnd w:id="894"/>
      <w:bookmarkEnd w:id="895"/>
      <w:bookmarkEnd w:id="896"/>
    </w:p>
    <w:p>
      <w:pPr>
        <w:tabs>
          <w:tab w:val="left" w:pos="4680"/>
        </w:tabs>
        <w:snapToGrid w:val="0"/>
        <w:spacing w:line="440" w:lineRule="exact"/>
        <w:ind w:firstLine="480" w:firstLineChars="200"/>
        <w:rPr>
          <w:rFonts w:hint="eastAsia" w:ascii="宋体" w:hAnsi="宋体" w:eastAsia="宋体" w:cs="宋体"/>
          <w:color w:val="auto"/>
          <w:sz w:val="24"/>
        </w:rPr>
      </w:pPr>
      <w:bookmarkStart w:id="897" w:name="_Toc495509221"/>
      <w:bookmarkStart w:id="898" w:name="_Toc25786986"/>
      <w:bookmarkStart w:id="899" w:name="_Toc483396421"/>
      <w:bookmarkStart w:id="900" w:name="_Toc483396333"/>
      <w:r>
        <w:rPr>
          <w:rFonts w:hint="eastAsia" w:ascii="宋体" w:hAnsi="宋体" w:eastAsia="宋体" w:cs="宋体"/>
          <w:color w:val="auto"/>
          <w:sz w:val="24"/>
        </w:rPr>
        <w:t>6、资格证明材料</w:t>
      </w:r>
      <w:bookmarkEnd w:id="897"/>
      <w:bookmarkEnd w:id="898"/>
      <w:bookmarkEnd w:id="899"/>
      <w:bookmarkEnd w:id="900"/>
    </w:p>
    <w:p>
      <w:pPr>
        <w:tabs>
          <w:tab w:val="left" w:pos="4680"/>
        </w:tabs>
        <w:snapToGrid w:val="0"/>
        <w:spacing w:line="440" w:lineRule="exact"/>
        <w:ind w:firstLine="480" w:firstLineChars="200"/>
        <w:rPr>
          <w:rFonts w:hint="eastAsia" w:ascii="宋体" w:hAnsi="宋体" w:eastAsia="宋体" w:cs="宋体"/>
          <w:color w:val="auto"/>
          <w:sz w:val="24"/>
        </w:rPr>
      </w:pPr>
      <w:bookmarkStart w:id="901" w:name="_Toc25786987"/>
      <w:bookmarkStart w:id="902" w:name="_Toc483396335"/>
      <w:bookmarkStart w:id="903" w:name="_Toc483396423"/>
      <w:r>
        <w:rPr>
          <w:rFonts w:hint="eastAsia" w:ascii="宋体" w:hAnsi="宋体" w:eastAsia="宋体" w:cs="宋体"/>
          <w:color w:val="auto"/>
          <w:sz w:val="24"/>
        </w:rPr>
        <w:t>（1）营业执照副本</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（2）社保和纳税证明</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（3）财务报表或财务审计报告</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（4）无重大违法记录声明</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（5）信用查询</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（6）《中小企业承诺函》</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（7）其他投标单位认为有用的资料</w:t>
      </w:r>
      <w:bookmarkEnd w:id="901"/>
      <w:bookmarkEnd w:id="902"/>
      <w:bookmarkEnd w:id="903"/>
      <w:bookmarkStart w:id="904" w:name="_Toc483396336"/>
      <w:bookmarkStart w:id="905" w:name="_Toc483396424"/>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7、服务方案</w:t>
      </w:r>
    </w:p>
    <w:p>
      <w:pPr>
        <w:tabs>
          <w:tab w:val="left" w:pos="4680"/>
        </w:tabs>
        <w:snapToGrid w:val="0"/>
        <w:spacing w:line="440" w:lineRule="exact"/>
        <w:ind w:firstLine="480" w:firstLineChars="200"/>
        <w:rPr>
          <w:rFonts w:hint="eastAsia" w:ascii="宋体" w:hAnsi="宋体" w:eastAsia="宋体" w:cs="宋体"/>
          <w:color w:val="auto"/>
          <w:sz w:val="24"/>
        </w:rPr>
      </w:pPr>
      <w:bookmarkStart w:id="906" w:name="_Toc25786988"/>
      <w:r>
        <w:rPr>
          <w:rFonts w:hint="eastAsia" w:ascii="宋体" w:hAnsi="宋体" w:eastAsia="宋体" w:cs="宋体"/>
          <w:color w:val="auto"/>
          <w:sz w:val="24"/>
        </w:rPr>
        <w:t>8</w:t>
      </w:r>
      <w:bookmarkEnd w:id="906"/>
      <w:bookmarkStart w:id="907" w:name="_Toc25786989"/>
      <w:r>
        <w:rPr>
          <w:rFonts w:hint="eastAsia" w:ascii="宋体" w:hAnsi="宋体" w:eastAsia="宋体" w:cs="宋体"/>
          <w:color w:val="auto"/>
          <w:sz w:val="24"/>
        </w:rPr>
        <w:t>、监狱企业证明文件</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9、残疾人福利性单位声明函 </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bookmarkEnd w:id="904"/>
      <w:bookmarkEnd w:id="905"/>
      <w:bookmarkEnd w:id="907"/>
      <w:r>
        <w:rPr>
          <w:rFonts w:hint="eastAsia" w:ascii="宋体" w:hAnsi="宋体" w:eastAsia="宋体" w:cs="宋体"/>
          <w:color w:val="auto"/>
          <w:sz w:val="24"/>
        </w:rPr>
        <w:t xml:space="preserve">公平竞争承诺函  </w:t>
      </w:r>
    </w:p>
    <w:p>
      <w:pPr>
        <w:tabs>
          <w:tab w:val="left" w:pos="4680"/>
        </w:tabs>
        <w:snapToGri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11、投标人认为需要的其他证明材料（包含资格性、符合性审查、技术商务评分表内容）</w:t>
      </w:r>
    </w:p>
    <w:p>
      <w:pPr>
        <w:tabs>
          <w:tab w:val="left" w:pos="4680"/>
        </w:tabs>
        <w:snapToGrid w:val="0"/>
        <w:spacing w:line="360" w:lineRule="auto"/>
        <w:ind w:firstLine="480" w:firstLineChars="200"/>
        <w:outlineLvl w:val="0"/>
        <w:rPr>
          <w:rFonts w:hint="eastAsia" w:ascii="宋体" w:hAnsi="宋体" w:eastAsia="宋体" w:cs="宋体"/>
          <w:color w:val="auto"/>
          <w:sz w:val="24"/>
        </w:rPr>
      </w:pPr>
    </w:p>
    <w:bookmarkEnd w:id="882"/>
    <w:bookmarkEnd w:id="883"/>
    <w:p>
      <w:pPr>
        <w:jc w:val="center"/>
        <w:rPr>
          <w:rFonts w:hint="eastAsia" w:ascii="宋体" w:hAnsi="宋体" w:eastAsia="宋体" w:cs="宋体"/>
          <w:b/>
          <w:bCs/>
          <w:color w:val="auto"/>
          <w:sz w:val="28"/>
          <w:szCs w:val="28"/>
        </w:rPr>
      </w:pPr>
      <w:bookmarkStart w:id="908" w:name="_Toc483396426"/>
      <w:bookmarkStart w:id="909" w:name="_Toc171325097"/>
      <w:bookmarkStart w:id="910" w:name="_Toc483396338"/>
      <w:bookmarkStart w:id="911" w:name="_Toc238907083"/>
      <w:bookmarkStart w:id="912" w:name="_Toc171325099"/>
      <w:bookmarkStart w:id="913" w:name="_Toc238907085"/>
      <w:bookmarkStart w:id="914" w:name="_Toc171325101"/>
      <w:bookmarkStart w:id="915" w:name="_Toc168282804"/>
      <w:r>
        <w:rPr>
          <w:rFonts w:hint="eastAsia" w:ascii="宋体" w:hAnsi="宋体" w:eastAsia="宋体" w:cs="宋体"/>
          <w:b/>
          <w:color w:val="auto"/>
          <w:sz w:val="32"/>
          <w:szCs w:val="32"/>
        </w:rPr>
        <w:br w:type="page"/>
      </w:r>
      <w:bookmarkStart w:id="916" w:name="_Toc25786990"/>
      <w:r>
        <w:rPr>
          <w:rFonts w:hint="eastAsia" w:ascii="宋体" w:hAnsi="宋体" w:eastAsia="宋体" w:cs="宋体"/>
          <w:b/>
          <w:color w:val="auto"/>
          <w:sz w:val="28"/>
          <w:szCs w:val="28"/>
        </w:rPr>
        <w:t>初步评审表各项页码索引表</w:t>
      </w:r>
      <w:bookmarkEnd w:id="916"/>
    </w:p>
    <w:tbl>
      <w:tblPr>
        <w:tblStyle w:val="2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764"/>
        <w:gridCol w:w="2854"/>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23"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764"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评审项</w:t>
            </w:r>
          </w:p>
        </w:tc>
        <w:tc>
          <w:tcPr>
            <w:tcW w:w="2854"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响应情况</w:t>
            </w:r>
          </w:p>
        </w:tc>
        <w:tc>
          <w:tcPr>
            <w:tcW w:w="1989" w:type="dxa"/>
            <w:vAlign w:val="center"/>
          </w:tcPr>
          <w:p>
            <w:pPr>
              <w:keepNext w:val="0"/>
              <w:keepLines w:val="0"/>
              <w:suppressLineNumbers w:val="0"/>
              <w:autoSpaceDE w:val="0"/>
              <w:autoSpaceDN w:val="0"/>
              <w:spacing w:before="0" w:beforeAutospacing="0" w:after="0" w:afterAutospacing="0" w:line="28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材料所在页码</w:t>
            </w:r>
          </w:p>
          <w:p>
            <w:pPr>
              <w:keepNext w:val="0"/>
              <w:keepLines w:val="0"/>
              <w:suppressLineNumbers w:val="0"/>
              <w:autoSpaceDE w:val="0"/>
              <w:autoSpaceDN w:val="0"/>
              <w:spacing w:before="0" w:beforeAutospacing="0" w:after="0" w:afterAutospacing="0" w:line="28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3"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76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85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3"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276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85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3"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76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85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3"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w:t>
            </w:r>
          </w:p>
        </w:tc>
        <w:tc>
          <w:tcPr>
            <w:tcW w:w="276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854"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bl>
    <w:p>
      <w:pPr>
        <w:autoSpaceDE w:val="0"/>
        <w:autoSpaceDN w:val="0"/>
        <w:spacing w:line="360" w:lineRule="auto"/>
        <w:jc w:val="center"/>
        <w:rPr>
          <w:rFonts w:hint="eastAsia" w:ascii="宋体" w:hAnsi="宋体" w:eastAsia="宋体" w:cs="宋体"/>
          <w:color w:val="auto"/>
          <w:sz w:val="24"/>
        </w:rPr>
      </w:pPr>
    </w:p>
    <w:p>
      <w:pPr>
        <w:autoSpaceDE w:val="0"/>
        <w:autoSpaceDN w:val="0"/>
        <w:spacing w:line="360" w:lineRule="auto"/>
        <w:jc w:val="center"/>
        <w:rPr>
          <w:rFonts w:hint="eastAsia" w:ascii="宋体" w:hAnsi="宋体" w:eastAsia="宋体" w:cs="宋体"/>
          <w:color w:val="auto"/>
          <w:sz w:val="24"/>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32"/>
          <w:szCs w:val="32"/>
        </w:rPr>
      </w:pPr>
    </w:p>
    <w:p>
      <w:pPr>
        <w:autoSpaceDE w:val="0"/>
        <w:autoSpaceDN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综合评分表各项页码索引表</w:t>
      </w:r>
    </w:p>
    <w:tbl>
      <w:tblPr>
        <w:tblStyle w:val="25"/>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3089"/>
        <w:gridCol w:w="2486"/>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11"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3089"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评审项</w:t>
            </w:r>
          </w:p>
        </w:tc>
        <w:tc>
          <w:tcPr>
            <w:tcW w:w="2486" w:type="dxa"/>
            <w:vAlign w:val="center"/>
          </w:tcPr>
          <w:p>
            <w:pPr>
              <w:keepNext w:val="0"/>
              <w:keepLines w:val="0"/>
              <w:suppressLineNumbers w:val="0"/>
              <w:autoSpaceDE w:val="0"/>
              <w:autoSpaceDN w:val="0"/>
              <w:spacing w:before="0" w:beforeAutospacing="0" w:after="0" w:afterAutospacing="0" w:line="44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响应情况</w:t>
            </w:r>
          </w:p>
        </w:tc>
        <w:tc>
          <w:tcPr>
            <w:tcW w:w="1967" w:type="dxa"/>
            <w:vAlign w:val="center"/>
          </w:tcPr>
          <w:p>
            <w:pPr>
              <w:keepNext w:val="0"/>
              <w:keepLines w:val="0"/>
              <w:suppressLineNumbers w:val="0"/>
              <w:autoSpaceDE w:val="0"/>
              <w:autoSpaceDN w:val="0"/>
              <w:spacing w:before="0" w:beforeAutospacing="0" w:after="0" w:afterAutospacing="0" w:line="28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材料所在页码</w:t>
            </w:r>
          </w:p>
          <w:p>
            <w:pPr>
              <w:keepNext w:val="0"/>
              <w:keepLines w:val="0"/>
              <w:suppressLineNumbers w:val="0"/>
              <w:autoSpaceDE w:val="0"/>
              <w:autoSpaceDN w:val="0"/>
              <w:spacing w:before="0" w:beforeAutospacing="0" w:after="0" w:afterAutospacing="0" w:line="28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11"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30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486"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67"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11"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30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486"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67"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11"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30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486"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67"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11"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w:t>
            </w:r>
          </w:p>
        </w:tc>
        <w:tc>
          <w:tcPr>
            <w:tcW w:w="3089"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2486"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c>
          <w:tcPr>
            <w:tcW w:w="1967" w:type="dxa"/>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eastAsia="宋体" w:cs="宋体"/>
                <w:color w:val="auto"/>
                <w:sz w:val="24"/>
              </w:rPr>
            </w:pPr>
          </w:p>
        </w:tc>
      </w:tr>
    </w:tbl>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bookmarkStart w:id="917" w:name="_Toc25786991"/>
      <w:r>
        <w:rPr>
          <w:rFonts w:hint="eastAsia" w:ascii="宋体" w:hAnsi="宋体" w:eastAsia="宋体" w:cs="宋体"/>
          <w:b/>
          <w:bCs/>
          <w:color w:val="auto"/>
          <w:sz w:val="30"/>
          <w:szCs w:val="30"/>
        </w:rPr>
        <w:t xml:space="preserve"> </w:t>
      </w:r>
      <w:r>
        <w:rPr>
          <w:rFonts w:hint="eastAsia" w:ascii="宋体" w:hAnsi="宋体" w:eastAsia="宋体" w:cs="宋体"/>
          <w:b/>
          <w:bCs/>
          <w:color w:val="auto"/>
          <w:sz w:val="28"/>
          <w:szCs w:val="28"/>
        </w:rPr>
        <w:t xml:space="preserve"> 一、投标函</w:t>
      </w:r>
      <w:bookmarkEnd w:id="908"/>
      <w:bookmarkEnd w:id="909"/>
      <w:bookmarkEnd w:id="910"/>
      <w:bookmarkEnd w:id="911"/>
      <w:bookmarkEnd w:id="917"/>
    </w:p>
    <w:p>
      <w:pPr>
        <w:spacing w:line="48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投标函</w:t>
      </w:r>
    </w:p>
    <w:p>
      <w:pPr>
        <w:snapToGrid w:val="0"/>
        <w:spacing w:line="480" w:lineRule="exact"/>
        <w:rPr>
          <w:rFonts w:hint="eastAsia" w:ascii="宋体" w:hAnsi="宋体" w:eastAsia="宋体" w:cs="宋体"/>
          <w:color w:val="auto"/>
          <w:sz w:val="24"/>
          <w:u w:val="single"/>
          <w:lang w:eastAsia="zh-CN"/>
        </w:rPr>
      </w:pPr>
      <w:r>
        <w:rPr>
          <w:rFonts w:hint="eastAsia" w:ascii="宋体" w:hAnsi="宋体" w:eastAsia="宋体" w:cs="宋体"/>
          <w:color w:val="auto"/>
          <w:sz w:val="24"/>
        </w:rPr>
        <w:t>致：</w:t>
      </w:r>
      <w:r>
        <w:rPr>
          <w:rFonts w:hint="eastAsia" w:ascii="宋体" w:hAnsi="宋体" w:eastAsia="宋体" w:cs="宋体"/>
          <w:color w:val="auto"/>
          <w:sz w:val="24"/>
          <w:u w:val="single"/>
          <w:lang w:eastAsia="zh-CN"/>
        </w:rPr>
        <w:t>海南中政源达项目管理有限公司</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根据贵单位</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lang w:val="en-US" w:eastAsia="zh-CN"/>
        </w:rPr>
        <w:t>包号</w:t>
      </w:r>
      <w:r>
        <w:rPr>
          <w:rFonts w:hint="eastAsia" w:ascii="宋体" w:hAnsi="宋体" w:eastAsia="宋体" w:cs="宋体"/>
          <w:color w:val="auto"/>
          <w:sz w:val="24"/>
          <w:u w:val="single"/>
          <w:lang w:eastAsia="zh-CN"/>
        </w:rPr>
        <w:t>）</w:t>
      </w:r>
      <w:r>
        <w:rPr>
          <w:rFonts w:hint="eastAsia" w:ascii="宋体" w:hAnsi="宋体" w:eastAsia="宋体" w:cs="宋体"/>
          <w:color w:val="auto"/>
          <w:sz w:val="24"/>
        </w:rPr>
        <w:t>的要求，正式授权下述签字人</w:t>
      </w:r>
      <w:r>
        <w:rPr>
          <w:rFonts w:hint="eastAsia" w:ascii="宋体" w:hAnsi="宋体" w:eastAsia="宋体" w:cs="宋体"/>
          <w:color w:val="auto"/>
          <w:sz w:val="24"/>
          <w:u w:val="single"/>
        </w:rPr>
        <w:t>（姓名和职务）</w:t>
      </w:r>
      <w:r>
        <w:rPr>
          <w:rFonts w:hint="eastAsia" w:ascii="宋体" w:hAnsi="宋体" w:eastAsia="宋体" w:cs="宋体"/>
          <w:color w:val="auto"/>
          <w:sz w:val="24"/>
        </w:rPr>
        <w:t>代表投标人</w:t>
      </w:r>
      <w:r>
        <w:rPr>
          <w:rFonts w:hint="eastAsia" w:ascii="宋体" w:hAnsi="宋体" w:eastAsia="宋体" w:cs="宋体"/>
          <w:color w:val="auto"/>
          <w:sz w:val="24"/>
          <w:u w:val="single"/>
        </w:rPr>
        <w:t>（投标单位名称）</w:t>
      </w:r>
      <w:r>
        <w:rPr>
          <w:rFonts w:hint="eastAsia" w:ascii="宋体" w:hAnsi="宋体" w:eastAsia="宋体" w:cs="宋体"/>
          <w:color w:val="auto"/>
          <w:sz w:val="24"/>
        </w:rPr>
        <w:t>，提交投标文件。</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根据此函，我们宣布同意如下：</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1、我方接受招标文件的所有的条款和规定。</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2、我方同意按照招标文件第二章“投标人须知”的规定，本投标文件的有效期为从投标截止日期起计算的</w:t>
      </w:r>
      <w:r>
        <w:rPr>
          <w:rFonts w:hint="eastAsia" w:ascii="宋体" w:hAnsi="宋体" w:eastAsia="宋体" w:cs="宋体"/>
          <w:color w:val="auto"/>
          <w:sz w:val="24"/>
          <w:u w:val="single"/>
        </w:rPr>
        <w:t xml:space="preserve"> </w:t>
      </w:r>
      <w:r>
        <w:rPr>
          <w:rFonts w:hint="eastAsia" w:ascii="宋体" w:hAnsi="宋体" w:eastAsia="宋体" w:cs="宋体"/>
          <w:color w:val="auto"/>
          <w:sz w:val="24"/>
        </w:rPr>
        <w:t>日历天，在此期间，本投标文件将始终对我方具有约束力，并可随时被接受。</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3、我们同意提供贵单位要求的有关本次投标的所有资料或证据，并保证资料、证据的真实有效性。</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4、我方完全理解贵方不一定要接受最低投标价的投标，即</w:t>
      </w:r>
      <w:r>
        <w:rPr>
          <w:rFonts w:hint="eastAsia" w:ascii="宋体" w:hAnsi="宋体" w:eastAsia="宋体" w:cs="宋体"/>
          <w:color w:val="auto"/>
          <w:sz w:val="24"/>
          <w:u w:val="single"/>
        </w:rPr>
        <w:t>最低投标价不是中标的保证</w:t>
      </w:r>
      <w:r>
        <w:rPr>
          <w:rFonts w:hint="eastAsia" w:ascii="宋体" w:hAnsi="宋体" w:eastAsia="宋体" w:cs="宋体"/>
          <w:color w:val="auto"/>
          <w:sz w:val="24"/>
        </w:rPr>
        <w:t>。</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5、如果我方中标，我们将根据招标文件的规定严格履行自己的责任和义务。</w:t>
      </w:r>
    </w:p>
    <w:p>
      <w:pPr>
        <w:snapToGrid w:val="0"/>
        <w:spacing w:line="480" w:lineRule="exact"/>
        <w:ind w:firstLine="480" w:firstLineChars="200"/>
        <w:rPr>
          <w:rFonts w:hint="eastAsia" w:ascii="宋体" w:hAnsi="宋体" w:eastAsia="宋体" w:cs="宋体"/>
          <w:color w:val="auto"/>
          <w:sz w:val="24"/>
        </w:rPr>
      </w:pP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投标人名称：</w:t>
      </w:r>
      <w:r>
        <w:rPr>
          <w:rFonts w:hint="eastAsia" w:ascii="宋体" w:hAnsi="宋体" w:eastAsia="宋体" w:cs="宋体"/>
          <w:color w:val="auto"/>
          <w:sz w:val="24"/>
          <w:u w:val="single"/>
        </w:rPr>
        <w:t>（公章）</w:t>
      </w:r>
    </w:p>
    <w:p>
      <w:pPr>
        <w:snapToGrid w:val="0"/>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地址：                  邮编：</w:t>
      </w:r>
    </w:p>
    <w:p>
      <w:pPr>
        <w:snapToGrid w:val="0"/>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电话：                  传真：</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法定代表人或授权委托人：（签字）</w:t>
      </w:r>
    </w:p>
    <w:p>
      <w:pPr>
        <w:snapToGrid w:val="0"/>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职务：</w:t>
      </w:r>
    </w:p>
    <w:p>
      <w:pPr>
        <w:snapToGrid w:val="0"/>
        <w:spacing w:line="480" w:lineRule="exact"/>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日期：</w:t>
      </w:r>
      <w:bookmarkStart w:id="918" w:name="_Toc483396339"/>
      <w:bookmarkStart w:id="919" w:name="_Toc483396427"/>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二、法人授权委托书</w:t>
      </w:r>
      <w:bookmarkEnd w:id="918"/>
      <w:bookmarkEnd w:id="919"/>
    </w:p>
    <w:p>
      <w:pPr>
        <w:ind w:firstLine="562" w:firstLineChars="20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法人授权委托书</w:t>
      </w:r>
    </w:p>
    <w:p>
      <w:pPr>
        <w:spacing w:line="48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致：</w:t>
      </w:r>
      <w:r>
        <w:rPr>
          <w:rFonts w:hint="eastAsia" w:ascii="宋体" w:hAnsi="宋体" w:eastAsia="宋体" w:cs="宋体"/>
          <w:color w:val="auto"/>
          <w:sz w:val="24"/>
          <w:lang w:eastAsia="zh-CN"/>
        </w:rPr>
        <w:t>海南中政源达项目管理有限公司</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本授权书声明：</w:t>
      </w:r>
    </w:p>
    <w:p>
      <w:pPr>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委托人（公司名称）：</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地址：    法定代表人：   </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受托人姓名：   性别：  出生日期： 年 月 日</w:t>
      </w:r>
    </w:p>
    <w:p>
      <w:pPr>
        <w:snapToGrid w:val="0"/>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所在单位：  职务：</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身份证号：  联系方式：</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兹委托受托人合法地代表我单位参加</w:t>
      </w:r>
      <w:r>
        <w:rPr>
          <w:rFonts w:hint="eastAsia" w:ascii="宋体" w:hAnsi="宋体" w:eastAsia="宋体" w:cs="宋体"/>
          <w:color w:val="auto"/>
          <w:sz w:val="24"/>
          <w:u w:val="single"/>
          <w:lang w:eastAsia="zh-CN"/>
        </w:rPr>
        <w:t>海南中政源达项目管理有限公司</w:t>
      </w:r>
      <w:r>
        <w:rPr>
          <w:rFonts w:hint="eastAsia" w:ascii="宋体" w:hAnsi="宋体" w:eastAsia="宋体" w:cs="宋体"/>
          <w:color w:val="auto"/>
          <w:sz w:val="24"/>
        </w:rPr>
        <w:t>组织的</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rPr>
        <w:t>，项目编号为：</w:t>
      </w:r>
      <w:r>
        <w:rPr>
          <w:rFonts w:hint="eastAsia" w:ascii="宋体" w:hAnsi="宋体" w:eastAsia="宋体" w:cs="宋体"/>
          <w:color w:val="auto"/>
          <w:sz w:val="24"/>
          <w:u w:val="single"/>
        </w:rPr>
        <w:t xml:space="preserve">      </w:t>
      </w:r>
      <w:r>
        <w:rPr>
          <w:rFonts w:hint="eastAsia" w:ascii="宋体" w:hAnsi="宋体" w:eastAsia="宋体" w:cs="宋体"/>
          <w:color w:val="auto"/>
          <w:sz w:val="24"/>
          <w:u w:val="none"/>
          <w:lang w:val="en-US" w:eastAsia="zh-CN"/>
        </w:rPr>
        <w:t>包号：</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的政府采购活动，受托人有权在该投标活动中办理以下事宜：</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1、以我单位的名义签署投标书和投标文件</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2、参加开标评标会议</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3、向评标委员会及采购代理机构澄清、解释投标文件中的疑问</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4、签订合同书并执行一切与本项目有关的事项。</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受托人在办理上述事宜过程中以其自己的名义所签署的所有文件我均予以承认，受托人无转委托权。</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委托期限：</w:t>
      </w:r>
      <w:r>
        <w:rPr>
          <w:rFonts w:hint="eastAsia" w:ascii="宋体" w:hAnsi="宋体" w:eastAsia="宋体" w:cs="宋体"/>
          <w:color w:val="auto"/>
          <w:sz w:val="24"/>
          <w:u w:val="none"/>
        </w:rPr>
        <w:t>自投标截止之日起</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rPr>
        <w:t>日历天。</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（附法定代表人和受托人身份证复印件加盖公章）</w:t>
      </w:r>
    </w:p>
    <w:p>
      <w:pPr>
        <w:snapToGrid w:val="0"/>
        <w:spacing w:line="480" w:lineRule="exact"/>
        <w:ind w:firstLine="480" w:firstLineChars="200"/>
        <w:rPr>
          <w:rFonts w:hint="eastAsia" w:ascii="宋体" w:hAnsi="宋体" w:eastAsia="宋体" w:cs="宋体"/>
          <w:color w:val="auto"/>
          <w:sz w:val="24"/>
        </w:rPr>
      </w:pPr>
    </w:p>
    <w:p>
      <w:pPr>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投标人名称：</w:t>
      </w:r>
      <w:r>
        <w:rPr>
          <w:rFonts w:hint="eastAsia" w:ascii="宋体" w:hAnsi="宋体" w:eastAsia="宋体" w:cs="宋体"/>
          <w:color w:val="auto"/>
          <w:sz w:val="24"/>
          <w:u w:val="single"/>
        </w:rPr>
        <w:t>（公章）</w:t>
      </w:r>
    </w:p>
    <w:p>
      <w:pPr>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法定代表人：</w:t>
      </w:r>
      <w:r>
        <w:rPr>
          <w:rFonts w:hint="eastAsia" w:ascii="宋体" w:hAnsi="宋体" w:eastAsia="宋体" w:cs="宋体"/>
          <w:color w:val="auto"/>
          <w:sz w:val="24"/>
          <w:u w:val="single"/>
        </w:rPr>
        <w:t>（签字或盖章）</w:t>
      </w:r>
    </w:p>
    <w:p>
      <w:pPr>
        <w:spacing w:line="48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授权委托人：</w:t>
      </w:r>
      <w:r>
        <w:rPr>
          <w:rFonts w:hint="eastAsia" w:ascii="宋体" w:hAnsi="宋体" w:eastAsia="宋体" w:cs="宋体"/>
          <w:color w:val="auto"/>
          <w:sz w:val="24"/>
          <w:u w:val="single"/>
        </w:rPr>
        <w:t>（签字或盖章）</w:t>
      </w:r>
    </w:p>
    <w:p>
      <w:pPr>
        <w:spacing w:line="480" w:lineRule="exact"/>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日期：</w:t>
      </w:r>
      <w:bookmarkStart w:id="920" w:name="_Toc483396428"/>
      <w:bookmarkStart w:id="921" w:name="_Toc483396340"/>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三、开标一览表</w:t>
      </w:r>
      <w:bookmarkEnd w:id="920"/>
      <w:bookmarkEnd w:id="921"/>
    </w:p>
    <w:bookmarkEnd w:id="912"/>
    <w:bookmarkEnd w:id="913"/>
    <w:p>
      <w:pPr>
        <w:jc w:val="center"/>
        <w:rPr>
          <w:rFonts w:hint="eastAsia" w:ascii="宋体" w:hAnsi="宋体" w:eastAsia="宋体" w:cs="宋体"/>
          <w:b/>
          <w:color w:val="auto"/>
          <w:sz w:val="30"/>
          <w:szCs w:val="30"/>
        </w:rPr>
      </w:pPr>
      <w:bookmarkStart w:id="922" w:name="_Toc483396429"/>
      <w:bookmarkStart w:id="923" w:name="_Toc483396341"/>
      <w:r>
        <w:rPr>
          <w:rFonts w:hint="eastAsia" w:ascii="宋体" w:hAnsi="宋体" w:eastAsia="宋体" w:cs="宋体"/>
          <w:b/>
          <w:color w:val="auto"/>
          <w:sz w:val="30"/>
          <w:szCs w:val="30"/>
        </w:rPr>
        <w:t>开标一览表</w:t>
      </w:r>
    </w:p>
    <w:p>
      <w:pPr>
        <w:spacing w:line="480" w:lineRule="auto"/>
        <w:ind w:firstLine="241" w:firstLineChars="100"/>
        <w:rPr>
          <w:rFonts w:hint="eastAsia" w:ascii="宋体" w:hAnsi="宋体" w:eastAsia="宋体" w:cs="宋体"/>
          <w:b/>
          <w:color w:val="auto"/>
          <w:sz w:val="24"/>
        </w:rPr>
      </w:pPr>
      <w:r>
        <w:rPr>
          <w:rFonts w:hint="eastAsia" w:ascii="宋体" w:hAnsi="宋体" w:eastAsia="宋体" w:cs="宋体"/>
          <w:b/>
          <w:color w:val="auto"/>
          <w:sz w:val="24"/>
        </w:rPr>
        <w:t>项目名称：</w:t>
      </w:r>
    </w:p>
    <w:p>
      <w:pPr>
        <w:spacing w:line="480" w:lineRule="auto"/>
        <w:ind w:firstLine="241" w:firstLineChars="100"/>
        <w:rPr>
          <w:rFonts w:hint="eastAsia" w:ascii="宋体" w:hAnsi="宋体" w:eastAsia="宋体" w:cs="宋体"/>
          <w:b/>
          <w:color w:val="auto"/>
          <w:sz w:val="24"/>
        </w:rPr>
      </w:pPr>
      <w:r>
        <w:rPr>
          <w:rFonts w:hint="eastAsia" w:ascii="宋体" w:hAnsi="宋体" w:eastAsia="宋体" w:cs="宋体"/>
          <w:b/>
          <w:color w:val="auto"/>
          <w:sz w:val="24"/>
        </w:rPr>
        <w:t xml:space="preserve">项目编号：  </w:t>
      </w:r>
    </w:p>
    <w:p>
      <w:pPr>
        <w:pStyle w:val="11"/>
        <w:ind w:left="0" w:leftChars="0" w:firstLine="0" w:firstLineChars="0"/>
        <w:rPr>
          <w:rFonts w:hint="eastAsia" w:ascii="宋体" w:hAnsi="宋体" w:eastAsia="宋体" w:cs="宋体"/>
          <w:color w:val="auto"/>
          <w:lang w:val="en-US" w:eastAsia="zh-CN"/>
        </w:rPr>
      </w:pPr>
      <w:r>
        <w:rPr>
          <w:rFonts w:hint="eastAsia" w:ascii="宋体" w:hAnsi="宋体" w:eastAsia="宋体" w:cs="宋体"/>
          <w:b/>
          <w:color w:val="auto"/>
          <w:sz w:val="24"/>
          <w:lang w:val="en-US" w:eastAsia="zh-CN"/>
        </w:rPr>
        <w:t xml:space="preserve">  包号：</w:t>
      </w:r>
    </w:p>
    <w:tbl>
      <w:tblPr>
        <w:tblStyle w:val="2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1109"/>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35"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rPr>
            </w:pPr>
            <w:r>
              <w:rPr>
                <w:rFonts w:hint="eastAsia" w:ascii="宋体" w:hAnsi="宋体" w:eastAsia="宋体" w:cs="宋体"/>
                <w:b/>
                <w:color w:val="auto"/>
                <w:sz w:val="24"/>
              </w:rPr>
              <w:t>报价总价（元）</w:t>
            </w:r>
          </w:p>
        </w:tc>
        <w:tc>
          <w:tcPr>
            <w:tcW w:w="110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rPr>
            </w:pPr>
            <w:r>
              <w:rPr>
                <w:rFonts w:hint="eastAsia" w:ascii="宋体" w:hAnsi="宋体" w:eastAsia="宋体" w:cs="宋体"/>
                <w:b/>
                <w:color w:val="auto"/>
                <w:sz w:val="24"/>
              </w:rPr>
              <w:t>大写：</w:t>
            </w:r>
          </w:p>
        </w:tc>
        <w:tc>
          <w:tcPr>
            <w:tcW w:w="6043" w:type="dxa"/>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35"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rPr>
            </w:pPr>
          </w:p>
        </w:tc>
        <w:tc>
          <w:tcPr>
            <w:tcW w:w="110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rPr>
            </w:pPr>
            <w:r>
              <w:rPr>
                <w:rFonts w:hint="eastAsia" w:ascii="宋体" w:hAnsi="宋体" w:eastAsia="宋体" w:cs="宋体"/>
                <w:b/>
                <w:color w:val="auto"/>
                <w:sz w:val="24"/>
              </w:rPr>
              <w:t>小写：</w:t>
            </w:r>
          </w:p>
        </w:tc>
        <w:tc>
          <w:tcPr>
            <w:tcW w:w="6043" w:type="dxa"/>
            <w:vAlign w:val="center"/>
          </w:tcPr>
          <w:p>
            <w:pPr>
              <w:keepNext w:val="0"/>
              <w:keepLines w:val="0"/>
              <w:suppressLineNumbers w:val="0"/>
              <w:spacing w:before="0" w:beforeAutospacing="0" w:after="0" w:afterAutospacing="0"/>
              <w:ind w:left="0" w:right="0"/>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3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b/>
                <w:color w:val="auto"/>
                <w:sz w:val="24"/>
              </w:rPr>
              <w:t>合同履行期限</w:t>
            </w:r>
          </w:p>
        </w:tc>
        <w:tc>
          <w:tcPr>
            <w:tcW w:w="7152" w:type="dxa"/>
            <w:gridSpan w:val="2"/>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3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b/>
                <w:bCs/>
                <w:color w:val="auto"/>
                <w:sz w:val="24"/>
              </w:rPr>
              <w:t>备  注</w:t>
            </w:r>
          </w:p>
        </w:tc>
        <w:tc>
          <w:tcPr>
            <w:tcW w:w="7152"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p>
        </w:tc>
      </w:tr>
    </w:tbl>
    <w:p>
      <w:pPr>
        <w:snapToGrid w:val="0"/>
        <w:spacing w:line="520" w:lineRule="exact"/>
        <w:rPr>
          <w:rFonts w:hint="eastAsia" w:ascii="宋体" w:hAnsi="宋体" w:eastAsia="宋体" w:cs="宋体"/>
          <w:color w:val="auto"/>
          <w:sz w:val="24"/>
        </w:rPr>
      </w:pPr>
    </w:p>
    <w:p>
      <w:pPr>
        <w:snapToGrid w:val="0"/>
        <w:spacing w:before="156"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before="156"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法定代表人或授权委托人：（签字或盖章）</w:t>
      </w:r>
    </w:p>
    <w:p>
      <w:pPr>
        <w:spacing w:before="156" w:beforeLines="5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日期：</w:t>
      </w:r>
    </w:p>
    <w:p>
      <w:pPr>
        <w:spacing w:line="440" w:lineRule="exact"/>
        <w:ind w:firstLine="420" w:firstLineChars="200"/>
        <w:rPr>
          <w:rFonts w:hint="eastAsia" w:ascii="宋体" w:hAnsi="宋体" w:eastAsia="宋体" w:cs="宋体"/>
          <w:color w:val="auto"/>
          <w:szCs w:val="21"/>
        </w:rPr>
      </w:pP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w:t>
      </w:r>
    </w:p>
    <w:p>
      <w:pPr>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1、投标报价应包括招标文件所规定的采购范围的全部内容；</w:t>
      </w:r>
    </w:p>
    <w:p>
      <w:pPr>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评标委员会发现投标人的报价明显低于其他投标报价，或者其投标报价可能低于其成本的，应当要求该投标人作出书面说明并提供相应的证明材料。投标人不能合理说明或者不能提供相应证明材料的，由评标委员会认定该投标人以低于成本报价竞标，其投标作废标处理。</w:t>
      </w:r>
    </w:p>
    <w:p>
      <w:pPr>
        <w:spacing w:line="460" w:lineRule="exact"/>
        <w:ind w:firstLine="420" w:firstLineChars="200"/>
        <w:rPr>
          <w:rFonts w:hint="eastAsia" w:ascii="宋体" w:hAnsi="宋体" w:eastAsia="宋体" w:cs="宋体"/>
          <w:color w:val="auto"/>
        </w:rPr>
      </w:pPr>
    </w:p>
    <w:p>
      <w:pPr>
        <w:snapToGrid w:val="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bookmarkEnd w:id="922"/>
      <w:bookmarkEnd w:id="923"/>
      <w:r>
        <w:rPr>
          <w:rFonts w:hint="eastAsia" w:ascii="宋体" w:hAnsi="宋体" w:eastAsia="宋体" w:cs="宋体"/>
          <w:b/>
          <w:bCs/>
          <w:color w:val="auto"/>
          <w:sz w:val="28"/>
          <w:szCs w:val="28"/>
        </w:rPr>
        <w:t>明细报价表</w:t>
      </w:r>
    </w:p>
    <w:p>
      <w:pPr>
        <w:spacing w:line="520" w:lineRule="exact"/>
        <w:ind w:left="420" w:leftChars="200"/>
        <w:rPr>
          <w:rFonts w:hint="eastAsia" w:ascii="宋体" w:hAnsi="宋体" w:eastAsia="宋体" w:cs="宋体"/>
          <w:b/>
          <w:color w:val="auto"/>
          <w:sz w:val="28"/>
          <w:szCs w:val="28"/>
        </w:rPr>
      </w:pPr>
    </w:p>
    <w:p>
      <w:pPr>
        <w:spacing w:line="520" w:lineRule="exact"/>
        <w:ind w:left="420" w:leftChars="200" w:firstLine="241" w:firstLineChars="100"/>
        <w:rPr>
          <w:rFonts w:hint="eastAsia" w:ascii="宋体" w:hAnsi="宋体" w:eastAsia="宋体" w:cs="宋体"/>
          <w:b/>
          <w:color w:val="auto"/>
          <w:sz w:val="24"/>
        </w:rPr>
      </w:pPr>
      <w:r>
        <w:rPr>
          <w:rFonts w:hint="eastAsia" w:ascii="宋体" w:hAnsi="宋体" w:eastAsia="宋体" w:cs="宋体"/>
          <w:b/>
          <w:color w:val="auto"/>
          <w:sz w:val="24"/>
        </w:rPr>
        <w:t>项目名称：</w:t>
      </w:r>
    </w:p>
    <w:p>
      <w:pPr>
        <w:spacing w:line="520" w:lineRule="exact"/>
        <w:ind w:left="420" w:leftChars="200" w:firstLine="241" w:firstLineChars="100"/>
        <w:rPr>
          <w:rFonts w:hint="eastAsia" w:ascii="宋体" w:hAnsi="宋体" w:eastAsia="宋体" w:cs="宋体"/>
          <w:b/>
          <w:color w:val="auto"/>
          <w:sz w:val="24"/>
        </w:rPr>
      </w:pPr>
      <w:r>
        <w:rPr>
          <w:rFonts w:hint="eastAsia" w:ascii="宋体" w:hAnsi="宋体" w:eastAsia="宋体" w:cs="宋体"/>
          <w:b/>
          <w:color w:val="auto"/>
          <w:sz w:val="24"/>
        </w:rPr>
        <w:t>项目编号：</w:t>
      </w:r>
    </w:p>
    <w:p>
      <w:pPr>
        <w:spacing w:line="520" w:lineRule="exact"/>
        <w:ind w:left="420" w:leftChars="200" w:firstLine="241" w:firstLineChars="100"/>
        <w:rPr>
          <w:rFonts w:hint="eastAsia" w:ascii="宋体" w:hAnsi="宋体" w:eastAsia="宋体" w:cs="宋体"/>
          <w:b/>
          <w:bCs/>
          <w:color w:val="auto"/>
          <w:sz w:val="24"/>
        </w:rPr>
      </w:pPr>
      <w:r>
        <w:rPr>
          <w:rFonts w:hint="eastAsia" w:ascii="宋体" w:hAnsi="宋体" w:eastAsia="宋体" w:cs="宋体"/>
          <w:b/>
          <w:color w:val="auto"/>
          <w:sz w:val="24"/>
          <w:lang w:val="en-US" w:eastAsia="zh-CN"/>
        </w:rPr>
        <w:t>包号：</w:t>
      </w:r>
      <w:r>
        <w:rPr>
          <w:rFonts w:hint="eastAsia" w:ascii="宋体" w:hAnsi="宋体" w:eastAsia="宋体" w:cs="宋体"/>
          <w:b/>
          <w:color w:val="auto"/>
          <w:sz w:val="24"/>
        </w:rPr>
        <w:t xml:space="preserve">  </w:t>
      </w:r>
    </w:p>
    <w:p>
      <w:pPr>
        <w:jc w:val="center"/>
        <w:rPr>
          <w:rFonts w:hint="eastAsia" w:ascii="宋体" w:hAnsi="宋体" w:eastAsia="宋体" w:cs="宋体"/>
          <w:b/>
          <w:bCs/>
          <w:color w:val="auto"/>
          <w:sz w:val="28"/>
          <w:szCs w:val="28"/>
        </w:rPr>
      </w:pPr>
    </w:p>
    <w:p>
      <w:pPr>
        <w:pStyle w:val="11"/>
        <w:ind w:firstLine="2530" w:firstLineChars="900"/>
        <w:rPr>
          <w:rFonts w:hint="eastAsia" w:ascii="宋体" w:hAnsi="宋体" w:eastAsia="宋体" w:cs="宋体"/>
          <w:b/>
          <w:bCs/>
          <w:color w:val="auto"/>
          <w:sz w:val="28"/>
          <w:szCs w:val="28"/>
        </w:rPr>
      </w:pPr>
      <w:r>
        <w:rPr>
          <w:rFonts w:hint="eastAsia" w:ascii="宋体" w:hAnsi="宋体" w:eastAsia="宋体" w:cs="宋体"/>
          <w:b/>
          <w:bCs/>
          <w:color w:val="auto"/>
          <w:sz w:val="28"/>
          <w:szCs w:val="28"/>
        </w:rPr>
        <w:t>报价表格式自拟</w:t>
      </w: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color w:val="auto"/>
        </w:rPr>
      </w:pPr>
    </w:p>
    <w:p>
      <w:pPr>
        <w:topLinePunct/>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 1</w:t>
      </w:r>
      <w:r>
        <w:rPr>
          <w:rFonts w:hint="eastAsia" w:ascii="宋体" w:hAnsi="宋体" w:eastAsia="宋体" w:cs="宋体"/>
          <w:color w:val="auto"/>
          <w:szCs w:val="21"/>
          <w:lang w:eastAsia="zh-CN"/>
        </w:rPr>
        <w:t>、</w:t>
      </w:r>
      <w:r>
        <w:rPr>
          <w:rFonts w:hint="eastAsia" w:ascii="宋体" w:hAnsi="宋体" w:eastAsia="宋体" w:cs="宋体"/>
          <w:color w:val="auto"/>
          <w:szCs w:val="21"/>
        </w:rPr>
        <w:t>报价应包括招标文件所规定的全部内容；</w:t>
      </w:r>
    </w:p>
    <w:p>
      <w:pPr>
        <w:topLinePunct/>
        <w:snapToGrid w:val="0"/>
        <w:spacing w:line="40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eastAsia="zh-CN"/>
        </w:rPr>
        <w:t>、</w:t>
      </w:r>
      <w:r>
        <w:rPr>
          <w:rFonts w:hint="eastAsia" w:ascii="宋体" w:hAnsi="宋体" w:eastAsia="宋体" w:cs="宋体"/>
          <w:color w:val="auto"/>
          <w:szCs w:val="21"/>
        </w:rPr>
        <w:t>报价总计包含一切相关费用；</w:t>
      </w:r>
    </w:p>
    <w:p>
      <w:pPr>
        <w:topLinePunct/>
        <w:snapToGrid w:val="0"/>
        <w:spacing w:line="40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eastAsia="zh-CN"/>
        </w:rPr>
        <w:t>、</w:t>
      </w:r>
      <w:r>
        <w:rPr>
          <w:rFonts w:hint="eastAsia" w:ascii="宋体" w:hAnsi="宋体" w:eastAsia="宋体" w:cs="宋体"/>
          <w:color w:val="auto"/>
          <w:szCs w:val="21"/>
        </w:rPr>
        <w:t>明细报价表行数可自行添加，但表式不变；</w:t>
      </w:r>
    </w:p>
    <w:p>
      <w:pPr>
        <w:topLinePunct/>
        <w:snapToGrid w:val="0"/>
        <w:spacing w:line="40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eastAsia="zh-CN"/>
        </w:rPr>
        <w:t>、</w:t>
      </w:r>
      <w:r>
        <w:rPr>
          <w:rFonts w:hint="eastAsia" w:ascii="宋体" w:hAnsi="宋体" w:eastAsia="宋体" w:cs="宋体"/>
          <w:color w:val="auto"/>
          <w:szCs w:val="21"/>
        </w:rPr>
        <w:t>“明细报价表”各分项报价合计应当与“报价表”报价合计相等。</w:t>
      </w:r>
    </w:p>
    <w:p>
      <w:pPr>
        <w:rPr>
          <w:rFonts w:hint="eastAsia" w:ascii="宋体" w:hAnsi="宋体" w:eastAsia="宋体" w:cs="宋体"/>
          <w:b/>
          <w:bCs/>
          <w:color w:val="auto"/>
          <w:sz w:val="28"/>
          <w:szCs w:val="28"/>
        </w:rPr>
      </w:pPr>
    </w:p>
    <w:p>
      <w:pPr>
        <w:snapToGrid w:val="0"/>
        <w:spacing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after="156" w:afterLines="50"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法定代表人或授权委托人：（签字或盖章）</w:t>
      </w:r>
    </w:p>
    <w:p>
      <w:pPr>
        <w:spacing w:after="156" w:afterLines="50" w:line="520" w:lineRule="exact"/>
        <w:ind w:left="3360" w:leftChars="1600"/>
        <w:rPr>
          <w:rFonts w:hint="eastAsia" w:ascii="宋体" w:hAnsi="宋体" w:eastAsia="宋体" w:cs="宋体"/>
          <w:b/>
          <w:bCs/>
          <w:color w:val="auto"/>
          <w:sz w:val="24"/>
        </w:rPr>
      </w:pPr>
      <w:r>
        <w:rPr>
          <w:rFonts w:hint="eastAsia" w:ascii="宋体" w:hAnsi="宋体" w:eastAsia="宋体" w:cs="宋体"/>
          <w:color w:val="auto"/>
          <w:sz w:val="24"/>
        </w:rPr>
        <w:t>日期：</w:t>
      </w: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spacing w:line="480" w:lineRule="exact"/>
        <w:rPr>
          <w:rFonts w:hint="eastAsia" w:ascii="宋体" w:hAnsi="宋体" w:eastAsia="宋体" w:cs="宋体"/>
          <w:b/>
          <w:color w:val="auto"/>
          <w:sz w:val="28"/>
          <w:szCs w:val="28"/>
        </w:rPr>
      </w:pPr>
      <w:r>
        <w:rPr>
          <w:rFonts w:hint="eastAsia" w:ascii="宋体" w:hAnsi="宋体" w:eastAsia="宋体" w:cs="宋体"/>
          <w:b/>
          <w:bCs/>
          <w:color w:val="auto"/>
          <w:sz w:val="28"/>
          <w:szCs w:val="28"/>
        </w:rPr>
        <w:t>四、</w:t>
      </w:r>
      <w:bookmarkEnd w:id="914"/>
      <w:bookmarkEnd w:id="915"/>
      <w:bookmarkStart w:id="924" w:name="_Toc483396342"/>
      <w:bookmarkStart w:id="925" w:name="_Toc483396430"/>
      <w:bookmarkStart w:id="926" w:name="_Toc238907086"/>
      <w:bookmarkStart w:id="927" w:name="_Toc171325102"/>
      <w:r>
        <w:rPr>
          <w:rFonts w:hint="eastAsia" w:ascii="宋体" w:hAnsi="宋体" w:eastAsia="宋体" w:cs="宋体"/>
          <w:b/>
          <w:bCs/>
          <w:color w:val="auto"/>
          <w:sz w:val="28"/>
          <w:szCs w:val="28"/>
        </w:rPr>
        <w:t>采购需求响应表</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bCs/>
          <w:color w:val="auto"/>
          <w:sz w:val="24"/>
        </w:rPr>
      </w:pPr>
      <w:r>
        <w:rPr>
          <w:rFonts w:hint="eastAsia" w:ascii="宋体" w:hAnsi="宋体" w:eastAsia="宋体" w:cs="宋体"/>
          <w:color w:val="auto"/>
          <w:szCs w:val="21"/>
        </w:rPr>
        <w:t>说明：请供应商对应招标文件的有关项目采购需求，如实、完整、准确的填写该表。响应文件有正、负偏离均应在下表中列明。若无偏离，请标明“完全响应”。</w:t>
      </w:r>
    </w:p>
    <w:tbl>
      <w:tblPr>
        <w:tblStyle w:val="25"/>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870"/>
        <w:gridCol w:w="2706"/>
        <w:gridCol w:w="255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blHeader/>
          <w:jc w:val="center"/>
        </w:trPr>
        <w:tc>
          <w:tcPr>
            <w:tcW w:w="1283" w:type="dxa"/>
            <w:shd w:val="clear" w:color="auto" w:fill="D9D9D9"/>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1870" w:type="dxa"/>
            <w:shd w:val="clear" w:color="auto" w:fill="D9D9D9"/>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项目/招标文件条款</w:t>
            </w:r>
          </w:p>
        </w:tc>
        <w:tc>
          <w:tcPr>
            <w:tcW w:w="2706" w:type="dxa"/>
            <w:shd w:val="clear" w:color="auto" w:fill="D9D9D9"/>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招标文件要求</w:t>
            </w:r>
          </w:p>
        </w:tc>
        <w:tc>
          <w:tcPr>
            <w:tcW w:w="2552" w:type="dxa"/>
            <w:shd w:val="clear" w:color="auto" w:fill="D9D9D9"/>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响应文件响应</w:t>
            </w:r>
          </w:p>
        </w:tc>
        <w:tc>
          <w:tcPr>
            <w:tcW w:w="1266" w:type="dxa"/>
            <w:shd w:val="clear" w:color="auto" w:fill="D9D9D9"/>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blHeader/>
          <w:jc w:val="center"/>
        </w:trPr>
        <w:tc>
          <w:tcPr>
            <w:tcW w:w="128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7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70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12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blHeader/>
          <w:jc w:val="center"/>
        </w:trPr>
        <w:tc>
          <w:tcPr>
            <w:tcW w:w="128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87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70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12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blHeader/>
          <w:jc w:val="center"/>
        </w:trPr>
        <w:tc>
          <w:tcPr>
            <w:tcW w:w="128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7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70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12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blHeader/>
          <w:jc w:val="center"/>
        </w:trPr>
        <w:tc>
          <w:tcPr>
            <w:tcW w:w="128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7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70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12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blHeader/>
          <w:jc w:val="center"/>
        </w:trPr>
        <w:tc>
          <w:tcPr>
            <w:tcW w:w="128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7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w:t>
            </w:r>
          </w:p>
        </w:tc>
        <w:tc>
          <w:tcPr>
            <w:tcW w:w="270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2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126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bl>
    <w:p>
      <w:pPr>
        <w:snapToGrid w:val="0"/>
        <w:spacing w:line="520" w:lineRule="exact"/>
        <w:ind w:left="3360" w:leftChars="1600"/>
        <w:rPr>
          <w:rFonts w:hint="eastAsia" w:ascii="宋体" w:hAnsi="宋体" w:eastAsia="宋体" w:cs="宋体"/>
          <w:color w:val="auto"/>
          <w:sz w:val="24"/>
        </w:rPr>
      </w:pPr>
    </w:p>
    <w:p>
      <w:pPr>
        <w:snapToGrid w:val="0"/>
        <w:spacing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after="156" w:afterLines="50"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法定代表人或授权委托人：（签字或盖章）</w:t>
      </w:r>
    </w:p>
    <w:p>
      <w:pPr>
        <w:spacing w:after="156" w:afterLines="50" w:line="520" w:lineRule="exact"/>
        <w:ind w:left="3360" w:leftChars="1600"/>
        <w:rPr>
          <w:rFonts w:hint="eastAsia" w:ascii="宋体" w:hAnsi="宋体" w:eastAsia="宋体" w:cs="宋体"/>
          <w:b/>
          <w:bCs/>
          <w:color w:val="auto"/>
          <w:sz w:val="28"/>
          <w:szCs w:val="28"/>
        </w:rPr>
      </w:pPr>
      <w:r>
        <w:rPr>
          <w:rFonts w:hint="eastAsia" w:ascii="宋体" w:hAnsi="宋体" w:eastAsia="宋体" w:cs="宋体"/>
          <w:color w:val="auto"/>
          <w:sz w:val="24"/>
        </w:rPr>
        <w:t>日期：</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五、类似项目业绩表</w:t>
      </w:r>
      <w:bookmarkEnd w:id="924"/>
      <w:bookmarkEnd w:id="925"/>
    </w:p>
    <w:p>
      <w:pPr>
        <w:spacing w:line="360" w:lineRule="auto"/>
        <w:ind w:firstLine="562" w:firstLineChars="200"/>
        <w:jc w:val="center"/>
        <w:rPr>
          <w:rFonts w:hint="eastAsia" w:ascii="宋体" w:hAnsi="宋体" w:eastAsia="宋体" w:cs="宋体"/>
          <w:b/>
          <w:bCs/>
          <w:color w:val="auto"/>
          <w:sz w:val="30"/>
          <w:szCs w:val="30"/>
        </w:rPr>
      </w:pPr>
      <w:r>
        <w:rPr>
          <w:rFonts w:hint="eastAsia" w:ascii="宋体" w:hAnsi="宋体" w:eastAsia="宋体" w:cs="宋体"/>
          <w:b/>
          <w:bCs/>
          <w:color w:val="auto"/>
          <w:sz w:val="28"/>
          <w:szCs w:val="28"/>
        </w:rPr>
        <w:t>类似</w:t>
      </w:r>
      <w:r>
        <w:rPr>
          <w:rFonts w:hint="eastAsia" w:ascii="宋体" w:hAnsi="宋体" w:eastAsia="宋体" w:cs="宋体"/>
          <w:b/>
          <w:bCs/>
          <w:color w:val="auto"/>
          <w:sz w:val="30"/>
          <w:szCs w:val="30"/>
        </w:rPr>
        <w:t>项目业绩表</w:t>
      </w:r>
    </w:p>
    <w:tbl>
      <w:tblPr>
        <w:tblStyle w:val="2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42"/>
        <w:gridCol w:w="1329"/>
        <w:gridCol w:w="1484"/>
        <w:gridCol w:w="1310"/>
        <w:gridCol w:w="119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54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132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项目单位</w:t>
            </w:r>
          </w:p>
        </w:tc>
        <w:tc>
          <w:tcPr>
            <w:tcW w:w="14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项目地点</w:t>
            </w:r>
          </w:p>
        </w:tc>
        <w:tc>
          <w:tcPr>
            <w:tcW w:w="131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合同金额</w:t>
            </w:r>
          </w:p>
        </w:tc>
        <w:tc>
          <w:tcPr>
            <w:tcW w:w="119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合同期</w:t>
            </w:r>
            <w:r>
              <w:rPr>
                <w:rFonts w:hint="eastAsia" w:ascii="宋体" w:hAnsi="宋体" w:eastAsia="宋体" w:cs="宋体"/>
                <w:bCs/>
                <w:color w:val="auto"/>
                <w:sz w:val="24"/>
                <w:szCs w:val="24"/>
                <w:lang w:val="en-US" w:eastAsia="zh-CN"/>
              </w:rPr>
              <w:t>限</w:t>
            </w:r>
          </w:p>
        </w:tc>
        <w:tc>
          <w:tcPr>
            <w:tcW w:w="1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1</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2</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3</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4</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5</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6</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rPr>
              <w:t>….</w:t>
            </w:r>
          </w:p>
        </w:tc>
        <w:tc>
          <w:tcPr>
            <w:tcW w:w="1542"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29"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484"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310"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197"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c>
          <w:tcPr>
            <w:tcW w:w="1796" w:type="dxa"/>
          </w:tcPr>
          <w:p>
            <w:pPr>
              <w:keepNext w:val="0"/>
              <w:keepLines w:val="0"/>
              <w:suppressLineNumbers w:val="0"/>
              <w:spacing w:before="0" w:beforeAutospacing="0" w:after="0" w:afterAutospacing="0" w:line="360" w:lineRule="auto"/>
              <w:ind w:left="0" w:right="0" w:firstLine="480" w:firstLineChars="200"/>
              <w:jc w:val="center"/>
              <w:rPr>
                <w:rFonts w:hint="eastAsia" w:ascii="宋体" w:hAnsi="宋体" w:eastAsia="宋体" w:cs="宋体"/>
                <w:color w:val="auto"/>
                <w:sz w:val="24"/>
              </w:rPr>
            </w:pPr>
          </w:p>
        </w:tc>
      </w:tr>
    </w:tbl>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注：1、此表行数可添加</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    2、此表如有虚假情况，将导致投标无效</w:t>
      </w:r>
    </w:p>
    <w:p>
      <w:pPr>
        <w:spacing w:line="360" w:lineRule="auto"/>
        <w:rPr>
          <w:rFonts w:hint="eastAsia" w:ascii="宋体" w:hAnsi="宋体" w:eastAsia="宋体" w:cs="宋体"/>
          <w:b/>
          <w:bCs/>
          <w:color w:val="auto"/>
          <w:sz w:val="30"/>
          <w:szCs w:val="30"/>
        </w:rPr>
      </w:pPr>
    </w:p>
    <w:p>
      <w:pPr>
        <w:spacing w:line="360" w:lineRule="auto"/>
        <w:ind w:firstLine="840" w:firstLineChars="35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line="360" w:lineRule="auto"/>
        <w:ind w:firstLine="840" w:firstLineChars="350"/>
        <w:rPr>
          <w:rFonts w:hint="eastAsia" w:ascii="宋体" w:hAnsi="宋体" w:eastAsia="宋体" w:cs="宋体"/>
          <w:color w:val="auto"/>
          <w:sz w:val="24"/>
        </w:rPr>
      </w:pPr>
      <w:r>
        <w:rPr>
          <w:rFonts w:hint="eastAsia" w:ascii="宋体" w:hAnsi="宋体" w:eastAsia="宋体" w:cs="宋体"/>
          <w:color w:val="auto"/>
          <w:sz w:val="24"/>
        </w:rPr>
        <w:t>法定代表人或授权委托人：（签字或盖章）</w:t>
      </w:r>
    </w:p>
    <w:p>
      <w:pPr>
        <w:spacing w:line="360" w:lineRule="auto"/>
        <w:ind w:firstLine="883" w:firstLineChars="200"/>
        <w:rPr>
          <w:rFonts w:hint="eastAsia" w:ascii="宋体" w:hAnsi="宋体" w:eastAsia="宋体" w:cs="宋体"/>
          <w:b/>
          <w:bCs/>
          <w:color w:val="auto"/>
          <w:sz w:val="44"/>
          <w:szCs w:val="44"/>
        </w:rPr>
      </w:pPr>
    </w:p>
    <w:bookmarkEnd w:id="926"/>
    <w:bookmarkEnd w:id="927"/>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六、资格证明材料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（1）营业执照副本</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（2）社保和纳税证明</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（3）财务报表或财务审计报告</w:t>
      </w:r>
    </w:p>
    <w:p>
      <w:pPr>
        <w:pStyle w:val="37"/>
        <w:tabs>
          <w:tab w:val="left" w:pos="5580"/>
        </w:tabs>
        <w:spacing w:line="360" w:lineRule="auto"/>
        <w:ind w:left="3840" w:hanging="3840" w:hangingChars="1600"/>
        <w:rPr>
          <w:rFonts w:hint="eastAsia" w:ascii="宋体" w:hAnsi="宋体" w:eastAsia="宋体" w:cs="宋体"/>
          <w:color w:val="auto"/>
          <w:sz w:val="24"/>
        </w:rPr>
      </w:pPr>
      <w:r>
        <w:rPr>
          <w:rFonts w:hint="eastAsia" w:ascii="宋体" w:hAnsi="宋体" w:eastAsia="宋体" w:cs="宋体"/>
          <w:color w:val="auto"/>
          <w:sz w:val="24"/>
        </w:rPr>
        <w:t>（4）无重大违法记录声明</w:t>
      </w:r>
    </w:p>
    <w:p>
      <w:pPr>
        <w:pStyle w:val="37"/>
        <w:tabs>
          <w:tab w:val="left" w:pos="5580"/>
        </w:tabs>
        <w:spacing w:line="360" w:lineRule="auto"/>
        <w:ind w:left="4498" w:hanging="4498" w:hangingChars="1600"/>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zh-TW" w:eastAsia="zh-TW"/>
        </w:rPr>
        <w:t>无重大违法记录声明</w:t>
      </w:r>
      <w:r>
        <w:rPr>
          <w:rFonts w:hint="eastAsia" w:ascii="宋体" w:hAnsi="宋体" w:eastAsia="宋体" w:cs="宋体"/>
          <w:b/>
          <w:bCs/>
          <w:color w:val="auto"/>
          <w:sz w:val="28"/>
          <w:szCs w:val="28"/>
          <w:lang w:val="en-US" w:eastAsia="zh-CN"/>
        </w:rPr>
        <w:t>函</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为响应贵公司组织的</w:t>
      </w:r>
      <w:r>
        <w:rPr>
          <w:rFonts w:hint="eastAsia" w:ascii="宋体" w:hAnsi="宋体" w:eastAsia="宋体" w:cs="宋体"/>
          <w:color w:val="auto"/>
          <w:sz w:val="24"/>
          <w:u w:val="single"/>
          <w:lang w:val="en-US" w:eastAsia="zh-CN"/>
        </w:rPr>
        <w:t xml:space="preserve">   （项目名称） </w:t>
      </w:r>
      <w:r>
        <w:rPr>
          <w:rFonts w:hint="eastAsia" w:ascii="宋体" w:hAnsi="宋体" w:eastAsia="宋体" w:cs="宋体"/>
          <w:color w:val="auto"/>
          <w:sz w:val="24"/>
          <w:u w:val="single"/>
        </w:rPr>
        <w:t>（项目编号</w:t>
      </w:r>
      <w:r>
        <w:rPr>
          <w:rFonts w:hint="eastAsia" w:ascii="宋体" w:hAnsi="宋体" w:eastAsia="宋体" w:cs="宋体"/>
          <w:color w:val="auto"/>
          <w:sz w:val="24"/>
          <w:u w:val="single"/>
          <w:lang w:val="en-US" w:eastAsia="zh-CN"/>
        </w:rPr>
        <w:t>&amp;包号</w:t>
      </w:r>
      <w:r>
        <w:rPr>
          <w:rFonts w:hint="eastAsia" w:ascii="宋体" w:hAnsi="宋体" w:eastAsia="宋体" w:cs="宋体"/>
          <w:color w:val="auto"/>
          <w:u w:val="single"/>
        </w:rPr>
        <w:t>）</w:t>
      </w:r>
      <w:r>
        <w:rPr>
          <w:rFonts w:hint="eastAsia" w:ascii="宋体" w:hAnsi="宋体" w:eastAsia="宋体" w:cs="宋体"/>
          <w:color w:val="auto"/>
          <w:sz w:val="24"/>
        </w:rPr>
        <w:t>项目的采购活动，我单位声明如下：</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我方参加此次项目采购活动前三年内</w:t>
      </w:r>
      <w:r>
        <w:rPr>
          <w:rFonts w:hint="eastAsia" w:ascii="宋体" w:hAnsi="宋体" w:eastAsia="宋体" w:cs="宋体"/>
          <w:bCs/>
          <w:color w:val="auto"/>
          <w:sz w:val="24"/>
        </w:rPr>
        <w:t>（新成立的单位自成立之日起算）</w:t>
      </w:r>
      <w:r>
        <w:rPr>
          <w:rFonts w:hint="eastAsia" w:ascii="宋体" w:hAnsi="宋体" w:eastAsia="宋体" w:cs="宋体"/>
          <w:color w:val="auto"/>
          <w:sz w:val="24"/>
        </w:rPr>
        <w:t>无重大违法活动记录，没有处于被责令停产、财产被接管、冻结、破产状态，符合《政府采购法》规定的投标人资格条件。</w:t>
      </w:r>
    </w:p>
    <w:p>
      <w:pPr>
        <w:pStyle w:val="37"/>
        <w:tabs>
          <w:tab w:val="left" w:pos="5580"/>
        </w:tabs>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我方对此声明负全部法律责任。</w:t>
      </w:r>
    </w:p>
    <w:p>
      <w:pPr>
        <w:pStyle w:val="37"/>
        <w:tabs>
          <w:tab w:val="left" w:pos="5580"/>
        </w:tabs>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如有虚假，我单位愿意接受相关处罚。</w:t>
      </w:r>
    </w:p>
    <w:p>
      <w:pPr>
        <w:pStyle w:val="37"/>
        <w:tabs>
          <w:tab w:val="left" w:pos="5580"/>
        </w:tabs>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特此声明。</w:t>
      </w:r>
    </w:p>
    <w:p>
      <w:pPr>
        <w:pStyle w:val="37"/>
        <w:tabs>
          <w:tab w:val="left" w:pos="5580"/>
        </w:tabs>
        <w:spacing w:line="480" w:lineRule="exact"/>
        <w:ind w:firstLine="480" w:firstLineChars="200"/>
        <w:rPr>
          <w:rFonts w:hint="eastAsia" w:ascii="宋体" w:hAnsi="宋体" w:eastAsia="宋体" w:cs="宋体"/>
          <w:color w:val="auto"/>
          <w:sz w:val="24"/>
        </w:rPr>
      </w:pPr>
    </w:p>
    <w:p>
      <w:pPr>
        <w:pStyle w:val="37"/>
        <w:tabs>
          <w:tab w:val="left" w:pos="5580"/>
        </w:tabs>
        <w:spacing w:line="480" w:lineRule="exact"/>
        <w:ind w:firstLine="480" w:firstLineChars="200"/>
        <w:rPr>
          <w:rFonts w:hint="eastAsia" w:ascii="宋体" w:hAnsi="宋体" w:eastAsia="宋体" w:cs="宋体"/>
          <w:color w:val="auto"/>
          <w:sz w:val="24"/>
        </w:rPr>
      </w:pPr>
    </w:p>
    <w:p>
      <w:pPr>
        <w:pStyle w:val="37"/>
        <w:tabs>
          <w:tab w:val="left" w:pos="5580"/>
        </w:tabs>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投标人名称</w:t>
      </w:r>
      <w:r>
        <w:rPr>
          <w:rFonts w:hint="eastAsia" w:ascii="宋体" w:hAnsi="宋体" w:eastAsia="宋体" w:cs="宋体"/>
          <w:color w:val="auto"/>
          <w:sz w:val="24"/>
          <w:lang w:val="zh-TW" w:eastAsia="zh-TW"/>
        </w:rPr>
        <w:t>：（</w:t>
      </w:r>
      <w:r>
        <w:rPr>
          <w:rFonts w:hint="eastAsia" w:ascii="宋体" w:hAnsi="宋体" w:eastAsia="宋体" w:cs="宋体"/>
          <w:color w:val="auto"/>
          <w:sz w:val="24"/>
        </w:rPr>
        <w:t>公</w:t>
      </w:r>
      <w:r>
        <w:rPr>
          <w:rFonts w:hint="eastAsia" w:ascii="宋体" w:hAnsi="宋体" w:eastAsia="宋体" w:cs="宋体"/>
          <w:color w:val="auto"/>
          <w:sz w:val="24"/>
          <w:lang w:val="zh-TW" w:eastAsia="zh-TW"/>
        </w:rPr>
        <w:t>章）</w:t>
      </w:r>
    </w:p>
    <w:p>
      <w:pPr>
        <w:pStyle w:val="37"/>
        <w:tabs>
          <w:tab w:val="left" w:pos="5580"/>
        </w:tabs>
        <w:spacing w:line="480" w:lineRule="exact"/>
        <w:ind w:firstLine="480" w:firstLineChars="200"/>
        <w:rPr>
          <w:rFonts w:hint="eastAsia" w:ascii="宋体" w:hAnsi="宋体" w:eastAsia="宋体" w:cs="宋体"/>
          <w:color w:val="auto"/>
          <w:sz w:val="24"/>
          <w:lang w:val="zh-TW"/>
        </w:rPr>
      </w:pPr>
      <w:r>
        <w:rPr>
          <w:rFonts w:hint="eastAsia" w:ascii="宋体" w:hAnsi="宋体" w:eastAsia="宋体" w:cs="宋体"/>
          <w:color w:val="auto"/>
          <w:sz w:val="24"/>
          <w:lang w:val="zh-TW"/>
        </w:rPr>
        <w:t>法定代表人或授权委托人</w:t>
      </w:r>
      <w:r>
        <w:rPr>
          <w:rFonts w:hint="eastAsia" w:ascii="宋体" w:hAnsi="宋体" w:eastAsia="宋体" w:cs="宋体"/>
          <w:color w:val="auto"/>
          <w:sz w:val="24"/>
        </w:rPr>
        <w:t>：（签字或盖章）</w:t>
      </w:r>
    </w:p>
    <w:p>
      <w:pPr>
        <w:pStyle w:val="37"/>
        <w:tabs>
          <w:tab w:val="left" w:pos="5580"/>
        </w:tabs>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日期：</w:t>
      </w:r>
    </w:p>
    <w:p>
      <w:pPr>
        <w:spacing w:line="480" w:lineRule="exact"/>
        <w:ind w:firstLine="480" w:firstLineChars="200"/>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br w:type="page"/>
      </w:r>
      <w:r>
        <w:rPr>
          <w:rFonts w:hint="eastAsia" w:ascii="宋体" w:hAnsi="宋体" w:eastAsia="宋体" w:cs="宋体"/>
          <w:color w:val="auto"/>
          <w:sz w:val="24"/>
        </w:rPr>
        <w:t>（5）信用查询</w:t>
      </w:r>
    </w:p>
    <w:p>
      <w:pPr>
        <w:snapToGrid w:val="0"/>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必须为未被列入信用中国 (https://www.creditchina.gov.cn/) “重大税收违法案件当事人名单”、“政府采购严重违法失信名单”；未被列入中国执行信息公开网（http://zxgk.court.gov.cn/shixin/） “失信被执行人”；中国政府采购网(http://www.ccgp.gov.cn/) “政府采购严重违法失信行为记录名单”的供应商（提供4张查询结果网页截图）；</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（6）《中小企业声明函》</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（7）其他投标单位认为有用的资料</w:t>
      </w:r>
    </w:p>
    <w:p>
      <w:pPr>
        <w:spacing w:line="480" w:lineRule="exact"/>
        <w:ind w:firstLine="420" w:firstLineChars="200"/>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pP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r>
        <w:rPr>
          <w:rFonts w:hint="eastAsia" w:ascii="宋体" w:hAnsi="宋体" w:eastAsia="宋体" w:cs="宋体"/>
          <w:b/>
          <w:bCs/>
          <w:color w:val="auto"/>
          <w:sz w:val="24"/>
        </w:rPr>
        <w:t>信用查询</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（采购人名称）： </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我方已详细阅读</w:t>
      </w:r>
      <w:r>
        <w:rPr>
          <w:rFonts w:hint="eastAsia" w:ascii="宋体" w:hAnsi="宋体" w:eastAsia="宋体" w:cs="宋体"/>
          <w:color w:val="auto"/>
          <w:sz w:val="24"/>
          <w:lang w:val="en-US" w:eastAsia="zh-CN"/>
        </w:rPr>
        <w:t>贵公司组织的</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rPr>
        <w:t>项目编号</w:t>
      </w:r>
      <w:r>
        <w:rPr>
          <w:rFonts w:hint="eastAsia" w:ascii="宋体" w:hAnsi="宋体" w:eastAsia="宋体" w:cs="宋体"/>
          <w:color w:val="auto"/>
          <w:sz w:val="24"/>
          <w:u w:val="single"/>
          <w:lang w:val="en-US" w:eastAsia="zh-CN"/>
        </w:rPr>
        <w:t>&amp;</w:t>
      </w:r>
      <w:r>
        <w:rPr>
          <w:rFonts w:hint="eastAsia" w:ascii="宋体" w:hAnsi="宋体" w:eastAsia="宋体" w:cs="宋体"/>
          <w:color w:val="auto"/>
          <w:sz w:val="24"/>
          <w:u w:val="single"/>
        </w:rPr>
        <w:t>包</w:t>
      </w:r>
      <w:r>
        <w:rPr>
          <w:rFonts w:hint="eastAsia" w:ascii="宋体" w:hAnsi="宋体" w:eastAsia="宋体" w:cs="宋体"/>
          <w:color w:val="auto"/>
          <w:sz w:val="24"/>
          <w:u w:val="single"/>
          <w:lang w:val="en-US" w:eastAsia="zh-CN"/>
        </w:rPr>
        <w:t>号</w:t>
      </w:r>
      <w:r>
        <w:rPr>
          <w:rFonts w:hint="eastAsia" w:ascii="宋体" w:hAnsi="宋体" w:eastAsia="宋体" w:cs="宋体"/>
          <w:color w:val="auto"/>
          <w:sz w:val="24"/>
          <w:u w:val="single"/>
          <w:lang w:eastAsia="zh-CN"/>
        </w:rPr>
        <w:t>）</w:t>
      </w:r>
      <w:r>
        <w:rPr>
          <w:rFonts w:hint="eastAsia" w:ascii="宋体" w:hAnsi="宋体" w:eastAsia="宋体" w:cs="宋体"/>
          <w:color w:val="auto"/>
          <w:sz w:val="24"/>
        </w:rPr>
        <w:t>招标文件，现就参加本项目投标有关事项向采购人郑重承诺：</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在投标文件递交截止时间前,我公司在“信用中国 ”网站（www.creditchina.gov.cn）没有被列入失信被执行人、重大税收违法案件当事人名单、政府采购严重违法失信行为记录名单和没有被列入“中国政府采购网”（www.ccgp.gov.cn）政府采购严重违法失信行为记录名单，详见查询结果的4张网页截图。 </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特此承诺！ </w:t>
      </w:r>
    </w:p>
    <w:p>
      <w:pPr>
        <w:spacing w:line="480" w:lineRule="exact"/>
        <w:ind w:firstLine="1920" w:firstLineChars="80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line="480" w:lineRule="exact"/>
        <w:ind w:firstLine="1920" w:firstLineChars="800"/>
        <w:rPr>
          <w:rFonts w:hint="eastAsia" w:ascii="宋体" w:hAnsi="宋体" w:eastAsia="宋体" w:cs="宋体"/>
          <w:color w:val="auto"/>
          <w:sz w:val="24"/>
        </w:rPr>
      </w:pPr>
      <w:r>
        <w:rPr>
          <w:rFonts w:hint="eastAsia" w:ascii="宋体" w:hAnsi="宋体" w:eastAsia="宋体" w:cs="宋体"/>
          <w:color w:val="auto"/>
          <w:sz w:val="24"/>
        </w:rPr>
        <w:t>法定代表人或</w:t>
      </w:r>
      <w:r>
        <w:rPr>
          <w:rFonts w:hint="eastAsia" w:ascii="宋体" w:hAnsi="宋体" w:eastAsia="宋体" w:cs="宋体"/>
          <w:color w:val="auto"/>
          <w:sz w:val="24"/>
          <w:lang w:val="zh-TW"/>
        </w:rPr>
        <w:t>授权委托人</w:t>
      </w:r>
      <w:r>
        <w:rPr>
          <w:rFonts w:hint="eastAsia" w:ascii="宋体" w:hAnsi="宋体" w:eastAsia="宋体" w:cs="宋体"/>
          <w:color w:val="auto"/>
          <w:sz w:val="24"/>
        </w:rPr>
        <w:t xml:space="preserve">（签字或盖章）： </w:t>
      </w:r>
    </w:p>
    <w:p>
      <w:pPr>
        <w:spacing w:line="480" w:lineRule="exact"/>
        <w:ind w:firstLine="1920" w:firstLineChars="800"/>
        <w:rPr>
          <w:rFonts w:hint="eastAsia" w:ascii="宋体" w:hAnsi="宋体" w:eastAsia="宋体" w:cs="宋体"/>
          <w:color w:val="auto"/>
          <w:sz w:val="24"/>
        </w:rPr>
      </w:pPr>
      <w:r>
        <w:rPr>
          <w:rFonts w:hint="eastAsia" w:ascii="宋体" w:hAnsi="宋体" w:eastAsia="宋体" w:cs="宋体"/>
          <w:color w:val="auto"/>
          <w:sz w:val="24"/>
        </w:rPr>
        <w:t xml:space="preserve">日 期： </w:t>
      </w:r>
    </w:p>
    <w:p>
      <w:pPr>
        <w:widowControl/>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注： </w:t>
      </w:r>
    </w:p>
    <w:p>
      <w:pPr>
        <w:widowControl/>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“信用中国”网站的网页截屏中须显示网址、投标人名称、查询时间（显示的查询时间范围须在本项目采购公告发布之后至投标文件递交截止日之间）、信用记录情况等主要内容。 </w:t>
      </w:r>
    </w:p>
    <w:p>
      <w:pPr>
        <w:widowControl/>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“中国政府采购网”的网页截屏中须显示网址、投标人名称、查询时间（显示的查询时间范围须在本项目采购公告发布之后至投标文件递交截止日之间）及政府采购严重违法失信行为情况。 </w:t>
      </w:r>
    </w:p>
    <w:p>
      <w:pPr>
        <w:widowControl/>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（1）未列入失信名单的查询后显示“没有该企业的相关记录”、投标人名称及查询时间。 </w:t>
      </w:r>
    </w:p>
    <w:p>
      <w:pPr>
        <w:widowControl/>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（2）被列入失信名单的查询后显示相关处罚信息。 </w:t>
      </w:r>
    </w:p>
    <w:p>
      <w:pPr>
        <w:widowControl/>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eastAsia="zh-CN"/>
        </w:rPr>
        <w:t>、</w:t>
      </w:r>
      <w:r>
        <w:rPr>
          <w:rFonts w:hint="eastAsia" w:ascii="宋体" w:hAnsi="宋体" w:eastAsia="宋体" w:cs="宋体"/>
          <w:color w:val="auto"/>
          <w:szCs w:val="21"/>
        </w:rPr>
        <w:t>如因投标人所属行业性质、网站信息收录、改版或投标人申报等其他客观原因，投标人无法提供上述截屏或提供的网页截屏未明确显示上述规定内容的，投标人应如实提供相关说明，评审时保留审核查询该投标人实际信用情况的权利，并根据投标人的说明或评审时查询到的实际信用情况等判定其是否符合财政部通知及招标文件的要求。</w:t>
      </w:r>
    </w:p>
    <w:p>
      <w:pPr>
        <w:pStyle w:val="11"/>
        <w:ind w:firstLine="420"/>
        <w:rPr>
          <w:rFonts w:hint="eastAsia" w:ascii="宋体" w:hAnsi="宋体" w:eastAsia="宋体" w:cs="宋体"/>
          <w:color w:val="auto"/>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color w:val="auto"/>
          <w:sz w:val="44"/>
          <w:szCs w:val="44"/>
        </w:rPr>
      </w:pPr>
      <w:r>
        <w:rPr>
          <w:rFonts w:hint="eastAsia" w:ascii="宋体" w:hAnsi="宋体" w:eastAsia="宋体" w:cs="宋体"/>
          <w:b/>
          <w:bCs/>
          <w:color w:val="auto"/>
          <w:sz w:val="28"/>
          <w:szCs w:val="28"/>
        </w:rPr>
        <w:t>中小企业声明函</w:t>
      </w:r>
    </w:p>
    <w:p>
      <w:pPr>
        <w:spacing w:before="312" w:beforeLines="100" w:after="312" w:afterLines="100" w:line="480" w:lineRule="exact"/>
        <w:jc w:val="center"/>
        <w:rPr>
          <w:rFonts w:hint="eastAsia" w:ascii="宋体" w:hAnsi="宋体" w:eastAsia="宋体" w:cs="宋体"/>
          <w:color w:val="auto"/>
          <w:sz w:val="28"/>
          <w:szCs w:val="28"/>
        </w:rPr>
      </w:pPr>
      <w:r>
        <w:rPr>
          <w:rFonts w:hint="eastAsia" w:ascii="宋体" w:hAnsi="宋体" w:eastAsia="宋体" w:cs="宋体"/>
          <w:b/>
          <w:color w:val="auto"/>
          <w:sz w:val="28"/>
          <w:szCs w:val="28"/>
        </w:rPr>
        <w:t>中小企业声明函</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本公司（联合体）郑重声明，根据《政府采购促进中小企业发展暂行办法》（财库[2020]46号）的规定，本公司（联合体）参加</w:t>
      </w:r>
      <w:r>
        <w:rPr>
          <w:rFonts w:hint="eastAsia" w:ascii="宋体" w:hAnsi="宋体" w:eastAsia="宋体" w:cs="宋体"/>
          <w:color w:val="auto"/>
          <w:sz w:val="24"/>
          <w:u w:val="single"/>
        </w:rPr>
        <w:t xml:space="preserve">  （单位名称）   </w:t>
      </w:r>
      <w:r>
        <w:rPr>
          <w:rFonts w:hint="eastAsia" w:ascii="宋体" w:hAnsi="宋体" w:eastAsia="宋体" w:cs="宋体"/>
          <w:color w:val="auto"/>
          <w:sz w:val="24"/>
        </w:rPr>
        <w:t>的</w:t>
      </w:r>
      <w:r>
        <w:rPr>
          <w:rFonts w:hint="eastAsia" w:ascii="宋体" w:hAnsi="宋体" w:eastAsia="宋体" w:cs="宋体"/>
          <w:color w:val="auto"/>
          <w:sz w:val="24"/>
          <w:u w:val="single"/>
        </w:rPr>
        <w:t xml:space="preserve">      （项目名称）   </w:t>
      </w:r>
      <w:r>
        <w:rPr>
          <w:rFonts w:hint="eastAsia" w:ascii="宋体" w:hAnsi="宋体" w:eastAsia="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u w:val="single"/>
        </w:rPr>
        <w:t xml:space="preserve">   （标的名称）   </w:t>
      </w:r>
      <w:r>
        <w:rPr>
          <w:rFonts w:hint="eastAsia" w:ascii="宋体" w:hAnsi="宋体" w:eastAsia="宋体" w:cs="宋体"/>
          <w:color w:val="auto"/>
          <w:sz w:val="24"/>
        </w:rPr>
        <w:t xml:space="preserve">，属于 </w:t>
      </w:r>
      <w:r>
        <w:rPr>
          <w:rFonts w:hint="eastAsia" w:ascii="宋体" w:hAnsi="宋体" w:eastAsia="宋体" w:cs="宋体"/>
          <w:color w:val="auto"/>
          <w:sz w:val="24"/>
          <w:u w:val="single"/>
        </w:rPr>
        <w:t xml:space="preserve"> （采购文件中明确的所属行业）</w:t>
      </w:r>
      <w:r>
        <w:rPr>
          <w:rFonts w:hint="eastAsia" w:ascii="宋体" w:hAnsi="宋体" w:eastAsia="宋体" w:cs="宋体"/>
          <w:color w:val="auto"/>
          <w:sz w:val="24"/>
        </w:rPr>
        <w:t xml:space="preserve">；承建（承接）企业为 </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，从业人员人，营业收入为万元，资产总额为万元，属于</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（请填写：中型企业、小型企业、微型企业）；</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u w:val="single"/>
        </w:rPr>
        <w:t xml:space="preserve">   （标的名称）   </w:t>
      </w:r>
      <w:r>
        <w:rPr>
          <w:rFonts w:hint="eastAsia" w:ascii="宋体" w:hAnsi="宋体" w:eastAsia="宋体" w:cs="宋体"/>
          <w:color w:val="auto"/>
          <w:sz w:val="24"/>
        </w:rPr>
        <w:t xml:space="preserve">，属于 </w:t>
      </w:r>
      <w:r>
        <w:rPr>
          <w:rFonts w:hint="eastAsia" w:ascii="宋体" w:hAnsi="宋体" w:eastAsia="宋体" w:cs="宋体"/>
          <w:color w:val="auto"/>
          <w:sz w:val="24"/>
          <w:u w:val="single"/>
        </w:rPr>
        <w:t xml:space="preserve"> （采购文件中明确的所属行业）</w:t>
      </w:r>
      <w:r>
        <w:rPr>
          <w:rFonts w:hint="eastAsia" w:ascii="宋体" w:hAnsi="宋体" w:eastAsia="宋体" w:cs="宋体"/>
          <w:color w:val="auto"/>
          <w:sz w:val="24"/>
        </w:rPr>
        <w:t xml:space="preserve">；承建（承接）企业为 </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，从业人员人，营业收入为万元，资产总额为万元，属于</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（请填写：中型企业、小型企业、微型企业）；</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企业名称（盖章）：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日 期：                   </w:t>
      </w:r>
    </w:p>
    <w:p>
      <w:pPr>
        <w:spacing w:line="360" w:lineRule="auto"/>
        <w:rPr>
          <w:rFonts w:hint="eastAsia" w:ascii="宋体" w:hAnsi="宋体" w:eastAsia="宋体" w:cs="宋体"/>
          <w:color w:val="auto"/>
          <w:sz w:val="24"/>
        </w:rPr>
      </w:pP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注：1、从业人员、营业收入、资产总额填报上一年度数据，无上一年数据的新成立企业可不填报；</w:t>
      </w:r>
    </w:p>
    <w:p>
      <w:pPr>
        <w:spacing w:line="360" w:lineRule="auto"/>
        <w:ind w:firstLine="630" w:firstLineChars="300"/>
        <w:rPr>
          <w:rFonts w:hint="eastAsia" w:ascii="宋体" w:hAnsi="宋体" w:eastAsia="宋体" w:cs="宋体"/>
          <w:color w:val="auto"/>
          <w:szCs w:val="21"/>
        </w:rPr>
      </w:pPr>
      <w:r>
        <w:rPr>
          <w:rFonts w:hint="eastAsia" w:ascii="宋体" w:hAnsi="宋体" w:eastAsia="宋体" w:cs="宋体"/>
          <w:color w:val="auto"/>
          <w:szCs w:val="21"/>
        </w:rPr>
        <w:t>2、中型、小型、微型企业请在响应文件中附此函。</w:t>
      </w: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color w:val="auto"/>
        </w:rPr>
      </w:pP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七、服务技术方案</w:t>
      </w:r>
    </w:p>
    <w:p>
      <w:pPr>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(方案格式自拟）</w:t>
      </w: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bCs/>
          <w:color w:val="auto"/>
          <w:sz w:val="28"/>
          <w:szCs w:val="28"/>
        </w:rPr>
      </w:pPr>
    </w:p>
    <w:p>
      <w:pPr>
        <w:pStyle w:val="8"/>
        <w:rPr>
          <w:rFonts w:hint="eastAsia" w:ascii="宋体" w:hAnsi="宋体" w:eastAsia="宋体" w:cs="宋体"/>
          <w:color w:val="auto"/>
          <w:sz w:val="28"/>
          <w:szCs w:val="28"/>
        </w:rPr>
      </w:pPr>
    </w:p>
    <w:p>
      <w:pPr>
        <w:pStyle w:val="8"/>
        <w:rPr>
          <w:rFonts w:hint="eastAsia" w:ascii="宋体" w:hAnsi="宋体" w:eastAsia="宋体" w:cs="宋体"/>
          <w:color w:val="auto"/>
        </w:rPr>
      </w:pPr>
    </w:p>
    <w:p>
      <w:pPr>
        <w:rPr>
          <w:rFonts w:hint="eastAsia" w:ascii="宋体" w:hAnsi="宋体" w:eastAsia="宋体" w:cs="宋体"/>
          <w:color w:val="auto"/>
        </w:rPr>
      </w:pPr>
    </w:p>
    <w:p>
      <w:pPr>
        <w:pStyle w:val="11"/>
        <w:ind w:firstLine="420"/>
        <w:rPr>
          <w:rFonts w:hint="eastAsia" w:ascii="宋体" w:hAnsi="宋体" w:eastAsia="宋体" w:cs="宋体"/>
          <w:color w:val="auto"/>
        </w:rPr>
      </w:pPr>
    </w:p>
    <w:p>
      <w:pPr>
        <w:rPr>
          <w:rFonts w:hint="eastAsia" w:ascii="宋体" w:hAnsi="宋体" w:eastAsia="宋体" w:cs="宋体"/>
          <w:b/>
          <w:bCs/>
          <w:color w:val="auto"/>
          <w:sz w:val="28"/>
          <w:szCs w:val="28"/>
        </w:rPr>
      </w:pPr>
      <w:bookmarkStart w:id="928" w:name="_Toc25786993"/>
    </w:p>
    <w:p>
      <w:pPr>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八、监狱企业证明文件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rPr>
        <w:t xml:space="preserve">享受政策优惠的监狱企业须提供由省级以上监狱管理局、戒毒管理局（含新疆生产建设兵团）出具的属于监狱企业的证明文件。 </w:t>
      </w:r>
    </w:p>
    <w:p>
      <w:pPr>
        <w:spacing w:line="360" w:lineRule="auto"/>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pStyle w:val="8"/>
        <w:rPr>
          <w:rFonts w:hint="eastAsia" w:ascii="宋体" w:hAnsi="宋体" w:eastAsia="宋体" w:cs="宋体"/>
          <w:color w:val="auto"/>
        </w:rPr>
      </w:pPr>
    </w:p>
    <w:p>
      <w:pPr>
        <w:spacing w:line="360" w:lineRule="auto"/>
        <w:ind w:firstLine="562" w:firstLineChars="200"/>
        <w:rPr>
          <w:rFonts w:hint="eastAsia" w:ascii="宋体" w:hAnsi="宋体" w:eastAsia="宋体" w:cs="宋体"/>
          <w:b/>
          <w:bCs/>
          <w:color w:val="auto"/>
          <w:sz w:val="28"/>
          <w:szCs w:val="28"/>
          <w:lang w:val="zh-CN"/>
        </w:rPr>
      </w:pPr>
      <w:r>
        <w:rPr>
          <w:rFonts w:hint="eastAsia" w:ascii="宋体" w:hAnsi="宋体" w:eastAsia="宋体" w:cs="宋体"/>
          <w:b/>
          <w:color w:val="auto"/>
          <w:sz w:val="28"/>
          <w:szCs w:val="28"/>
        </w:rPr>
        <w:t xml:space="preserve">九、残疾人福利性单位声明函 </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本单位对上述声明的真实性负责。如有虚假，将依法承担相应责任。 </w:t>
      </w:r>
    </w:p>
    <w:p>
      <w:pPr>
        <w:spacing w:line="480" w:lineRule="exact"/>
        <w:ind w:firstLine="480" w:firstLineChars="200"/>
        <w:rPr>
          <w:rFonts w:hint="eastAsia" w:ascii="宋体" w:hAnsi="宋体" w:eastAsia="宋体" w:cs="宋体"/>
          <w:color w:val="auto"/>
          <w:sz w:val="24"/>
        </w:rPr>
      </w:pP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单位名称（盖章）： </w:t>
      </w:r>
    </w:p>
    <w:p>
      <w:pPr>
        <w:spacing w:line="480" w:lineRule="exact"/>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 xml:space="preserve">日 期： </w:t>
      </w:r>
    </w:p>
    <w:p>
      <w:pPr>
        <w:spacing w:line="480" w:lineRule="exact"/>
        <w:ind w:firstLine="420" w:firstLineChars="200"/>
        <w:rPr>
          <w:rFonts w:hint="eastAsia" w:ascii="宋体" w:hAnsi="宋体" w:eastAsia="宋体" w:cs="宋体"/>
          <w:color w:val="auto"/>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十、公平竞争承诺函</w:t>
      </w:r>
    </w:p>
    <w:p>
      <w:pPr>
        <w:tabs>
          <w:tab w:val="left" w:pos="4680"/>
        </w:tabs>
        <w:snapToGrid w:val="0"/>
        <w:spacing w:line="360" w:lineRule="auto"/>
        <w:outlineLvl w:val="0"/>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格式自拟（内容要求详见符合性审查表）</w:t>
      </w: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color w:val="auto"/>
        </w:rPr>
      </w:pPr>
    </w:p>
    <w:p>
      <w:pPr>
        <w:rPr>
          <w:rFonts w:hint="eastAsia" w:ascii="宋体" w:hAnsi="宋体" w:eastAsia="宋体" w:cs="宋体"/>
          <w:b/>
          <w:bCs/>
          <w:color w:val="auto"/>
          <w:sz w:val="28"/>
          <w:szCs w:val="28"/>
        </w:rPr>
      </w:pPr>
    </w:p>
    <w:p>
      <w:pPr>
        <w:snapToGrid w:val="0"/>
        <w:spacing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投标人名称：（公章）</w:t>
      </w:r>
    </w:p>
    <w:p>
      <w:pPr>
        <w:spacing w:after="156" w:afterLines="50" w:line="520" w:lineRule="exact"/>
        <w:ind w:left="3360" w:leftChars="1600"/>
        <w:rPr>
          <w:rFonts w:hint="eastAsia" w:ascii="宋体" w:hAnsi="宋体" w:eastAsia="宋体" w:cs="宋体"/>
          <w:color w:val="auto"/>
          <w:sz w:val="24"/>
        </w:rPr>
      </w:pPr>
      <w:r>
        <w:rPr>
          <w:rFonts w:hint="eastAsia" w:ascii="宋体" w:hAnsi="宋体" w:eastAsia="宋体" w:cs="宋体"/>
          <w:color w:val="auto"/>
          <w:sz w:val="24"/>
        </w:rPr>
        <w:t>法定代表人或授权委托人：（签字或盖章）</w:t>
      </w:r>
    </w:p>
    <w:p>
      <w:pPr>
        <w:spacing w:after="156" w:afterLines="50" w:line="520" w:lineRule="exact"/>
        <w:ind w:left="3360" w:leftChars="1600"/>
        <w:rPr>
          <w:rFonts w:hint="eastAsia" w:ascii="宋体" w:hAnsi="宋体" w:eastAsia="宋体" w:cs="宋体"/>
          <w:b/>
          <w:bCs/>
          <w:color w:val="auto"/>
          <w:sz w:val="28"/>
          <w:szCs w:val="28"/>
        </w:rPr>
      </w:pPr>
      <w:r>
        <w:rPr>
          <w:rFonts w:hint="eastAsia" w:ascii="宋体" w:hAnsi="宋体" w:eastAsia="宋体" w:cs="宋体"/>
          <w:color w:val="auto"/>
          <w:sz w:val="24"/>
        </w:rPr>
        <w:t>日期：</w:t>
      </w:r>
    </w:p>
    <w:p>
      <w:pPr>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p>
    <w:p>
      <w:pPr>
        <w:tabs>
          <w:tab w:val="left" w:pos="4680"/>
        </w:tabs>
        <w:snapToGrid w:val="0"/>
        <w:spacing w:line="360" w:lineRule="auto"/>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十一、投标人认为需要的其他证明材料（包含资格性、符合性审查、技术商务评分表内容）</w:t>
      </w:r>
      <w:bookmarkEnd w:id="928"/>
    </w:p>
    <w:p>
      <w:pPr>
        <w:jc w:val="center"/>
        <w:rPr>
          <w:rFonts w:hint="eastAsia" w:ascii="宋体" w:hAnsi="宋体" w:eastAsia="宋体" w:cs="宋体"/>
          <w:b/>
          <w:bCs/>
          <w:color w:val="auto"/>
          <w:kern w:val="44"/>
          <w:sz w:val="36"/>
          <w:szCs w:val="36"/>
        </w:rPr>
      </w:pPr>
      <w:bookmarkStart w:id="929" w:name="_Toc532163371"/>
      <w:bookmarkStart w:id="930" w:name="_Toc5884548"/>
      <w:bookmarkStart w:id="931" w:name="_Toc17812986"/>
      <w:bookmarkStart w:id="932" w:name="_Toc483396436"/>
      <w:bookmarkStart w:id="933" w:name="_Toc238907095"/>
      <w:bookmarkStart w:id="934" w:name="_Toc483396348"/>
      <w:r>
        <w:rPr>
          <w:rFonts w:hint="eastAsia" w:ascii="宋体" w:hAnsi="宋体" w:eastAsia="宋体" w:cs="宋体"/>
          <w:b/>
          <w:bCs/>
          <w:color w:val="auto"/>
          <w:sz w:val="28"/>
          <w:szCs w:val="28"/>
        </w:rPr>
        <w:br w:type="page"/>
      </w:r>
      <w:bookmarkEnd w:id="929"/>
      <w:bookmarkEnd w:id="930"/>
      <w:bookmarkEnd w:id="931"/>
      <w:r>
        <w:rPr>
          <w:rFonts w:hint="eastAsia" w:ascii="宋体" w:hAnsi="宋体" w:eastAsia="宋体" w:cs="宋体"/>
          <w:b/>
          <w:bCs/>
          <w:color w:val="auto"/>
          <w:kern w:val="44"/>
          <w:sz w:val="36"/>
          <w:szCs w:val="36"/>
        </w:rPr>
        <w:t>第六章  评标办法</w:t>
      </w:r>
      <w:bookmarkEnd w:id="932"/>
      <w:bookmarkEnd w:id="933"/>
      <w:bookmarkEnd w:id="934"/>
    </w:p>
    <w:p>
      <w:pPr>
        <w:tabs>
          <w:tab w:val="left" w:pos="4680"/>
        </w:tabs>
        <w:snapToGrid w:val="0"/>
        <w:spacing w:line="440" w:lineRule="exact"/>
        <w:ind w:firstLine="482" w:firstLineChars="200"/>
        <w:rPr>
          <w:rFonts w:hint="eastAsia" w:ascii="宋体" w:hAnsi="宋体" w:eastAsia="宋体" w:cs="宋体"/>
          <w:b/>
          <w:bCs/>
          <w:color w:val="auto"/>
          <w:sz w:val="24"/>
        </w:rPr>
      </w:pPr>
      <w:bookmarkStart w:id="935" w:name="_Toc483396437"/>
      <w:bookmarkStart w:id="936" w:name="_Toc25786995"/>
      <w:bookmarkStart w:id="937" w:name="_Toc483396349"/>
      <w:r>
        <w:rPr>
          <w:rFonts w:hint="eastAsia" w:ascii="宋体" w:hAnsi="宋体" w:eastAsia="宋体" w:cs="宋体"/>
          <w:b/>
          <w:bCs/>
          <w:color w:val="auto"/>
          <w:sz w:val="24"/>
        </w:rPr>
        <w:t>（一）评标办法</w:t>
      </w:r>
      <w:bookmarkEnd w:id="935"/>
      <w:bookmarkEnd w:id="936"/>
      <w:bookmarkEnd w:id="937"/>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1、本项目评标办法采用综合评分法。</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2、采用综合评分法的评标步骤：先进行资格性审查、符合性审查，再进行技术、商务的详细评审。只有通过资格性、符合性评审的投标人才能进入详细的评审。</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tabs>
          <w:tab w:val="left" w:pos="4680"/>
        </w:tabs>
        <w:snapToGrid w:val="0"/>
        <w:spacing w:line="440" w:lineRule="exact"/>
        <w:ind w:firstLine="482" w:firstLineChars="200"/>
        <w:rPr>
          <w:rFonts w:hint="eastAsia" w:ascii="宋体" w:hAnsi="宋体" w:eastAsia="宋体" w:cs="宋体"/>
          <w:b/>
          <w:bCs/>
          <w:color w:val="auto"/>
          <w:sz w:val="24"/>
        </w:rPr>
      </w:pPr>
      <w:bookmarkStart w:id="938" w:name="_Toc483396439"/>
      <w:bookmarkStart w:id="939" w:name="_Toc483396351"/>
      <w:bookmarkStart w:id="940" w:name="_Toc500429934"/>
      <w:bookmarkStart w:id="941" w:name="_Toc498258609"/>
      <w:bookmarkStart w:id="942" w:name="_Toc25786996"/>
      <w:r>
        <w:rPr>
          <w:rFonts w:hint="eastAsia" w:ascii="宋体" w:hAnsi="宋体" w:eastAsia="宋体" w:cs="宋体"/>
          <w:b/>
          <w:bCs/>
          <w:color w:val="auto"/>
          <w:sz w:val="24"/>
        </w:rPr>
        <w:t>（二）</w:t>
      </w:r>
      <w:bookmarkEnd w:id="938"/>
      <w:bookmarkEnd w:id="939"/>
      <w:r>
        <w:rPr>
          <w:rFonts w:hint="eastAsia" w:ascii="宋体" w:hAnsi="宋体" w:eastAsia="宋体" w:cs="宋体"/>
          <w:b/>
          <w:bCs/>
          <w:color w:val="auto"/>
          <w:sz w:val="24"/>
        </w:rPr>
        <w:t>资格性审查</w:t>
      </w:r>
      <w:bookmarkEnd w:id="940"/>
      <w:bookmarkEnd w:id="941"/>
      <w:bookmarkEnd w:id="942"/>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1、根据中华人民共和国财政部第87号令第四十四条规定，采购人、采购代理机构对投标人的资格进行审查；</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2、采购人、采购代理机构根据“资格性审查表”对投标文件的资格性审查，只有对“资格性审查表”所列各项作出实质性响应的投标文件才能通过资格评审；</w:t>
      </w:r>
    </w:p>
    <w:p>
      <w:pPr>
        <w:tabs>
          <w:tab w:val="left" w:pos="36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3、判断投标文件的响应与否只根据投标文件本身，而不寻求外部证据；</w:t>
      </w:r>
    </w:p>
    <w:p>
      <w:pPr>
        <w:tabs>
          <w:tab w:val="left" w:pos="36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4、通过资格性审查的投标人不足三家，则本次招标失败。</w:t>
      </w:r>
    </w:p>
    <w:p>
      <w:pPr>
        <w:tabs>
          <w:tab w:val="left" w:pos="4680"/>
        </w:tabs>
        <w:snapToGrid w:val="0"/>
        <w:spacing w:line="440" w:lineRule="exact"/>
        <w:ind w:firstLine="482" w:firstLineChars="200"/>
        <w:rPr>
          <w:rFonts w:hint="eastAsia" w:ascii="宋体" w:hAnsi="宋体" w:eastAsia="宋体" w:cs="宋体"/>
          <w:b/>
          <w:bCs/>
          <w:color w:val="auto"/>
          <w:sz w:val="24"/>
        </w:rPr>
      </w:pPr>
      <w:bookmarkStart w:id="943" w:name="_Toc500429935"/>
      <w:bookmarkStart w:id="944" w:name="_Toc25786997"/>
      <w:bookmarkStart w:id="945" w:name="_Toc498258610"/>
      <w:r>
        <w:rPr>
          <w:rFonts w:hint="eastAsia" w:ascii="宋体" w:hAnsi="宋体" w:eastAsia="宋体" w:cs="宋体"/>
          <w:b/>
          <w:bCs/>
          <w:color w:val="auto"/>
          <w:sz w:val="24"/>
        </w:rPr>
        <w:t>（三）符合性审查</w:t>
      </w:r>
      <w:bookmarkEnd w:id="943"/>
      <w:bookmarkEnd w:id="944"/>
      <w:bookmarkEnd w:id="945"/>
    </w:p>
    <w:p>
      <w:pPr>
        <w:tabs>
          <w:tab w:val="left" w:pos="36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评标委员会根据符合性审查表对通过资格审查的投标文件的符合性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tabs>
          <w:tab w:val="left" w:pos="36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2、判断投标文件的响应与否只根据投标文件本身，而不寻求外部证据；</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3、评标委员会在符合性审查中，对算术错误的修正原则如下：投标文件的大写金额和小写金额不一致的，以大写金额为准；</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3.1、开标一览表内容与投标文件中明细表内容不一致的，以开标一览表为准；</w:t>
      </w:r>
    </w:p>
    <w:p>
      <w:pPr>
        <w:tabs>
          <w:tab w:val="left" w:pos="180"/>
          <w:tab w:val="left" w:pos="420"/>
          <w:tab w:val="left" w:pos="720"/>
          <w:tab w:val="left" w:pos="780"/>
          <w:tab w:val="left" w:pos="900"/>
          <w:tab w:val="left" w:pos="108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3.2、投标文件的大写金额和小写金额不一致的，以大写金额为准；</w:t>
      </w:r>
    </w:p>
    <w:p>
      <w:pPr>
        <w:tabs>
          <w:tab w:val="left" w:pos="180"/>
          <w:tab w:val="left" w:pos="420"/>
          <w:tab w:val="left" w:pos="720"/>
          <w:tab w:val="left" w:pos="780"/>
          <w:tab w:val="left" w:pos="900"/>
          <w:tab w:val="left" w:pos="108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3.3、总价金额与按单价汇总金额不一致的，以单价金额计算结果为准；</w:t>
      </w:r>
    </w:p>
    <w:p>
      <w:pPr>
        <w:tabs>
          <w:tab w:val="left" w:pos="180"/>
          <w:tab w:val="left" w:pos="420"/>
          <w:tab w:val="left" w:pos="720"/>
          <w:tab w:val="left" w:pos="780"/>
          <w:tab w:val="left" w:pos="900"/>
          <w:tab w:val="left" w:pos="108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3.4、单价金额小数点有明显错位的，应以总价为准，并修改单价；</w:t>
      </w:r>
    </w:p>
    <w:p>
      <w:pPr>
        <w:tabs>
          <w:tab w:val="left" w:pos="180"/>
          <w:tab w:val="left" w:pos="420"/>
          <w:tab w:val="left" w:pos="720"/>
          <w:tab w:val="left" w:pos="78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3.5、若投标人不同意以上修正，投标文件将视为无效；</w:t>
      </w:r>
    </w:p>
    <w:p>
      <w:pPr>
        <w:tabs>
          <w:tab w:val="left" w:pos="36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4、通过符合性审查的投标人不足三家，则本次招标失败。</w:t>
      </w:r>
    </w:p>
    <w:p>
      <w:pPr>
        <w:tabs>
          <w:tab w:val="left" w:pos="4680"/>
        </w:tabs>
        <w:snapToGrid w:val="0"/>
        <w:spacing w:line="440" w:lineRule="exact"/>
        <w:ind w:firstLine="482" w:firstLineChars="200"/>
        <w:rPr>
          <w:rFonts w:hint="eastAsia" w:ascii="宋体" w:hAnsi="宋体" w:eastAsia="宋体" w:cs="宋体"/>
          <w:b/>
          <w:bCs/>
          <w:color w:val="auto"/>
          <w:sz w:val="24"/>
        </w:rPr>
      </w:pPr>
      <w:bookmarkStart w:id="946" w:name="_Toc483396440"/>
      <w:bookmarkStart w:id="947" w:name="_Toc25786998"/>
      <w:bookmarkStart w:id="948" w:name="_Toc498258611"/>
      <w:bookmarkStart w:id="949" w:name="_Toc500429936"/>
      <w:bookmarkStart w:id="950" w:name="_Toc483396352"/>
      <w:r>
        <w:rPr>
          <w:rFonts w:hint="eastAsia" w:ascii="宋体" w:hAnsi="宋体" w:eastAsia="宋体" w:cs="宋体"/>
          <w:b/>
          <w:bCs/>
          <w:color w:val="auto"/>
          <w:sz w:val="24"/>
        </w:rPr>
        <w:t>（四）详细评审</w:t>
      </w:r>
      <w:bookmarkEnd w:id="946"/>
      <w:bookmarkEnd w:id="947"/>
      <w:bookmarkEnd w:id="948"/>
      <w:bookmarkEnd w:id="949"/>
      <w:bookmarkEnd w:id="950"/>
    </w:p>
    <w:p>
      <w:pPr>
        <w:tabs>
          <w:tab w:val="left" w:pos="4680"/>
        </w:tabs>
        <w:snapToGrid w:val="0"/>
        <w:spacing w:line="440" w:lineRule="exact"/>
        <w:ind w:firstLine="480" w:firstLineChars="200"/>
        <w:rPr>
          <w:rFonts w:hint="eastAsia" w:ascii="宋体" w:hAnsi="宋体" w:eastAsia="宋体" w:cs="宋体"/>
          <w:b/>
          <w:bCs/>
          <w:color w:val="auto"/>
          <w:sz w:val="24"/>
        </w:rPr>
      </w:pPr>
      <w:bookmarkStart w:id="951" w:name="_Toc17890114"/>
      <w:bookmarkStart w:id="952" w:name="_Toc17812993"/>
      <w:bookmarkStart w:id="953" w:name="_Toc5884556"/>
      <w:bookmarkStart w:id="954" w:name="_Toc532163379"/>
      <w:bookmarkStart w:id="955" w:name="_Toc18482158"/>
      <w:bookmarkStart w:id="956" w:name="_Toc25786999"/>
      <w:r>
        <w:rPr>
          <w:rFonts w:hint="eastAsia" w:ascii="宋体" w:hAnsi="宋体" w:eastAsia="宋体" w:cs="宋体"/>
          <w:color w:val="auto"/>
          <w:sz w:val="24"/>
        </w:rPr>
        <w:t>1、本次招标评分方法为综合评分法，即在最大限度地满足招标文件实质性要求的前提下，按照招标文件中规定的各项因素进行综合评审后，以评标总得分最高的投标人作为中标候选人或者中标人的评标方法。</w:t>
      </w:r>
      <w:bookmarkEnd w:id="951"/>
      <w:bookmarkEnd w:id="952"/>
      <w:bookmarkEnd w:id="953"/>
      <w:bookmarkEnd w:id="954"/>
      <w:bookmarkEnd w:id="955"/>
      <w:bookmarkEnd w:id="956"/>
    </w:p>
    <w:p>
      <w:pPr>
        <w:tabs>
          <w:tab w:val="left" w:pos="4680"/>
        </w:tabs>
        <w:snapToGrid w:val="0"/>
        <w:spacing w:line="440" w:lineRule="exact"/>
        <w:ind w:firstLine="480" w:firstLineChars="200"/>
        <w:rPr>
          <w:rFonts w:hint="eastAsia" w:ascii="宋体" w:hAnsi="宋体" w:eastAsia="宋体" w:cs="宋体"/>
          <w:b/>
          <w:bCs/>
          <w:color w:val="auto"/>
          <w:sz w:val="24"/>
        </w:rPr>
      </w:pPr>
      <w:bookmarkStart w:id="957" w:name="_Toc25787000"/>
      <w:bookmarkStart w:id="958" w:name="_Toc17890115"/>
      <w:bookmarkStart w:id="959" w:name="_Toc18482159"/>
      <w:bookmarkStart w:id="960" w:name="_Toc5884557"/>
      <w:bookmarkStart w:id="961" w:name="_Toc532163380"/>
      <w:bookmarkStart w:id="962" w:name="_Toc17812994"/>
      <w:r>
        <w:rPr>
          <w:rFonts w:hint="eastAsia" w:ascii="宋体" w:hAnsi="宋体" w:eastAsia="宋体" w:cs="宋体"/>
          <w:color w:val="auto"/>
          <w:sz w:val="24"/>
        </w:rPr>
        <w:t>2、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bookmarkEnd w:id="957"/>
      <w:bookmarkEnd w:id="958"/>
      <w:bookmarkEnd w:id="959"/>
      <w:bookmarkEnd w:id="960"/>
      <w:bookmarkEnd w:id="961"/>
      <w:bookmarkEnd w:id="962"/>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500" w:lineRule="exact"/>
        <w:ind w:firstLine="648" w:firstLineChars="200"/>
        <w:rPr>
          <w:rFonts w:hint="eastAsia" w:ascii="宋体" w:hAnsi="宋体" w:eastAsia="宋体" w:cs="宋体"/>
          <w:color w:val="auto"/>
          <w:w w:val="90"/>
          <w:sz w:val="36"/>
          <w:szCs w:val="36"/>
        </w:rPr>
      </w:pPr>
    </w:p>
    <w:p>
      <w:pPr>
        <w:pStyle w:val="8"/>
        <w:rPr>
          <w:rFonts w:hint="eastAsia" w:ascii="宋体" w:hAnsi="宋体" w:eastAsia="宋体" w:cs="宋体"/>
          <w:color w:val="auto"/>
        </w:rPr>
      </w:pPr>
    </w:p>
    <w:p>
      <w:pPr>
        <w:spacing w:line="500" w:lineRule="exact"/>
        <w:ind w:firstLine="562" w:firstLineChars="200"/>
        <w:jc w:val="center"/>
        <w:rPr>
          <w:rFonts w:hint="eastAsia" w:ascii="宋体" w:hAnsi="宋体" w:eastAsia="宋体" w:cs="宋体"/>
          <w:b/>
          <w:bCs/>
          <w:color w:val="auto"/>
          <w:sz w:val="28"/>
          <w:szCs w:val="28"/>
        </w:rPr>
      </w:pPr>
      <w:bookmarkStart w:id="963" w:name="_Toc18989"/>
    </w:p>
    <w:p>
      <w:pPr>
        <w:spacing w:line="500" w:lineRule="exact"/>
        <w:ind w:firstLine="562" w:firstLineChars="200"/>
        <w:jc w:val="cente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pStyle w:val="11"/>
        <w:ind w:firstLine="562"/>
        <w:rPr>
          <w:rFonts w:hint="eastAsia" w:ascii="宋体" w:hAnsi="宋体" w:eastAsia="宋体" w:cs="宋体"/>
          <w:b/>
          <w:bCs/>
          <w:color w:val="auto"/>
          <w:sz w:val="28"/>
          <w:szCs w:val="28"/>
        </w:rPr>
      </w:pPr>
    </w:p>
    <w:p>
      <w:pPr>
        <w:rPr>
          <w:rFonts w:hint="eastAsia" w:ascii="宋体" w:hAnsi="宋体" w:eastAsia="宋体" w:cs="宋体"/>
          <w:color w:val="auto"/>
        </w:rPr>
      </w:pPr>
    </w:p>
    <w:p>
      <w:pPr>
        <w:rPr>
          <w:rFonts w:hint="eastAsia" w:ascii="宋体" w:hAnsi="宋体" w:eastAsia="宋体" w:cs="宋体"/>
          <w:color w:val="auto"/>
        </w:rPr>
      </w:pPr>
    </w:p>
    <w:p>
      <w:pPr>
        <w:spacing w:line="500" w:lineRule="exact"/>
        <w:ind w:firstLine="562" w:firstLineChars="200"/>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资格性审查表</w:t>
      </w:r>
      <w:bookmarkEnd w:id="963"/>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A包、B包</w:t>
      </w:r>
      <w:r>
        <w:rPr>
          <w:rFonts w:hint="eastAsia" w:ascii="宋体" w:hAnsi="宋体" w:eastAsia="宋体" w:cs="宋体"/>
          <w:b/>
          <w:bCs/>
          <w:color w:val="auto"/>
          <w:sz w:val="28"/>
          <w:szCs w:val="28"/>
          <w:lang w:eastAsia="zh-CN"/>
        </w:rPr>
        <w:t>）</w:t>
      </w:r>
    </w:p>
    <w:p>
      <w:pPr>
        <w:shd w:val="clear" w:color="auto" w:fill="FFFFFF"/>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项目名称：</w:t>
      </w:r>
    </w:p>
    <w:p>
      <w:pPr>
        <w:shd w:val="clear" w:color="auto" w:fill="FFFFFF"/>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项目编号：</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81"/>
        <w:gridCol w:w="4252"/>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序号</w:t>
            </w:r>
          </w:p>
        </w:tc>
        <w:tc>
          <w:tcPr>
            <w:tcW w:w="188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审查项目</w:t>
            </w:r>
          </w:p>
        </w:tc>
        <w:tc>
          <w:tcPr>
            <w:tcW w:w="425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评议内容（无效投标认定条件）</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报价人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p>
        </w:tc>
        <w:tc>
          <w:tcPr>
            <w:tcW w:w="188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p>
        </w:tc>
        <w:tc>
          <w:tcPr>
            <w:tcW w:w="425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8"/>
                <w:szCs w:val="28"/>
              </w:rPr>
            </w:pPr>
            <w:r>
              <w:rPr>
                <w:rFonts w:hint="eastAsia" w:ascii="宋体" w:hAnsi="宋体" w:cs="宋体"/>
                <w:b/>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rPr>
              <w:t>1</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rPr>
              <w:t>供应商资格</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cs="宋体"/>
                <w:color w:val="auto"/>
                <w:sz w:val="24"/>
              </w:rPr>
            </w:pPr>
            <w:r>
              <w:rPr>
                <w:rFonts w:hint="eastAsia" w:ascii="宋体" w:hAnsi="宋体" w:cs="宋体"/>
                <w:color w:val="auto"/>
                <w:sz w:val="24"/>
              </w:rPr>
              <w:t>是否符合</w:t>
            </w:r>
            <w:r>
              <w:rPr>
                <w:rFonts w:hint="eastAsia" w:ascii="宋体" w:hAnsi="宋体" w:cs="宋体"/>
                <w:color w:val="auto"/>
                <w:sz w:val="24"/>
                <w:lang w:val="en-US" w:eastAsia="zh-CN"/>
              </w:rPr>
              <w:t>招标</w:t>
            </w:r>
            <w:r>
              <w:rPr>
                <w:rFonts w:hint="eastAsia" w:ascii="宋体" w:hAnsi="宋体" w:cs="宋体"/>
                <w:color w:val="auto"/>
                <w:sz w:val="24"/>
              </w:rPr>
              <w:t>文件供应商资格要求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eastAsiaTheme="minorEastAsia"/>
                <w:color w:val="auto"/>
                <w:sz w:val="24"/>
                <w:lang w:eastAsia="zh-CN"/>
              </w:rPr>
            </w:pPr>
            <w:r>
              <w:rPr>
                <w:rFonts w:hint="eastAsia" w:ascii="宋体" w:hAnsi="宋体" w:cs="宋体"/>
                <w:color w:val="auto"/>
                <w:sz w:val="24"/>
                <w:lang w:val="en-US" w:eastAsia="zh-CN"/>
              </w:rPr>
              <w:t>2</w:t>
            </w:r>
          </w:p>
        </w:tc>
        <w:tc>
          <w:tcPr>
            <w:tcW w:w="1881"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240" w:firstLineChars="100"/>
              <w:jc w:val="left"/>
              <w:rPr>
                <w:rFonts w:hint="eastAsia" w:ascii="宋体" w:hAnsi="宋体" w:cs="宋体"/>
                <w:color w:val="auto"/>
                <w:sz w:val="24"/>
              </w:rPr>
            </w:pPr>
            <w:r>
              <w:rPr>
                <w:rFonts w:hint="eastAsia" w:ascii="宋体" w:hAnsi="宋体" w:cs="宋体"/>
                <w:color w:val="auto"/>
                <w:sz w:val="24"/>
              </w:rPr>
              <w:t>保证金</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cs="宋体"/>
                <w:color w:val="auto"/>
                <w:sz w:val="24"/>
              </w:rPr>
            </w:pPr>
            <w:r>
              <w:rPr>
                <w:rFonts w:hint="eastAsia" w:ascii="宋体" w:hAnsi="宋体" w:cs="宋体"/>
                <w:color w:val="auto"/>
                <w:sz w:val="24"/>
              </w:rPr>
              <w:t>是否按</w:t>
            </w:r>
            <w:r>
              <w:rPr>
                <w:rFonts w:hint="eastAsia" w:ascii="宋体" w:hAnsi="宋体" w:cs="宋体"/>
                <w:color w:val="auto"/>
                <w:sz w:val="24"/>
                <w:lang w:val="en-US" w:eastAsia="zh-CN"/>
              </w:rPr>
              <w:t>招标</w:t>
            </w:r>
            <w:r>
              <w:rPr>
                <w:rFonts w:hint="eastAsia" w:ascii="宋体" w:hAnsi="宋体" w:cs="宋体"/>
                <w:color w:val="auto"/>
                <w:sz w:val="24"/>
              </w:rPr>
              <w:t>文件要求缴纳保证金</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eastAsiaTheme="minorEastAsia"/>
                <w:color w:val="auto"/>
                <w:sz w:val="24"/>
                <w:lang w:eastAsia="zh-CN"/>
              </w:rPr>
            </w:pPr>
            <w:r>
              <w:rPr>
                <w:rFonts w:hint="eastAsia" w:ascii="宋体" w:hAnsi="宋体" w:cs="宋体"/>
                <w:color w:val="auto"/>
                <w:sz w:val="24"/>
                <w:lang w:val="en-US" w:eastAsia="zh-CN"/>
              </w:rPr>
              <w:t>3</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rPr>
              <w:t>其它</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cs="宋体"/>
                <w:color w:val="auto"/>
                <w:sz w:val="24"/>
              </w:rPr>
            </w:pPr>
            <w:r>
              <w:rPr>
                <w:rFonts w:hint="eastAsia" w:ascii="宋体" w:hAnsi="宋体" w:cs="宋体"/>
                <w:color w:val="auto"/>
                <w:sz w:val="24"/>
                <w:lang w:val="en-US" w:eastAsia="zh-CN"/>
              </w:rPr>
              <w:t>是否有</w:t>
            </w:r>
            <w:r>
              <w:rPr>
                <w:rFonts w:hint="eastAsia" w:ascii="宋体" w:hAnsi="宋体" w:cs="宋体"/>
                <w:color w:val="auto"/>
                <w:sz w:val="24"/>
              </w:rPr>
              <w:t>其他无效投标认定条件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rPr>
              <w:t>结论（合格/不合格）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8"/>
                <w:szCs w:val="28"/>
              </w:rPr>
            </w:pPr>
          </w:p>
        </w:tc>
      </w:tr>
    </w:tbl>
    <w:p>
      <w:pPr>
        <w:numPr>
          <w:ilvl w:val="0"/>
          <w:numId w:val="7"/>
        </w:num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在表中的各项只需填写“√/通过”或“×/不通过”。</w:t>
      </w:r>
    </w:p>
    <w:p>
      <w:pPr>
        <w:numPr>
          <w:ilvl w:val="0"/>
          <w:numId w:val="7"/>
        </w:num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在结论中按“一项否决”的原则，只有全部是√/通过的，填写“合格”；只要其中有一项是×/不通过的，填写“不合格”。</w:t>
      </w:r>
    </w:p>
    <w:p>
      <w:pPr>
        <w:numPr>
          <w:ilvl w:val="0"/>
          <w:numId w:val="7"/>
        </w:num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结论是合格的，才能进入下一轮；不合格的被淘汰。</w:t>
      </w:r>
    </w:p>
    <w:p>
      <w:pPr>
        <w:tabs>
          <w:tab w:val="left" w:pos="1030"/>
        </w:tabs>
        <w:spacing w:line="480" w:lineRule="auto"/>
        <w:rPr>
          <w:rFonts w:hint="eastAsia" w:ascii="宋体" w:hAnsi="宋体" w:eastAsia="宋体" w:cs="宋体"/>
          <w:b/>
          <w:bCs/>
          <w:color w:val="auto"/>
        </w:rPr>
      </w:pPr>
    </w:p>
    <w:p>
      <w:pPr>
        <w:tabs>
          <w:tab w:val="left" w:pos="1030"/>
        </w:tabs>
        <w:spacing w:line="480" w:lineRule="auto"/>
        <w:ind w:firstLine="422" w:firstLineChars="200"/>
        <w:rPr>
          <w:rFonts w:hint="eastAsia" w:ascii="宋体" w:hAnsi="宋体" w:eastAsia="宋体" w:cs="宋体"/>
          <w:b/>
          <w:bCs/>
          <w:color w:val="auto"/>
        </w:rPr>
      </w:pPr>
      <w:r>
        <w:rPr>
          <w:rFonts w:hint="eastAsia" w:ascii="宋体" w:hAnsi="宋体" w:eastAsia="宋体" w:cs="宋体"/>
          <w:b/>
          <w:bCs/>
          <w:color w:val="auto"/>
        </w:rPr>
        <w:t>采购单位(签字）：</w:t>
      </w:r>
    </w:p>
    <w:p>
      <w:pPr>
        <w:pStyle w:val="38"/>
        <w:spacing w:line="480" w:lineRule="auto"/>
        <w:ind w:firstLine="422" w:firstLineChars="200"/>
        <w:rPr>
          <w:rFonts w:hint="eastAsia" w:ascii="宋体" w:hAnsi="宋体" w:eastAsia="宋体" w:cs="宋体"/>
          <w:color w:val="auto"/>
        </w:rPr>
      </w:pPr>
      <w:r>
        <w:rPr>
          <w:rFonts w:hint="eastAsia" w:ascii="宋体" w:hAnsi="宋体" w:eastAsia="宋体" w:cs="宋体"/>
          <w:b/>
          <w:color w:val="auto"/>
        </w:rPr>
        <w:t>招标代理机构（签字）：</w:t>
      </w:r>
      <w:bookmarkStart w:id="964" w:name="_Toc17976"/>
    </w:p>
    <w:p>
      <w:pPr>
        <w:spacing w:line="500" w:lineRule="exact"/>
        <w:jc w:val="both"/>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rPr>
      </w:pPr>
    </w:p>
    <w:p>
      <w:pPr>
        <w:spacing w:line="500" w:lineRule="exact"/>
        <w:ind w:firstLine="562" w:firstLineChars="200"/>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符合性审查表</w:t>
      </w:r>
      <w:bookmarkEnd w:id="964"/>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A包、B包</w:t>
      </w:r>
      <w:r>
        <w:rPr>
          <w:rFonts w:hint="eastAsia" w:ascii="宋体" w:hAnsi="宋体" w:eastAsia="宋体" w:cs="宋体"/>
          <w:b/>
          <w:bCs/>
          <w:color w:val="auto"/>
          <w:sz w:val="28"/>
          <w:szCs w:val="28"/>
          <w:lang w:eastAsia="zh-CN"/>
        </w:rPr>
        <w:t>）</w:t>
      </w:r>
    </w:p>
    <w:p>
      <w:pPr>
        <w:shd w:val="clear" w:color="auto" w:fill="FFFFFF"/>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项目名称：</w:t>
      </w:r>
    </w:p>
    <w:p>
      <w:pPr>
        <w:shd w:val="clear" w:color="auto" w:fill="FFFFFF"/>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项目编号：</w:t>
      </w:r>
    </w:p>
    <w:tbl>
      <w:tblPr>
        <w:tblStyle w:val="25"/>
        <w:tblW w:w="97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78"/>
        <w:gridCol w:w="5610"/>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jc w:val="center"/>
              <w:rPr>
                <w:rFonts w:hint="eastAsia" w:ascii="宋体" w:hAnsi="宋体" w:eastAsia="宋体" w:cs="宋体"/>
                <w:b/>
                <w:bCs/>
                <w:color w:val="auto"/>
              </w:rPr>
            </w:pPr>
            <w:r>
              <w:rPr>
                <w:rFonts w:hint="eastAsia" w:ascii="宋体" w:hAnsi="宋体" w:eastAsia="宋体" w:cs="宋体"/>
                <w:b/>
                <w:bCs/>
                <w:color w:val="auto"/>
              </w:rPr>
              <w:t>序号</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r>
              <w:rPr>
                <w:rFonts w:hint="eastAsia" w:ascii="宋体" w:hAnsi="宋体" w:eastAsia="宋体" w:cs="宋体"/>
                <w:b/>
                <w:bCs/>
                <w:color w:val="auto"/>
              </w:rPr>
              <w:t>审查项目</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1476" w:firstLineChars="700"/>
              <w:rPr>
                <w:rFonts w:hint="eastAsia" w:ascii="宋体" w:hAnsi="宋体" w:eastAsia="宋体" w:cs="宋体"/>
                <w:b/>
                <w:bCs/>
                <w:color w:val="auto"/>
              </w:rPr>
            </w:pPr>
            <w:r>
              <w:rPr>
                <w:rFonts w:hint="eastAsia" w:ascii="宋体" w:hAnsi="宋体" w:eastAsia="宋体" w:cs="宋体"/>
                <w:b/>
                <w:bCs/>
                <w:color w:val="auto"/>
              </w:rPr>
              <w:t>评议内容</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napToGrid w:val="0"/>
              <w:spacing w:before="0" w:beforeAutospacing="0" w:after="0" w:afterAutospacing="0" w:line="360" w:lineRule="auto"/>
              <w:ind w:left="0" w:right="0"/>
              <w:jc w:val="center"/>
              <w:rPr>
                <w:rFonts w:hint="eastAsia" w:ascii="宋体" w:hAnsi="宋体" w:eastAsia="宋体" w:cs="宋体"/>
                <w:b/>
                <w:bCs/>
                <w:color w:val="auto"/>
              </w:rPr>
            </w:pPr>
            <w:r>
              <w:rPr>
                <w:rFonts w:hint="eastAsia" w:ascii="宋体" w:hAnsi="宋体" w:eastAsia="宋体" w:cs="宋体"/>
                <w:b/>
                <w:bCs/>
                <w:color w:val="auto"/>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jc w:val="center"/>
              <w:rPr>
                <w:rFonts w:hint="eastAsia" w:ascii="宋体" w:hAnsi="宋体" w:eastAsia="宋体" w:cs="宋体"/>
                <w:color w:val="auto"/>
              </w:rPr>
            </w:pPr>
            <w:r>
              <w:rPr>
                <w:rFonts w:hint="eastAsia" w:ascii="宋体" w:hAnsi="宋体" w:eastAsia="宋体" w:cs="宋体"/>
                <w:color w:val="auto"/>
              </w:rPr>
              <w:t>1</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auto"/>
              </w:rPr>
            </w:pPr>
            <w:r>
              <w:rPr>
                <w:rFonts w:hint="eastAsia" w:ascii="宋体" w:hAnsi="宋体" w:eastAsia="宋体" w:cs="宋体"/>
                <w:color w:val="auto"/>
              </w:rPr>
              <w:t>投标文件的有效性、完整性</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rPr>
            </w:pPr>
            <w:r>
              <w:rPr>
                <w:rFonts w:hint="eastAsia" w:ascii="宋体" w:hAnsi="宋体" w:eastAsia="宋体" w:cs="宋体"/>
                <w:color w:val="auto"/>
              </w:rPr>
              <w:t>正、副本、电子版份数、式样、签署是否符合招标文件要求，且内容完整无缺漏</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r>
              <w:rPr>
                <w:rFonts w:hint="eastAsia" w:ascii="宋体" w:hAnsi="宋体" w:eastAsia="宋体" w:cs="宋体"/>
                <w:b/>
                <w:bCs/>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315" w:firstLineChars="150"/>
              <w:rPr>
                <w:rFonts w:hint="eastAsia" w:ascii="宋体" w:hAnsi="宋体" w:eastAsia="宋体" w:cs="宋体"/>
                <w:color w:val="auto"/>
              </w:rPr>
            </w:pPr>
            <w:r>
              <w:rPr>
                <w:rFonts w:hint="eastAsia" w:ascii="宋体" w:hAnsi="宋体" w:eastAsia="宋体" w:cs="宋体"/>
                <w:color w:val="auto"/>
              </w:rPr>
              <w:t>2</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auto"/>
              </w:rPr>
            </w:pPr>
            <w:r>
              <w:rPr>
                <w:rFonts w:hint="eastAsia" w:ascii="宋体" w:hAnsi="宋体" w:eastAsia="宋体" w:cs="宋体"/>
                <w:color w:val="auto"/>
              </w:rPr>
              <w:t>报价项目完整性</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rPr>
            </w:pPr>
            <w:r>
              <w:rPr>
                <w:rFonts w:hint="eastAsia" w:ascii="宋体" w:hAnsi="宋体" w:eastAsia="宋体" w:cs="宋体"/>
                <w:color w:val="auto"/>
              </w:rPr>
              <w:t>是否对本项目内所有的内容进行投标，漏报其投标将被拒绝</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315" w:firstLineChars="150"/>
              <w:rPr>
                <w:rFonts w:hint="eastAsia" w:ascii="宋体" w:hAnsi="宋体" w:eastAsia="宋体" w:cs="宋体"/>
                <w:color w:val="auto"/>
              </w:rPr>
            </w:pPr>
            <w:r>
              <w:rPr>
                <w:rFonts w:hint="eastAsia" w:ascii="宋体" w:hAnsi="宋体" w:eastAsia="宋体" w:cs="宋体"/>
                <w:color w:val="auto"/>
              </w:rPr>
              <w:t>3</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jc w:val="center"/>
              <w:rPr>
                <w:rFonts w:hint="eastAsia" w:ascii="宋体" w:hAnsi="宋体" w:eastAsia="宋体" w:cs="宋体"/>
                <w:color w:val="auto"/>
              </w:rPr>
            </w:pPr>
            <w:r>
              <w:rPr>
                <w:rFonts w:hint="eastAsia" w:ascii="宋体" w:hAnsi="宋体" w:eastAsia="宋体" w:cs="宋体"/>
                <w:color w:val="auto"/>
              </w:rPr>
              <w:t>投标有效期</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rPr>
                <w:rFonts w:hint="eastAsia" w:ascii="宋体" w:hAnsi="宋体" w:eastAsia="宋体" w:cs="宋体"/>
                <w:color w:val="auto"/>
              </w:rPr>
            </w:pPr>
            <w:r>
              <w:rPr>
                <w:rFonts w:hint="eastAsia" w:ascii="宋体" w:hAnsi="宋体" w:eastAsia="宋体" w:cs="宋体"/>
                <w:color w:val="auto"/>
              </w:rPr>
              <w:t>是否满足招标文件要求</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r>
              <w:rPr>
                <w:rFonts w:hint="eastAsia" w:ascii="宋体" w:hAnsi="宋体" w:eastAsia="宋体" w:cs="宋体"/>
                <w:b/>
                <w:bCs/>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315" w:firstLineChars="150"/>
              <w:rPr>
                <w:rFonts w:hint="eastAsia" w:ascii="宋体" w:hAnsi="宋体" w:eastAsia="宋体" w:cs="宋体"/>
                <w:color w:val="auto"/>
              </w:rPr>
            </w:pPr>
            <w:r>
              <w:rPr>
                <w:rFonts w:hint="eastAsia" w:ascii="宋体" w:hAnsi="宋体" w:eastAsia="宋体" w:cs="宋体"/>
                <w:color w:val="auto"/>
              </w:rPr>
              <w:t>4</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auto"/>
              </w:rPr>
            </w:pPr>
            <w:r>
              <w:rPr>
                <w:rFonts w:hint="eastAsia" w:ascii="宋体" w:hAnsi="宋体" w:eastAsia="宋体" w:cs="宋体"/>
                <w:color w:val="auto"/>
              </w:rPr>
              <w:t>合同履行期限</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rPr>
            </w:pPr>
            <w:r>
              <w:rPr>
                <w:rFonts w:hint="eastAsia" w:ascii="宋体" w:hAnsi="宋体" w:eastAsia="宋体" w:cs="宋体"/>
                <w:color w:val="auto"/>
              </w:rPr>
              <w:t>是否满足招标文件要求</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r>
              <w:rPr>
                <w:rFonts w:hint="eastAsia" w:ascii="宋体" w:hAnsi="宋体" w:eastAsia="宋体" w:cs="宋体"/>
                <w:b/>
                <w:bCs/>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315" w:firstLineChars="150"/>
              <w:rPr>
                <w:rFonts w:hint="eastAsia" w:ascii="宋体" w:hAnsi="宋体" w:eastAsia="宋体" w:cs="宋体"/>
                <w:color w:val="auto"/>
              </w:rPr>
            </w:pPr>
            <w:r>
              <w:rPr>
                <w:rFonts w:hint="eastAsia" w:ascii="宋体" w:hAnsi="宋体" w:eastAsia="宋体" w:cs="宋体"/>
                <w:color w:val="auto"/>
              </w:rPr>
              <w:t>5</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auto"/>
              </w:rPr>
            </w:pPr>
            <w:r>
              <w:rPr>
                <w:rFonts w:hint="eastAsia" w:ascii="宋体" w:hAnsi="宋体" w:eastAsia="宋体" w:cs="宋体"/>
                <w:color w:val="auto"/>
              </w:rPr>
              <w:t>公平竞争承诺</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rPr>
            </w:pPr>
            <w:r>
              <w:rPr>
                <w:rFonts w:hint="eastAsia" w:ascii="宋体" w:hAnsi="宋体" w:eastAsia="宋体" w:cs="宋体"/>
                <w:color w:val="auto"/>
              </w:rPr>
              <w:t>投标人应当遵循公平竞争、诚实信用原则参与本项目投标，不得向采购人、采购代理机构行贿或者提供其他不正当利益，构成犯罪的，依法追究刑事责任（投标人须提供承诺函，格式自拟，不提供承诺函的，按无效标处理）。</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879" w:type="dxa"/>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315" w:firstLineChars="150"/>
              <w:rPr>
                <w:rFonts w:hint="eastAsia" w:ascii="宋体" w:hAnsi="宋体" w:eastAsia="宋体" w:cs="宋体"/>
                <w:color w:val="auto"/>
              </w:rPr>
            </w:pPr>
            <w:r>
              <w:rPr>
                <w:rFonts w:hint="eastAsia" w:ascii="宋体" w:hAnsi="宋体" w:eastAsia="宋体" w:cs="宋体"/>
                <w:color w:val="auto"/>
              </w:rPr>
              <w:t>6</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color w:val="auto"/>
              </w:rPr>
            </w:pPr>
            <w:r>
              <w:rPr>
                <w:rFonts w:hint="eastAsia" w:ascii="宋体" w:hAnsi="宋体" w:eastAsia="宋体" w:cs="宋体"/>
                <w:color w:val="auto"/>
              </w:rPr>
              <w:t>其他</w:t>
            </w:r>
          </w:p>
        </w:tc>
        <w:tc>
          <w:tcPr>
            <w:tcW w:w="5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lang w:val="en-US" w:eastAsia="zh-CN"/>
              </w:rPr>
              <w:t>是否有</w:t>
            </w:r>
            <w:r>
              <w:rPr>
                <w:rFonts w:hint="eastAsia" w:ascii="宋体" w:hAnsi="宋体" w:eastAsia="宋体" w:cs="宋体"/>
                <w:color w:val="auto"/>
              </w:rPr>
              <w:t>其他无效投标认定条件</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8567" w:type="dxa"/>
            <w:gridSpan w:val="3"/>
            <w:tcBorders>
              <w:top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color w:val="auto"/>
              </w:rPr>
            </w:pPr>
            <w:r>
              <w:rPr>
                <w:rFonts w:hint="eastAsia" w:ascii="宋体" w:hAnsi="宋体" w:eastAsia="宋体" w:cs="宋体"/>
                <w:b/>
                <w:bCs/>
                <w:color w:val="auto"/>
              </w:rPr>
              <w:t>结论</w:t>
            </w:r>
          </w:p>
        </w:tc>
        <w:tc>
          <w:tcPr>
            <w:tcW w:w="1228" w:type="dxa"/>
            <w:tcBorders>
              <w:top w:val="single" w:color="auto" w:sz="4" w:space="0"/>
              <w:left w:val="single" w:color="auto" w:sz="4" w:space="0"/>
              <w:bottom w:val="single" w:color="auto" w:sz="4" w:space="0"/>
            </w:tcBorders>
            <w:vAlign w:val="center"/>
          </w:tcPr>
          <w:p>
            <w:pPr>
              <w:keepNext w:val="0"/>
              <w:keepLines w:val="0"/>
              <w:suppressLineNumbers w:val="0"/>
              <w:shd w:val="clear" w:color="auto" w:fill="FFFFFF"/>
              <w:spacing w:before="0" w:beforeAutospacing="0" w:after="0" w:afterAutospacing="0" w:line="480" w:lineRule="exact"/>
              <w:ind w:left="0" w:right="0" w:firstLine="422" w:firstLineChars="200"/>
              <w:jc w:val="center"/>
              <w:rPr>
                <w:rFonts w:hint="eastAsia" w:ascii="宋体" w:hAnsi="宋体" w:eastAsia="宋体" w:cs="宋体"/>
                <w:b/>
                <w:bCs/>
                <w:color w:val="auto"/>
              </w:rPr>
            </w:pPr>
            <w:r>
              <w:rPr>
                <w:rFonts w:hint="eastAsia" w:ascii="宋体" w:hAnsi="宋体" w:eastAsia="宋体" w:cs="宋体"/>
                <w:b/>
                <w:bCs/>
                <w:color w:val="auto"/>
              </w:rPr>
              <w:t> </w:t>
            </w:r>
          </w:p>
        </w:tc>
      </w:tr>
    </w:tbl>
    <w:p>
      <w:pPr>
        <w:shd w:val="clear" w:color="auto" w:fill="FFFFFF"/>
        <w:spacing w:line="360" w:lineRule="auto"/>
        <w:ind w:firstLine="480" w:firstLineChars="200"/>
        <w:rPr>
          <w:rFonts w:hint="eastAsia" w:ascii="宋体" w:hAnsi="宋体" w:eastAsia="宋体" w:cs="宋体"/>
          <w:color w:val="auto"/>
          <w:sz w:val="24"/>
        </w:rPr>
      </w:pP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1、在表中的各项只需填写“√/通过”或“×/不通过”。</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2、在结论中按“一项否决”的原则，只有全部是√/通过的，填写“合格”；只要其中有一项是×/不通过的，填写“不合格”。</w:t>
      </w:r>
    </w:p>
    <w:p>
      <w:pPr>
        <w:tabs>
          <w:tab w:val="left" w:pos="1030"/>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3、结论是合格的，才能进入下一轮；不合格的被淘汰。</w:t>
      </w:r>
    </w:p>
    <w:p>
      <w:pPr>
        <w:jc w:val="center"/>
        <w:rPr>
          <w:rFonts w:hint="eastAsia" w:ascii="宋体" w:hAnsi="宋体" w:eastAsia="宋体" w:cs="宋体"/>
          <w:color w:val="auto"/>
        </w:rPr>
      </w:pPr>
    </w:p>
    <w:p>
      <w:pPr>
        <w:ind w:firstLine="211" w:firstLineChars="100"/>
        <w:rPr>
          <w:rFonts w:hint="eastAsia" w:ascii="宋体" w:hAnsi="宋体" w:eastAsia="宋体" w:cs="宋体"/>
          <w:b/>
          <w:bCs/>
          <w:color w:val="auto"/>
        </w:rPr>
      </w:pPr>
    </w:p>
    <w:p>
      <w:pPr>
        <w:ind w:firstLine="422" w:firstLineChars="200"/>
        <w:rPr>
          <w:rFonts w:hint="eastAsia" w:ascii="宋体" w:hAnsi="宋体" w:eastAsia="宋体" w:cs="宋体"/>
          <w:color w:val="auto"/>
        </w:rPr>
      </w:pPr>
      <w:r>
        <w:rPr>
          <w:rFonts w:hint="eastAsia" w:ascii="宋体" w:hAnsi="宋体" w:eastAsia="宋体" w:cs="宋体"/>
          <w:b/>
          <w:bCs/>
          <w:color w:val="auto"/>
        </w:rPr>
        <w:t>评委(签字）：</w:t>
      </w:r>
      <w:r>
        <w:rPr>
          <w:rFonts w:hint="eastAsia" w:ascii="宋体" w:hAnsi="宋体" w:eastAsia="宋体" w:cs="宋体"/>
          <w:color w:val="auto"/>
        </w:rPr>
        <w:br w:type="page"/>
      </w:r>
      <w:bookmarkStart w:id="965" w:name="_Toc513536777"/>
      <w:bookmarkStart w:id="966" w:name="_Toc483396354"/>
      <w:bookmarkStart w:id="967" w:name="_Toc25787001"/>
      <w:bookmarkStart w:id="968" w:name="_Toc17890116"/>
      <w:bookmarkStart w:id="969" w:name="_Toc18482160"/>
      <w:bookmarkStart w:id="970" w:name="_Toc483396442"/>
      <w:bookmarkStart w:id="971" w:name="_Toc17812995"/>
    </w:p>
    <w:bookmarkEnd w:id="965"/>
    <w:bookmarkEnd w:id="966"/>
    <w:bookmarkEnd w:id="967"/>
    <w:bookmarkEnd w:id="968"/>
    <w:bookmarkEnd w:id="969"/>
    <w:bookmarkEnd w:id="970"/>
    <w:bookmarkEnd w:id="971"/>
    <w:p>
      <w:pPr>
        <w:spacing w:before="120" w:beforeLines="50" w:after="120" w:afterLines="50" w:line="440" w:lineRule="exact"/>
        <w:rPr>
          <w:rFonts w:hint="eastAsia" w:ascii="宋体" w:hAnsi="宋体" w:cs="宋体"/>
          <w:b/>
          <w:bCs/>
          <w:color w:val="auto"/>
          <w:sz w:val="24"/>
        </w:rPr>
      </w:pPr>
      <w:r>
        <w:rPr>
          <w:rFonts w:hint="eastAsia" w:ascii="宋体" w:hAnsi="宋体" w:cs="宋体"/>
          <w:b/>
          <w:color w:val="auto"/>
          <w:sz w:val="24"/>
        </w:rPr>
        <w:t>(附表2)</w:t>
      </w:r>
    </w:p>
    <w:p>
      <w:pPr>
        <w:spacing w:before="120" w:beforeLines="50" w:after="120" w:afterLines="50"/>
        <w:jc w:val="center"/>
        <w:rPr>
          <w:rFonts w:hint="eastAsia" w:ascii="宋体" w:hAnsi="宋体" w:eastAsia="宋体" w:cs="宋体"/>
          <w:b/>
          <w:bCs/>
          <w:color w:val="auto"/>
          <w:sz w:val="32"/>
          <w:szCs w:val="32"/>
          <w:lang w:val="en-GB" w:eastAsia="zh-CN"/>
        </w:rPr>
      </w:pPr>
      <w:r>
        <w:rPr>
          <w:rFonts w:hint="eastAsia" w:ascii="宋体" w:hAnsi="宋体" w:eastAsia="宋体" w:cs="宋体"/>
          <w:b/>
          <w:bCs/>
          <w:color w:val="auto"/>
          <w:sz w:val="32"/>
          <w:szCs w:val="32"/>
          <w:lang w:val="en-US" w:eastAsia="zh-CN"/>
        </w:rPr>
        <w:t>A、B包</w:t>
      </w:r>
      <w:r>
        <w:rPr>
          <w:rFonts w:hint="eastAsia" w:ascii="宋体" w:hAnsi="宋体" w:eastAsia="宋体" w:cs="宋体"/>
          <w:b/>
          <w:bCs/>
          <w:color w:val="auto"/>
          <w:sz w:val="32"/>
          <w:szCs w:val="32"/>
          <w:lang w:val="en-GB"/>
        </w:rPr>
        <w:t>综合评分表</w:t>
      </w:r>
    </w:p>
    <w:p>
      <w:pPr>
        <w:pStyle w:val="36"/>
        <w:jc w:val="both"/>
        <w:rPr>
          <w:rFonts w:hint="eastAsia" w:ascii="宋体" w:hAnsi="宋体" w:cs="宋体"/>
          <w:color w:val="auto"/>
          <w:lang w:val="en-GB"/>
        </w:rPr>
      </w:pPr>
    </w:p>
    <w:tbl>
      <w:tblPr>
        <w:tblStyle w:val="25"/>
        <w:tblW w:w="9399"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328"/>
        <w:gridCol w:w="6617"/>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1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bCs/>
                <w:color w:val="auto"/>
                <w:sz w:val="24"/>
              </w:rPr>
            </w:pPr>
            <w:r>
              <w:rPr>
                <w:rFonts w:hint="eastAsia" w:ascii="宋体" w:hAnsi="宋体" w:cs="宋体"/>
                <w:b/>
                <w:bCs/>
                <w:color w:val="auto"/>
                <w:sz w:val="24"/>
              </w:rPr>
              <w:t>序号</w:t>
            </w:r>
          </w:p>
        </w:tc>
        <w:tc>
          <w:tcPr>
            <w:tcW w:w="132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bCs/>
                <w:color w:val="auto"/>
                <w:sz w:val="24"/>
              </w:rPr>
            </w:pPr>
            <w:r>
              <w:rPr>
                <w:rFonts w:hint="eastAsia" w:ascii="宋体" w:hAnsi="宋体" w:cs="宋体"/>
                <w:b/>
                <w:bCs/>
                <w:color w:val="auto"/>
                <w:sz w:val="24"/>
              </w:rPr>
              <w:t>评比项目</w:t>
            </w:r>
          </w:p>
        </w:tc>
        <w:tc>
          <w:tcPr>
            <w:tcW w:w="661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bCs/>
                <w:color w:val="auto"/>
                <w:sz w:val="24"/>
              </w:rPr>
            </w:pPr>
            <w:r>
              <w:rPr>
                <w:rFonts w:hint="eastAsia" w:ascii="宋体" w:hAnsi="宋体" w:cs="宋体"/>
                <w:b/>
                <w:bCs/>
                <w:color w:val="auto"/>
                <w:sz w:val="24"/>
              </w:rPr>
              <w:t>评比内容</w:t>
            </w:r>
          </w:p>
        </w:tc>
        <w:tc>
          <w:tcPr>
            <w:tcW w:w="83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bCs/>
                <w:color w:val="auto"/>
                <w:sz w:val="24"/>
              </w:rPr>
            </w:pPr>
            <w:r>
              <w:rPr>
                <w:rFonts w:hint="eastAsia" w:ascii="宋体" w:hAnsi="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9" w:type="dxa"/>
            <w:noWrap w:val="0"/>
            <w:vAlign w:val="center"/>
          </w:tcPr>
          <w:p>
            <w:pPr>
              <w:keepNext w:val="0"/>
              <w:keepLines w:val="0"/>
              <w:widowControl/>
              <w:numPr>
                <w:ilvl w:val="0"/>
                <w:numId w:val="8"/>
              </w:numPr>
              <w:suppressLineNumbers w:val="0"/>
              <w:spacing w:before="0" w:beforeAutospacing="0" w:after="0" w:afterAutospacing="0"/>
              <w:ind w:right="0"/>
              <w:jc w:val="center"/>
              <w:rPr>
                <w:rFonts w:hint="eastAsia" w:ascii="宋体" w:hAnsi="宋体" w:cs="宋体"/>
                <w:color w:val="auto"/>
                <w:sz w:val="21"/>
                <w:szCs w:val="21"/>
              </w:rPr>
            </w:pP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cs="宋体"/>
                <w:color w:val="auto"/>
                <w:sz w:val="21"/>
                <w:szCs w:val="21"/>
              </w:rPr>
            </w:pPr>
            <w:r>
              <w:rPr>
                <w:rFonts w:hint="eastAsia" w:ascii="宋体" w:hAnsi="宋体" w:cs="宋体"/>
                <w:color w:val="auto"/>
                <w:sz w:val="21"/>
                <w:szCs w:val="21"/>
              </w:rPr>
              <w:t>业绩</w:t>
            </w:r>
          </w:p>
        </w:tc>
        <w:tc>
          <w:tcPr>
            <w:tcW w:w="66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投标人</w:t>
            </w:r>
            <w:r>
              <w:rPr>
                <w:rFonts w:hint="eastAsia" w:ascii="宋体" w:hAnsi="宋体" w:eastAsia="宋体" w:cs="宋体"/>
                <w:color w:val="auto"/>
                <w:sz w:val="21"/>
                <w:szCs w:val="21"/>
                <w:lang w:val="en-US" w:eastAsia="zh-CN"/>
              </w:rPr>
              <w:t>至今</w:t>
            </w:r>
            <w:r>
              <w:rPr>
                <w:rFonts w:hint="eastAsia" w:ascii="宋体" w:hAnsi="宋体" w:eastAsia="宋体" w:cs="宋体"/>
                <w:color w:val="auto"/>
                <w:sz w:val="21"/>
                <w:szCs w:val="21"/>
              </w:rPr>
              <w:t>承担过项目业绩，每提供一个得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分，最高得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证明材料：提供合同文本或中标通知书，复印件加盖公章。</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noWrap w:val="0"/>
            <w:vAlign w:val="center"/>
          </w:tcPr>
          <w:p>
            <w:pPr>
              <w:keepNext w:val="0"/>
              <w:keepLines w:val="0"/>
              <w:widowControl/>
              <w:numPr>
                <w:ilvl w:val="0"/>
                <w:numId w:val="8"/>
              </w:numPr>
              <w:suppressLineNumbers w:val="0"/>
              <w:spacing w:before="0" w:beforeAutospacing="0" w:after="0" w:afterAutospacing="0"/>
              <w:ind w:right="0"/>
              <w:jc w:val="center"/>
              <w:rPr>
                <w:rFonts w:hint="eastAsia" w:ascii="宋体" w:hAnsi="宋体" w:cs="宋体"/>
                <w:color w:val="auto"/>
                <w:sz w:val="21"/>
                <w:szCs w:val="21"/>
              </w:rPr>
            </w:pP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拟投入设备、人员</w:t>
            </w:r>
          </w:p>
        </w:tc>
        <w:tc>
          <w:tcPr>
            <w:tcW w:w="6617" w:type="dxa"/>
            <w:noWrap w:val="0"/>
            <w:vAlign w:val="center"/>
          </w:tcPr>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color w:val="auto"/>
                <w:sz w:val="21"/>
                <w:szCs w:val="21"/>
                <w:lang w:val="en-US" w:eastAsia="zh-CN"/>
              </w:rPr>
            </w:pPr>
            <w:r>
              <w:rPr>
                <w:rFonts w:hint="eastAsia"/>
                <w:color w:val="auto"/>
                <w:sz w:val="21"/>
                <w:szCs w:val="21"/>
                <w:lang w:val="en-US" w:eastAsia="zh-CN"/>
              </w:rPr>
              <w:t>1、设备配备（最高得分10分）：</w:t>
            </w: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color w:val="auto"/>
                <w:sz w:val="21"/>
                <w:szCs w:val="21"/>
                <w:lang w:val="en-US" w:eastAsia="zh-CN"/>
              </w:rPr>
            </w:pPr>
            <w:r>
              <w:rPr>
                <w:rFonts w:hint="default"/>
                <w:color w:val="auto"/>
                <w:sz w:val="21"/>
                <w:szCs w:val="21"/>
                <w:lang w:val="en-US" w:eastAsia="zh-CN"/>
              </w:rPr>
              <w:t>仪器配置：拥有 GNSS 接收机或全站仪等测绘仪器，一个得</w:t>
            </w:r>
            <w:r>
              <w:rPr>
                <w:rFonts w:hint="eastAsia"/>
                <w:color w:val="auto"/>
                <w:sz w:val="21"/>
                <w:szCs w:val="21"/>
                <w:lang w:val="en-US" w:eastAsia="zh-CN"/>
              </w:rPr>
              <w:t>1</w:t>
            </w:r>
            <w:r>
              <w:rPr>
                <w:rFonts w:hint="default"/>
                <w:color w:val="auto"/>
                <w:sz w:val="21"/>
                <w:szCs w:val="21"/>
                <w:lang w:val="en-US" w:eastAsia="zh-CN"/>
              </w:rPr>
              <w:t>分，最高得</w:t>
            </w:r>
            <w:r>
              <w:rPr>
                <w:rFonts w:hint="eastAsia"/>
                <w:color w:val="auto"/>
                <w:sz w:val="21"/>
                <w:szCs w:val="21"/>
                <w:lang w:val="en-US" w:eastAsia="zh-CN"/>
              </w:rPr>
              <w:t>10</w:t>
            </w:r>
            <w:r>
              <w:rPr>
                <w:rFonts w:hint="default"/>
                <w:color w:val="auto"/>
                <w:sz w:val="21"/>
                <w:szCs w:val="21"/>
                <w:lang w:val="en-US" w:eastAsia="zh-CN"/>
              </w:rPr>
              <w:t>分。</w:t>
            </w: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color w:val="auto"/>
                <w:sz w:val="21"/>
                <w:szCs w:val="21"/>
                <w:lang w:val="en-US" w:eastAsia="zh-CN"/>
              </w:rPr>
            </w:pPr>
            <w:r>
              <w:rPr>
                <w:rFonts w:hint="default"/>
                <w:color w:val="auto"/>
                <w:sz w:val="21"/>
                <w:szCs w:val="21"/>
                <w:lang w:val="en-US" w:eastAsia="zh-CN"/>
              </w:rPr>
              <w:t>证明材料：提供发票</w:t>
            </w:r>
            <w:r>
              <w:rPr>
                <w:rFonts w:hint="eastAsia"/>
                <w:color w:val="auto"/>
                <w:sz w:val="21"/>
                <w:szCs w:val="21"/>
                <w:lang w:val="en-US" w:eastAsia="zh-CN"/>
              </w:rPr>
              <w:t>复印件加盖公章</w:t>
            </w:r>
            <w:r>
              <w:rPr>
                <w:rFonts w:hint="default"/>
                <w:color w:val="auto"/>
                <w:sz w:val="21"/>
                <w:szCs w:val="21"/>
                <w:lang w:val="en-US" w:eastAsia="zh-CN"/>
              </w:rPr>
              <w:t>。</w:t>
            </w:r>
          </w:p>
          <w:p>
            <w:pPr>
              <w:pStyle w:val="38"/>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color w:val="auto"/>
                <w:sz w:val="21"/>
                <w:szCs w:val="21"/>
                <w:lang w:val="en-US" w:eastAsia="zh-CN"/>
              </w:rPr>
            </w:pPr>
            <w:r>
              <w:rPr>
                <w:rFonts w:hint="eastAsia"/>
                <w:color w:val="auto"/>
                <w:sz w:val="21"/>
                <w:szCs w:val="21"/>
                <w:lang w:val="en-US" w:eastAsia="zh-CN"/>
              </w:rPr>
              <w:t>人员配备（最高得分20分）：</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color w:val="auto"/>
                <w:sz w:val="21"/>
                <w:szCs w:val="21"/>
                <w:lang w:val="en-US" w:eastAsia="zh-CN"/>
              </w:rPr>
            </w:pPr>
            <w:r>
              <w:rPr>
                <w:rFonts w:hint="eastAsia"/>
                <w:color w:val="auto"/>
                <w:sz w:val="21"/>
                <w:szCs w:val="21"/>
                <w:lang w:val="en-US" w:eastAsia="zh-CN"/>
              </w:rPr>
              <w:t>项目配备人员中配备一名高级（或以上级）职称的测绘专业人员得5分，最高得5分；每配备一名中级（或以上级）职称测绘专业人员得2分，最高得4分；每配备一名初级（或以上级）职称测绘专业人员得1分，最高得5分；每配备一名测绘相关专业人员得0.5分，最高得6分。</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color w:val="auto"/>
                <w:sz w:val="21"/>
                <w:szCs w:val="21"/>
                <w:lang w:val="en-US" w:eastAsia="zh-CN"/>
              </w:rPr>
            </w:pPr>
            <w:r>
              <w:rPr>
                <w:rFonts w:hint="eastAsia"/>
                <w:color w:val="auto"/>
                <w:sz w:val="21"/>
                <w:szCs w:val="21"/>
                <w:lang w:val="en-US" w:eastAsia="zh-CN"/>
              </w:rPr>
              <w:t>证明材料：提供人员证书复印件加盖公章。</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vMerge w:val="restart"/>
            <w:noWrap w:val="0"/>
            <w:vAlign w:val="center"/>
          </w:tcPr>
          <w:p>
            <w:pPr>
              <w:keepNext w:val="0"/>
              <w:keepLines w:val="0"/>
              <w:widowControl/>
              <w:numPr>
                <w:ilvl w:val="0"/>
                <w:numId w:val="8"/>
              </w:numPr>
              <w:suppressLineNumbers w:val="0"/>
              <w:spacing w:before="0" w:beforeAutospacing="0" w:after="0" w:afterAutospacing="0"/>
              <w:ind w:right="0"/>
              <w:jc w:val="center"/>
              <w:rPr>
                <w:rFonts w:hint="eastAsia" w:ascii="宋体" w:hAnsi="宋体" w:cs="宋体"/>
                <w:color w:val="auto"/>
                <w:sz w:val="21"/>
                <w:szCs w:val="21"/>
              </w:rPr>
            </w:pPr>
          </w:p>
        </w:tc>
        <w:tc>
          <w:tcPr>
            <w:tcW w:w="132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工作方案</w:t>
            </w:r>
          </w:p>
        </w:tc>
        <w:tc>
          <w:tcPr>
            <w:tcW w:w="6617" w:type="dxa"/>
            <w:noWrap w:val="0"/>
            <w:vAlign w:val="center"/>
          </w:tcPr>
          <w:p>
            <w:pPr>
              <w:keepNext w:val="0"/>
              <w:keepLines w:val="0"/>
              <w:suppressLineNumbers w:val="0"/>
              <w:spacing w:before="0" w:beforeAutospacing="0" w:after="0" w:afterAutospacing="0" w:line="360" w:lineRule="auto"/>
              <w:ind w:left="0" w:right="0"/>
              <w:rPr>
                <w:rFonts w:hint="eastAsia" w:ascii="Times New Roman" w:hAnsi="Times New Roman" w:eastAsia="宋体" w:cs="Arial"/>
                <w:bCs/>
                <w:color w:val="auto"/>
                <w:kern w:val="2"/>
                <w:sz w:val="21"/>
                <w:szCs w:val="21"/>
                <w:lang w:val="en-US" w:eastAsia="zh-CN" w:bidi="ar-SA"/>
              </w:rPr>
            </w:pPr>
            <w:r>
              <w:rPr>
                <w:rFonts w:hint="eastAsia" w:ascii="Times New Roman" w:hAnsi="Times New Roman" w:eastAsia="宋体" w:cs="Arial"/>
                <w:bCs/>
                <w:color w:val="auto"/>
                <w:kern w:val="2"/>
                <w:sz w:val="21"/>
                <w:szCs w:val="21"/>
                <w:lang w:val="en-US" w:eastAsia="zh-CN" w:bidi="ar-SA"/>
              </w:rPr>
              <w:t>对本项目现状、应用、需求的理解情况：</w:t>
            </w:r>
          </w:p>
          <w:p>
            <w:pPr>
              <w:keepNext w:val="0"/>
              <w:keepLines w:val="0"/>
              <w:suppressLineNumbers w:val="0"/>
              <w:spacing w:before="0" w:beforeAutospacing="0" w:after="0" w:afterAutospacing="0" w:line="360" w:lineRule="auto"/>
              <w:ind w:left="0" w:right="0"/>
              <w:rPr>
                <w:rFonts w:hint="default" w:ascii="Times New Roman" w:hAnsi="Times New Roman" w:eastAsia="宋体" w:cs="Arial"/>
                <w:bCs/>
                <w:color w:val="auto"/>
                <w:kern w:val="2"/>
                <w:sz w:val="21"/>
                <w:szCs w:val="21"/>
                <w:lang w:val="en-US" w:eastAsia="zh-CN" w:bidi="ar-SA"/>
              </w:rPr>
            </w:pPr>
            <w:r>
              <w:rPr>
                <w:rFonts w:hint="eastAsia" w:ascii="Times New Roman" w:hAnsi="Times New Roman" w:eastAsia="宋体" w:cs="Arial"/>
                <w:bCs/>
                <w:color w:val="auto"/>
                <w:kern w:val="2"/>
                <w:sz w:val="21"/>
                <w:szCs w:val="21"/>
                <w:lang w:val="en-US" w:eastAsia="zh-CN" w:bidi="ar-SA"/>
              </w:rPr>
              <w:t>1.根据投标人对本项目现状、应用、需求的理解程度等进行评审：理解准确到位，重点难点分析准确，应对措施科学合理，得10分；2理解较准确到位，重点难点分析较准确，应对措施较科学合理，得 7分；理解基本准确到位，重点难点分析基本准确，应对措施基本科学合理，得4分；理解不准确，重点难点分析不准确，应对措施不科学不合理，得 1分；</w:t>
            </w:r>
            <w:r>
              <w:rPr>
                <w:rFonts w:hint="eastAsia" w:ascii="宋体" w:hAnsi="宋体" w:eastAsia="宋体" w:cs="宋体"/>
                <w:color w:val="auto"/>
                <w:sz w:val="21"/>
                <w:szCs w:val="21"/>
                <w:highlight w:val="none"/>
                <w:lang w:val="en-US" w:eastAsia="zh-CN"/>
              </w:rPr>
              <w:t>不提供得0分</w:t>
            </w:r>
            <w:r>
              <w:rPr>
                <w:rFonts w:hint="eastAsia" w:ascii="Times New Roman" w:hAnsi="Times New Roman" w:eastAsia="宋体" w:cs="Arial"/>
                <w:bCs/>
                <w:color w:val="auto"/>
                <w:kern w:val="2"/>
                <w:sz w:val="21"/>
                <w:szCs w:val="21"/>
                <w:lang w:val="en-US" w:eastAsia="zh-CN" w:bidi="ar-SA"/>
              </w:rPr>
              <w:t>。</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21"/>
                <w:szCs w:val="21"/>
              </w:rPr>
            </w:pPr>
          </w:p>
        </w:tc>
        <w:tc>
          <w:tcPr>
            <w:tcW w:w="132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1"/>
                <w:szCs w:val="21"/>
                <w:lang w:val="en-US" w:eastAsia="zh-CN"/>
              </w:rPr>
            </w:pPr>
          </w:p>
        </w:tc>
        <w:tc>
          <w:tcPr>
            <w:tcW w:w="6617" w:type="dxa"/>
            <w:noWrap w:val="0"/>
            <w:vAlign w:val="center"/>
          </w:tcPr>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Times New Roman" w:hAnsi="Times New Roman" w:eastAsia="宋体" w:cs="Arial"/>
                <w:bCs/>
                <w:color w:val="auto"/>
                <w:kern w:val="2"/>
                <w:sz w:val="21"/>
                <w:szCs w:val="21"/>
                <w:lang w:val="en-US" w:eastAsia="zh-CN" w:bidi="ar-SA"/>
              </w:rPr>
            </w:pPr>
            <w:r>
              <w:rPr>
                <w:rFonts w:hint="eastAsia" w:ascii="Times New Roman" w:hAnsi="Times New Roman" w:eastAsia="宋体" w:cs="Arial"/>
                <w:bCs/>
                <w:color w:val="auto"/>
                <w:kern w:val="2"/>
                <w:sz w:val="21"/>
                <w:szCs w:val="21"/>
                <w:lang w:val="en-US" w:eastAsia="zh-CN" w:bidi="ar-SA"/>
              </w:rPr>
              <w:t>重点、难点问题分析：</w:t>
            </w: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Times New Roman" w:hAnsi="Times New Roman" w:eastAsia="宋体" w:cs="Arial"/>
                <w:bCs/>
                <w:color w:val="auto"/>
                <w:kern w:val="2"/>
                <w:sz w:val="21"/>
                <w:szCs w:val="21"/>
                <w:lang w:val="en-US" w:eastAsia="zh-CN" w:bidi="ar-SA"/>
              </w:rPr>
            </w:pPr>
            <w:r>
              <w:rPr>
                <w:rFonts w:hint="eastAsia" w:ascii="Times New Roman" w:hAnsi="Times New Roman" w:eastAsia="宋体" w:cs="Arial"/>
                <w:bCs/>
                <w:color w:val="auto"/>
                <w:kern w:val="2"/>
                <w:sz w:val="21"/>
                <w:szCs w:val="21"/>
                <w:lang w:val="en-US" w:eastAsia="zh-CN" w:bidi="ar-SA"/>
              </w:rPr>
              <w:t>1.根据投标人对本项目重点、难点问题分析及对策措施进行评审：重点突出、技术建议叙述全面、合理的，得 10分；重点较为突出、技术建议叙述较全面、合理的，得7分；重点不突出、技术建议叙述一般的，得4 分；分析差或者未提供任何情况分析的，得 1 分；</w:t>
            </w:r>
            <w:r>
              <w:rPr>
                <w:rFonts w:hint="eastAsia" w:ascii="宋体" w:hAnsi="宋体" w:eastAsia="宋体" w:cs="宋体"/>
                <w:color w:val="auto"/>
                <w:sz w:val="21"/>
                <w:szCs w:val="21"/>
                <w:highlight w:val="none"/>
                <w:lang w:val="en-US" w:eastAsia="zh-CN"/>
              </w:rPr>
              <w:t>不提供得0分。</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21"/>
                <w:szCs w:val="21"/>
              </w:rPr>
            </w:pPr>
          </w:p>
        </w:tc>
        <w:tc>
          <w:tcPr>
            <w:tcW w:w="132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1"/>
                <w:szCs w:val="21"/>
                <w:lang w:val="en-US" w:eastAsia="zh-CN"/>
              </w:rPr>
            </w:pPr>
          </w:p>
        </w:tc>
        <w:tc>
          <w:tcPr>
            <w:tcW w:w="6617" w:type="dxa"/>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详细服务方案：</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根据投标人针对本项目制定的方案进行评审：方案满足采购需求的技术要求，科学合理，具有针对性，得</w:t>
            </w:r>
            <w:r>
              <w:rPr>
                <w:rFonts w:hint="eastAsia" w:ascii="宋体" w:hAnsi="宋体" w:eastAsia="宋体" w:cs="宋体"/>
                <w:color w:val="auto"/>
                <w:sz w:val="21"/>
                <w:szCs w:val="21"/>
                <w:highlight w:val="none"/>
                <w:lang w:val="en-US" w:eastAsia="zh-CN"/>
              </w:rPr>
              <w:t>10</w:t>
            </w:r>
            <w:r>
              <w:rPr>
                <w:rFonts w:hint="default" w:ascii="宋体" w:hAnsi="宋体" w:eastAsia="宋体" w:cs="宋体"/>
                <w:color w:val="auto"/>
                <w:sz w:val="21"/>
                <w:szCs w:val="21"/>
                <w:highlight w:val="none"/>
                <w:lang w:val="en-US" w:eastAsia="zh-CN"/>
              </w:rPr>
              <w:t>分；方案较完善，较</w:t>
            </w:r>
            <w:r>
              <w:rPr>
                <w:rFonts w:hint="eastAsia" w:ascii="宋体" w:hAnsi="宋体" w:eastAsia="宋体" w:cs="宋体"/>
                <w:color w:val="auto"/>
                <w:sz w:val="21"/>
                <w:szCs w:val="21"/>
                <w:highlight w:val="none"/>
                <w:lang w:val="en-US" w:eastAsia="zh-CN"/>
              </w:rPr>
              <w:t>有</w:t>
            </w:r>
            <w:r>
              <w:rPr>
                <w:rFonts w:hint="default" w:ascii="宋体" w:hAnsi="宋体" w:eastAsia="宋体" w:cs="宋体"/>
                <w:color w:val="auto"/>
                <w:sz w:val="21"/>
                <w:szCs w:val="21"/>
                <w:highlight w:val="none"/>
                <w:lang w:val="en-US" w:eastAsia="zh-CN"/>
              </w:rPr>
              <w:t xml:space="preserve">科学合理，具有针对性，得 </w:t>
            </w:r>
            <w:r>
              <w:rPr>
                <w:rFonts w:hint="eastAsia" w:ascii="宋体" w:hAnsi="宋体" w:eastAsia="宋体" w:cs="宋体"/>
                <w:color w:val="auto"/>
                <w:sz w:val="21"/>
                <w:szCs w:val="21"/>
                <w:highlight w:val="none"/>
                <w:lang w:val="en-US" w:eastAsia="zh-CN"/>
              </w:rPr>
              <w:t>7</w:t>
            </w:r>
            <w:r>
              <w:rPr>
                <w:rFonts w:hint="default" w:ascii="宋体" w:hAnsi="宋体" w:eastAsia="宋体" w:cs="宋体"/>
                <w:color w:val="auto"/>
                <w:sz w:val="21"/>
                <w:szCs w:val="21"/>
                <w:highlight w:val="none"/>
                <w:lang w:val="en-US" w:eastAsia="zh-CN"/>
              </w:rPr>
              <w:t xml:space="preserve">分；方案基本完善，基本科学合理，针对性一般，得 </w:t>
            </w:r>
            <w:r>
              <w:rPr>
                <w:rFonts w:hint="eastAsia" w:ascii="宋体" w:hAnsi="宋体" w:eastAsia="宋体" w:cs="宋体"/>
                <w:color w:val="auto"/>
                <w:sz w:val="21"/>
                <w:szCs w:val="21"/>
                <w:highlight w:val="none"/>
                <w:lang w:val="en-US" w:eastAsia="zh-CN"/>
              </w:rPr>
              <w:t>4</w:t>
            </w:r>
            <w:r>
              <w:rPr>
                <w:rFonts w:hint="default" w:ascii="宋体" w:hAnsi="宋体" w:eastAsia="宋体" w:cs="宋体"/>
                <w:color w:val="auto"/>
                <w:sz w:val="21"/>
                <w:szCs w:val="21"/>
                <w:highlight w:val="none"/>
                <w:lang w:val="en-US" w:eastAsia="zh-CN"/>
              </w:rPr>
              <w:t xml:space="preserve"> 分；方案不完善，不</w:t>
            </w:r>
            <w:r>
              <w:rPr>
                <w:rFonts w:hint="eastAsia" w:ascii="宋体" w:hAnsi="宋体" w:eastAsia="宋体" w:cs="宋体"/>
                <w:color w:val="auto"/>
                <w:sz w:val="21"/>
                <w:szCs w:val="21"/>
                <w:highlight w:val="none"/>
                <w:lang w:val="en-US" w:eastAsia="zh-CN"/>
              </w:rPr>
              <w:t>具备</w:t>
            </w:r>
            <w:r>
              <w:rPr>
                <w:rFonts w:hint="default" w:ascii="宋体" w:hAnsi="宋体" w:eastAsia="宋体" w:cs="宋体"/>
                <w:color w:val="auto"/>
                <w:sz w:val="21"/>
                <w:szCs w:val="21"/>
                <w:highlight w:val="none"/>
                <w:lang w:val="en-US" w:eastAsia="zh-CN"/>
              </w:rPr>
              <w:t>科学</w:t>
            </w:r>
            <w:r>
              <w:rPr>
                <w:rFonts w:hint="eastAsia" w:ascii="宋体" w:hAnsi="宋体" w:eastAsia="宋体" w:cs="宋体"/>
                <w:color w:val="auto"/>
                <w:sz w:val="21"/>
                <w:szCs w:val="21"/>
                <w:highlight w:val="none"/>
                <w:lang w:val="en-US" w:eastAsia="zh-CN"/>
              </w:rPr>
              <w:t>性</w:t>
            </w:r>
            <w:r>
              <w:rPr>
                <w:rFonts w:hint="default" w:ascii="宋体" w:hAnsi="宋体" w:eastAsia="宋体" w:cs="宋体"/>
                <w:color w:val="auto"/>
                <w:sz w:val="21"/>
                <w:szCs w:val="21"/>
                <w:highlight w:val="none"/>
                <w:lang w:val="en-US" w:eastAsia="zh-CN"/>
              </w:rPr>
              <w:t xml:space="preserve">不合理，不具有针对性，得 </w:t>
            </w: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val="en-US" w:eastAsia="zh-CN"/>
              </w:rPr>
              <w:t>不提供得0分。</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21"/>
                <w:szCs w:val="21"/>
              </w:rPr>
            </w:pPr>
          </w:p>
        </w:tc>
        <w:tc>
          <w:tcPr>
            <w:tcW w:w="132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1"/>
                <w:szCs w:val="21"/>
                <w:lang w:val="en-US" w:eastAsia="zh-CN"/>
              </w:rPr>
            </w:pPr>
          </w:p>
        </w:tc>
        <w:tc>
          <w:tcPr>
            <w:tcW w:w="6617" w:type="dxa"/>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保密措施方案：</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 xml:space="preserve">根据投标人提供的保密制度是否完善，保密措施是否得当等进行综合评分，保密制度完善，保密措施健全， 最能满足项目需求，得 </w:t>
            </w:r>
            <w:r>
              <w:rPr>
                <w:rFonts w:hint="eastAsia" w:ascii="宋体" w:hAnsi="宋体" w:eastAsia="宋体" w:cs="宋体"/>
                <w:color w:val="auto"/>
                <w:sz w:val="21"/>
                <w:szCs w:val="21"/>
                <w:highlight w:val="none"/>
                <w:lang w:val="en-US" w:eastAsia="zh-CN"/>
              </w:rPr>
              <w:t>10</w:t>
            </w:r>
            <w:r>
              <w:rPr>
                <w:rFonts w:hint="default" w:ascii="宋体" w:hAnsi="宋体" w:eastAsia="宋体" w:cs="宋体"/>
                <w:color w:val="auto"/>
                <w:sz w:val="21"/>
                <w:szCs w:val="21"/>
                <w:highlight w:val="none"/>
                <w:lang w:val="en-US" w:eastAsia="zh-CN"/>
              </w:rPr>
              <w:t>分；</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 xml:space="preserve">保密制度比较完善，保密措施比较健全，基本满足项目需求，得 </w:t>
            </w:r>
            <w:r>
              <w:rPr>
                <w:rFonts w:hint="eastAsia" w:ascii="宋体" w:hAnsi="宋体" w:eastAsia="宋体" w:cs="宋体"/>
                <w:color w:val="auto"/>
                <w:sz w:val="21"/>
                <w:szCs w:val="21"/>
                <w:highlight w:val="none"/>
                <w:lang w:val="en-US" w:eastAsia="zh-CN"/>
              </w:rPr>
              <w:t>7</w:t>
            </w:r>
            <w:r>
              <w:rPr>
                <w:rFonts w:hint="default" w:ascii="宋体" w:hAnsi="宋体" w:eastAsia="宋体" w:cs="宋体"/>
                <w:color w:val="auto"/>
                <w:sz w:val="21"/>
                <w:szCs w:val="21"/>
                <w:highlight w:val="none"/>
                <w:lang w:val="en-US" w:eastAsia="zh-CN"/>
              </w:rPr>
              <w:t>分；</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 xml:space="preserve">保密制度不完善，保密措施不健全，不满足项目需求，得 </w:t>
            </w:r>
            <w:r>
              <w:rPr>
                <w:rFonts w:hint="eastAsia" w:ascii="宋体" w:hAnsi="宋体" w:eastAsia="宋体" w:cs="宋体"/>
                <w:color w:val="auto"/>
                <w:sz w:val="21"/>
                <w:szCs w:val="21"/>
                <w:highlight w:val="none"/>
                <w:lang w:val="en-US" w:eastAsia="zh-CN"/>
              </w:rPr>
              <w:t>4</w:t>
            </w:r>
            <w:r>
              <w:rPr>
                <w:rFonts w:hint="default" w:ascii="宋体" w:hAnsi="宋体" w:eastAsia="宋体" w:cs="宋体"/>
                <w:color w:val="auto"/>
                <w:sz w:val="21"/>
                <w:szCs w:val="21"/>
                <w:highlight w:val="none"/>
                <w:lang w:val="en-US" w:eastAsia="zh-CN"/>
              </w:rPr>
              <w:t xml:space="preserve"> 分；</w:t>
            </w:r>
            <w:r>
              <w:rPr>
                <w:rFonts w:hint="eastAsia" w:ascii="宋体" w:hAnsi="宋体" w:eastAsia="宋体" w:cs="宋体"/>
                <w:color w:val="auto"/>
                <w:sz w:val="21"/>
                <w:szCs w:val="21"/>
                <w:highlight w:val="none"/>
                <w:lang w:val="en-US" w:eastAsia="zh-CN"/>
              </w:rPr>
              <w:t>不提供得0分。</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1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21"/>
                <w:szCs w:val="21"/>
              </w:rPr>
            </w:pPr>
          </w:p>
        </w:tc>
        <w:tc>
          <w:tcPr>
            <w:tcW w:w="132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1"/>
                <w:szCs w:val="21"/>
                <w:lang w:val="en-US" w:eastAsia="zh-CN"/>
              </w:rPr>
            </w:pPr>
          </w:p>
        </w:tc>
        <w:tc>
          <w:tcPr>
            <w:tcW w:w="6617" w:type="dxa"/>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color w:val="auto"/>
                <w:sz w:val="24"/>
                <w:szCs w:val="24"/>
                <w:lang w:eastAsia="zh-CN"/>
              </w:rPr>
            </w:pPr>
            <w:r>
              <w:rPr>
                <w:rFonts w:hint="default" w:ascii="宋体" w:hAnsi="宋体" w:eastAsia="宋体" w:cs="宋体"/>
                <w:color w:val="auto"/>
                <w:sz w:val="24"/>
                <w:szCs w:val="24"/>
              </w:rPr>
              <w:t>实施和质量保障方案</w:t>
            </w:r>
            <w:r>
              <w:rPr>
                <w:rFonts w:hint="eastAsia" w:ascii="宋体" w:hAnsi="宋体" w:eastAsia="宋体" w:cs="宋体"/>
                <w:color w:val="auto"/>
                <w:sz w:val="24"/>
                <w:szCs w:val="24"/>
                <w:lang w:eastAsia="zh-CN"/>
              </w:rPr>
              <w:t>：</w:t>
            </w:r>
          </w:p>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4"/>
                <w:szCs w:val="24"/>
              </w:rPr>
              <w:t>对项目实施和质量保障方案的合理性进行评价。实施方案科学，项目进度及项目管理质量控制方案合理可行的得</w:t>
            </w:r>
            <w:r>
              <w:rPr>
                <w:rFonts w:hint="eastAsia" w:ascii="宋体" w:hAnsi="宋体" w:eastAsia="宋体" w:cs="宋体"/>
                <w:color w:val="auto"/>
                <w:sz w:val="24"/>
                <w:szCs w:val="24"/>
                <w:lang w:val="en-US" w:eastAsia="zh-CN"/>
              </w:rPr>
              <w:t>10</w:t>
            </w:r>
            <w:r>
              <w:rPr>
                <w:rFonts w:hint="default" w:ascii="宋体" w:hAnsi="宋体" w:eastAsia="宋体" w:cs="宋体"/>
                <w:color w:val="auto"/>
                <w:sz w:val="24"/>
                <w:szCs w:val="24"/>
              </w:rPr>
              <w:t>分； 实施方案较科学，项目进度及项目管理质量控制方案较合理可行的得</w:t>
            </w:r>
            <w:r>
              <w:rPr>
                <w:rFonts w:hint="eastAsia" w:ascii="宋体" w:hAnsi="宋体" w:eastAsia="宋体" w:cs="宋体"/>
                <w:color w:val="auto"/>
                <w:sz w:val="24"/>
                <w:szCs w:val="24"/>
                <w:lang w:val="en-US" w:eastAsia="zh-CN"/>
              </w:rPr>
              <w:t>7</w:t>
            </w:r>
            <w:r>
              <w:rPr>
                <w:rFonts w:hint="default" w:ascii="宋体" w:hAnsi="宋体" w:eastAsia="宋体" w:cs="宋体"/>
                <w:color w:val="auto"/>
                <w:sz w:val="24"/>
                <w:szCs w:val="24"/>
              </w:rPr>
              <w:t xml:space="preserve">分；实施方案基本合理，项目进度及项目管理质量控制方案基本合理可行，但对比存在较大差距或改善空间的得 </w:t>
            </w:r>
            <w:r>
              <w:rPr>
                <w:rFonts w:hint="eastAsia" w:ascii="宋体" w:hAnsi="宋体" w:eastAsia="宋体" w:cs="宋体"/>
                <w:color w:val="auto"/>
                <w:sz w:val="24"/>
                <w:szCs w:val="24"/>
                <w:lang w:val="en-US" w:eastAsia="zh-CN"/>
              </w:rPr>
              <w:t>4</w:t>
            </w:r>
            <w:r>
              <w:rPr>
                <w:rFonts w:hint="default" w:ascii="宋体" w:hAnsi="宋体" w:eastAsia="宋体" w:cs="宋体"/>
                <w:color w:val="auto"/>
                <w:sz w:val="24"/>
                <w:szCs w:val="24"/>
              </w:rPr>
              <w:t>分；实施方案较差，项目进度及项目管理质量控制方案较差的得1 分；</w:t>
            </w:r>
            <w:r>
              <w:rPr>
                <w:rFonts w:hint="eastAsia" w:ascii="宋体" w:hAnsi="宋体" w:eastAsia="宋体" w:cs="宋体"/>
                <w:color w:val="auto"/>
                <w:sz w:val="21"/>
                <w:szCs w:val="21"/>
                <w:highlight w:val="none"/>
                <w:lang w:val="en-US" w:eastAsia="zh-CN"/>
              </w:rPr>
              <w:t>不提供得0分。</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19" w:type="dxa"/>
            <w:noWrap w:val="0"/>
            <w:vAlign w:val="center"/>
          </w:tcPr>
          <w:p>
            <w:pPr>
              <w:keepNext w:val="0"/>
              <w:keepLines w:val="0"/>
              <w:widowControl/>
              <w:numPr>
                <w:ilvl w:val="0"/>
                <w:numId w:val="8"/>
              </w:numPr>
              <w:suppressLineNumbers w:val="0"/>
              <w:spacing w:before="0" w:beforeAutospacing="0" w:after="0" w:afterAutospacing="0"/>
              <w:ind w:right="0"/>
              <w:jc w:val="center"/>
              <w:rPr>
                <w:rFonts w:hint="eastAsia" w:ascii="宋体" w:hAnsi="宋体" w:cs="宋体"/>
                <w:color w:val="auto"/>
                <w:sz w:val="21"/>
                <w:szCs w:val="21"/>
              </w:rPr>
            </w:pP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cs="宋体"/>
                <w:color w:val="auto"/>
                <w:sz w:val="21"/>
                <w:szCs w:val="21"/>
                <w:lang w:val="zh-TW"/>
              </w:rPr>
            </w:pPr>
            <w:r>
              <w:rPr>
                <w:rFonts w:hint="eastAsia" w:ascii="宋体" w:hAnsi="宋体" w:cs="宋体"/>
                <w:color w:val="auto"/>
                <w:sz w:val="21"/>
                <w:szCs w:val="21"/>
                <w:lang w:val="zh-TW"/>
              </w:rPr>
              <w:t>投标报价</w:t>
            </w:r>
          </w:p>
        </w:tc>
        <w:tc>
          <w:tcPr>
            <w:tcW w:w="66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eastAsia" w:ascii="宋体" w:hAnsi="宋体" w:cs="宋体"/>
                <w:color w:val="auto"/>
                <w:sz w:val="21"/>
                <w:szCs w:val="21"/>
              </w:rPr>
            </w:pPr>
            <w:r>
              <w:rPr>
                <w:rFonts w:hint="eastAsia" w:ascii="宋体" w:hAnsi="宋体" w:cs="宋体"/>
                <w:color w:val="auto"/>
                <w:sz w:val="21"/>
                <w:szCs w:val="21"/>
                <w:lang w:val="zh-TW"/>
              </w:rPr>
              <w:t>1</w:t>
            </w:r>
            <w:r>
              <w:rPr>
                <w:rFonts w:hint="eastAsia" w:ascii="等线" w:hAnsi="等线" w:eastAsia="等线" w:cs="宋体"/>
                <w:color w:val="auto"/>
                <w:sz w:val="21"/>
                <w:szCs w:val="21"/>
                <w:lang w:val="zh-TW" w:eastAsia="zh-TW"/>
              </w:rPr>
              <w:t>、</w:t>
            </w:r>
            <w:r>
              <w:rPr>
                <w:rFonts w:hint="eastAsia" w:ascii="宋体" w:hAnsi="宋体" w:cs="宋体"/>
                <w:color w:val="auto"/>
                <w:sz w:val="21"/>
                <w:szCs w:val="21"/>
                <w:lang w:val="zh-TW" w:eastAsia="zh-TW"/>
              </w:rPr>
              <w:t>投标报价得分＝(基准价/投标报价)×</w:t>
            </w:r>
            <w:r>
              <w:rPr>
                <w:rFonts w:hint="eastAsia" w:ascii="宋体" w:hAnsi="宋体" w:cs="宋体"/>
                <w:color w:val="auto"/>
                <w:sz w:val="21"/>
                <w:szCs w:val="21"/>
                <w:lang w:val="en-US" w:eastAsia="zh-CN"/>
              </w:rPr>
              <w:t>1</w:t>
            </w:r>
            <w:r>
              <w:rPr>
                <w:rFonts w:hint="eastAsia" w:ascii="宋体" w:hAnsi="宋体" w:cs="宋体"/>
                <w:color w:val="auto"/>
                <w:sz w:val="21"/>
                <w:szCs w:val="21"/>
              </w:rPr>
              <w:t>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left"/>
              <w:textAlignment w:val="auto"/>
              <w:rPr>
                <w:rFonts w:hint="eastAsia" w:ascii="宋体" w:hAnsi="宋体" w:cs="宋体"/>
                <w:color w:val="auto"/>
                <w:sz w:val="21"/>
                <w:szCs w:val="21"/>
                <w:lang w:val="zh-TW" w:eastAsia="zh-TW"/>
              </w:rPr>
            </w:pPr>
            <w:r>
              <w:rPr>
                <w:rFonts w:hint="eastAsia" w:ascii="宋体" w:hAnsi="宋体" w:cs="宋体"/>
                <w:color w:val="auto"/>
                <w:sz w:val="21"/>
                <w:szCs w:val="21"/>
              </w:rPr>
              <w:t>2、</w:t>
            </w:r>
            <w:r>
              <w:rPr>
                <w:rFonts w:hint="eastAsia" w:ascii="宋体" w:hAnsi="宋体" w:cs="宋体"/>
                <w:color w:val="auto"/>
                <w:sz w:val="21"/>
                <w:szCs w:val="21"/>
                <w:lang w:val="zh-TW" w:eastAsia="zh-TW"/>
              </w:rPr>
              <w:t>基准价为满足采购文件要求且投标价格最低的投标报价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left"/>
              <w:textAlignment w:val="auto"/>
              <w:rPr>
                <w:rFonts w:hint="eastAsia" w:ascii="宋体" w:hAnsi="宋体" w:cs="宋体"/>
                <w:color w:val="auto"/>
                <w:sz w:val="21"/>
                <w:szCs w:val="21"/>
                <w:lang w:val="zh-TW" w:eastAsia="zh-TW"/>
              </w:rPr>
            </w:pPr>
            <w:r>
              <w:rPr>
                <w:rFonts w:hint="eastAsia" w:ascii="宋体" w:hAnsi="宋体" w:cs="宋体"/>
                <w:color w:val="auto"/>
                <w:sz w:val="21"/>
                <w:szCs w:val="21"/>
              </w:rPr>
              <w:t>3、</w:t>
            </w:r>
            <w:r>
              <w:rPr>
                <w:rFonts w:hint="eastAsia" w:ascii="宋体" w:hAnsi="宋体" w:cs="宋体"/>
                <w:color w:val="auto"/>
                <w:sz w:val="21"/>
                <w:szCs w:val="21"/>
                <w:lang w:val="zh-TW" w:eastAsia="zh-TW"/>
              </w:rPr>
              <w:t>对小型和微型企业的价格给予</w:t>
            </w:r>
            <w:r>
              <w:rPr>
                <w:rFonts w:hint="eastAsia" w:ascii="宋体" w:hAnsi="宋体" w:cs="宋体"/>
                <w:color w:val="auto"/>
                <w:sz w:val="21"/>
                <w:szCs w:val="21"/>
                <w:lang w:val="en-US" w:eastAsia="zh-CN"/>
              </w:rPr>
              <w:t>10</w:t>
            </w:r>
            <w:r>
              <w:rPr>
                <w:rFonts w:hint="eastAsia" w:ascii="宋体" w:hAnsi="宋体" w:cs="宋体"/>
                <w:color w:val="auto"/>
                <w:sz w:val="21"/>
                <w:szCs w:val="21"/>
                <w:lang w:val="zh-TW" w:eastAsia="zh-TW"/>
              </w:rPr>
              <w:t>%的扣除，用扣除后的价格参与评审。</w:t>
            </w:r>
          </w:p>
        </w:tc>
        <w:tc>
          <w:tcPr>
            <w:tcW w:w="83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lang w:val="en-US"/>
              </w:rPr>
            </w:pPr>
            <w:r>
              <w:rPr>
                <w:rFonts w:hint="eastAsia" w:ascii="宋体" w:hAnsi="宋体" w:cs="宋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64" w:type="dxa"/>
            <w:gridSpan w:val="3"/>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合计</w:t>
            </w:r>
          </w:p>
        </w:tc>
        <w:tc>
          <w:tcPr>
            <w:tcW w:w="835"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cs="宋体"/>
                <w:color w:val="auto"/>
                <w:sz w:val="24"/>
              </w:rPr>
            </w:pPr>
            <w:r>
              <w:rPr>
                <w:rFonts w:hint="eastAsia" w:ascii="宋体" w:hAnsi="宋体" w:cs="宋体"/>
                <w:color w:val="auto"/>
                <w:sz w:val="24"/>
              </w:rPr>
              <w:t>100</w:t>
            </w:r>
          </w:p>
        </w:tc>
      </w:tr>
    </w:tbl>
    <w:p>
      <w:pPr>
        <w:pStyle w:val="8"/>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4"/>
          <w:szCs w:val="24"/>
        </w:rPr>
      </w:pPr>
      <w:r>
        <w:rPr>
          <w:rFonts w:hint="eastAsia" w:ascii="宋体" w:hAnsi="宋体" w:cs="宋体"/>
          <w:b/>
          <w:bCs/>
          <w:color w:val="auto"/>
          <w:sz w:val="24"/>
          <w:szCs w:val="32"/>
          <w:lang w:val="en-US" w:eastAsia="zh-CN"/>
        </w:rPr>
        <w:t>评标委员会</w:t>
      </w:r>
      <w:r>
        <w:rPr>
          <w:rFonts w:hint="eastAsia" w:ascii="宋体" w:hAnsi="宋体" w:cs="宋体"/>
          <w:b/>
          <w:bCs/>
          <w:color w:val="auto"/>
          <w:sz w:val="24"/>
          <w:szCs w:val="32"/>
        </w:rPr>
        <w:t>成员：</w:t>
      </w:r>
    </w:p>
    <w:p>
      <w:pPr>
        <w:pStyle w:val="8"/>
        <w:rPr>
          <w:rFonts w:hint="eastAsia" w:ascii="宋体" w:hAnsi="宋体" w:eastAsia="宋体" w:cs="宋体"/>
          <w:color w:val="auto"/>
        </w:rPr>
      </w:pPr>
    </w:p>
    <w:sectPr>
      <w:pgSz w:w="11906" w:h="16838"/>
      <w:pgMar w:top="1327" w:right="1406" w:bottom="127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420" w:firstLineChars="200"/>
      <w:rPr>
        <w:rFonts w:ascii="宋体"/>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012DE"/>
    <w:multiLevelType w:val="singleLevel"/>
    <w:tmpl w:val="9F5012DE"/>
    <w:lvl w:ilvl="0" w:tentative="0">
      <w:start w:val="1"/>
      <w:numFmt w:val="chineseCounting"/>
      <w:suff w:val="nothing"/>
      <w:lvlText w:val="%1、"/>
      <w:lvlJc w:val="left"/>
      <w:rPr>
        <w:rFonts w:hint="eastAsia"/>
      </w:rPr>
    </w:lvl>
  </w:abstractNum>
  <w:abstractNum w:abstractNumId="1">
    <w:nsid w:val="B010CE90"/>
    <w:multiLevelType w:val="singleLevel"/>
    <w:tmpl w:val="B010CE90"/>
    <w:lvl w:ilvl="0" w:tentative="0">
      <w:start w:val="1"/>
      <w:numFmt w:val="decimal"/>
      <w:suff w:val="nothing"/>
      <w:lvlText w:val="%1．"/>
      <w:lvlJc w:val="left"/>
      <w:pPr>
        <w:ind w:left="0" w:firstLine="400"/>
      </w:pPr>
      <w:rPr>
        <w:rFonts w:hint="default"/>
      </w:rPr>
    </w:lvl>
  </w:abstractNum>
  <w:abstractNum w:abstractNumId="2">
    <w:nsid w:val="B81FB046"/>
    <w:multiLevelType w:val="singleLevel"/>
    <w:tmpl w:val="B81FB046"/>
    <w:lvl w:ilvl="0" w:tentative="0">
      <w:start w:val="1"/>
      <w:numFmt w:val="decimal"/>
      <w:suff w:val="nothing"/>
      <w:lvlText w:val="%1．"/>
      <w:lvlJc w:val="left"/>
      <w:pPr>
        <w:ind w:left="0" w:firstLine="400"/>
      </w:pPr>
      <w:rPr>
        <w:rFonts w:hint="default"/>
      </w:rPr>
    </w:lvl>
  </w:abstractNum>
  <w:abstractNum w:abstractNumId="3">
    <w:nsid w:val="F9E26BDC"/>
    <w:multiLevelType w:val="singleLevel"/>
    <w:tmpl w:val="F9E26BDC"/>
    <w:lvl w:ilvl="0" w:tentative="0">
      <w:start w:val="1"/>
      <w:numFmt w:val="decimal"/>
      <w:suff w:val="nothing"/>
      <w:lvlText w:val="%1．"/>
      <w:lvlJc w:val="left"/>
      <w:pPr>
        <w:ind w:left="0" w:firstLine="400"/>
      </w:pPr>
      <w:rPr>
        <w:rFonts w:hint="default"/>
      </w:rPr>
    </w:lvl>
  </w:abstractNum>
  <w:abstractNum w:abstractNumId="4">
    <w:nsid w:val="00000009"/>
    <w:multiLevelType w:val="singleLevel"/>
    <w:tmpl w:val="00000009"/>
    <w:lvl w:ilvl="0" w:tentative="0">
      <w:start w:val="7"/>
      <w:numFmt w:val="chineseCounting"/>
      <w:suff w:val="nothing"/>
      <w:lvlText w:val="%1、"/>
      <w:lvlJc w:val="left"/>
      <w:rPr>
        <w:rFonts w:hint="eastAsia"/>
      </w:rPr>
    </w:lvl>
  </w:abstractNum>
  <w:abstractNum w:abstractNumId="5">
    <w:nsid w:val="00000016"/>
    <w:multiLevelType w:val="multilevel"/>
    <w:tmpl w:val="00000016"/>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DE0AAF"/>
    <w:multiLevelType w:val="singleLevel"/>
    <w:tmpl w:val="0BDE0AAF"/>
    <w:lvl w:ilvl="0" w:tentative="0">
      <w:start w:val="1"/>
      <w:numFmt w:val="decimal"/>
      <w:suff w:val="nothing"/>
      <w:lvlText w:val="%1、"/>
      <w:lvlJc w:val="left"/>
    </w:lvl>
  </w:abstractNum>
  <w:abstractNum w:abstractNumId="7">
    <w:nsid w:val="121F9D5E"/>
    <w:multiLevelType w:val="singleLevel"/>
    <w:tmpl w:val="121F9D5E"/>
    <w:lvl w:ilvl="0" w:tentative="0">
      <w:start w:val="2"/>
      <w:numFmt w:val="decimal"/>
      <w:suff w:val="nothing"/>
      <w:lvlText w:val="%1、"/>
      <w:lvlJc w:val="left"/>
    </w:lvl>
  </w:abstractNum>
  <w:abstractNum w:abstractNumId="8">
    <w:nsid w:val="6CAF4BFB"/>
    <w:multiLevelType w:val="multilevel"/>
    <w:tmpl w:val="6CAF4B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ZTc0ZDBjZjgzNGI5OGJkZjBhZDg4YWE5YzBiNzgifQ=="/>
  </w:docVars>
  <w:rsids>
    <w:rsidRoot w:val="00014354"/>
    <w:rsid w:val="0000647C"/>
    <w:rsid w:val="00014354"/>
    <w:rsid w:val="00022D0C"/>
    <w:rsid w:val="00025FAA"/>
    <w:rsid w:val="00066EBC"/>
    <w:rsid w:val="00081BE2"/>
    <w:rsid w:val="0009085F"/>
    <w:rsid w:val="000A150F"/>
    <w:rsid w:val="000A5BED"/>
    <w:rsid w:val="000C1714"/>
    <w:rsid w:val="000F4F4C"/>
    <w:rsid w:val="001221F0"/>
    <w:rsid w:val="00181AFF"/>
    <w:rsid w:val="001B3998"/>
    <w:rsid w:val="001F3709"/>
    <w:rsid w:val="00295294"/>
    <w:rsid w:val="002A5F1F"/>
    <w:rsid w:val="002D14C1"/>
    <w:rsid w:val="002F0AF8"/>
    <w:rsid w:val="00357022"/>
    <w:rsid w:val="003A6A36"/>
    <w:rsid w:val="003C514F"/>
    <w:rsid w:val="004400D8"/>
    <w:rsid w:val="00462BE8"/>
    <w:rsid w:val="00487264"/>
    <w:rsid w:val="004D0E36"/>
    <w:rsid w:val="004F3177"/>
    <w:rsid w:val="00501030"/>
    <w:rsid w:val="00552A20"/>
    <w:rsid w:val="00560512"/>
    <w:rsid w:val="006013FA"/>
    <w:rsid w:val="00667B68"/>
    <w:rsid w:val="006E7F2B"/>
    <w:rsid w:val="006F4CE6"/>
    <w:rsid w:val="00711F6E"/>
    <w:rsid w:val="00726355"/>
    <w:rsid w:val="007420F5"/>
    <w:rsid w:val="00775387"/>
    <w:rsid w:val="007C72E3"/>
    <w:rsid w:val="007F73EC"/>
    <w:rsid w:val="00813041"/>
    <w:rsid w:val="0088493C"/>
    <w:rsid w:val="008A185C"/>
    <w:rsid w:val="008A72B6"/>
    <w:rsid w:val="008D09B6"/>
    <w:rsid w:val="008D591A"/>
    <w:rsid w:val="008E6159"/>
    <w:rsid w:val="00956184"/>
    <w:rsid w:val="00967D69"/>
    <w:rsid w:val="00992C99"/>
    <w:rsid w:val="009A3AD2"/>
    <w:rsid w:val="009A48A1"/>
    <w:rsid w:val="009A6CCB"/>
    <w:rsid w:val="009B05E2"/>
    <w:rsid w:val="009B675E"/>
    <w:rsid w:val="009F408A"/>
    <w:rsid w:val="00A349E0"/>
    <w:rsid w:val="00A4430F"/>
    <w:rsid w:val="00A91DEE"/>
    <w:rsid w:val="00AB53A5"/>
    <w:rsid w:val="00B46253"/>
    <w:rsid w:val="00B66896"/>
    <w:rsid w:val="00BA2272"/>
    <w:rsid w:val="00BA2348"/>
    <w:rsid w:val="00BA7AFD"/>
    <w:rsid w:val="00BB5D95"/>
    <w:rsid w:val="00BC0DC3"/>
    <w:rsid w:val="00BC7F00"/>
    <w:rsid w:val="00BE1196"/>
    <w:rsid w:val="00C061B8"/>
    <w:rsid w:val="00C16072"/>
    <w:rsid w:val="00CC345A"/>
    <w:rsid w:val="00CD376D"/>
    <w:rsid w:val="00CD6630"/>
    <w:rsid w:val="00CD7572"/>
    <w:rsid w:val="00D3007C"/>
    <w:rsid w:val="00D36046"/>
    <w:rsid w:val="00DC259E"/>
    <w:rsid w:val="00DE7BF1"/>
    <w:rsid w:val="00E012E5"/>
    <w:rsid w:val="00E74BD3"/>
    <w:rsid w:val="00EA02C8"/>
    <w:rsid w:val="00F20F94"/>
    <w:rsid w:val="00F226EC"/>
    <w:rsid w:val="00F94F54"/>
    <w:rsid w:val="00FD1FB4"/>
    <w:rsid w:val="00FF43B3"/>
    <w:rsid w:val="01D17056"/>
    <w:rsid w:val="02157964"/>
    <w:rsid w:val="021D229B"/>
    <w:rsid w:val="02810A7C"/>
    <w:rsid w:val="029D33DC"/>
    <w:rsid w:val="02AB69F0"/>
    <w:rsid w:val="02BB5F3F"/>
    <w:rsid w:val="02C32E43"/>
    <w:rsid w:val="0327228B"/>
    <w:rsid w:val="03310808"/>
    <w:rsid w:val="04021749"/>
    <w:rsid w:val="04027271"/>
    <w:rsid w:val="043438CC"/>
    <w:rsid w:val="051C2CDE"/>
    <w:rsid w:val="05237BC9"/>
    <w:rsid w:val="05CC62E9"/>
    <w:rsid w:val="06061FEC"/>
    <w:rsid w:val="062A31D9"/>
    <w:rsid w:val="065530F6"/>
    <w:rsid w:val="06D11DA1"/>
    <w:rsid w:val="06F4329F"/>
    <w:rsid w:val="076821F3"/>
    <w:rsid w:val="07E6084C"/>
    <w:rsid w:val="08AA0601"/>
    <w:rsid w:val="0A8C7805"/>
    <w:rsid w:val="0AAC45A3"/>
    <w:rsid w:val="0B0A5387"/>
    <w:rsid w:val="0B3373A7"/>
    <w:rsid w:val="0BC83278"/>
    <w:rsid w:val="0CD45C4C"/>
    <w:rsid w:val="0D05364E"/>
    <w:rsid w:val="0D067C6C"/>
    <w:rsid w:val="0D266106"/>
    <w:rsid w:val="0DDD2000"/>
    <w:rsid w:val="0DE40111"/>
    <w:rsid w:val="0E9D6C3E"/>
    <w:rsid w:val="0ECF227E"/>
    <w:rsid w:val="0F2D4FF8"/>
    <w:rsid w:val="1047214A"/>
    <w:rsid w:val="104F21BA"/>
    <w:rsid w:val="11463D21"/>
    <w:rsid w:val="11542166"/>
    <w:rsid w:val="11673533"/>
    <w:rsid w:val="11D10C9D"/>
    <w:rsid w:val="131201A5"/>
    <w:rsid w:val="135B2C24"/>
    <w:rsid w:val="138C7841"/>
    <w:rsid w:val="144B1546"/>
    <w:rsid w:val="146C5BB7"/>
    <w:rsid w:val="147A532B"/>
    <w:rsid w:val="15543DCE"/>
    <w:rsid w:val="168B1D10"/>
    <w:rsid w:val="16D940DA"/>
    <w:rsid w:val="1710389E"/>
    <w:rsid w:val="181B1D20"/>
    <w:rsid w:val="181B3F59"/>
    <w:rsid w:val="183A1163"/>
    <w:rsid w:val="18787DD4"/>
    <w:rsid w:val="189A1846"/>
    <w:rsid w:val="18BE1F92"/>
    <w:rsid w:val="190B5C8C"/>
    <w:rsid w:val="198A2FDC"/>
    <w:rsid w:val="1A0446BD"/>
    <w:rsid w:val="1A562D07"/>
    <w:rsid w:val="1AC2414D"/>
    <w:rsid w:val="1AEB2ADF"/>
    <w:rsid w:val="1B03607B"/>
    <w:rsid w:val="1C961170"/>
    <w:rsid w:val="1D373208"/>
    <w:rsid w:val="1DD059E4"/>
    <w:rsid w:val="1EA90CE7"/>
    <w:rsid w:val="1EB06519"/>
    <w:rsid w:val="1EFB350D"/>
    <w:rsid w:val="20391CF4"/>
    <w:rsid w:val="20824D6B"/>
    <w:rsid w:val="20FF0075"/>
    <w:rsid w:val="211903C1"/>
    <w:rsid w:val="211F34E2"/>
    <w:rsid w:val="214178FD"/>
    <w:rsid w:val="216D3B16"/>
    <w:rsid w:val="220A2176"/>
    <w:rsid w:val="227C6712"/>
    <w:rsid w:val="22E0597B"/>
    <w:rsid w:val="22E54D68"/>
    <w:rsid w:val="22FD3CF7"/>
    <w:rsid w:val="234547E5"/>
    <w:rsid w:val="23802048"/>
    <w:rsid w:val="24036C15"/>
    <w:rsid w:val="245E232F"/>
    <w:rsid w:val="254A2AF8"/>
    <w:rsid w:val="25B14925"/>
    <w:rsid w:val="25F63410"/>
    <w:rsid w:val="26692F10"/>
    <w:rsid w:val="26A10E3D"/>
    <w:rsid w:val="26BB1EFF"/>
    <w:rsid w:val="27161DF7"/>
    <w:rsid w:val="273D2353"/>
    <w:rsid w:val="28610884"/>
    <w:rsid w:val="28B05A8E"/>
    <w:rsid w:val="28C17575"/>
    <w:rsid w:val="294B533E"/>
    <w:rsid w:val="29802F8C"/>
    <w:rsid w:val="29811F8D"/>
    <w:rsid w:val="29A3247F"/>
    <w:rsid w:val="2A42362D"/>
    <w:rsid w:val="2B5A56A2"/>
    <w:rsid w:val="2B764900"/>
    <w:rsid w:val="2BDF5FD4"/>
    <w:rsid w:val="2BFA5278"/>
    <w:rsid w:val="2C7566AC"/>
    <w:rsid w:val="2CF3646B"/>
    <w:rsid w:val="2D9F3178"/>
    <w:rsid w:val="2E9F1FF8"/>
    <w:rsid w:val="2ED84486"/>
    <w:rsid w:val="2F081A5A"/>
    <w:rsid w:val="2F262FBD"/>
    <w:rsid w:val="2F8D1883"/>
    <w:rsid w:val="2FD858D0"/>
    <w:rsid w:val="2FDE457F"/>
    <w:rsid w:val="301303C5"/>
    <w:rsid w:val="304A60A2"/>
    <w:rsid w:val="30B32E13"/>
    <w:rsid w:val="30D8545C"/>
    <w:rsid w:val="31CC3212"/>
    <w:rsid w:val="31F462C5"/>
    <w:rsid w:val="31FC517A"/>
    <w:rsid w:val="32146967"/>
    <w:rsid w:val="3230666E"/>
    <w:rsid w:val="3350577D"/>
    <w:rsid w:val="33574AC6"/>
    <w:rsid w:val="347D7D62"/>
    <w:rsid w:val="35AD52A1"/>
    <w:rsid w:val="35D73510"/>
    <w:rsid w:val="37113475"/>
    <w:rsid w:val="373256E8"/>
    <w:rsid w:val="37F544C0"/>
    <w:rsid w:val="38534C9F"/>
    <w:rsid w:val="396C49CE"/>
    <w:rsid w:val="39AE0E6C"/>
    <w:rsid w:val="3A9B19D4"/>
    <w:rsid w:val="3ABA0B50"/>
    <w:rsid w:val="3B1874C8"/>
    <w:rsid w:val="3B81419B"/>
    <w:rsid w:val="3BB0221C"/>
    <w:rsid w:val="3BFF41E4"/>
    <w:rsid w:val="3C2F4ACA"/>
    <w:rsid w:val="3C396B7B"/>
    <w:rsid w:val="3C862210"/>
    <w:rsid w:val="3C9F5A71"/>
    <w:rsid w:val="3D2F6464"/>
    <w:rsid w:val="3DC47494"/>
    <w:rsid w:val="3FBC3181"/>
    <w:rsid w:val="401918E1"/>
    <w:rsid w:val="404C3770"/>
    <w:rsid w:val="40D670EA"/>
    <w:rsid w:val="413B5305"/>
    <w:rsid w:val="421664CE"/>
    <w:rsid w:val="422F52A8"/>
    <w:rsid w:val="43DC45E1"/>
    <w:rsid w:val="44746EAE"/>
    <w:rsid w:val="453B43FD"/>
    <w:rsid w:val="461A1703"/>
    <w:rsid w:val="461E38F8"/>
    <w:rsid w:val="46D306DA"/>
    <w:rsid w:val="47484C91"/>
    <w:rsid w:val="48595A25"/>
    <w:rsid w:val="485B27A2"/>
    <w:rsid w:val="48C42A3E"/>
    <w:rsid w:val="49A168DB"/>
    <w:rsid w:val="49E05655"/>
    <w:rsid w:val="4A062BE2"/>
    <w:rsid w:val="4A316295"/>
    <w:rsid w:val="4AD952E4"/>
    <w:rsid w:val="4B93148D"/>
    <w:rsid w:val="4BF326D2"/>
    <w:rsid w:val="4CA13579"/>
    <w:rsid w:val="4CD24E68"/>
    <w:rsid w:val="4D0C6761"/>
    <w:rsid w:val="4D360732"/>
    <w:rsid w:val="4E3F66C2"/>
    <w:rsid w:val="4E803EB7"/>
    <w:rsid w:val="4E9D1D67"/>
    <w:rsid w:val="4EA742D5"/>
    <w:rsid w:val="4EC866B8"/>
    <w:rsid w:val="4FED287A"/>
    <w:rsid w:val="50E033B0"/>
    <w:rsid w:val="517F5754"/>
    <w:rsid w:val="51BB2504"/>
    <w:rsid w:val="51CF3736"/>
    <w:rsid w:val="52E93D72"/>
    <w:rsid w:val="53541F4E"/>
    <w:rsid w:val="53EB2925"/>
    <w:rsid w:val="540C6209"/>
    <w:rsid w:val="54150AF2"/>
    <w:rsid w:val="54EE7E04"/>
    <w:rsid w:val="556221AE"/>
    <w:rsid w:val="556A671B"/>
    <w:rsid w:val="55B9695A"/>
    <w:rsid w:val="5640122A"/>
    <w:rsid w:val="56BE761F"/>
    <w:rsid w:val="570A0F9F"/>
    <w:rsid w:val="570B5004"/>
    <w:rsid w:val="57D1482F"/>
    <w:rsid w:val="57E436AA"/>
    <w:rsid w:val="58167FD1"/>
    <w:rsid w:val="58896EB8"/>
    <w:rsid w:val="58DB3DB1"/>
    <w:rsid w:val="59D17DDF"/>
    <w:rsid w:val="59F93BF2"/>
    <w:rsid w:val="5A251C8D"/>
    <w:rsid w:val="5A28755F"/>
    <w:rsid w:val="5A3317D1"/>
    <w:rsid w:val="5B3B4FD4"/>
    <w:rsid w:val="5BA74225"/>
    <w:rsid w:val="5C4F121D"/>
    <w:rsid w:val="5D3E7772"/>
    <w:rsid w:val="5DD13320"/>
    <w:rsid w:val="5F5E4564"/>
    <w:rsid w:val="5F6F5C56"/>
    <w:rsid w:val="5FBC1D2B"/>
    <w:rsid w:val="60A32AE1"/>
    <w:rsid w:val="60F4333C"/>
    <w:rsid w:val="6116100D"/>
    <w:rsid w:val="61691070"/>
    <w:rsid w:val="61D37C45"/>
    <w:rsid w:val="62086E54"/>
    <w:rsid w:val="6211064A"/>
    <w:rsid w:val="625D7F65"/>
    <w:rsid w:val="629D1EDE"/>
    <w:rsid w:val="62D8145C"/>
    <w:rsid w:val="62E8329B"/>
    <w:rsid w:val="637020C5"/>
    <w:rsid w:val="639B7AFE"/>
    <w:rsid w:val="65907AD8"/>
    <w:rsid w:val="65BF4503"/>
    <w:rsid w:val="66C62871"/>
    <w:rsid w:val="66CF2882"/>
    <w:rsid w:val="67561F5B"/>
    <w:rsid w:val="681831C7"/>
    <w:rsid w:val="68790CF7"/>
    <w:rsid w:val="688471B6"/>
    <w:rsid w:val="68EA021C"/>
    <w:rsid w:val="69151BD9"/>
    <w:rsid w:val="69272CE8"/>
    <w:rsid w:val="699A7177"/>
    <w:rsid w:val="69D337FC"/>
    <w:rsid w:val="69E52E18"/>
    <w:rsid w:val="6A1A0C3F"/>
    <w:rsid w:val="6A5C31F8"/>
    <w:rsid w:val="6B177A94"/>
    <w:rsid w:val="6BC65B0F"/>
    <w:rsid w:val="6C851CCB"/>
    <w:rsid w:val="6C8C7ACB"/>
    <w:rsid w:val="6CCE2EF2"/>
    <w:rsid w:val="6CDF3526"/>
    <w:rsid w:val="6CFD0D30"/>
    <w:rsid w:val="6D10166C"/>
    <w:rsid w:val="6D1D2B10"/>
    <w:rsid w:val="6D2466C3"/>
    <w:rsid w:val="6DF750CE"/>
    <w:rsid w:val="6E3A2A80"/>
    <w:rsid w:val="6E701874"/>
    <w:rsid w:val="6E995D45"/>
    <w:rsid w:val="6E9C663C"/>
    <w:rsid w:val="6F3C5121"/>
    <w:rsid w:val="6F3F0FAD"/>
    <w:rsid w:val="6FC4681C"/>
    <w:rsid w:val="700A0487"/>
    <w:rsid w:val="713311EE"/>
    <w:rsid w:val="72E651DB"/>
    <w:rsid w:val="7320413F"/>
    <w:rsid w:val="7338124A"/>
    <w:rsid w:val="734939BC"/>
    <w:rsid w:val="736D3206"/>
    <w:rsid w:val="73F97190"/>
    <w:rsid w:val="74626A4C"/>
    <w:rsid w:val="747A2167"/>
    <w:rsid w:val="74827185"/>
    <w:rsid w:val="74B35A50"/>
    <w:rsid w:val="75CA591E"/>
    <w:rsid w:val="75E44B5B"/>
    <w:rsid w:val="762D2637"/>
    <w:rsid w:val="769B452E"/>
    <w:rsid w:val="76F50C59"/>
    <w:rsid w:val="77174842"/>
    <w:rsid w:val="771C6530"/>
    <w:rsid w:val="779D6084"/>
    <w:rsid w:val="7808174F"/>
    <w:rsid w:val="793425DB"/>
    <w:rsid w:val="797572B9"/>
    <w:rsid w:val="7BEB0D23"/>
    <w:rsid w:val="7C653412"/>
    <w:rsid w:val="7C8855F6"/>
    <w:rsid w:val="7D034BDB"/>
    <w:rsid w:val="7D2254F2"/>
    <w:rsid w:val="7EAC5A6F"/>
    <w:rsid w:val="7F53369C"/>
    <w:rsid w:val="7F537D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link w:val="35"/>
    <w:qFormat/>
    <w:uiPriority w:val="0"/>
    <w:pPr>
      <w:keepNext/>
      <w:keepLines/>
      <w:spacing w:line="576" w:lineRule="auto"/>
      <w:outlineLvl w:val="0"/>
    </w:pPr>
    <w:rPr>
      <w:rFonts w:ascii="Times New Roman" w:hAnsi="Times New Roman" w:eastAsia="宋体"/>
      <w:b/>
      <w:bCs/>
      <w:kern w:val="44"/>
      <w:sz w:val="44"/>
      <w:szCs w:val="44"/>
    </w:rPr>
  </w:style>
  <w:style w:type="paragraph" w:styleId="8">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9">
    <w:name w:val="heading 3"/>
    <w:basedOn w:val="1"/>
    <w:next w:val="1"/>
    <w:qFormat/>
    <w:uiPriority w:val="0"/>
    <w:pPr>
      <w:keepNext/>
      <w:keepLines/>
      <w:spacing w:line="413" w:lineRule="auto"/>
      <w:outlineLvl w:val="2"/>
    </w:pPr>
    <w:rPr>
      <w:rFonts w:ascii="Times New Roman" w:hAnsi="Times New Roman"/>
      <w:b/>
      <w:bCs/>
      <w:sz w:val="28"/>
      <w:szCs w:val="32"/>
    </w:rPr>
  </w:style>
  <w:style w:type="paragraph" w:styleId="10">
    <w:name w:val="heading 4"/>
    <w:basedOn w:val="1"/>
    <w:next w:val="1"/>
    <w:qFormat/>
    <w:uiPriority w:val="0"/>
    <w:pPr>
      <w:keepNext/>
      <w:keepLines/>
      <w:spacing w:line="372" w:lineRule="auto"/>
      <w:outlineLvl w:val="3"/>
    </w:pPr>
    <w:rPr>
      <w:rFonts w:ascii="Arial" w:hAnsi="Arial"/>
      <w:b/>
      <w:bCs/>
      <w:sz w:val="24"/>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ascii="Verdana" w:hAnsi="Verdana"/>
      <w:szCs w:val="20"/>
      <w:lang w:eastAsia="en-US"/>
    </w:rPr>
  </w:style>
  <w:style w:type="paragraph" w:customStyle="1" w:styleId="3">
    <w:name w:val="!正文居中"/>
    <w:basedOn w:val="4"/>
    <w:next w:val="5"/>
    <w:qFormat/>
    <w:uiPriority w:val="0"/>
    <w:pPr>
      <w:ind w:firstLine="0" w:firstLineChars="0"/>
      <w:jc w:val="center"/>
    </w:pPr>
  </w:style>
  <w:style w:type="paragraph" w:customStyle="1" w:styleId="4">
    <w:name w:val="!我的正文 Ctr+Q"/>
    <w:basedOn w:val="1"/>
    <w:qFormat/>
    <w:uiPriority w:val="0"/>
    <w:pPr>
      <w:adjustRightInd w:val="0"/>
      <w:snapToGrid w:val="0"/>
      <w:spacing w:line="360" w:lineRule="auto"/>
      <w:ind w:firstLine="480" w:firstLineChars="200"/>
    </w:pPr>
    <w:rPr>
      <w:rFonts w:ascii="Arial" w:hAnsi="Arial"/>
      <w:sz w:val="24"/>
      <w:szCs w:val="21"/>
    </w:rPr>
  </w:style>
  <w:style w:type="paragraph" w:customStyle="1" w:styleId="5">
    <w:name w:val="!菱形加粗"/>
    <w:basedOn w:val="4"/>
    <w:next w:val="6"/>
    <w:qFormat/>
    <w:uiPriority w:val="0"/>
    <w:pPr>
      <w:numPr>
        <w:ilvl w:val="0"/>
        <w:numId w:val="1"/>
      </w:numPr>
      <w:tabs>
        <w:tab w:val="left" w:pos="900"/>
      </w:tabs>
      <w:adjustRightInd/>
      <w:ind w:left="902" w:firstLine="0" w:firstLineChars="0"/>
    </w:pPr>
    <w:rPr>
      <w:rFonts w:eastAsia="黑体" w:cs="Arial"/>
      <w:b/>
      <w:szCs w:val="24"/>
    </w:rPr>
  </w:style>
  <w:style w:type="paragraph" w:customStyle="1" w:styleId="6">
    <w:name w:val="样式 五号 首行缩进:  2 字符 行距: 固定值 20 磅"/>
    <w:basedOn w:val="1"/>
    <w:next w:val="1"/>
    <w:qFormat/>
    <w:uiPriority w:val="0"/>
    <w:pPr>
      <w:spacing w:line="400" w:lineRule="exact"/>
      <w:ind w:firstLine="420" w:firstLineChars="200"/>
    </w:pPr>
    <w:rPr>
      <w:rFonts w:ascii="Arial" w:hAnsi="Arial" w:cs="宋体"/>
      <w:szCs w:val="20"/>
    </w:rPr>
  </w:style>
  <w:style w:type="paragraph" w:styleId="11">
    <w:name w:val="Normal Indent"/>
    <w:basedOn w:val="1"/>
    <w:next w:val="1"/>
    <w:qFormat/>
    <w:uiPriority w:val="0"/>
    <w:pPr>
      <w:ind w:firstLine="200" w:firstLineChars="200"/>
    </w:pPr>
    <w:rPr>
      <w:rFonts w:ascii="Verdana" w:hAnsi="Verdana" w:eastAsia="宋体" w:cs="Times New Roman"/>
    </w:rPr>
  </w:style>
  <w:style w:type="paragraph" w:styleId="12">
    <w:name w:val="caption"/>
    <w:basedOn w:val="1"/>
    <w:next w:val="1"/>
    <w:qFormat/>
    <w:uiPriority w:val="0"/>
    <w:rPr>
      <w:rFonts w:ascii="Arial" w:hAnsi="Arial" w:eastAsia="黑体" w:cs="Times New Roman"/>
      <w:sz w:val="20"/>
    </w:rPr>
  </w:style>
  <w:style w:type="paragraph" w:styleId="13">
    <w:name w:val="annotation text"/>
    <w:basedOn w:val="1"/>
    <w:link w:val="50"/>
    <w:qFormat/>
    <w:uiPriority w:val="0"/>
    <w:pPr>
      <w:jc w:val="left"/>
    </w:pPr>
  </w:style>
  <w:style w:type="paragraph" w:styleId="14">
    <w:name w:val="Body Text"/>
    <w:basedOn w:val="1"/>
    <w:next w:val="15"/>
    <w:qFormat/>
    <w:uiPriority w:val="0"/>
  </w:style>
  <w:style w:type="paragraph" w:styleId="15">
    <w:name w:val="Body Text 2"/>
    <w:basedOn w:val="1"/>
    <w:next w:val="14"/>
    <w:qFormat/>
    <w:uiPriority w:val="0"/>
    <w:pPr>
      <w:spacing w:after="120" w:line="480" w:lineRule="auto"/>
    </w:pPr>
    <w:rPr>
      <w:rFonts w:ascii="Verdana" w:hAnsi="Verdana" w:eastAsia="宋体" w:cs="Times New Roman"/>
      <w:lang w:eastAsia="en-US"/>
    </w:rPr>
  </w:style>
  <w:style w:type="paragraph" w:styleId="16">
    <w:name w:val="Block Text"/>
    <w:basedOn w:val="1"/>
    <w:qFormat/>
    <w:uiPriority w:val="99"/>
    <w:pPr>
      <w:tabs>
        <w:tab w:val="left" w:pos="9000"/>
      </w:tabs>
      <w:spacing w:after="120"/>
      <w:ind w:left="1440" w:leftChars="700" w:right="1440" w:rightChars="700"/>
    </w:pPr>
  </w:style>
  <w:style w:type="paragraph" w:styleId="17">
    <w:name w:val="index 4"/>
    <w:next w:val="1"/>
    <w:unhideWhenUsed/>
    <w:qFormat/>
    <w:uiPriority w:val="99"/>
    <w:pPr>
      <w:widowControl w:val="0"/>
      <w:ind w:left="600" w:leftChars="600"/>
      <w:jc w:val="both"/>
    </w:pPr>
    <w:rPr>
      <w:rFonts w:ascii="Calibri" w:hAnsi="Calibri" w:eastAsia="宋体" w:cs="Times New Roman"/>
      <w:kern w:val="2"/>
      <w:sz w:val="21"/>
      <w:szCs w:val="24"/>
      <w:lang w:val="en-US" w:eastAsia="zh-CN" w:bidi="ar-SA"/>
    </w:rPr>
  </w:style>
  <w:style w:type="paragraph" w:styleId="18">
    <w:name w:val="Plain Text"/>
    <w:basedOn w:val="1"/>
    <w:qFormat/>
    <w:uiPriority w:val="0"/>
    <w:pPr>
      <w:spacing w:line="360" w:lineRule="auto"/>
    </w:pPr>
    <w:rPr>
      <w:rFonts w:ascii="宋体" w:hAnsi="Courier New"/>
      <w:spacing w:val="-8"/>
      <w:sz w:val="24"/>
      <w:szCs w:val="20"/>
      <w:lang w:eastAsia="en-US"/>
    </w:rPr>
  </w:style>
  <w:style w:type="paragraph" w:styleId="19">
    <w:name w:val="Balloon Text"/>
    <w:basedOn w:val="1"/>
    <w:link w:val="48"/>
    <w:qFormat/>
    <w:uiPriority w:val="0"/>
    <w:rPr>
      <w:sz w:val="18"/>
      <w:szCs w:val="18"/>
    </w:rPr>
  </w:style>
  <w:style w:type="paragraph" w:styleId="20">
    <w:name w:val="footer"/>
    <w:basedOn w:val="1"/>
    <w:qFormat/>
    <w:uiPriority w:val="0"/>
    <w:pPr>
      <w:tabs>
        <w:tab w:val="center" w:pos="4153"/>
        <w:tab w:val="right" w:pos="8306"/>
      </w:tabs>
      <w:snapToGrid w:val="0"/>
    </w:pPr>
    <w:rPr>
      <w:sz w:val="18"/>
      <w:szCs w:val="18"/>
    </w:rPr>
  </w:style>
  <w:style w:type="paragraph" w:styleId="21">
    <w:name w:val="header"/>
    <w:basedOn w:val="1"/>
    <w:next w:val="12"/>
    <w:link w:val="49"/>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rFonts w:ascii="Calibri" w:hAnsi="Calibri" w:cs="Calibri"/>
      <w:b/>
      <w:bCs/>
      <w:caps/>
      <w:sz w:val="20"/>
      <w:szCs w:val="20"/>
    </w:rPr>
  </w:style>
  <w:style w:type="paragraph" w:styleId="23">
    <w:name w:val="Normal (Web)"/>
    <w:basedOn w:val="1"/>
    <w:qFormat/>
    <w:uiPriority w:val="0"/>
    <w:pPr>
      <w:widowControl/>
      <w:spacing w:beforeAutospacing="1" w:afterAutospacing="1"/>
      <w:jc w:val="left"/>
    </w:pPr>
    <w:rPr>
      <w:rFonts w:ascii="宋体" w:hAnsi="Times New Roman" w:eastAsia="宋体" w:cs="Times New Roman"/>
      <w:kern w:val="0"/>
      <w:sz w:val="18"/>
      <w:szCs w:val="18"/>
    </w:rPr>
  </w:style>
  <w:style w:type="paragraph" w:styleId="24">
    <w:name w:val="annotation subject"/>
    <w:basedOn w:val="13"/>
    <w:next w:val="13"/>
    <w:link w:val="51"/>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Emphasis"/>
    <w:basedOn w:val="27"/>
    <w:qFormat/>
    <w:uiPriority w:val="0"/>
    <w:rPr>
      <w:i/>
    </w:rPr>
  </w:style>
  <w:style w:type="character" w:styleId="30">
    <w:name w:val="Hyperlink"/>
    <w:basedOn w:val="27"/>
    <w:qFormat/>
    <w:uiPriority w:val="0"/>
    <w:rPr>
      <w:color w:val="0000FF"/>
      <w:u w:val="single"/>
    </w:rPr>
  </w:style>
  <w:style w:type="character" w:styleId="31">
    <w:name w:val="annotation reference"/>
    <w:basedOn w:val="27"/>
    <w:qFormat/>
    <w:uiPriority w:val="0"/>
    <w:rPr>
      <w:sz w:val="21"/>
      <w:szCs w:val="21"/>
    </w:rPr>
  </w:style>
  <w:style w:type="paragraph" w:customStyle="1" w:styleId="32">
    <w:name w:val="TOC 标题1"/>
    <w:basedOn w:val="7"/>
    <w:next w:val="1"/>
    <w:qFormat/>
    <w:uiPriority w:val="0"/>
    <w:pPr>
      <w:widowControl/>
      <w:spacing w:line="276" w:lineRule="auto"/>
      <w:jc w:val="left"/>
      <w:outlineLvl w:val="9"/>
    </w:pPr>
    <w:rPr>
      <w:rFonts w:ascii="Cambria" w:hAnsi="Cambria" w:cs="Cambria"/>
      <w:color w:val="365F91"/>
      <w:kern w:val="0"/>
      <w:sz w:val="28"/>
      <w:szCs w:val="28"/>
    </w:rPr>
  </w:style>
  <w:style w:type="paragraph" w:customStyle="1" w:styleId="33">
    <w:name w:val="列出段落2"/>
    <w:basedOn w:val="1"/>
    <w:qFormat/>
    <w:uiPriority w:val="0"/>
    <w:pPr>
      <w:ind w:firstLine="420" w:firstLineChars="200"/>
    </w:pPr>
  </w:style>
  <w:style w:type="paragraph" w:customStyle="1" w:styleId="34">
    <w:name w:val="_Style 1"/>
    <w:basedOn w:val="1"/>
    <w:qFormat/>
    <w:uiPriority w:val="0"/>
    <w:pPr>
      <w:ind w:firstLine="200" w:firstLineChars="200"/>
    </w:pPr>
  </w:style>
  <w:style w:type="character" w:customStyle="1" w:styleId="35">
    <w:name w:val="标题 1 Char"/>
    <w:link w:val="7"/>
    <w:qFormat/>
    <w:uiPriority w:val="0"/>
    <w:rPr>
      <w:rFonts w:ascii="Times New Roman" w:hAnsi="Times New Roman" w:eastAsia="宋体"/>
      <w:b/>
      <w:bCs/>
      <w:kern w:val="44"/>
      <w:sz w:val="44"/>
      <w:szCs w:val="44"/>
    </w:rPr>
  </w:style>
  <w:style w:type="paragraph" w:customStyle="1" w:styleId="36">
    <w:name w:val="￥正文"/>
    <w:basedOn w:val="1"/>
    <w:qFormat/>
    <w:uiPriority w:val="0"/>
    <w:pPr>
      <w:spacing w:line="360" w:lineRule="auto"/>
      <w:ind w:firstLine="200" w:firstLineChars="200"/>
    </w:pPr>
    <w:rPr>
      <w:rFonts w:ascii="Calibri" w:hAnsi="Calibri"/>
      <w:sz w:val="24"/>
    </w:rPr>
  </w:style>
  <w:style w:type="paragraph" w:customStyle="1" w:styleId="37">
    <w:name w:val="纯文本1"/>
    <w:basedOn w:val="1"/>
    <w:qFormat/>
    <w:uiPriority w:val="0"/>
    <w:rPr>
      <w:rFonts w:ascii="宋体" w:hAnsi="Courier New"/>
    </w:rPr>
  </w:style>
  <w:style w:type="paragraph" w:customStyle="1" w:styleId="38">
    <w:name w:val="文档正文"/>
    <w:basedOn w:val="1"/>
    <w:qFormat/>
    <w:uiPriority w:val="0"/>
    <w:rPr>
      <w:rFonts w:cs="Arial"/>
      <w:bCs/>
    </w:rPr>
  </w:style>
  <w:style w:type="paragraph" w:customStyle="1" w:styleId="39">
    <w:name w:val="无间隔1"/>
    <w:basedOn w:val="1"/>
    <w:qFormat/>
    <w:uiPriority w:val="1"/>
    <w:pPr>
      <w:ind w:firstLine="640" w:firstLineChars="200"/>
    </w:pPr>
    <w:rPr>
      <w:rFonts w:ascii="仿宋_GB2312" w:hAnsi="黑体" w:eastAsia="仿宋_GB2312"/>
      <w:sz w:val="32"/>
    </w:rPr>
  </w:style>
  <w:style w:type="character" w:customStyle="1" w:styleId="40">
    <w:name w:val="页码1"/>
    <w:basedOn w:val="27"/>
    <w:qFormat/>
    <w:uiPriority w:val="0"/>
  </w:style>
  <w:style w:type="character" w:customStyle="1" w:styleId="41">
    <w:name w:val="font31"/>
    <w:basedOn w:val="27"/>
    <w:qFormat/>
    <w:uiPriority w:val="0"/>
    <w:rPr>
      <w:rFonts w:hint="eastAsia" w:ascii="宋体" w:hAnsi="宋体" w:eastAsia="宋体" w:cs="宋体"/>
      <w:b/>
      <w:bCs/>
      <w:color w:val="000000"/>
      <w:sz w:val="24"/>
      <w:szCs w:val="24"/>
      <w:u w:val="none"/>
    </w:rPr>
  </w:style>
  <w:style w:type="character" w:customStyle="1" w:styleId="42">
    <w:name w:val="font51"/>
    <w:basedOn w:val="27"/>
    <w:qFormat/>
    <w:uiPriority w:val="0"/>
    <w:rPr>
      <w:rFonts w:ascii="Calibri" w:hAnsi="Calibri" w:cs="Calibri"/>
      <w:b/>
      <w:bCs/>
      <w:color w:val="000000"/>
      <w:sz w:val="24"/>
      <w:szCs w:val="24"/>
      <w:u w:val="none"/>
    </w:rPr>
  </w:style>
  <w:style w:type="character" w:customStyle="1" w:styleId="43">
    <w:name w:val="font21"/>
    <w:basedOn w:val="27"/>
    <w:qFormat/>
    <w:uiPriority w:val="0"/>
    <w:rPr>
      <w:rFonts w:hint="eastAsia" w:ascii="宋体" w:hAnsi="宋体" w:eastAsia="宋体" w:cs="宋体"/>
      <w:color w:val="000000"/>
      <w:sz w:val="24"/>
      <w:szCs w:val="24"/>
      <w:u w:val="none"/>
    </w:rPr>
  </w:style>
  <w:style w:type="character" w:customStyle="1" w:styleId="44">
    <w:name w:val="font41"/>
    <w:basedOn w:val="27"/>
    <w:qFormat/>
    <w:uiPriority w:val="0"/>
    <w:rPr>
      <w:rFonts w:hint="default" w:ascii="Calibri" w:hAnsi="Calibri" w:cs="Calibri"/>
      <w:color w:val="000000"/>
      <w:sz w:val="24"/>
      <w:szCs w:val="24"/>
      <w:u w:val="none"/>
    </w:rPr>
  </w:style>
  <w:style w:type="character" w:customStyle="1" w:styleId="45">
    <w:name w:val="font61"/>
    <w:basedOn w:val="27"/>
    <w:qFormat/>
    <w:uiPriority w:val="0"/>
    <w:rPr>
      <w:rFonts w:hint="eastAsia" w:ascii="宋体" w:hAnsi="宋体" w:eastAsia="宋体" w:cs="宋体"/>
      <w:color w:val="000000"/>
      <w:sz w:val="24"/>
      <w:szCs w:val="24"/>
      <w:u w:val="none"/>
    </w:rPr>
  </w:style>
  <w:style w:type="character" w:customStyle="1" w:styleId="46">
    <w:name w:val="font81"/>
    <w:basedOn w:val="27"/>
    <w:qFormat/>
    <w:uiPriority w:val="0"/>
    <w:rPr>
      <w:rFonts w:hint="default" w:ascii="Calibri" w:hAnsi="Calibri" w:cs="Calibri"/>
      <w:color w:val="000000"/>
      <w:sz w:val="24"/>
      <w:szCs w:val="24"/>
      <w:u w:val="none"/>
    </w:rPr>
  </w:style>
  <w:style w:type="character" w:customStyle="1" w:styleId="47">
    <w:name w:val="font01"/>
    <w:basedOn w:val="27"/>
    <w:qFormat/>
    <w:uiPriority w:val="0"/>
    <w:rPr>
      <w:rFonts w:hint="eastAsia" w:ascii="等线" w:hAnsi="等线" w:eastAsia="等线" w:cs="等线"/>
      <w:color w:val="000000"/>
      <w:sz w:val="24"/>
      <w:szCs w:val="24"/>
      <w:u w:val="none"/>
    </w:rPr>
  </w:style>
  <w:style w:type="character" w:customStyle="1" w:styleId="48">
    <w:name w:val="批注框文本 Char"/>
    <w:basedOn w:val="27"/>
    <w:link w:val="19"/>
    <w:qFormat/>
    <w:uiPriority w:val="0"/>
    <w:rPr>
      <w:rFonts w:asciiTheme="minorHAnsi" w:hAnsiTheme="minorHAnsi" w:eastAsiaTheme="minorEastAsia" w:cstheme="minorBidi"/>
      <w:kern w:val="2"/>
      <w:sz w:val="18"/>
      <w:szCs w:val="18"/>
    </w:rPr>
  </w:style>
  <w:style w:type="character" w:customStyle="1" w:styleId="49">
    <w:name w:val="页眉 Char"/>
    <w:basedOn w:val="27"/>
    <w:link w:val="21"/>
    <w:qFormat/>
    <w:uiPriority w:val="0"/>
    <w:rPr>
      <w:rFonts w:asciiTheme="minorHAnsi" w:hAnsiTheme="minorHAnsi" w:eastAsiaTheme="minorEastAsia" w:cstheme="minorBidi"/>
      <w:kern w:val="2"/>
      <w:sz w:val="18"/>
      <w:szCs w:val="18"/>
    </w:rPr>
  </w:style>
  <w:style w:type="character" w:customStyle="1" w:styleId="50">
    <w:name w:val="批注文字 Char"/>
    <w:basedOn w:val="27"/>
    <w:link w:val="13"/>
    <w:qFormat/>
    <w:uiPriority w:val="0"/>
    <w:rPr>
      <w:rFonts w:asciiTheme="minorHAnsi" w:hAnsiTheme="minorHAnsi" w:eastAsiaTheme="minorEastAsia" w:cstheme="minorBidi"/>
      <w:kern w:val="2"/>
      <w:sz w:val="21"/>
      <w:szCs w:val="24"/>
    </w:rPr>
  </w:style>
  <w:style w:type="character" w:customStyle="1" w:styleId="51">
    <w:name w:val="批注主题 Char"/>
    <w:basedOn w:val="50"/>
    <w:link w:val="24"/>
    <w:qFormat/>
    <w:uiPriority w:val="0"/>
    <w:rPr>
      <w:rFonts w:asciiTheme="minorHAnsi" w:hAnsiTheme="minorHAnsi" w:eastAsiaTheme="minorEastAsia" w:cstheme="minorBidi"/>
      <w:b/>
      <w:bCs/>
      <w:kern w:val="2"/>
      <w:sz w:val="21"/>
      <w:szCs w:val="24"/>
    </w:rPr>
  </w:style>
  <w:style w:type="paragraph" w:styleId="52">
    <w:name w:val="List Paragraph"/>
    <w:basedOn w:val="1"/>
    <w:qFormat/>
    <w:uiPriority w:val="99"/>
    <w:pPr>
      <w:ind w:firstLine="420" w:firstLineChars="200"/>
    </w:pPr>
  </w:style>
  <w:style w:type="paragraph" w:customStyle="1" w:styleId="53">
    <w:name w:val="Table Paragraph"/>
    <w:basedOn w:val="1"/>
    <w:qFormat/>
    <w:uiPriority w:val="0"/>
    <w:rPr>
      <w:rFonts w:ascii="宋体" w:hAnsi="宋体" w:eastAsia="宋体" w:cs="宋体"/>
      <w:lang w:val="zh-CN" w:eastAsia="zh-CN" w:bidi="zh-CN"/>
    </w:rPr>
  </w:style>
  <w:style w:type="paragraph" w:customStyle="1" w:styleId="54">
    <w:name w:val="正文文本1"/>
    <w:basedOn w:val="55"/>
    <w:qFormat/>
    <w:uiPriority w:val="0"/>
    <w:pPr>
      <w:spacing w:line="360" w:lineRule="auto"/>
      <w:ind w:firstLine="883"/>
    </w:pPr>
    <w:rPr>
      <w:sz w:val="28"/>
      <w:szCs w:val="28"/>
    </w:rPr>
  </w:style>
  <w:style w:type="paragraph" w:customStyle="1" w:styleId="55">
    <w:name w:val="正文1"/>
    <w:qFormat/>
    <w:uiPriority w:val="0"/>
    <w:pPr>
      <w:widowControl w:val="0"/>
      <w:suppressAutoHyphens w:val="0"/>
      <w:bidi w:val="0"/>
      <w:spacing w:beforeLines="0" w:afterLines="0"/>
      <w:jc w:val="both"/>
    </w:pPr>
    <w:rPr>
      <w:rFonts w:ascii="Times New Roman" w:hAnsi="Times New Roman" w:eastAsia="宋体;SimSun"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43</Pages>
  <Words>18284</Words>
  <Characters>19346</Characters>
  <Lines>1</Lines>
  <Paragraphs>1</Paragraphs>
  <TotalTime>32</TotalTime>
  <ScaleCrop>false</ScaleCrop>
  <LinksUpToDate>false</LinksUpToDate>
  <CharactersWithSpaces>19773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2021-12-29T08:08:00Z</dcterms:created>
  <dc:creator>Administrator</dc:creator>
  <cp:lastModifiedBy>丶</cp:lastModifiedBy>
  <cp:lastPrinted>2022-08-18T01:42:00Z</cp:lastPrinted>
  <dcterms:modified xsi:type="dcterms:W3CDTF">2023-01-04T07:42:17Z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1FAA474D876749B3B9BD411DEF04999A</vt:lpwstr>
  </property>
</Properties>
</file>