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6"/>
          <w:szCs w:val="44"/>
        </w:rPr>
      </w:pPr>
      <w:r>
        <w:rPr>
          <w:rFonts w:hint="eastAsia" w:ascii="仿宋" w:hAnsi="仿宋" w:eastAsia="仿宋" w:cs="仿宋"/>
          <w:b/>
          <w:bCs/>
          <w:sz w:val="36"/>
          <w:szCs w:val="44"/>
        </w:rPr>
        <w:t>采购需求公示</w:t>
      </w:r>
    </w:p>
    <w:p>
      <w:pPr>
        <w:jc w:val="left"/>
        <w:rPr>
          <w:rFonts w:ascii="仿宋" w:hAnsi="仿宋" w:eastAsia="仿宋" w:cs="仿宋"/>
          <w:b/>
          <w:bCs/>
          <w:sz w:val="32"/>
          <w:szCs w:val="40"/>
        </w:rPr>
      </w:pPr>
      <w:r>
        <w:rPr>
          <w:rFonts w:hint="eastAsia" w:ascii="仿宋" w:hAnsi="仿宋" w:eastAsia="仿宋" w:cs="仿宋"/>
          <w:b/>
          <w:bCs/>
          <w:sz w:val="32"/>
          <w:szCs w:val="40"/>
        </w:rPr>
        <w:t>一、项目重点摘要</w:t>
      </w:r>
    </w:p>
    <w:tbl>
      <w:tblPr>
        <w:tblStyle w:val="8"/>
        <w:tblW w:w="8298"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2979"/>
        <w:gridCol w:w="749"/>
        <w:gridCol w:w="3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83" w:type="dxa"/>
          </w:tcPr>
          <w:p>
            <w:pPr>
              <w:pStyle w:val="11"/>
              <w:spacing w:before="5"/>
              <w:ind w:left="132" w:right="120"/>
              <w:rPr>
                <w:rFonts w:ascii="仿宋" w:hAnsi="仿宋" w:eastAsia="仿宋" w:cs="仿宋"/>
                <w:sz w:val="22"/>
              </w:rPr>
            </w:pPr>
            <w:r>
              <w:rPr>
                <w:rFonts w:hint="eastAsia" w:ascii="仿宋" w:hAnsi="仿宋" w:eastAsia="仿宋" w:cs="仿宋"/>
                <w:sz w:val="22"/>
              </w:rPr>
              <w:t>项目名称</w:t>
            </w:r>
          </w:p>
        </w:tc>
        <w:tc>
          <w:tcPr>
            <w:tcW w:w="7115" w:type="dxa"/>
            <w:gridSpan w:val="3"/>
          </w:tcPr>
          <w:p>
            <w:pPr>
              <w:pStyle w:val="11"/>
              <w:spacing w:before="5"/>
              <w:ind w:left="107"/>
              <w:jc w:val="left"/>
              <w:rPr>
                <w:rFonts w:ascii="仿宋" w:hAnsi="仿宋" w:eastAsia="仿宋" w:cs="仿宋"/>
                <w:sz w:val="22"/>
              </w:rPr>
            </w:pPr>
            <w:bookmarkStart w:id="1" w:name="_GoBack"/>
            <w:r>
              <w:rPr>
                <w:rFonts w:hint="eastAsia" w:ascii="仿宋" w:hAnsi="仿宋" w:eastAsia="仿宋" w:cs="仿宋"/>
                <w:sz w:val="22"/>
              </w:rPr>
              <w:t>G98环岛高速公路大三亚段扩容工程PPP项目社会资本方采购</w:t>
            </w:r>
            <w:bookmarkEnd w:id="1"/>
            <w:r>
              <w:rPr>
                <w:rFonts w:hint="eastAsia" w:ascii="仿宋" w:hAnsi="仿宋" w:eastAsia="仿宋" w:cs="仿宋"/>
                <w:sz w:val="22"/>
              </w:rPr>
              <w:t>（以下简称“本项目”）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83" w:type="dxa"/>
          </w:tcPr>
          <w:p>
            <w:pPr>
              <w:pStyle w:val="11"/>
              <w:spacing w:before="3"/>
              <w:ind w:left="132" w:right="120"/>
              <w:rPr>
                <w:rFonts w:ascii="仿宋" w:hAnsi="仿宋" w:eastAsia="仿宋" w:cs="仿宋"/>
                <w:sz w:val="22"/>
              </w:rPr>
            </w:pPr>
            <w:r>
              <w:rPr>
                <w:rFonts w:hint="eastAsia" w:ascii="仿宋" w:hAnsi="仿宋" w:eastAsia="仿宋" w:cs="仿宋"/>
                <w:sz w:val="22"/>
              </w:rPr>
              <w:t>项目类型</w:t>
            </w:r>
          </w:p>
        </w:tc>
        <w:tc>
          <w:tcPr>
            <w:tcW w:w="7115" w:type="dxa"/>
            <w:gridSpan w:val="3"/>
          </w:tcPr>
          <w:p>
            <w:pPr>
              <w:pStyle w:val="11"/>
              <w:spacing w:before="3"/>
              <w:ind w:left="107"/>
              <w:jc w:val="left"/>
              <w:rPr>
                <w:rFonts w:ascii="仿宋" w:hAnsi="仿宋" w:eastAsia="仿宋" w:cs="仿宋"/>
                <w:sz w:val="22"/>
              </w:rPr>
            </w:pPr>
            <w:r>
              <w:rPr>
                <w:rFonts w:hint="eastAsia" w:ascii="仿宋" w:hAnsi="仿宋" w:eastAsia="仿宋" w:cs="仿宋"/>
                <w:sz w:val="22"/>
              </w:rPr>
              <w:t>扩容项目，属于交通运输-高速公路类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5" w:hRule="atLeast"/>
        </w:trPr>
        <w:tc>
          <w:tcPr>
            <w:tcW w:w="1183" w:type="dxa"/>
          </w:tcPr>
          <w:p>
            <w:pPr>
              <w:pStyle w:val="11"/>
              <w:spacing w:before="1"/>
              <w:jc w:val="left"/>
              <w:rPr>
                <w:rFonts w:ascii="仿宋" w:hAnsi="仿宋" w:eastAsia="仿宋" w:cs="仿宋"/>
                <w:b/>
                <w:sz w:val="23"/>
              </w:rPr>
            </w:pPr>
          </w:p>
          <w:p>
            <w:pPr>
              <w:pStyle w:val="11"/>
              <w:spacing w:line="290" w:lineRule="auto"/>
              <w:ind w:left="371" w:right="136" w:hanging="221"/>
              <w:jc w:val="left"/>
              <w:rPr>
                <w:rFonts w:ascii="仿宋" w:hAnsi="仿宋" w:eastAsia="仿宋" w:cs="仿宋"/>
                <w:sz w:val="22"/>
              </w:rPr>
            </w:pPr>
            <w:r>
              <w:rPr>
                <w:rFonts w:hint="eastAsia" w:ascii="仿宋" w:hAnsi="仿宋" w:eastAsia="仿宋" w:cs="仿宋"/>
                <w:sz w:val="22"/>
              </w:rPr>
              <w:t>项目建设内容</w:t>
            </w:r>
          </w:p>
        </w:tc>
        <w:tc>
          <w:tcPr>
            <w:tcW w:w="7115" w:type="dxa"/>
            <w:gridSpan w:val="3"/>
          </w:tcPr>
          <w:p>
            <w:pPr>
              <w:pStyle w:val="11"/>
              <w:spacing w:before="3"/>
              <w:ind w:left="107"/>
              <w:jc w:val="both"/>
              <w:rPr>
                <w:rFonts w:ascii="仿宋" w:hAnsi="仿宋" w:eastAsia="仿宋" w:cs="仿宋"/>
                <w:spacing w:val="1"/>
                <w:sz w:val="22"/>
              </w:rPr>
            </w:pPr>
            <w:r>
              <w:rPr>
                <w:rFonts w:hint="eastAsia" w:ascii="仿宋" w:hAnsi="仿宋" w:eastAsia="仿宋" w:cs="仿宋"/>
                <w:spacing w:val="1"/>
                <w:sz w:val="22"/>
              </w:rPr>
              <w:t>本项目主线全长122.415 公里，采用双向六车道高速公路标准，路基宽度34.5 米，设计速度120 公里/小时。主线设桥梁40429.46 米/91座，其中特大桥18272 米/13 座，大中桥22157.46 米/78 座，隧道19522.5 米/10 座，互通立交15 座，服务区3 处，养护工区及超限超载检测站3 处，主线占用土地14769.35 亩。</w:t>
            </w:r>
          </w:p>
          <w:p>
            <w:pPr>
              <w:pStyle w:val="11"/>
              <w:spacing w:before="3"/>
              <w:ind w:left="107"/>
              <w:jc w:val="both"/>
              <w:rPr>
                <w:rFonts w:ascii="仿宋" w:hAnsi="仿宋" w:eastAsia="仿宋" w:cs="仿宋"/>
                <w:sz w:val="22"/>
              </w:rPr>
            </w:pPr>
            <w:r>
              <w:rPr>
                <w:rFonts w:hint="eastAsia" w:ascii="仿宋" w:hAnsi="仿宋" w:eastAsia="仿宋" w:cs="仿宋"/>
                <w:spacing w:val="1"/>
                <w:sz w:val="22"/>
              </w:rPr>
              <w:t>新建连接线6 条46.323 公里，采用双向四车道一级公路标准，路基宽度25.5 米，设计速度60 公里/小时。设桥梁4270 米/20 座，隧道4363 米/1 座，互通立交4 座，连接线占用土地4386.6 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8" w:hRule="atLeast"/>
        </w:trPr>
        <w:tc>
          <w:tcPr>
            <w:tcW w:w="1183" w:type="dxa"/>
          </w:tcPr>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spacing w:before="185" w:line="292" w:lineRule="auto"/>
              <w:ind w:left="479" w:right="136" w:hanging="329"/>
              <w:jc w:val="left"/>
              <w:rPr>
                <w:rFonts w:ascii="仿宋" w:hAnsi="仿宋" w:eastAsia="仿宋" w:cs="仿宋"/>
                <w:sz w:val="22"/>
              </w:rPr>
            </w:pPr>
            <w:r>
              <w:rPr>
                <w:rFonts w:hint="eastAsia" w:ascii="仿宋" w:hAnsi="仿宋" w:eastAsia="仿宋" w:cs="仿宋"/>
                <w:sz w:val="22"/>
              </w:rPr>
              <w:t>项目总投资</w:t>
            </w:r>
          </w:p>
        </w:tc>
        <w:tc>
          <w:tcPr>
            <w:tcW w:w="7115" w:type="dxa"/>
            <w:gridSpan w:val="3"/>
          </w:tcPr>
          <w:p>
            <w:pPr>
              <w:pStyle w:val="11"/>
              <w:spacing w:before="61" w:line="290" w:lineRule="auto"/>
              <w:ind w:left="107" w:right="91"/>
              <w:jc w:val="both"/>
              <w:rPr>
                <w:rFonts w:ascii="仿宋" w:hAnsi="仿宋" w:eastAsia="仿宋" w:cs="仿宋"/>
                <w:spacing w:val="1"/>
                <w:sz w:val="22"/>
              </w:rPr>
            </w:pPr>
            <w:r>
              <w:rPr>
                <w:rFonts w:hint="eastAsia" w:ascii="仿宋" w:hAnsi="仿宋" w:eastAsia="仿宋" w:cs="仿宋"/>
                <w:b/>
                <w:bCs/>
                <w:spacing w:val="1"/>
                <w:sz w:val="22"/>
              </w:rPr>
              <w:t>批复概算总投资：</w:t>
            </w:r>
            <w:r>
              <w:rPr>
                <w:rFonts w:hint="eastAsia" w:ascii="仿宋" w:hAnsi="仿宋" w:eastAsia="仿宋" w:cs="仿宋"/>
                <w:spacing w:val="1"/>
                <w:sz w:val="22"/>
              </w:rPr>
              <w:t>本工程批复概算总金额约3186446.91 万元，平均每公里造价26029.87 万元。其中建筑安装工程费2204682.35 万元，平均每公里建筑安装工程费18009.90 万元。</w:t>
            </w:r>
          </w:p>
          <w:p>
            <w:pPr>
              <w:pStyle w:val="11"/>
              <w:spacing w:before="61" w:line="290" w:lineRule="auto"/>
              <w:ind w:left="107" w:right="91"/>
              <w:jc w:val="both"/>
              <w:rPr>
                <w:rFonts w:ascii="仿宋" w:hAnsi="仿宋" w:eastAsia="仿宋" w:cs="仿宋"/>
                <w:sz w:val="22"/>
              </w:rPr>
            </w:pPr>
            <w:r>
              <w:rPr>
                <w:rFonts w:hint="eastAsia" w:ascii="仿宋" w:hAnsi="仿宋" w:eastAsia="仿宋" w:cs="仿宋"/>
                <w:b/>
                <w:bCs/>
                <w:spacing w:val="1"/>
                <w:sz w:val="22"/>
              </w:rPr>
              <w:t>PPP测算总投资：</w:t>
            </w:r>
            <w:r>
              <w:rPr>
                <w:rFonts w:hint="eastAsia" w:ascii="仿宋" w:hAnsi="仿宋" w:eastAsia="仿宋" w:cs="仿宋"/>
                <w:spacing w:val="1"/>
                <w:sz w:val="22"/>
              </w:rPr>
              <w:t>本项目建筑安装工程费按9%下浮（该建安费下浮假设仅用于可行性缺口补助金额的测算，与实际投资无关）后，PPP 项目测算总投资为2952665.41 万元，其中建筑安装工程费2006260.94 万元，土地使用及拆迁补偿费585752.88 万元、工程建设其他费用84913.95 万元，预备费133846.39 万元，建设期利息141891.25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8" w:hRule="atLeast"/>
        </w:trPr>
        <w:tc>
          <w:tcPr>
            <w:tcW w:w="1183" w:type="dxa"/>
          </w:tcPr>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spacing w:before="6"/>
              <w:jc w:val="left"/>
              <w:rPr>
                <w:rFonts w:ascii="仿宋" w:hAnsi="仿宋" w:eastAsia="仿宋" w:cs="仿宋"/>
                <w:b/>
                <w:sz w:val="32"/>
              </w:rPr>
            </w:pPr>
          </w:p>
          <w:p>
            <w:pPr>
              <w:pStyle w:val="11"/>
              <w:spacing w:line="292" w:lineRule="auto"/>
              <w:ind w:left="150" w:right="136"/>
              <w:jc w:val="left"/>
              <w:rPr>
                <w:rFonts w:ascii="仿宋" w:hAnsi="仿宋" w:eastAsia="仿宋" w:cs="仿宋"/>
                <w:sz w:val="22"/>
              </w:rPr>
            </w:pPr>
            <w:r>
              <w:rPr>
                <w:rFonts w:hint="eastAsia" w:ascii="仿宋" w:hAnsi="仿宋" w:eastAsia="仿宋" w:cs="仿宋"/>
                <w:sz w:val="22"/>
              </w:rPr>
              <w:t>资本金比例及金额</w:t>
            </w:r>
          </w:p>
        </w:tc>
        <w:tc>
          <w:tcPr>
            <w:tcW w:w="2979" w:type="dxa"/>
          </w:tcPr>
          <w:p>
            <w:pPr>
              <w:pStyle w:val="11"/>
              <w:spacing w:before="3" w:line="290" w:lineRule="auto"/>
              <w:ind w:left="107" w:right="96"/>
              <w:jc w:val="both"/>
              <w:rPr>
                <w:rFonts w:ascii="仿宋" w:hAnsi="仿宋" w:eastAsia="仿宋" w:cs="仿宋"/>
                <w:sz w:val="22"/>
              </w:rPr>
            </w:pPr>
          </w:p>
          <w:p>
            <w:pPr>
              <w:pStyle w:val="11"/>
              <w:spacing w:before="3" w:line="290" w:lineRule="auto"/>
              <w:ind w:left="107" w:right="96"/>
              <w:jc w:val="both"/>
              <w:rPr>
                <w:rFonts w:ascii="仿宋" w:hAnsi="仿宋" w:eastAsia="仿宋" w:cs="仿宋"/>
                <w:sz w:val="22"/>
              </w:rPr>
            </w:pPr>
          </w:p>
          <w:p>
            <w:pPr>
              <w:pStyle w:val="11"/>
              <w:spacing w:before="3" w:line="290" w:lineRule="auto"/>
              <w:ind w:left="107" w:right="96"/>
              <w:jc w:val="both"/>
              <w:rPr>
                <w:rFonts w:ascii="仿宋" w:hAnsi="仿宋" w:eastAsia="仿宋" w:cs="仿宋"/>
                <w:sz w:val="22"/>
              </w:rPr>
            </w:pPr>
          </w:p>
          <w:p>
            <w:pPr>
              <w:pStyle w:val="11"/>
              <w:spacing w:before="3" w:line="290" w:lineRule="auto"/>
              <w:ind w:left="107" w:right="96"/>
              <w:jc w:val="both"/>
              <w:rPr>
                <w:rFonts w:ascii="仿宋" w:hAnsi="仿宋" w:eastAsia="仿宋" w:cs="仿宋"/>
                <w:sz w:val="22"/>
              </w:rPr>
            </w:pPr>
            <w:r>
              <w:rPr>
                <w:rFonts w:hint="eastAsia" w:ascii="仿宋" w:hAnsi="仿宋" w:eastAsia="仿宋" w:cs="仿宋"/>
                <w:sz w:val="22"/>
              </w:rPr>
              <w:t>项目资本金比例不低于总投资的20%，具体比例根据项目融资需要确定。</w:t>
            </w:r>
          </w:p>
        </w:tc>
        <w:tc>
          <w:tcPr>
            <w:tcW w:w="749" w:type="dxa"/>
          </w:tcPr>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jc w:val="left"/>
              <w:rPr>
                <w:rFonts w:ascii="仿宋" w:hAnsi="仿宋" w:eastAsia="仿宋" w:cs="仿宋"/>
                <w:b/>
                <w:sz w:val="22"/>
              </w:rPr>
            </w:pPr>
          </w:p>
          <w:p>
            <w:pPr>
              <w:pStyle w:val="11"/>
              <w:spacing w:before="6"/>
              <w:jc w:val="left"/>
              <w:rPr>
                <w:rFonts w:ascii="仿宋" w:hAnsi="仿宋" w:eastAsia="仿宋" w:cs="仿宋"/>
                <w:b/>
                <w:sz w:val="32"/>
              </w:rPr>
            </w:pPr>
          </w:p>
          <w:p>
            <w:pPr>
              <w:pStyle w:val="11"/>
              <w:spacing w:line="292" w:lineRule="auto"/>
              <w:ind w:left="153" w:right="141"/>
              <w:jc w:val="left"/>
              <w:rPr>
                <w:rFonts w:ascii="仿宋" w:hAnsi="仿宋" w:eastAsia="仿宋" w:cs="仿宋"/>
                <w:sz w:val="22"/>
              </w:rPr>
            </w:pPr>
            <w:r>
              <w:rPr>
                <w:rFonts w:hint="eastAsia" w:ascii="仿宋" w:hAnsi="仿宋" w:eastAsia="仿宋" w:cs="仿宋"/>
                <w:sz w:val="22"/>
              </w:rPr>
              <w:t>股权结构</w:t>
            </w:r>
          </w:p>
        </w:tc>
        <w:tc>
          <w:tcPr>
            <w:tcW w:w="3387" w:type="dxa"/>
          </w:tcPr>
          <w:p>
            <w:pPr>
              <w:pStyle w:val="11"/>
              <w:jc w:val="left"/>
              <w:rPr>
                <w:rFonts w:ascii="仿宋" w:hAnsi="仿宋" w:eastAsia="仿宋" w:cs="仿宋"/>
                <w:b/>
                <w:sz w:val="22"/>
              </w:rPr>
            </w:pPr>
          </w:p>
          <w:p>
            <w:pPr>
              <w:pStyle w:val="11"/>
              <w:spacing w:before="10"/>
              <w:jc w:val="left"/>
              <w:rPr>
                <w:rFonts w:ascii="仿宋" w:hAnsi="仿宋" w:eastAsia="仿宋" w:cs="仿宋"/>
                <w:b/>
                <w:sz w:val="31"/>
              </w:rPr>
            </w:pPr>
          </w:p>
          <w:p>
            <w:pPr>
              <w:pStyle w:val="11"/>
              <w:spacing w:line="290" w:lineRule="auto"/>
              <w:ind w:left="108" w:right="98"/>
              <w:jc w:val="both"/>
              <w:rPr>
                <w:rFonts w:ascii="仿宋" w:hAnsi="仿宋" w:eastAsia="仿宋" w:cs="仿宋"/>
                <w:sz w:val="22"/>
              </w:rPr>
            </w:pPr>
            <w:r>
              <w:rPr>
                <w:rFonts w:hint="eastAsia" w:ascii="仿宋" w:hAnsi="仿宋" w:eastAsia="仿宋" w:cs="仿宋"/>
                <w:sz w:val="22"/>
              </w:rPr>
              <w:t>项目公司由政府方和社会资本方共同出资成立，股权比例为</w:t>
            </w:r>
            <w:r>
              <w:rPr>
                <w:rFonts w:hint="eastAsia" w:ascii="仿宋" w:hAnsi="仿宋" w:eastAsia="仿宋" w:cs="仿宋"/>
                <w:sz w:val="22"/>
                <w:lang w:val="en-US"/>
              </w:rPr>
              <w:t>49</w:t>
            </w:r>
            <w:r>
              <w:rPr>
                <w:rFonts w:hint="eastAsia" w:ascii="仿宋" w:hAnsi="仿宋" w:eastAsia="仿宋" w:cs="仿宋"/>
                <w:sz w:val="22"/>
              </w:rPr>
              <w:t>%：</w:t>
            </w:r>
            <w:r>
              <w:rPr>
                <w:rFonts w:hint="eastAsia" w:ascii="仿宋" w:hAnsi="仿宋" w:eastAsia="仿宋" w:cs="仿宋"/>
                <w:sz w:val="22"/>
                <w:lang w:val="en-US"/>
              </w:rPr>
              <w:t>51</w:t>
            </w:r>
            <w:r>
              <w:rPr>
                <w:rFonts w:hint="eastAsia" w:ascii="仿宋" w:hAnsi="仿宋" w:eastAsia="仿宋" w:cs="仿宋"/>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83" w:type="dxa"/>
          </w:tcPr>
          <w:p>
            <w:pPr>
              <w:pStyle w:val="11"/>
              <w:spacing w:before="3"/>
              <w:ind w:left="132" w:right="120"/>
              <w:rPr>
                <w:rFonts w:ascii="仿宋" w:hAnsi="仿宋" w:eastAsia="仿宋" w:cs="仿宋"/>
                <w:sz w:val="22"/>
              </w:rPr>
            </w:pPr>
            <w:r>
              <w:rPr>
                <w:rFonts w:hint="eastAsia" w:ascii="仿宋" w:hAnsi="仿宋" w:eastAsia="仿宋" w:cs="仿宋"/>
                <w:sz w:val="22"/>
              </w:rPr>
              <w:t>实施机构</w:t>
            </w:r>
          </w:p>
        </w:tc>
        <w:tc>
          <w:tcPr>
            <w:tcW w:w="7115" w:type="dxa"/>
            <w:gridSpan w:val="3"/>
          </w:tcPr>
          <w:p>
            <w:pPr>
              <w:pStyle w:val="11"/>
              <w:spacing w:before="3"/>
              <w:ind w:left="107"/>
              <w:jc w:val="left"/>
              <w:rPr>
                <w:rFonts w:ascii="仿宋" w:hAnsi="仿宋" w:eastAsia="仿宋" w:cs="仿宋"/>
                <w:sz w:val="22"/>
              </w:rPr>
            </w:pPr>
            <w:r>
              <w:rPr>
                <w:rFonts w:hint="eastAsia" w:ascii="仿宋" w:hAnsi="仿宋" w:eastAsia="仿宋" w:cs="仿宋"/>
                <w:sz w:val="22"/>
              </w:rPr>
              <w:t>海南省交通运输厅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183" w:type="dxa"/>
          </w:tcPr>
          <w:p>
            <w:pPr>
              <w:pStyle w:val="11"/>
              <w:spacing w:before="5"/>
              <w:ind w:left="132" w:right="120"/>
              <w:rPr>
                <w:rFonts w:ascii="仿宋" w:hAnsi="仿宋" w:eastAsia="仿宋" w:cs="仿宋"/>
                <w:sz w:val="22"/>
              </w:rPr>
            </w:pPr>
            <w:r>
              <w:rPr>
                <w:rFonts w:hint="eastAsia" w:ascii="仿宋" w:hAnsi="仿宋" w:eastAsia="仿宋" w:cs="仿宋"/>
                <w:sz w:val="22"/>
              </w:rPr>
              <w:t>运作方式</w:t>
            </w:r>
          </w:p>
        </w:tc>
        <w:tc>
          <w:tcPr>
            <w:tcW w:w="7115" w:type="dxa"/>
            <w:gridSpan w:val="3"/>
          </w:tcPr>
          <w:p>
            <w:pPr>
              <w:pStyle w:val="11"/>
              <w:spacing w:before="5"/>
              <w:ind w:left="107"/>
              <w:jc w:val="left"/>
              <w:rPr>
                <w:rFonts w:ascii="仿宋" w:hAnsi="仿宋" w:eastAsia="仿宋" w:cs="仿宋"/>
                <w:sz w:val="22"/>
              </w:rPr>
            </w:pPr>
            <w:r>
              <w:rPr>
                <w:rFonts w:hint="eastAsia" w:ascii="仿宋" w:hAnsi="仿宋" w:eastAsia="仿宋" w:cs="仿宋"/>
                <w:sz w:val="22"/>
              </w:rPr>
              <w:t>本项目采用</w:t>
            </w:r>
            <w:r>
              <w:rPr>
                <w:rFonts w:hint="eastAsia" w:ascii="仿宋" w:hAnsi="仿宋" w:eastAsia="仿宋" w:cs="仿宋"/>
                <w:sz w:val="22"/>
                <w:lang w:val="en-US"/>
              </w:rPr>
              <w:t>R</w:t>
            </w:r>
            <w:r>
              <w:rPr>
                <w:rFonts w:hint="eastAsia" w:ascii="仿宋" w:hAnsi="仿宋" w:eastAsia="仿宋" w:cs="仿宋"/>
                <w:sz w:val="22"/>
              </w:rPr>
              <w:t>OT方式运作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83" w:type="dxa"/>
          </w:tcPr>
          <w:p>
            <w:pPr>
              <w:pStyle w:val="11"/>
              <w:jc w:val="left"/>
              <w:rPr>
                <w:rFonts w:ascii="仿宋" w:hAnsi="仿宋" w:eastAsia="仿宋" w:cs="仿宋"/>
                <w:b/>
                <w:sz w:val="22"/>
              </w:rPr>
            </w:pPr>
          </w:p>
          <w:p>
            <w:pPr>
              <w:pStyle w:val="11"/>
              <w:spacing w:before="4"/>
              <w:jc w:val="left"/>
              <w:rPr>
                <w:rFonts w:ascii="仿宋" w:hAnsi="仿宋" w:eastAsia="仿宋" w:cs="仿宋"/>
                <w:b/>
                <w:sz w:val="18"/>
              </w:rPr>
            </w:pPr>
          </w:p>
          <w:p>
            <w:pPr>
              <w:pStyle w:val="11"/>
              <w:ind w:left="132" w:right="120"/>
              <w:rPr>
                <w:rFonts w:ascii="仿宋" w:hAnsi="仿宋" w:eastAsia="仿宋" w:cs="仿宋"/>
                <w:sz w:val="22"/>
              </w:rPr>
            </w:pPr>
            <w:r>
              <w:rPr>
                <w:rFonts w:hint="eastAsia" w:ascii="仿宋" w:hAnsi="仿宋" w:eastAsia="仿宋" w:cs="仿宋"/>
                <w:sz w:val="22"/>
              </w:rPr>
              <w:t>合作期</w:t>
            </w:r>
          </w:p>
        </w:tc>
        <w:tc>
          <w:tcPr>
            <w:tcW w:w="7115" w:type="dxa"/>
            <w:gridSpan w:val="3"/>
          </w:tcPr>
          <w:p>
            <w:pPr>
              <w:pStyle w:val="11"/>
              <w:spacing w:before="3" w:line="292" w:lineRule="auto"/>
              <w:ind w:left="107" w:right="95"/>
              <w:jc w:val="both"/>
              <w:rPr>
                <w:rFonts w:ascii="仿宋" w:hAnsi="仿宋" w:eastAsia="仿宋" w:cs="仿宋"/>
                <w:sz w:val="22"/>
              </w:rPr>
            </w:pPr>
            <w:r>
              <w:rPr>
                <w:rFonts w:hint="eastAsia" w:ascii="仿宋" w:hAnsi="仿宋" w:eastAsia="仿宋" w:cs="仿宋"/>
                <w:spacing w:val="-5"/>
                <w:sz w:val="22"/>
              </w:rPr>
              <w:t>本项目合作期包括建设期和运营期两个阶段。其中：建设期3 年（36 个月），自本项目开工日起至交工日止；运营期30 年，自交工日起至项目期满移交之日止。PPP 项目合同对合作期调整或提前终止另有约定的除外。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183" w:type="dxa"/>
            <w:vAlign w:val="center"/>
          </w:tcPr>
          <w:p>
            <w:pPr>
              <w:pStyle w:val="11"/>
              <w:spacing w:before="173"/>
              <w:ind w:left="132" w:right="120"/>
              <w:rPr>
                <w:rFonts w:ascii="仿宋" w:hAnsi="仿宋" w:eastAsia="仿宋" w:cs="仿宋"/>
                <w:sz w:val="22"/>
              </w:rPr>
            </w:pPr>
            <w:r>
              <w:rPr>
                <w:rFonts w:hint="eastAsia" w:ascii="仿宋" w:hAnsi="仿宋" w:eastAsia="仿宋" w:cs="仿宋"/>
                <w:sz w:val="22"/>
              </w:rPr>
              <w:t>回报机制</w:t>
            </w:r>
          </w:p>
        </w:tc>
        <w:tc>
          <w:tcPr>
            <w:tcW w:w="7115" w:type="dxa"/>
            <w:gridSpan w:val="3"/>
          </w:tcPr>
          <w:p>
            <w:pPr>
              <w:pStyle w:val="11"/>
              <w:spacing w:before="61"/>
              <w:ind w:left="107"/>
              <w:jc w:val="left"/>
              <w:rPr>
                <w:rFonts w:ascii="仿宋" w:hAnsi="仿宋" w:eastAsia="仿宋" w:cs="仿宋"/>
                <w:sz w:val="22"/>
              </w:rPr>
            </w:pPr>
            <w:r>
              <w:rPr>
                <w:rFonts w:hint="eastAsia" w:ascii="仿宋" w:hAnsi="仿宋" w:eastAsia="仿宋" w:cs="仿宋"/>
                <w:sz w:val="22"/>
              </w:rPr>
              <w:t>1.本项目回报机制为可行性缺口补助，政府方不回购投资本金，不承担投资本金损失，不承担最低收益。</w:t>
            </w:r>
          </w:p>
          <w:p>
            <w:pPr>
              <w:pStyle w:val="11"/>
              <w:spacing w:before="61"/>
              <w:ind w:left="107"/>
              <w:jc w:val="left"/>
              <w:rPr>
                <w:rFonts w:ascii="仿宋" w:hAnsi="仿宋" w:eastAsia="仿宋" w:cs="仿宋"/>
                <w:sz w:val="22"/>
              </w:rPr>
            </w:pPr>
            <w:r>
              <w:rPr>
                <w:rFonts w:hint="eastAsia" w:ascii="仿宋" w:hAnsi="仿宋" w:eastAsia="仿宋" w:cs="仿宋"/>
                <w:sz w:val="22"/>
              </w:rPr>
              <w:t>2.“可行性缺口补助基准值”指在绩效评价结果应用前的可行性缺口补助数值，初始值为中标社会资本方投标报价，在里程费改革落地实施后适时根据可行性缺口补助调整机制进行调整，且政府方有权根据合作期内项目获得国家、省和地方各类补贴等情况对基准值进行调整。</w:t>
            </w:r>
          </w:p>
          <w:p>
            <w:pPr>
              <w:pStyle w:val="11"/>
              <w:spacing w:before="61"/>
              <w:ind w:left="107"/>
              <w:jc w:val="left"/>
              <w:rPr>
                <w:rFonts w:ascii="仿宋" w:hAnsi="仿宋" w:eastAsia="仿宋" w:cs="仿宋"/>
                <w:sz w:val="22"/>
              </w:rPr>
            </w:pPr>
            <w:r>
              <w:rPr>
                <w:rFonts w:hint="eastAsia" w:ascii="仿宋" w:hAnsi="仿宋" w:eastAsia="仿宋" w:cs="仿宋"/>
                <w:sz w:val="22"/>
              </w:rPr>
              <w:t>3.可行性缺口补助资金根据绩效评价结果按照合同约定的计算公式计算并向项目公司拨付。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1" w:hRule="atLeast"/>
        </w:trPr>
        <w:tc>
          <w:tcPr>
            <w:tcW w:w="1183" w:type="dxa"/>
            <w:vAlign w:val="center"/>
          </w:tcPr>
          <w:p>
            <w:pPr>
              <w:pStyle w:val="11"/>
              <w:spacing w:before="191"/>
              <w:rPr>
                <w:rFonts w:ascii="仿宋" w:hAnsi="仿宋" w:eastAsia="仿宋" w:cs="仿宋"/>
                <w:sz w:val="22"/>
              </w:rPr>
            </w:pPr>
            <w:r>
              <w:rPr>
                <w:rFonts w:hint="eastAsia" w:ascii="仿宋" w:hAnsi="仿宋" w:eastAsia="仿宋" w:cs="仿宋"/>
                <w:sz w:val="22"/>
              </w:rPr>
              <w:t>风险分配</w:t>
            </w:r>
          </w:p>
        </w:tc>
        <w:tc>
          <w:tcPr>
            <w:tcW w:w="7115" w:type="dxa"/>
            <w:gridSpan w:val="3"/>
          </w:tcPr>
          <w:p>
            <w:pPr>
              <w:pStyle w:val="11"/>
              <w:tabs>
                <w:tab w:val="left" w:pos="661"/>
              </w:tabs>
              <w:spacing w:before="3"/>
              <w:ind w:left="106"/>
              <w:jc w:val="both"/>
              <w:rPr>
                <w:rFonts w:ascii="仿宋" w:hAnsi="仿宋" w:eastAsia="仿宋" w:cs="仿宋"/>
                <w:spacing w:val="-3"/>
                <w:sz w:val="22"/>
                <w:lang w:val="en-US"/>
              </w:rPr>
            </w:pPr>
            <w:r>
              <w:rPr>
                <w:rFonts w:hint="eastAsia" w:ascii="仿宋" w:hAnsi="仿宋" w:eastAsia="仿宋" w:cs="仿宋"/>
                <w:spacing w:val="-3"/>
                <w:sz w:val="22"/>
                <w:lang w:val="en-US"/>
              </w:rPr>
              <w:t>1.投资、建设、运营、维护、移交等风险主要由社会资本（项目公司）方承担；</w:t>
            </w:r>
          </w:p>
          <w:p>
            <w:pPr>
              <w:pStyle w:val="11"/>
              <w:tabs>
                <w:tab w:val="left" w:pos="661"/>
              </w:tabs>
              <w:spacing w:before="3"/>
              <w:ind w:left="106"/>
              <w:jc w:val="both"/>
              <w:rPr>
                <w:rFonts w:ascii="仿宋" w:hAnsi="仿宋" w:eastAsia="仿宋" w:cs="仿宋"/>
                <w:spacing w:val="-3"/>
                <w:sz w:val="22"/>
                <w:lang w:val="en-US"/>
              </w:rPr>
            </w:pPr>
            <w:r>
              <w:rPr>
                <w:rFonts w:hint="eastAsia" w:ascii="仿宋" w:hAnsi="仿宋" w:eastAsia="仿宋" w:cs="仿宋"/>
                <w:spacing w:val="-3"/>
                <w:sz w:val="22"/>
                <w:lang w:val="en-US"/>
              </w:rPr>
              <w:t>2.因政府方提出提高项目设计标准，调整局部路线方案、增加互通立交数量等设计变更要求导致项目最终总投资增加和因政府方要求变更和修改运营服务要求而导致的运营成本增加风险主要由政府方承担；</w:t>
            </w:r>
          </w:p>
          <w:p>
            <w:pPr>
              <w:pStyle w:val="11"/>
              <w:tabs>
                <w:tab w:val="left" w:pos="661"/>
              </w:tabs>
              <w:spacing w:before="3"/>
              <w:ind w:left="106"/>
              <w:jc w:val="both"/>
              <w:rPr>
                <w:rFonts w:ascii="仿宋" w:hAnsi="仿宋" w:eastAsia="仿宋" w:cs="仿宋"/>
                <w:spacing w:val="-3"/>
                <w:sz w:val="22"/>
                <w:lang w:val="en-US"/>
              </w:rPr>
            </w:pPr>
            <w:r>
              <w:rPr>
                <w:rFonts w:hint="eastAsia" w:ascii="仿宋" w:hAnsi="仿宋" w:eastAsia="仿宋" w:cs="仿宋"/>
                <w:spacing w:val="-3"/>
                <w:sz w:val="22"/>
                <w:lang w:val="en-US"/>
              </w:rPr>
              <w:t>3.本级政府不可控的法律变更风险由双方合理共担，本级政府可控的法律变更风险主要由政府方承担；</w:t>
            </w:r>
          </w:p>
          <w:p>
            <w:pPr>
              <w:pStyle w:val="11"/>
              <w:tabs>
                <w:tab w:val="left" w:pos="661"/>
              </w:tabs>
              <w:spacing w:before="3"/>
              <w:ind w:left="106"/>
              <w:jc w:val="both"/>
              <w:rPr>
                <w:rFonts w:ascii="仿宋" w:hAnsi="仿宋" w:eastAsia="仿宋" w:cs="仿宋"/>
                <w:sz w:val="22"/>
              </w:rPr>
            </w:pPr>
            <w:r>
              <w:rPr>
                <w:rFonts w:hint="eastAsia" w:ascii="仿宋" w:hAnsi="仿宋" w:eastAsia="仿宋" w:cs="仿宋"/>
                <w:spacing w:val="-3"/>
                <w:sz w:val="22"/>
                <w:lang w:val="en-US"/>
              </w:rPr>
              <w:t>4.交通量波动风险、不可抗力风险由双方合理共担。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1183" w:type="dxa"/>
            <w:vAlign w:val="center"/>
          </w:tcPr>
          <w:p>
            <w:pPr>
              <w:pStyle w:val="11"/>
              <w:rPr>
                <w:rFonts w:ascii="仿宋" w:hAnsi="仿宋" w:eastAsia="仿宋" w:cs="仿宋"/>
                <w:sz w:val="22"/>
              </w:rPr>
            </w:pPr>
            <w:r>
              <w:rPr>
                <w:rFonts w:hint="eastAsia" w:ascii="仿宋" w:hAnsi="仿宋" w:eastAsia="仿宋" w:cs="仿宋"/>
                <w:sz w:val="22"/>
              </w:rPr>
              <w:t>绩效评价</w:t>
            </w:r>
          </w:p>
        </w:tc>
        <w:tc>
          <w:tcPr>
            <w:tcW w:w="7115" w:type="dxa"/>
            <w:gridSpan w:val="3"/>
          </w:tcPr>
          <w:p>
            <w:pPr>
              <w:pStyle w:val="11"/>
              <w:spacing w:before="2"/>
              <w:ind w:left="107"/>
              <w:jc w:val="left"/>
              <w:rPr>
                <w:rFonts w:ascii="仿宋" w:hAnsi="仿宋" w:eastAsia="仿宋" w:cs="仿宋"/>
                <w:sz w:val="22"/>
              </w:rPr>
            </w:pPr>
            <w:r>
              <w:rPr>
                <w:rFonts w:hint="eastAsia" w:ascii="仿宋" w:hAnsi="仿宋" w:eastAsia="仿宋" w:cs="仿宋"/>
                <w:sz w:val="22"/>
              </w:rPr>
              <w:t>绩效评价包括建设期绩效评价和运营期绩效评价。建设期以车购税资金实际到位额度为基数根据绩效评价结果计算扣款额，运营期绩效评价结果与运营期可行性缺口补助100%挂钩。评价结果作为可行性缺口补助</w:t>
            </w:r>
            <w:r>
              <w:rPr>
                <w:rFonts w:hint="eastAsia" w:ascii="仿宋" w:hAnsi="仿宋" w:eastAsia="仿宋" w:cs="仿宋"/>
                <w:sz w:val="22"/>
                <w:lang w:val="en-US"/>
              </w:rPr>
              <w:t>支付</w:t>
            </w:r>
            <w:r>
              <w:rPr>
                <w:rFonts w:hint="eastAsia" w:ascii="仿宋" w:hAnsi="仿宋" w:eastAsia="仿宋" w:cs="仿宋"/>
                <w:sz w:val="22"/>
              </w:rPr>
              <w:t>的依据。</w:t>
            </w:r>
          </w:p>
        </w:tc>
      </w:tr>
    </w:tbl>
    <w:p>
      <w:pPr>
        <w:rPr>
          <w:sz w:val="28"/>
          <w:szCs w:val="36"/>
        </w:rPr>
      </w:pPr>
      <w:r>
        <w:rPr>
          <w:rFonts w:hint="eastAsia"/>
          <w:sz w:val="28"/>
          <w:szCs w:val="36"/>
        </w:rPr>
        <w:br w:type="page"/>
      </w:r>
    </w:p>
    <w:p>
      <w:pPr>
        <w:ind w:firstLine="643" w:firstLineChars="200"/>
        <w:rPr>
          <w:rFonts w:ascii="宋体" w:hAnsi="宋体" w:eastAsia="宋体" w:cs="宋体"/>
          <w:b/>
          <w:bCs/>
          <w:sz w:val="32"/>
          <w:szCs w:val="40"/>
        </w:rPr>
      </w:pPr>
      <w:r>
        <w:rPr>
          <w:rFonts w:hint="eastAsia" w:ascii="宋体" w:hAnsi="宋体" w:eastAsia="宋体" w:cs="宋体"/>
          <w:b/>
          <w:bCs/>
          <w:sz w:val="32"/>
          <w:szCs w:val="40"/>
        </w:rPr>
        <w:t>二、项目基本情况</w:t>
      </w:r>
    </w:p>
    <w:p>
      <w:pPr>
        <w:spacing w:line="360" w:lineRule="auto"/>
        <w:ind w:left="73" w:firstLine="482" w:firstLineChars="200"/>
        <w:rPr>
          <w:rFonts w:ascii="仿宋" w:hAnsi="仿宋" w:eastAsia="仿宋"/>
          <w:b/>
          <w:sz w:val="24"/>
        </w:rPr>
      </w:pPr>
      <w:r>
        <w:rPr>
          <w:rFonts w:hint="eastAsia" w:ascii="仿宋" w:hAnsi="仿宋" w:eastAsia="仿宋"/>
          <w:b/>
          <w:sz w:val="24"/>
        </w:rPr>
        <w:t>项目概况及采购需求</w:t>
      </w:r>
    </w:p>
    <w:p>
      <w:pPr>
        <w:spacing w:line="360" w:lineRule="auto"/>
        <w:ind w:left="73" w:firstLine="482" w:firstLineChars="200"/>
        <w:rPr>
          <w:rFonts w:ascii="仿宋" w:hAnsi="仿宋" w:eastAsia="仿宋"/>
          <w:b/>
          <w:bCs/>
          <w:sz w:val="24"/>
        </w:rPr>
      </w:pPr>
      <w:r>
        <w:rPr>
          <w:rFonts w:ascii="仿宋" w:hAnsi="仿宋" w:eastAsia="仿宋"/>
          <w:b/>
          <w:bCs/>
          <w:sz w:val="24"/>
        </w:rPr>
        <w:t>1</w:t>
      </w:r>
      <w:r>
        <w:rPr>
          <w:rFonts w:hint="eastAsia" w:ascii="仿宋" w:hAnsi="仿宋" w:eastAsia="仿宋"/>
          <w:b/>
          <w:bCs/>
          <w:sz w:val="24"/>
        </w:rPr>
        <w:t>项目概况</w:t>
      </w:r>
    </w:p>
    <w:p>
      <w:pPr>
        <w:spacing w:line="360" w:lineRule="auto"/>
        <w:ind w:left="73" w:firstLine="482" w:firstLineChars="200"/>
        <w:rPr>
          <w:rFonts w:ascii="仿宋" w:hAnsi="仿宋" w:eastAsia="仿宋"/>
          <w:b/>
          <w:bCs/>
          <w:sz w:val="24"/>
        </w:rPr>
      </w:pPr>
      <w:r>
        <w:rPr>
          <w:rFonts w:ascii="仿宋" w:hAnsi="仿宋" w:eastAsia="仿宋"/>
          <w:b/>
          <w:bCs/>
          <w:sz w:val="24"/>
        </w:rPr>
        <w:t>1.1</w:t>
      </w:r>
      <w:r>
        <w:rPr>
          <w:rFonts w:hint="eastAsia" w:ascii="仿宋" w:hAnsi="仿宋" w:eastAsia="仿宋"/>
          <w:b/>
          <w:bCs/>
          <w:sz w:val="24"/>
        </w:rPr>
        <w:t>项目区位</w:t>
      </w:r>
    </w:p>
    <w:p>
      <w:pPr>
        <w:spacing w:line="360" w:lineRule="auto"/>
        <w:ind w:left="73" w:firstLine="480" w:firstLineChars="200"/>
        <w:rPr>
          <w:rFonts w:ascii="仿宋" w:hAnsi="仿宋" w:eastAsia="仿宋"/>
          <w:sz w:val="24"/>
        </w:rPr>
      </w:pPr>
      <w:r>
        <w:rPr>
          <w:rFonts w:hint="eastAsia" w:ascii="仿宋" w:hAnsi="仿宋" w:eastAsia="仿宋"/>
          <w:sz w:val="24"/>
        </w:rPr>
        <w:t>本项目采用新建复线扩容方案建设，总体呈东-西走向，路线起于陵水县南平居，起点桩号K1+800，接规划的G98 环岛高速公路万宁至陵水段扩容工程，经陵水县隆广镇，保亭县三道镇、南林乡，三亚市高峰乡、育才镇、崖州区北，乐东县九所镇北，止于乐东县利国镇北，接G9811 海口至三亚高速公路，终点桩号C3K123+866.626，全长约122.415 公里；同步建设陵水、英州、吉阳、亚龙湾北、火车站、南山6 条连接线，共长约46.323公里。</w:t>
      </w:r>
    </w:p>
    <w:p>
      <w:pPr>
        <w:spacing w:line="360" w:lineRule="auto"/>
        <w:ind w:left="73" w:firstLine="482" w:firstLineChars="200"/>
        <w:rPr>
          <w:rFonts w:ascii="仿宋" w:hAnsi="仿宋" w:eastAsia="仿宋"/>
          <w:b/>
          <w:bCs/>
          <w:sz w:val="24"/>
        </w:rPr>
      </w:pPr>
      <w:r>
        <w:rPr>
          <w:rFonts w:ascii="仿宋" w:hAnsi="仿宋" w:eastAsia="仿宋"/>
          <w:b/>
          <w:bCs/>
          <w:sz w:val="24"/>
        </w:rPr>
        <w:t>1.2</w:t>
      </w:r>
      <w:r>
        <w:rPr>
          <w:rFonts w:hint="eastAsia" w:ascii="仿宋" w:hAnsi="仿宋" w:eastAsia="仿宋"/>
          <w:b/>
          <w:bCs/>
          <w:sz w:val="24"/>
        </w:rPr>
        <w:t>项目建设内容</w:t>
      </w:r>
    </w:p>
    <w:p>
      <w:pPr>
        <w:spacing w:line="360" w:lineRule="auto"/>
        <w:ind w:left="73" w:firstLine="480" w:firstLineChars="200"/>
        <w:rPr>
          <w:rFonts w:ascii="仿宋" w:hAnsi="仿宋" w:eastAsia="仿宋"/>
          <w:sz w:val="24"/>
        </w:rPr>
      </w:pPr>
      <w:r>
        <w:rPr>
          <w:rFonts w:hint="eastAsia" w:ascii="仿宋" w:hAnsi="仿宋" w:eastAsia="仿宋"/>
          <w:sz w:val="24"/>
        </w:rPr>
        <w:t>本项目主线全长122.415 公里，采用双向六车道高速公路标准，路基宽度34.5 米，设计速度120 公里/小时。主线设桥梁40429.46 米/91 座，其中特大桥18272 米/13 座，大中桥22157.46 米/78 座，隧道19522.5 米/10 座，互通立交15 座，服务区3 处， 养护工区及超限超载检测站3 处， 主线占用土地14769.35 亩。新建连接线6 条46.323 公里，采用双向四车道一级公路标准，路基宽度25.5 米，设计速度60 公里/小时。设桥梁4270 米/20 座，隧道4363 米/1 座，互通立交4 座，连接线占用土地4386.6 亩。</w:t>
      </w:r>
    </w:p>
    <w:p>
      <w:pPr>
        <w:spacing w:line="360" w:lineRule="auto"/>
        <w:ind w:left="73" w:firstLine="482" w:firstLineChars="200"/>
        <w:rPr>
          <w:rFonts w:ascii="仿宋" w:hAnsi="仿宋" w:eastAsia="仿宋"/>
          <w:b/>
          <w:bCs/>
          <w:sz w:val="24"/>
        </w:rPr>
      </w:pPr>
      <w:r>
        <w:rPr>
          <w:rFonts w:ascii="仿宋" w:hAnsi="仿宋" w:eastAsia="仿宋"/>
          <w:b/>
          <w:bCs/>
          <w:sz w:val="24"/>
        </w:rPr>
        <w:t>1.3</w:t>
      </w:r>
      <w:r>
        <w:rPr>
          <w:rFonts w:hint="eastAsia" w:ascii="仿宋" w:hAnsi="仿宋" w:eastAsia="仿宋"/>
          <w:b/>
          <w:bCs/>
          <w:sz w:val="24"/>
        </w:rPr>
        <w:t>项目总投资</w:t>
      </w:r>
    </w:p>
    <w:p>
      <w:pPr>
        <w:spacing w:line="360" w:lineRule="auto"/>
        <w:ind w:left="73" w:firstLine="480" w:firstLineChars="200"/>
        <w:rPr>
          <w:rFonts w:ascii="仿宋" w:hAnsi="仿宋" w:eastAsia="仿宋"/>
          <w:sz w:val="24"/>
        </w:rPr>
      </w:pPr>
      <w:r>
        <w:rPr>
          <w:rFonts w:hint="eastAsia" w:ascii="仿宋" w:hAnsi="仿宋" w:eastAsia="仿宋"/>
          <w:sz w:val="24"/>
        </w:rPr>
        <w:t>本项目初步设计概算总金额约3186446.91 万元，平均每公里造价26029.87 万元。其中建筑安装工程费2204682.35 万元，平均每公里建筑安装工程费18009.90 万元。项目建设期三年，各年度投资比例为30%、40%、30%。</w:t>
      </w:r>
    </w:p>
    <w:p>
      <w:pPr>
        <w:spacing w:line="360" w:lineRule="auto"/>
        <w:ind w:left="73" w:firstLine="482" w:firstLineChars="200"/>
        <w:rPr>
          <w:rFonts w:ascii="仿宋" w:hAnsi="仿宋" w:eastAsia="仿宋"/>
          <w:b/>
          <w:bCs/>
          <w:sz w:val="24"/>
        </w:rPr>
      </w:pPr>
      <w:r>
        <w:rPr>
          <w:rFonts w:ascii="仿宋" w:hAnsi="仿宋" w:eastAsia="仿宋"/>
          <w:b/>
          <w:bCs/>
          <w:sz w:val="24"/>
        </w:rPr>
        <w:t>1.4</w:t>
      </w:r>
      <w:r>
        <w:rPr>
          <w:rFonts w:hint="eastAsia" w:ascii="仿宋" w:hAnsi="仿宋" w:eastAsia="仿宋"/>
          <w:b/>
          <w:bCs/>
          <w:sz w:val="24"/>
        </w:rPr>
        <w:t>项目合作期</w:t>
      </w:r>
    </w:p>
    <w:p>
      <w:pPr>
        <w:spacing w:line="360" w:lineRule="auto"/>
        <w:ind w:left="73" w:firstLine="480" w:firstLineChars="200"/>
        <w:rPr>
          <w:rFonts w:ascii="仿宋" w:hAnsi="仿宋" w:eastAsia="仿宋"/>
          <w:sz w:val="24"/>
        </w:rPr>
      </w:pPr>
      <w:r>
        <w:rPr>
          <w:rFonts w:hint="eastAsia" w:ascii="仿宋" w:hAnsi="仿宋" w:eastAsia="仿宋"/>
          <w:sz w:val="24"/>
        </w:rPr>
        <w:t>本项目合作期包括建设期和运营期两个阶段。其中：建设期3年（即36 个月），自本项目开工日起至交工日止；运营期30 年，自交工日起至项目期满移交之日止。无论建设期延长或缩短，运营期维持30 年不变，相应调整项目合作期。PPP 项目合同对项目运营期调整、合作期调整或提前终止另有约定的除外。</w:t>
      </w:r>
    </w:p>
    <w:p>
      <w:pPr>
        <w:spacing w:line="360" w:lineRule="auto"/>
        <w:ind w:left="73" w:firstLine="482" w:firstLineChars="200"/>
        <w:rPr>
          <w:rFonts w:ascii="仿宋" w:hAnsi="仿宋" w:eastAsia="仿宋"/>
          <w:b/>
          <w:bCs/>
          <w:sz w:val="24"/>
        </w:rPr>
      </w:pPr>
      <w:r>
        <w:rPr>
          <w:rFonts w:ascii="仿宋" w:hAnsi="仿宋" w:eastAsia="仿宋"/>
          <w:b/>
          <w:bCs/>
          <w:sz w:val="24"/>
        </w:rPr>
        <w:t>1.5</w:t>
      </w:r>
      <w:r>
        <w:rPr>
          <w:rFonts w:hint="eastAsia" w:ascii="仿宋" w:hAnsi="仿宋" w:eastAsia="仿宋"/>
          <w:b/>
          <w:bCs/>
          <w:sz w:val="24"/>
        </w:rPr>
        <w:t>项目运作方式</w:t>
      </w:r>
    </w:p>
    <w:p>
      <w:pPr>
        <w:spacing w:line="360" w:lineRule="auto"/>
        <w:ind w:left="73" w:firstLine="480" w:firstLineChars="200"/>
        <w:rPr>
          <w:rFonts w:ascii="仿宋" w:hAnsi="仿宋" w:eastAsia="仿宋"/>
          <w:sz w:val="24"/>
        </w:rPr>
      </w:pPr>
      <w:r>
        <w:rPr>
          <w:rFonts w:hint="eastAsia" w:ascii="仿宋" w:hAnsi="仿宋" w:eastAsia="仿宋"/>
          <w:sz w:val="24"/>
        </w:rPr>
        <w:t>本项目采取“ROT”的运作方式。政府出资人代表与社会资本方共同成立项目公司，本项目合作期内，项目的投融资、建设及运营维护由项目公司负责。合作期届满后，项目公司按照合同约定以优秀的运营和养护状态（公路技术状况指数MQI≥90）将项目资产完好、无偿地移交给政府方或其指定机构。</w:t>
      </w:r>
    </w:p>
    <w:p>
      <w:pPr>
        <w:spacing w:line="360" w:lineRule="auto"/>
        <w:ind w:left="73" w:firstLine="482" w:firstLineChars="200"/>
        <w:rPr>
          <w:rFonts w:ascii="仿宋" w:hAnsi="仿宋" w:eastAsia="仿宋"/>
          <w:b/>
          <w:bCs/>
          <w:sz w:val="24"/>
        </w:rPr>
      </w:pPr>
      <w:r>
        <w:rPr>
          <w:rFonts w:ascii="仿宋" w:hAnsi="仿宋" w:eastAsia="仿宋"/>
          <w:b/>
          <w:bCs/>
          <w:sz w:val="24"/>
        </w:rPr>
        <w:t>1.6</w:t>
      </w:r>
      <w:r>
        <w:rPr>
          <w:rFonts w:hint="eastAsia" w:ascii="仿宋" w:hAnsi="仿宋" w:eastAsia="仿宋"/>
          <w:b/>
          <w:bCs/>
          <w:sz w:val="24"/>
        </w:rPr>
        <w:t>项目回报机制</w:t>
      </w:r>
    </w:p>
    <w:p>
      <w:pPr>
        <w:spacing w:line="360" w:lineRule="auto"/>
        <w:ind w:left="73" w:firstLine="480" w:firstLineChars="200"/>
        <w:rPr>
          <w:rFonts w:ascii="仿宋" w:hAnsi="仿宋" w:eastAsia="仿宋"/>
          <w:sz w:val="24"/>
        </w:rPr>
      </w:pPr>
      <w:r>
        <w:rPr>
          <w:rFonts w:hint="eastAsia" w:ascii="仿宋" w:hAnsi="仿宋" w:eastAsia="仿宋"/>
          <w:sz w:val="24"/>
        </w:rPr>
        <w:t>本项目回报机制为可行性缺口补助，政府方不回购投资本金，不承担投资本金损失，不承担最低收益。</w:t>
      </w:r>
    </w:p>
    <w:p>
      <w:pPr>
        <w:spacing w:line="360" w:lineRule="auto"/>
        <w:ind w:left="73" w:firstLine="482" w:firstLineChars="200"/>
        <w:rPr>
          <w:rFonts w:ascii="仿宋" w:hAnsi="仿宋" w:eastAsia="仿宋"/>
          <w:b/>
          <w:bCs/>
          <w:sz w:val="24"/>
        </w:rPr>
      </w:pPr>
      <w:r>
        <w:rPr>
          <w:rFonts w:hint="eastAsia" w:ascii="仿宋" w:hAnsi="仿宋" w:eastAsia="仿宋"/>
          <w:b/>
          <w:bCs/>
          <w:sz w:val="24"/>
        </w:rPr>
        <w:t>1.7项目合作范围</w:t>
      </w:r>
    </w:p>
    <w:p>
      <w:pPr>
        <w:spacing w:line="360" w:lineRule="auto"/>
        <w:ind w:left="73" w:firstLine="480" w:firstLineChars="200"/>
        <w:rPr>
          <w:rFonts w:ascii="仿宋" w:hAnsi="仿宋" w:eastAsia="仿宋"/>
          <w:sz w:val="24"/>
        </w:rPr>
      </w:pPr>
      <w:r>
        <w:rPr>
          <w:rFonts w:hint="eastAsia" w:ascii="仿宋" w:hAnsi="仿宋" w:eastAsia="仿宋"/>
          <w:sz w:val="24"/>
        </w:rPr>
        <w:t>本项目合作范围为G98 环岛高速公路大三亚段扩容工程PPP 项目的投融资、建设、运营维护和移交。海南省人民政府授权海南省交通运输厅为本项目实施机构，与项目公司签订《PPP 项目合同》，授权项目公司负责项目投融资、建设、运营、维护及相关设施经营，项目公司在合作期内对本项目进行投融资、建设、运营和维护，提供本项目范围内的高速公路和配套的服务区、广告等服务业务，并享有获取服务区、广告等其他非里程费收益、运营期可行性缺口补助及在里程费改革后获取该项目对应里程费收入的权利。</w:t>
      </w:r>
    </w:p>
    <w:p>
      <w:pPr>
        <w:spacing w:line="360" w:lineRule="auto"/>
        <w:ind w:left="73" w:firstLine="482" w:firstLineChars="200"/>
        <w:rPr>
          <w:rFonts w:ascii="仿宋" w:hAnsi="仿宋" w:eastAsia="仿宋"/>
          <w:b/>
          <w:bCs/>
          <w:sz w:val="24"/>
        </w:rPr>
      </w:pPr>
      <w:r>
        <w:rPr>
          <w:rFonts w:hint="eastAsia" w:ascii="仿宋" w:hAnsi="仿宋" w:eastAsia="仿宋"/>
          <w:b/>
          <w:bCs/>
          <w:sz w:val="24"/>
        </w:rPr>
        <w:t>1.8项目产出说明</w:t>
      </w:r>
    </w:p>
    <w:p>
      <w:pPr>
        <w:spacing w:line="360" w:lineRule="auto"/>
        <w:ind w:left="73" w:firstLine="480" w:firstLineChars="200"/>
        <w:rPr>
          <w:rFonts w:ascii="仿宋" w:hAnsi="仿宋" w:eastAsia="仿宋"/>
          <w:sz w:val="24"/>
        </w:rPr>
      </w:pPr>
      <w:r>
        <w:rPr>
          <w:rFonts w:hint="eastAsia" w:ascii="仿宋" w:hAnsi="仿宋" w:eastAsia="仿宋"/>
          <w:sz w:val="24"/>
        </w:rPr>
        <w:t>本项目产出包括项目工程产出、运营养护管理产出和公共效益产出。</w:t>
      </w:r>
    </w:p>
    <w:p>
      <w:pPr>
        <w:spacing w:line="360" w:lineRule="auto"/>
        <w:ind w:left="73" w:firstLine="480" w:firstLineChars="200"/>
        <w:rPr>
          <w:rFonts w:ascii="仿宋" w:hAnsi="仿宋" w:eastAsia="仿宋"/>
          <w:sz w:val="24"/>
        </w:rPr>
      </w:pPr>
      <w:r>
        <w:rPr>
          <w:rFonts w:hint="eastAsia" w:ascii="仿宋" w:hAnsi="仿宋" w:eastAsia="仿宋"/>
          <w:sz w:val="24"/>
        </w:rPr>
        <w:t>（1）项目工程产出</w:t>
      </w:r>
    </w:p>
    <w:p>
      <w:pPr>
        <w:spacing w:line="360" w:lineRule="auto"/>
        <w:ind w:left="73" w:firstLine="480" w:firstLineChars="200"/>
        <w:rPr>
          <w:rFonts w:ascii="仿宋" w:hAnsi="仿宋" w:eastAsia="仿宋"/>
          <w:sz w:val="24"/>
        </w:rPr>
      </w:pPr>
      <w:r>
        <w:rPr>
          <w:rFonts w:hint="eastAsia" w:ascii="仿宋" w:hAnsi="仿宋" w:eastAsia="仿宋"/>
          <w:sz w:val="24"/>
        </w:rPr>
        <w:t>项目工程产出为G98 环岛高速公路大三亚段扩容工程，项目主线全长约122.415 公里。主线设桥梁40429.46 米/91 座，其中特大桥18272 米/13 座，大中桥22157.46 米/78 座，隧道19522.5 米/10 座，互通立交15 座，服务区3 处，养护工区及超限超载检测站3 处。新建连接线6 条46.323 公里，设桥梁4270 米/20 座，隧道4363 米/1座，互通立交4 座。</w:t>
      </w:r>
    </w:p>
    <w:p>
      <w:pPr>
        <w:spacing w:line="360" w:lineRule="auto"/>
        <w:ind w:left="73" w:firstLine="480" w:firstLineChars="200"/>
        <w:rPr>
          <w:rFonts w:ascii="仿宋" w:hAnsi="仿宋" w:eastAsia="仿宋"/>
          <w:sz w:val="24"/>
        </w:rPr>
      </w:pPr>
      <w:r>
        <w:rPr>
          <w:rFonts w:hint="eastAsia" w:ascii="仿宋" w:hAnsi="仿宋" w:eastAsia="仿宋"/>
          <w:sz w:val="24"/>
        </w:rPr>
        <w:t>（2）运营养护管理产出</w:t>
      </w:r>
    </w:p>
    <w:p>
      <w:pPr>
        <w:spacing w:line="360" w:lineRule="auto"/>
        <w:ind w:left="73" w:firstLine="480" w:firstLineChars="200"/>
        <w:rPr>
          <w:rFonts w:ascii="仿宋" w:hAnsi="仿宋" w:eastAsia="仿宋"/>
          <w:sz w:val="24"/>
        </w:rPr>
      </w:pPr>
      <w:r>
        <w:rPr>
          <w:rFonts w:hint="eastAsia" w:ascii="仿宋" w:hAnsi="仿宋" w:eastAsia="仿宋"/>
          <w:sz w:val="24"/>
        </w:rPr>
        <w:t>运营期内，项目公司应对建设内容进行运营维护，提供符合相关运维标准的运营维护服务，保证公路处于良好的技术状态，确保为公众提供安全、快速、便捷、低碳的出行服务。项目公司按照行业规定的有关技术规范和《PPP 项目合同》约定，对项目进行运营管理，主要提供本项目范围内的道路、桥梁、隧道以及相关附属设施的维修和养护、沿线绿化、边坡安全防护、服务区便捷服务、服务区加油和充电、旅途休息等公共服务，保证公路处于良好的技术状态（公路技术状况指数MQI≥90），为社会公众提供安全便捷、畅通高效、绿色智能的公共服务。</w:t>
      </w:r>
    </w:p>
    <w:p>
      <w:pPr>
        <w:spacing w:line="360" w:lineRule="auto"/>
        <w:ind w:left="73" w:firstLine="480" w:firstLineChars="200"/>
        <w:rPr>
          <w:rFonts w:ascii="仿宋" w:hAnsi="仿宋" w:eastAsia="仿宋"/>
          <w:sz w:val="24"/>
        </w:rPr>
      </w:pPr>
      <w:r>
        <w:rPr>
          <w:rFonts w:hint="eastAsia" w:ascii="仿宋" w:hAnsi="仿宋" w:eastAsia="仿宋"/>
          <w:sz w:val="24"/>
        </w:rPr>
        <w:t>（3）公共效益产出</w:t>
      </w:r>
    </w:p>
    <w:p>
      <w:pPr>
        <w:spacing w:line="360" w:lineRule="auto"/>
        <w:ind w:left="73" w:firstLine="480" w:firstLineChars="200"/>
        <w:rPr>
          <w:rFonts w:ascii="仿宋" w:hAnsi="仿宋" w:eastAsia="仿宋"/>
          <w:sz w:val="24"/>
        </w:rPr>
      </w:pPr>
      <w:r>
        <w:rPr>
          <w:rFonts w:hint="eastAsia" w:ascii="仿宋" w:hAnsi="仿宋" w:eastAsia="仿宋"/>
          <w:sz w:val="24"/>
        </w:rPr>
        <w:t>本项目建设有助于增强国防交通保障功能，促进“一带一路”和“海洋强国”战略的实施，落实海南省自贸区（港）建设规划。本项目将有效串联“大三亚”一体化综合经济圈三亚、陵水、保亭及乐东四个市县，沿线经过众多旅游景区及风景名胜区，对促进“大三亚”一体化旅游经济圈快速发展及琼南地区“一市三县”统筹发展具有重要意义。同时，本项目建设对完善海南省高速公路网，缓解G98 环岛高速公路三亚段交通拥堵的现状，提升海南省及三亚市干线公路运输效率，建设“高速公路+城市快速路”一体化快速交通体系有重要意义。</w:t>
      </w:r>
    </w:p>
    <w:p>
      <w:pPr>
        <w:spacing w:line="360" w:lineRule="auto"/>
        <w:ind w:left="73" w:firstLine="482" w:firstLineChars="200"/>
        <w:rPr>
          <w:rFonts w:ascii="仿宋" w:hAnsi="仿宋" w:eastAsia="仿宋"/>
          <w:b/>
          <w:bCs/>
          <w:sz w:val="24"/>
        </w:rPr>
      </w:pPr>
      <w:r>
        <w:rPr>
          <w:rFonts w:ascii="仿宋" w:hAnsi="仿宋" w:eastAsia="仿宋"/>
          <w:b/>
          <w:bCs/>
          <w:sz w:val="24"/>
        </w:rPr>
        <w:t>2</w:t>
      </w:r>
      <w:r>
        <w:rPr>
          <w:rFonts w:hint="eastAsia" w:ascii="仿宋" w:hAnsi="仿宋" w:eastAsia="仿宋"/>
          <w:b/>
          <w:bCs/>
          <w:sz w:val="24"/>
        </w:rPr>
        <w:t>采购需求</w:t>
      </w:r>
    </w:p>
    <w:p>
      <w:pPr>
        <w:spacing w:line="360" w:lineRule="auto"/>
        <w:ind w:left="73" w:firstLine="482" w:firstLineChars="200"/>
        <w:rPr>
          <w:rFonts w:ascii="仿宋" w:hAnsi="仿宋" w:eastAsia="仿宋"/>
          <w:sz w:val="24"/>
        </w:rPr>
      </w:pPr>
      <w:r>
        <w:rPr>
          <w:rFonts w:ascii="仿宋" w:hAnsi="仿宋" w:eastAsia="仿宋"/>
          <w:b/>
          <w:bCs/>
          <w:sz w:val="24"/>
        </w:rPr>
        <w:t>2.1</w:t>
      </w:r>
      <w:r>
        <w:rPr>
          <w:rFonts w:hint="eastAsia" w:ascii="仿宋" w:hAnsi="仿宋" w:eastAsia="仿宋"/>
          <w:sz w:val="24"/>
        </w:rPr>
        <w:t>本次采购范围是采购</w:t>
      </w:r>
      <w:r>
        <w:rPr>
          <w:rFonts w:hint="eastAsia" w:ascii="仿宋" w:hAnsi="仿宋" w:eastAsia="仿宋"/>
          <w:sz w:val="24"/>
          <w:u w:val="single"/>
        </w:rPr>
        <w:t>G98环岛高速公路大三亚段扩容工程PPP项目的社会资本方</w:t>
      </w:r>
      <w:r>
        <w:rPr>
          <w:rFonts w:hint="eastAsia" w:ascii="仿宋" w:hAnsi="仿宋" w:eastAsia="仿宋"/>
          <w:sz w:val="24"/>
        </w:rPr>
        <w:t>。根据《中华人民共和国招标投标法实施条例》等相关规定，已通过招标方式选定的特许经营项目投资人依法能够自行建设的，可以不再进行二次招标，具体操作模式见本公告2.2款。</w:t>
      </w:r>
    </w:p>
    <w:p>
      <w:pPr>
        <w:spacing w:line="360" w:lineRule="auto"/>
        <w:ind w:left="73" w:firstLine="482" w:firstLineChars="200"/>
        <w:rPr>
          <w:rFonts w:ascii="仿宋" w:hAnsi="仿宋" w:eastAsia="仿宋"/>
          <w:sz w:val="24"/>
        </w:rPr>
      </w:pPr>
      <w:r>
        <w:rPr>
          <w:rFonts w:ascii="仿宋" w:hAnsi="仿宋" w:eastAsia="仿宋"/>
          <w:b/>
          <w:bCs/>
          <w:sz w:val="24"/>
        </w:rPr>
        <w:t>2.2</w:t>
      </w:r>
      <w:r>
        <w:rPr>
          <w:rFonts w:hint="eastAsia" w:ascii="仿宋" w:hAnsi="仿宋" w:eastAsia="仿宋"/>
          <w:sz w:val="24"/>
        </w:rPr>
        <w:t>本项目通过公开招标的方式选择社会资本方，海南省人民政府授权采购人（即项目实施机构）与中标社会资本签订《G98环岛高速公路大三亚段扩容工程PPP项目</w:t>
      </w:r>
      <w:r>
        <w:rPr>
          <w:rFonts w:ascii="仿宋" w:hAnsi="仿宋" w:eastAsia="仿宋"/>
          <w:sz w:val="24"/>
        </w:rPr>
        <w:t>投资协议》。中标社会资本按照</w:t>
      </w:r>
      <w:r>
        <w:rPr>
          <w:rFonts w:hint="eastAsia" w:ascii="仿宋" w:hAnsi="仿宋" w:eastAsia="仿宋"/>
          <w:sz w:val="24"/>
        </w:rPr>
        <w:t>投资</w:t>
      </w:r>
      <w:r>
        <w:rPr>
          <w:rFonts w:ascii="仿宋" w:hAnsi="仿宋" w:eastAsia="仿宋"/>
          <w:sz w:val="24"/>
        </w:rPr>
        <w:t>协议和《中华人民共和国公司法》及其它相关法律、法规、政策等规定依法</w:t>
      </w:r>
      <w:r>
        <w:rPr>
          <w:rFonts w:hint="eastAsia" w:ascii="仿宋" w:hAnsi="仿宋" w:eastAsia="仿宋"/>
          <w:sz w:val="24"/>
        </w:rPr>
        <w:t>与政府方共同出资</w:t>
      </w:r>
      <w:r>
        <w:rPr>
          <w:rFonts w:ascii="仿宋" w:hAnsi="仿宋" w:eastAsia="仿宋"/>
          <w:sz w:val="24"/>
        </w:rPr>
        <w:t>组建项目公司，并按要求注入相应资本金。</w:t>
      </w:r>
      <w:r>
        <w:rPr>
          <w:rFonts w:hint="eastAsia" w:ascii="仿宋" w:hAnsi="仿宋" w:eastAsia="仿宋"/>
          <w:sz w:val="24"/>
        </w:rPr>
        <w:t>海南省</w:t>
      </w:r>
      <w:r>
        <w:rPr>
          <w:rFonts w:ascii="仿宋" w:hAnsi="仿宋" w:eastAsia="仿宋"/>
          <w:sz w:val="24"/>
        </w:rPr>
        <w:t>人民政府</w:t>
      </w:r>
      <w:r>
        <w:rPr>
          <w:rFonts w:hint="eastAsia" w:ascii="仿宋" w:hAnsi="仿宋" w:eastAsia="仿宋"/>
          <w:sz w:val="24"/>
        </w:rPr>
        <w:t>授权</w:t>
      </w:r>
      <w:r>
        <w:rPr>
          <w:rFonts w:ascii="仿宋" w:hAnsi="仿宋" w:eastAsia="仿宋"/>
          <w:sz w:val="24"/>
        </w:rPr>
        <w:t>采购人</w:t>
      </w:r>
      <w:r>
        <w:rPr>
          <w:rFonts w:hint="eastAsia" w:ascii="仿宋" w:hAnsi="仿宋" w:eastAsia="仿宋"/>
          <w:sz w:val="24"/>
        </w:rPr>
        <w:t>与项目公司签订《G98环岛高速公路大三亚段扩容工程PPP项目</w:t>
      </w:r>
      <w:r>
        <w:rPr>
          <w:rFonts w:ascii="仿宋" w:hAnsi="仿宋" w:eastAsia="仿宋"/>
          <w:sz w:val="24"/>
        </w:rPr>
        <w:t>合同》（以下简称</w:t>
      </w:r>
      <w:r>
        <w:rPr>
          <w:rFonts w:hint="eastAsia" w:ascii="仿宋" w:hAnsi="仿宋" w:eastAsia="仿宋"/>
          <w:sz w:val="24"/>
          <w:lang w:bidi="en-US"/>
        </w:rPr>
        <w:t>“</w:t>
      </w:r>
      <w:r>
        <w:rPr>
          <w:rFonts w:ascii="仿宋" w:hAnsi="仿宋" w:eastAsia="仿宋"/>
          <w:sz w:val="24"/>
          <w:lang w:bidi="en-US"/>
        </w:rPr>
        <w:t>PPP项目</w:t>
      </w:r>
      <w:r>
        <w:rPr>
          <w:rFonts w:hint="eastAsia" w:ascii="仿宋" w:hAnsi="仿宋" w:eastAsia="仿宋"/>
          <w:sz w:val="24"/>
        </w:rPr>
        <w:t>合同</w:t>
      </w:r>
      <w:r>
        <w:rPr>
          <w:rFonts w:hint="eastAsia" w:ascii="仿宋" w:hAnsi="仿宋" w:eastAsia="仿宋"/>
          <w:sz w:val="24"/>
          <w:lang w:bidi="en-US"/>
        </w:rPr>
        <w:t>”</w:t>
      </w:r>
      <w:r>
        <w:rPr>
          <w:rFonts w:hint="eastAsia" w:ascii="仿宋" w:hAnsi="仿宋" w:eastAsia="仿宋"/>
          <w:sz w:val="24"/>
        </w:rPr>
        <w:t>），授予项目公司特许经营权，项目公司在合作期内对本项目进行投融资、建设、运营维护和管理，提供本项目范围内的高速公路和配套的服务区、广告等服务业务，并享有获取服务区、广告等其他非里程费经营收益、运营期可行性缺口补助及在里程费改革后获取该项目对应里程费收入的权利。项目公司应严格执行国家规定的基本建设程序，对项目进行资金筹措、建设实施、运营管理、债务偿还、资产管理和项目移交等实行全过程负责，项目</w:t>
      </w:r>
      <w:r>
        <w:rPr>
          <w:rFonts w:ascii="仿宋" w:hAnsi="仿宋" w:eastAsia="仿宋"/>
          <w:sz w:val="24"/>
        </w:rPr>
        <w:t>合</w:t>
      </w:r>
      <w:r>
        <w:rPr>
          <w:rFonts w:hint="eastAsia" w:ascii="仿宋" w:hAnsi="仿宋" w:eastAsia="仿宋"/>
          <w:sz w:val="24"/>
        </w:rPr>
        <w:t>作期届满后，按照</w:t>
      </w:r>
      <w:r>
        <w:rPr>
          <w:rFonts w:ascii="仿宋" w:hAnsi="仿宋" w:eastAsia="仿宋"/>
          <w:sz w:val="24"/>
        </w:rPr>
        <w:t>PPP项目合同</w:t>
      </w:r>
      <w:r>
        <w:rPr>
          <w:rFonts w:hint="eastAsia" w:ascii="仿宋" w:hAnsi="仿宋" w:eastAsia="仿宋"/>
          <w:sz w:val="24"/>
        </w:rPr>
        <w:t>约定将公路</w:t>
      </w:r>
      <w:r>
        <w:rPr>
          <w:rFonts w:ascii="仿宋" w:hAnsi="仿宋" w:eastAsia="仿宋"/>
          <w:sz w:val="24"/>
        </w:rPr>
        <w:t>(含土地使用权)、公路附属设施及相关资料无偿移交给</w:t>
      </w:r>
      <w:r>
        <w:rPr>
          <w:rFonts w:hint="eastAsia" w:ascii="仿宋" w:hAnsi="仿宋" w:eastAsia="仿宋"/>
          <w:sz w:val="24"/>
        </w:rPr>
        <w:t>政府方</w:t>
      </w:r>
      <w:r>
        <w:rPr>
          <w:rFonts w:ascii="仿宋" w:hAnsi="仿宋" w:eastAsia="仿宋"/>
          <w:sz w:val="24"/>
        </w:rPr>
        <w:t>或其指定的机构。</w:t>
      </w:r>
    </w:p>
    <w:p>
      <w:pPr>
        <w:spacing w:line="360" w:lineRule="auto"/>
        <w:ind w:firstLine="482" w:firstLineChars="200"/>
        <w:rPr>
          <w:rFonts w:ascii="宋体" w:hAnsi="宋体" w:eastAsia="宋体" w:cs="宋体"/>
          <w:sz w:val="24"/>
        </w:rPr>
      </w:pPr>
      <w:r>
        <w:rPr>
          <w:rFonts w:ascii="仿宋" w:hAnsi="仿宋" w:eastAsia="仿宋"/>
          <w:b/>
          <w:bCs/>
          <w:sz w:val="24"/>
        </w:rPr>
        <w:t>2.3</w:t>
      </w:r>
      <w:r>
        <w:rPr>
          <w:rFonts w:hint="eastAsia" w:ascii="仿宋" w:hAnsi="仿宋" w:eastAsia="仿宋"/>
          <w:sz w:val="24"/>
        </w:rPr>
        <w:t>本项目资本金总额不低于项目总投资的</w:t>
      </w:r>
      <w:r>
        <w:rPr>
          <w:rFonts w:ascii="仿宋" w:hAnsi="仿宋" w:eastAsia="仿宋"/>
          <w:sz w:val="24"/>
        </w:rPr>
        <w:t>20%</w:t>
      </w:r>
      <w:r>
        <w:rPr>
          <w:rFonts w:hint="eastAsia" w:ascii="仿宋" w:hAnsi="仿宋" w:eastAsia="仿宋"/>
          <w:sz w:val="24"/>
        </w:rPr>
        <w:t>，具体比例根据项目融资需要确定。项目公司由政府方和社会资本方共同出资成立，股权比例为49</w:t>
      </w:r>
      <w:r>
        <w:rPr>
          <w:rFonts w:ascii="仿宋" w:hAnsi="仿宋" w:eastAsia="仿宋"/>
          <w:sz w:val="24"/>
        </w:rPr>
        <w:t>%：</w:t>
      </w:r>
      <w:r>
        <w:rPr>
          <w:rFonts w:hint="eastAsia" w:ascii="仿宋" w:hAnsi="仿宋" w:eastAsia="仿宋"/>
          <w:sz w:val="24"/>
        </w:rPr>
        <w:t>51</w:t>
      </w:r>
      <w:r>
        <w:rPr>
          <w:rFonts w:ascii="仿宋" w:hAnsi="仿宋" w:eastAsia="仿宋"/>
          <w:sz w:val="24"/>
        </w:rPr>
        <w:t>%</w:t>
      </w:r>
      <w:r>
        <w:rPr>
          <w:rFonts w:hint="eastAsia" w:ascii="仿宋" w:hAnsi="仿宋" w:eastAsia="仿宋"/>
          <w:sz w:val="24"/>
        </w:rPr>
        <w:t>。</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采购人信息：</w:t>
      </w:r>
    </w:p>
    <w:p>
      <w:pPr>
        <w:spacing w:line="360" w:lineRule="auto"/>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称：海南省交通运输厅</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 xml:space="preserve">地 </w:t>
      </w:r>
      <w:r>
        <w:rPr>
          <w:rFonts w:ascii="仿宋" w:hAnsi="仿宋" w:eastAsia="仿宋"/>
          <w:sz w:val="24"/>
        </w:rPr>
        <w:t xml:space="preserve">   </w:t>
      </w:r>
      <w:r>
        <w:rPr>
          <w:rFonts w:hint="eastAsia" w:ascii="仿宋" w:hAnsi="仿宋" w:eastAsia="仿宋"/>
          <w:sz w:val="24"/>
        </w:rPr>
        <w:t>址：海南省海口市美兰区海府路59号</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 系 人：李女士</w:t>
      </w:r>
    </w:p>
    <w:p>
      <w:pPr>
        <w:spacing w:line="360" w:lineRule="auto"/>
        <w:rPr>
          <w:rFonts w:ascii="仿宋" w:hAnsi="仿宋" w:eastAsia="仿宋"/>
          <w:sz w:val="24"/>
        </w:rPr>
      </w:pPr>
      <w:r>
        <w:rPr>
          <w:rFonts w:hint="eastAsia" w:ascii="仿宋" w:hAnsi="仿宋" w:eastAsia="仿宋"/>
          <w:sz w:val="24"/>
        </w:rPr>
        <w:t>联系电话：</w:t>
      </w:r>
      <w:r>
        <w:rPr>
          <w:rFonts w:ascii="仿宋" w:hAnsi="仿宋" w:eastAsia="仿宋"/>
          <w:sz w:val="24"/>
        </w:rPr>
        <w:t>0898</w:t>
      </w:r>
      <w:r>
        <w:rPr>
          <w:rFonts w:hint="eastAsia" w:ascii="仿宋" w:hAnsi="仿宋" w:eastAsia="仿宋"/>
          <w:sz w:val="24"/>
        </w:rPr>
        <w:t>-</w:t>
      </w:r>
      <w:r>
        <w:rPr>
          <w:rFonts w:ascii="仿宋" w:hAnsi="仿宋" w:eastAsia="仿宋"/>
          <w:sz w:val="24"/>
        </w:rPr>
        <w:t>65303228</w:t>
      </w:r>
    </w:p>
    <w:p>
      <w:pPr>
        <w:spacing w:line="360" w:lineRule="auto"/>
        <w:rPr>
          <w:rFonts w:ascii="仿宋" w:hAnsi="仿宋" w:eastAsia="仿宋"/>
          <w:sz w:val="24"/>
        </w:rPr>
      </w:pPr>
      <w:r>
        <w:rPr>
          <w:rFonts w:hint="eastAsia" w:ascii="仿宋" w:hAnsi="仿宋" w:eastAsia="仿宋"/>
          <w:sz w:val="24"/>
        </w:rPr>
        <w:t>采购代理机构信息：</w:t>
      </w:r>
    </w:p>
    <w:p>
      <w:pPr>
        <w:spacing w:line="360" w:lineRule="auto"/>
        <w:rPr>
          <w:rFonts w:ascii="仿宋" w:hAnsi="仿宋" w:eastAsia="仿宋"/>
          <w:sz w:val="24"/>
        </w:rPr>
      </w:pPr>
      <w:r>
        <w:rPr>
          <w:rFonts w:hint="eastAsia" w:ascii="仿宋" w:hAnsi="仿宋" w:eastAsia="仿宋"/>
          <w:sz w:val="24"/>
        </w:rPr>
        <w:t xml:space="preserve">名 </w:t>
      </w:r>
      <w:r>
        <w:rPr>
          <w:rFonts w:ascii="仿宋" w:hAnsi="仿宋" w:eastAsia="仿宋"/>
          <w:sz w:val="24"/>
        </w:rPr>
        <w:t xml:space="preserve">   </w:t>
      </w:r>
      <w:r>
        <w:rPr>
          <w:rFonts w:hint="eastAsia" w:ascii="仿宋" w:hAnsi="仿宋" w:eastAsia="仿宋"/>
          <w:sz w:val="24"/>
        </w:rPr>
        <w:t>称：中咨海外咨询有限公司</w:t>
      </w:r>
      <w:r>
        <w:rPr>
          <w:rFonts w:ascii="宋体" w:hAnsi="宋体" w:eastAsia="宋体" w:cs="宋体"/>
          <w:sz w:val="24"/>
        </w:rPr>
        <w:t>  </w:t>
      </w:r>
    </w:p>
    <w:p>
      <w:pPr>
        <w:spacing w:line="360" w:lineRule="auto"/>
        <w:rPr>
          <w:rFonts w:ascii="仿宋" w:hAnsi="仿宋" w:eastAsia="仿宋" w:cs="宋体"/>
          <w:sz w:val="24"/>
        </w:rPr>
      </w:pPr>
      <w:r>
        <w:rPr>
          <w:rFonts w:hint="eastAsia" w:ascii="仿宋" w:hAnsi="仿宋" w:eastAsia="仿宋" w:cs="宋体"/>
          <w:sz w:val="24"/>
        </w:rPr>
        <w:t xml:space="preserve">地 </w:t>
      </w:r>
      <w:r>
        <w:rPr>
          <w:rFonts w:ascii="仿宋" w:hAnsi="仿宋" w:eastAsia="仿宋" w:cs="宋体"/>
          <w:sz w:val="24"/>
        </w:rPr>
        <w:t xml:space="preserve">   </w:t>
      </w:r>
      <w:r>
        <w:rPr>
          <w:rFonts w:hint="eastAsia" w:ascii="仿宋" w:hAnsi="仿宋" w:eastAsia="仿宋" w:cs="宋体"/>
          <w:sz w:val="24"/>
        </w:rPr>
        <w:t>址：</w:t>
      </w:r>
      <w:r>
        <w:rPr>
          <w:rFonts w:hint="eastAsia" w:ascii="仿宋" w:hAnsi="仿宋" w:eastAsia="仿宋"/>
          <w:sz w:val="24"/>
        </w:rPr>
        <w:t>海南省海口市龙华区国贸路26号汇通大厦3楼308室</w:t>
      </w:r>
    </w:p>
    <w:p>
      <w:pPr>
        <w:spacing w:line="360" w:lineRule="auto"/>
        <w:rPr>
          <w:rFonts w:ascii="仿宋" w:hAnsi="仿宋" w:eastAsia="仿宋" w:cs="Tahoma"/>
          <w:sz w:val="24"/>
        </w:rPr>
      </w:pPr>
      <w:r>
        <w:rPr>
          <w:rFonts w:hint="eastAsia" w:ascii="仿宋" w:hAnsi="仿宋" w:eastAsia="仿宋" w:cs="宋体"/>
          <w:sz w:val="24"/>
        </w:rPr>
        <w:t>联 系 人：</w:t>
      </w:r>
      <w:bookmarkStart w:id="0" w:name="_Hlk81944432"/>
      <w:r>
        <w:rPr>
          <w:rFonts w:hint="eastAsia" w:ascii="仿宋" w:hAnsi="仿宋" w:eastAsia="仿宋" w:cs="仿宋"/>
          <w:sz w:val="24"/>
        </w:rPr>
        <w:t>周先生</w:t>
      </w:r>
      <w:r>
        <w:rPr>
          <w:rFonts w:hint="eastAsia" w:ascii="仿宋" w:hAnsi="仿宋" w:eastAsia="仿宋" w:cs="宋体"/>
          <w:sz w:val="24"/>
        </w:rPr>
        <w:t xml:space="preserve"> </w:t>
      </w:r>
      <w:bookmarkEnd w:id="0"/>
    </w:p>
    <w:p>
      <w:pPr>
        <w:rPr>
          <w:rFonts w:ascii="宋体" w:hAnsi="宋体" w:eastAsia="宋体" w:cs="宋体"/>
          <w:sz w:val="24"/>
        </w:rPr>
      </w:pPr>
      <w:r>
        <w:rPr>
          <w:rFonts w:hint="eastAsia" w:ascii="仿宋" w:hAnsi="仿宋" w:eastAsia="仿宋" w:cs="Tahoma"/>
          <w:sz w:val="24"/>
        </w:rPr>
        <w:t>联系</w:t>
      </w:r>
      <w:r>
        <w:rPr>
          <w:rFonts w:hint="eastAsia" w:ascii="仿宋" w:hAnsi="仿宋" w:eastAsia="仿宋" w:cs="宋体"/>
          <w:sz w:val="24"/>
        </w:rPr>
        <w:t>电话：15120086539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YjNjNGY2NjYwOTU1ZjI4MWE3ZWY2MWYyMjliMGMifQ=="/>
  </w:docVars>
  <w:rsids>
    <w:rsidRoot w:val="00172A27"/>
    <w:rsid w:val="000445CA"/>
    <w:rsid w:val="000933FD"/>
    <w:rsid w:val="00172A27"/>
    <w:rsid w:val="001C556D"/>
    <w:rsid w:val="00216765"/>
    <w:rsid w:val="002A0282"/>
    <w:rsid w:val="004B4D81"/>
    <w:rsid w:val="00527460"/>
    <w:rsid w:val="00760F38"/>
    <w:rsid w:val="007D1480"/>
    <w:rsid w:val="00902CE8"/>
    <w:rsid w:val="00AE434C"/>
    <w:rsid w:val="00B52690"/>
    <w:rsid w:val="00DC5CFB"/>
    <w:rsid w:val="01B110AA"/>
    <w:rsid w:val="01F9737A"/>
    <w:rsid w:val="02A46519"/>
    <w:rsid w:val="0380409A"/>
    <w:rsid w:val="077C1812"/>
    <w:rsid w:val="08FD4BD5"/>
    <w:rsid w:val="0B186F4A"/>
    <w:rsid w:val="0B744338"/>
    <w:rsid w:val="0F1130C0"/>
    <w:rsid w:val="0FA06763"/>
    <w:rsid w:val="0FC401FA"/>
    <w:rsid w:val="117C585D"/>
    <w:rsid w:val="133A2B6A"/>
    <w:rsid w:val="15712BD2"/>
    <w:rsid w:val="17555BDC"/>
    <w:rsid w:val="175D4C5F"/>
    <w:rsid w:val="19267CFE"/>
    <w:rsid w:val="1B7F5A38"/>
    <w:rsid w:val="1C4954A8"/>
    <w:rsid w:val="1C907DE2"/>
    <w:rsid w:val="1D792624"/>
    <w:rsid w:val="1DEA1774"/>
    <w:rsid w:val="1F9B6A1D"/>
    <w:rsid w:val="215956FD"/>
    <w:rsid w:val="21645399"/>
    <w:rsid w:val="216929AF"/>
    <w:rsid w:val="21DE15EF"/>
    <w:rsid w:val="229E0D7F"/>
    <w:rsid w:val="22F51655"/>
    <w:rsid w:val="23152DEF"/>
    <w:rsid w:val="248D10AB"/>
    <w:rsid w:val="24B2466D"/>
    <w:rsid w:val="268169ED"/>
    <w:rsid w:val="27BA3F65"/>
    <w:rsid w:val="27D86AE1"/>
    <w:rsid w:val="286546F4"/>
    <w:rsid w:val="286640ED"/>
    <w:rsid w:val="28FE056C"/>
    <w:rsid w:val="290B0625"/>
    <w:rsid w:val="293D6BFB"/>
    <w:rsid w:val="29564161"/>
    <w:rsid w:val="29B570DA"/>
    <w:rsid w:val="2B3D7387"/>
    <w:rsid w:val="2E053A60"/>
    <w:rsid w:val="2E8F1CA4"/>
    <w:rsid w:val="2FDB53C0"/>
    <w:rsid w:val="30004E27"/>
    <w:rsid w:val="32075FF9"/>
    <w:rsid w:val="320F30FF"/>
    <w:rsid w:val="343E7CCC"/>
    <w:rsid w:val="34637732"/>
    <w:rsid w:val="3546508A"/>
    <w:rsid w:val="35C366DA"/>
    <w:rsid w:val="37712166"/>
    <w:rsid w:val="386F2B4A"/>
    <w:rsid w:val="39C11183"/>
    <w:rsid w:val="3A323E2F"/>
    <w:rsid w:val="3E2A221B"/>
    <w:rsid w:val="3EF67DAE"/>
    <w:rsid w:val="3FD02D5B"/>
    <w:rsid w:val="4561219E"/>
    <w:rsid w:val="49C83E68"/>
    <w:rsid w:val="4AAE5753"/>
    <w:rsid w:val="4B5F25AA"/>
    <w:rsid w:val="4D7A191D"/>
    <w:rsid w:val="4F1F09CE"/>
    <w:rsid w:val="4F8E7901"/>
    <w:rsid w:val="55110DB9"/>
    <w:rsid w:val="5A137381"/>
    <w:rsid w:val="5DBA7B13"/>
    <w:rsid w:val="5E437B09"/>
    <w:rsid w:val="62EA49F7"/>
    <w:rsid w:val="63700E53"/>
    <w:rsid w:val="65044496"/>
    <w:rsid w:val="65CC62CA"/>
    <w:rsid w:val="689E42BA"/>
    <w:rsid w:val="68A33FC6"/>
    <w:rsid w:val="69197DE4"/>
    <w:rsid w:val="6A13321A"/>
    <w:rsid w:val="6AA87672"/>
    <w:rsid w:val="6D4D62AE"/>
    <w:rsid w:val="6EF966EE"/>
    <w:rsid w:val="70223A22"/>
    <w:rsid w:val="713A1180"/>
    <w:rsid w:val="71B44B4E"/>
    <w:rsid w:val="730E4732"/>
    <w:rsid w:val="733C129F"/>
    <w:rsid w:val="73CF3EC1"/>
    <w:rsid w:val="74EE481B"/>
    <w:rsid w:val="75E31EA6"/>
    <w:rsid w:val="76912389"/>
    <w:rsid w:val="770025E3"/>
    <w:rsid w:val="778356EE"/>
    <w:rsid w:val="7E664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ind w:left="1294" w:hanging="702"/>
      <w:outlineLvl w:val="1"/>
    </w:pPr>
    <w:rPr>
      <w:rFonts w:ascii="宋体" w:hAnsi="宋体" w:eastAsia="宋体" w:cs="宋体"/>
      <w:b/>
      <w:bCs/>
      <w:sz w:val="28"/>
      <w:szCs w:val="28"/>
      <w:lang w:val="zh-CN" w:bidi="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ody Text"/>
    <w:basedOn w:val="1"/>
    <w:qFormat/>
    <w:uiPriority w:val="1"/>
    <w:pPr>
      <w:ind w:left="520"/>
    </w:pPr>
    <w:rPr>
      <w:rFonts w:ascii="宋体" w:hAnsi="宋体" w:eastAsia="宋体" w:cs="宋体"/>
      <w:sz w:val="28"/>
      <w:szCs w:val="28"/>
      <w:lang w:val="zh-CN" w:bidi="zh-CN"/>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uiPriority w:val="0"/>
    <w:pP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basedOn w:val="9"/>
    <w:qFormat/>
    <w:uiPriority w:val="0"/>
    <w:rPr>
      <w:sz w:val="21"/>
      <w:szCs w:val="21"/>
    </w:rPr>
  </w:style>
  <w:style w:type="paragraph" w:customStyle="1" w:styleId="11">
    <w:name w:val="Table Paragraph"/>
    <w:basedOn w:val="1"/>
    <w:qFormat/>
    <w:uiPriority w:val="1"/>
    <w:pPr>
      <w:jc w:val="center"/>
    </w:pPr>
    <w:rPr>
      <w:rFonts w:ascii="Times New Roman" w:hAnsi="Times New Roman" w:eastAsia="Times New Roman" w:cs="Times New Roman"/>
      <w:lang w:val="zh-CN" w:bidi="zh-CN"/>
    </w:rPr>
  </w:style>
  <w:style w:type="paragraph" w:styleId="12">
    <w:name w:val="List Paragraph"/>
    <w:basedOn w:val="1"/>
    <w:qFormat/>
    <w:uiPriority w:val="1"/>
    <w:pPr>
      <w:ind w:left="520" w:firstLine="559"/>
    </w:pPr>
    <w:rPr>
      <w:rFonts w:ascii="宋体" w:hAnsi="宋体" w:eastAsia="宋体" w:cs="宋体"/>
      <w:lang w:val="zh-CN" w:bidi="zh-CN"/>
    </w:rPr>
  </w:style>
  <w:style w:type="character" w:customStyle="1" w:styleId="13">
    <w:name w:val="批注文字 字符"/>
    <w:basedOn w:val="9"/>
    <w:link w:val="3"/>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qFormat/>
    <w:uiPriority w:val="0"/>
    <w:rPr>
      <w:rFonts w:asciiTheme="minorHAnsi" w:hAnsiTheme="minorHAnsi" w:eastAsiaTheme="minorEastAsia" w:cstheme="minorBidi"/>
      <w:b/>
      <w:bCs/>
      <w:kern w:val="2"/>
      <w:sz w:val="21"/>
      <w:szCs w:val="24"/>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页眉 字符"/>
    <w:basedOn w:val="9"/>
    <w:link w:val="6"/>
    <w:qFormat/>
    <w:uiPriority w:val="0"/>
    <w:rPr>
      <w:rFonts w:asciiTheme="minorHAnsi" w:hAnsiTheme="minorHAnsi" w:eastAsiaTheme="minorEastAsia" w:cstheme="minorBidi"/>
      <w:kern w:val="2"/>
      <w:sz w:val="18"/>
      <w:szCs w:val="18"/>
    </w:rPr>
  </w:style>
  <w:style w:type="character" w:customStyle="1" w:styleId="17">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651</Words>
  <Characters>3715</Characters>
  <Lines>30</Lines>
  <Paragraphs>8</Paragraphs>
  <TotalTime>100</TotalTime>
  <ScaleCrop>false</ScaleCrop>
  <LinksUpToDate>false</LinksUpToDate>
  <CharactersWithSpaces>4358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2022-11-18T04:32:00Z</dcterms:created>
  <dc:creator>-古貌哟°</dc:creator>
  <cp:lastModifiedBy>天蓝烟火</cp:lastModifiedBy>
  <dcterms:modified xsi:type="dcterms:W3CDTF">2023-01-29T10:58:15Z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B3BC32EBE3CF4D66866D9FB88BC7F2CE</vt:lpwstr>
  </property>
</Properties>
</file>