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246996898"/>
      <w:bookmarkStart w:id="1" w:name="_Toc425177113"/>
      <w:bookmarkStart w:id="2" w:name="_Toc296602400"/>
      <w:bookmarkStart w:id="3" w:name="_Toc247085669"/>
    </w:p>
    <w:p>
      <w:pPr>
        <w:pStyle w:val="2"/>
        <w:ind w:left="0" w:leftChars="0" w:firstLine="0" w:firstLineChars="0"/>
        <w:jc w:val="center"/>
        <w:rPr>
          <w:rFonts w:hint="eastAsia"/>
          <w:sz w:val="48"/>
          <w:szCs w:val="48"/>
        </w:rPr>
      </w:pPr>
      <w:bookmarkStart w:id="4" w:name="_Toc74256182"/>
      <w:r>
        <w:rPr>
          <w:rFonts w:hint="eastAsia"/>
          <w:sz w:val="48"/>
          <w:szCs w:val="48"/>
        </w:rPr>
        <w:t>儋州市雅星镇富街社区新建路灯及道路、排水沟改造工程</w:t>
      </w:r>
    </w:p>
    <w:p>
      <w:pPr>
        <w:pStyle w:val="2"/>
        <w:rPr>
          <w:rFonts w:hint="eastAsia"/>
        </w:rPr>
      </w:pPr>
    </w:p>
    <w:p>
      <w:pPr>
        <w:pStyle w:val="2"/>
        <w:rPr>
          <w:rFonts w:hint="eastAsia"/>
        </w:rPr>
      </w:pPr>
    </w:p>
    <w:p>
      <w:pPr>
        <w:pStyle w:val="2"/>
        <w:rPr>
          <w:rFonts w:hint="eastAsia"/>
        </w:rPr>
      </w:pPr>
    </w:p>
    <w:p>
      <w:pPr>
        <w:ind w:firstLine="4320" w:firstLineChars="600"/>
        <w:rPr>
          <w:rFonts w:hint="eastAsia" w:ascii="宋体" w:hAnsi="宋体" w:cs="宋体"/>
          <w:sz w:val="72"/>
          <w:szCs w:val="72"/>
        </w:rPr>
      </w:pPr>
      <w:r>
        <w:rPr>
          <w:rFonts w:hint="eastAsia" w:ascii="宋体" w:hAnsi="宋体" w:cs="宋体"/>
          <w:sz w:val="72"/>
          <w:szCs w:val="72"/>
        </w:rPr>
        <w:t>竞</w:t>
      </w:r>
    </w:p>
    <w:p>
      <w:pPr>
        <w:ind w:firstLine="4320" w:firstLineChars="600"/>
        <w:rPr>
          <w:rFonts w:hint="eastAsia" w:ascii="宋体" w:hAnsi="宋体" w:cs="宋体"/>
          <w:sz w:val="72"/>
          <w:szCs w:val="72"/>
        </w:rPr>
      </w:pPr>
      <w:r>
        <w:rPr>
          <w:rFonts w:hint="eastAsia" w:ascii="宋体" w:hAnsi="宋体" w:cs="宋体"/>
          <w:sz w:val="72"/>
          <w:szCs w:val="72"/>
        </w:rPr>
        <w:t>争</w:t>
      </w:r>
    </w:p>
    <w:p>
      <w:pPr>
        <w:ind w:firstLine="4320" w:firstLineChars="600"/>
        <w:rPr>
          <w:rFonts w:hint="eastAsia" w:ascii="宋体" w:hAnsi="宋体" w:cs="宋体"/>
          <w:sz w:val="72"/>
          <w:szCs w:val="72"/>
        </w:rPr>
      </w:pPr>
      <w:r>
        <w:rPr>
          <w:rFonts w:hint="eastAsia" w:ascii="宋体" w:hAnsi="宋体" w:cs="宋体"/>
          <w:sz w:val="72"/>
          <w:szCs w:val="72"/>
        </w:rPr>
        <w:t>性</w:t>
      </w:r>
    </w:p>
    <w:p>
      <w:pPr>
        <w:ind w:firstLine="4320" w:firstLineChars="600"/>
        <w:rPr>
          <w:rFonts w:hint="eastAsia" w:ascii="宋体" w:hAnsi="宋体" w:cs="宋体"/>
          <w:sz w:val="72"/>
          <w:szCs w:val="72"/>
        </w:rPr>
      </w:pPr>
      <w:r>
        <w:rPr>
          <w:rFonts w:hint="eastAsia" w:ascii="宋体" w:hAnsi="宋体" w:cs="宋体"/>
          <w:sz w:val="72"/>
          <w:szCs w:val="72"/>
        </w:rPr>
        <w:t>磋</w:t>
      </w:r>
    </w:p>
    <w:p>
      <w:pPr>
        <w:ind w:firstLine="4320" w:firstLineChars="600"/>
        <w:rPr>
          <w:rFonts w:hint="eastAsia" w:ascii="宋体" w:hAnsi="宋体" w:cs="宋体"/>
          <w:sz w:val="72"/>
          <w:szCs w:val="72"/>
        </w:rPr>
      </w:pPr>
      <w:r>
        <w:rPr>
          <w:rFonts w:hint="eastAsia" w:ascii="宋体" w:hAnsi="宋体" w:cs="宋体"/>
          <w:sz w:val="72"/>
          <w:szCs w:val="72"/>
        </w:rPr>
        <w:t>商</w:t>
      </w:r>
    </w:p>
    <w:p>
      <w:pPr>
        <w:pStyle w:val="2"/>
        <w:rPr>
          <w:rFonts w:hint="eastAsia" w:ascii="宋体" w:hAnsi="宋体" w:cs="宋体"/>
          <w:sz w:val="72"/>
          <w:szCs w:val="72"/>
        </w:rPr>
      </w:pPr>
    </w:p>
    <w:p>
      <w:pPr>
        <w:pStyle w:val="2"/>
        <w:rPr>
          <w:rFonts w:hint="eastAsia" w:ascii="宋体" w:hAnsi="宋体" w:cs="宋体"/>
          <w:sz w:val="72"/>
          <w:szCs w:val="72"/>
        </w:rPr>
      </w:pPr>
    </w:p>
    <w:p>
      <w:pPr>
        <w:ind w:firstLine="2168" w:firstLineChars="600"/>
        <w:rPr>
          <w:rFonts w:hint="eastAsia" w:ascii="宋体" w:hAnsi="宋体" w:cs="宋体"/>
          <w:b/>
          <w:bCs/>
          <w:sz w:val="36"/>
          <w:szCs w:val="36"/>
          <w:lang w:eastAsia="zh-CN"/>
        </w:rPr>
      </w:pPr>
      <w:r>
        <w:rPr>
          <w:rFonts w:hint="eastAsia" w:ascii="宋体" w:hAnsi="宋体" w:cs="宋体"/>
          <w:b/>
          <w:bCs/>
          <w:sz w:val="36"/>
          <w:szCs w:val="36"/>
        </w:rPr>
        <w:t>采</w:t>
      </w:r>
      <w:r>
        <w:rPr>
          <w:rFonts w:hint="eastAsia" w:ascii="宋体" w:hAnsi="宋体" w:cs="宋体"/>
          <w:b/>
          <w:bCs/>
          <w:sz w:val="36"/>
          <w:szCs w:val="36"/>
          <w:lang w:val="en-US" w:eastAsia="zh-CN"/>
        </w:rPr>
        <w:t xml:space="preserve"> </w:t>
      </w:r>
      <w:r>
        <w:rPr>
          <w:rFonts w:hint="eastAsia" w:ascii="宋体" w:hAnsi="宋体" w:cs="宋体"/>
          <w:b/>
          <w:bCs/>
          <w:sz w:val="36"/>
          <w:szCs w:val="36"/>
        </w:rPr>
        <w:t>购</w:t>
      </w:r>
      <w:r>
        <w:rPr>
          <w:rFonts w:hint="eastAsia" w:ascii="宋体" w:hAnsi="宋体" w:cs="宋体"/>
          <w:b/>
          <w:bCs/>
          <w:sz w:val="36"/>
          <w:szCs w:val="36"/>
          <w:lang w:val="en-US" w:eastAsia="zh-CN"/>
        </w:rPr>
        <w:t xml:space="preserve"> </w:t>
      </w:r>
      <w:r>
        <w:rPr>
          <w:rFonts w:hint="eastAsia" w:ascii="宋体" w:hAnsi="宋体" w:cs="宋体"/>
          <w:b/>
          <w:bCs/>
          <w:sz w:val="36"/>
          <w:szCs w:val="36"/>
        </w:rPr>
        <w:t>人：</w:t>
      </w:r>
      <w:r>
        <w:rPr>
          <w:rFonts w:hint="eastAsia" w:ascii="宋体" w:hAnsi="宋体" w:cs="宋体"/>
          <w:b/>
          <w:bCs/>
          <w:sz w:val="36"/>
          <w:szCs w:val="36"/>
          <w:lang w:eastAsia="zh-CN"/>
        </w:rPr>
        <w:t>儋州市雅星镇人民政府</w:t>
      </w:r>
    </w:p>
    <w:p>
      <w:pPr>
        <w:spacing w:line="720" w:lineRule="auto"/>
        <w:ind w:firstLine="2147" w:firstLineChars="594"/>
        <w:rPr>
          <w:rFonts w:hint="eastAsia" w:ascii="宋体" w:hAnsi="宋体" w:cs="宋体"/>
          <w:sz w:val="24"/>
        </w:rPr>
      </w:pPr>
      <w:r>
        <w:rPr>
          <w:rFonts w:hint="eastAsia" w:ascii="宋体" w:hAnsi="宋体" w:cs="宋体"/>
          <w:b/>
          <w:bCs/>
          <w:sz w:val="36"/>
          <w:szCs w:val="36"/>
        </w:rPr>
        <w:t>代理机构：</w:t>
      </w:r>
      <w:r>
        <w:rPr>
          <w:rFonts w:hint="eastAsia" w:ascii="宋体" w:hAnsi="宋体" w:cs="宋体"/>
          <w:b/>
          <w:bCs/>
          <w:sz w:val="36"/>
          <w:szCs w:val="36"/>
          <w:lang w:eastAsia="zh-CN"/>
        </w:rPr>
        <w:t>海南卓泰工程项目管理有限公司</w:t>
      </w:r>
    </w:p>
    <w:p>
      <w:pPr>
        <w:pStyle w:val="27"/>
        <w:tabs>
          <w:tab w:val="right" w:leader="dot" w:pos="9015"/>
        </w:tabs>
        <w:jc w:val="center"/>
        <w:rPr>
          <w:rFonts w:hint="eastAsia" w:ascii="宋体" w:hAnsi="宋体" w:cs="宋体"/>
          <w:b/>
          <w:bCs/>
          <w:sz w:val="36"/>
          <w:szCs w:val="36"/>
        </w:rPr>
      </w:pPr>
      <w:r>
        <w:rPr>
          <w:rFonts w:hint="eastAsia" w:ascii="宋体" w:hAnsi="宋体" w:cs="宋体"/>
          <w:b/>
          <w:bCs/>
          <w:sz w:val="36"/>
          <w:szCs w:val="36"/>
        </w:rPr>
        <w:t>202</w:t>
      </w:r>
      <w:r>
        <w:rPr>
          <w:rFonts w:hint="eastAsia" w:ascii="宋体" w:hAnsi="宋体" w:cs="宋体"/>
          <w:b/>
          <w:bCs/>
          <w:sz w:val="36"/>
          <w:szCs w:val="36"/>
          <w:lang w:val="en-US" w:eastAsia="zh-CN"/>
        </w:rPr>
        <w:t>2</w:t>
      </w:r>
      <w:r>
        <w:rPr>
          <w:rFonts w:hint="eastAsia" w:ascii="宋体" w:hAnsi="宋体" w:cs="宋体"/>
          <w:b/>
          <w:bCs/>
          <w:sz w:val="36"/>
          <w:szCs w:val="36"/>
        </w:rPr>
        <w:t>年</w:t>
      </w:r>
      <w:r>
        <w:rPr>
          <w:rFonts w:hint="eastAsia" w:ascii="宋体" w:hAnsi="宋体" w:cs="宋体"/>
          <w:b/>
          <w:bCs/>
          <w:sz w:val="36"/>
          <w:szCs w:val="36"/>
          <w:lang w:val="en-US" w:eastAsia="zh-CN"/>
        </w:rPr>
        <w:t>12</w:t>
      </w:r>
      <w:r>
        <w:rPr>
          <w:rFonts w:hint="eastAsia" w:ascii="宋体" w:hAnsi="宋体" w:cs="宋体"/>
          <w:b/>
          <w:bCs/>
          <w:sz w:val="36"/>
          <w:szCs w:val="36"/>
        </w:rPr>
        <w:t>月</w:t>
      </w:r>
    </w:p>
    <w:p>
      <w:pPr>
        <w:rPr>
          <w:rFonts w:hint="eastAsia"/>
          <w:sz w:val="36"/>
          <w:szCs w:val="36"/>
        </w:rPr>
      </w:pPr>
    </w:p>
    <w:p>
      <w:pPr>
        <w:rPr>
          <w:rFonts w:hint="eastAsia"/>
          <w:sz w:val="36"/>
          <w:szCs w:val="36"/>
        </w:rPr>
      </w:pPr>
      <w:r>
        <w:rPr>
          <w:rFonts w:hint="eastAsia"/>
          <w:sz w:val="36"/>
          <w:szCs w:val="36"/>
        </w:rPr>
        <w:br w:type="page"/>
      </w:r>
    </w:p>
    <w:p>
      <w:pPr>
        <w:jc w:val="center"/>
        <w:rPr>
          <w:sz w:val="36"/>
          <w:szCs w:val="36"/>
        </w:rPr>
      </w:pPr>
      <w:r>
        <w:rPr>
          <w:rFonts w:hint="eastAsia"/>
          <w:sz w:val="36"/>
          <w:szCs w:val="36"/>
        </w:rPr>
        <w:t>目   录</w:t>
      </w:r>
      <w:bookmarkEnd w:id="0"/>
      <w:bookmarkEnd w:id="1"/>
      <w:bookmarkEnd w:id="2"/>
      <w:bookmarkEnd w:id="3"/>
      <w:bookmarkEnd w:id="4"/>
    </w:p>
    <w:p>
      <w:pPr>
        <w:pStyle w:val="27"/>
        <w:tabs>
          <w:tab w:val="right" w:leader="dot" w:pos="9736"/>
        </w:tabs>
        <w:spacing w:line="360" w:lineRule="auto"/>
        <w:rPr>
          <w:rFonts w:asciiTheme="minorHAnsi" w:hAnsiTheme="minorHAnsi" w:eastAsiaTheme="minorEastAsia" w:cstheme="minorBidi"/>
          <w:b w:val="0"/>
          <w:bCs w:val="0"/>
          <w:caps w:val="0"/>
          <w:sz w:val="28"/>
          <w:szCs w:val="28"/>
        </w:rPr>
      </w:pPr>
      <w:bookmarkStart w:id="5" w:name="_Toc246996899"/>
      <w:bookmarkStart w:id="6" w:name="_Toc247085670"/>
      <w:bookmarkStart w:id="7" w:name="_Toc246996156"/>
      <w:r>
        <w:rPr>
          <w:rFonts w:hint="eastAsia" w:ascii="宋体" w:hAnsi="宋体" w:cs="宋体"/>
          <w:b w:val="0"/>
          <w:bCs w:val="0"/>
          <w:iCs/>
          <w:caps w:val="0"/>
          <w:sz w:val="28"/>
          <w:szCs w:val="28"/>
        </w:rPr>
        <w:fldChar w:fldCharType="begin"/>
      </w:r>
      <w:r>
        <w:rPr>
          <w:rFonts w:hint="eastAsia" w:ascii="宋体" w:hAnsi="宋体" w:cs="宋体"/>
          <w:b w:val="0"/>
          <w:bCs w:val="0"/>
          <w:iCs/>
          <w:caps w:val="0"/>
          <w:sz w:val="28"/>
          <w:szCs w:val="28"/>
        </w:rPr>
        <w:instrText xml:space="preserve"> TOC \o \h \z \u </w:instrText>
      </w:r>
      <w:r>
        <w:rPr>
          <w:rFonts w:hint="eastAsia" w:ascii="宋体" w:hAnsi="宋体" w:cs="宋体"/>
          <w:b w:val="0"/>
          <w:bCs w:val="0"/>
          <w:iCs/>
          <w:caps w:val="0"/>
          <w:sz w:val="28"/>
          <w:szCs w:val="28"/>
        </w:rPr>
        <w:fldChar w:fldCharType="separate"/>
      </w:r>
      <w:r>
        <w:fldChar w:fldCharType="begin"/>
      </w:r>
      <w:r>
        <w:instrText xml:space="preserve"> HYPERLINK \l "_Toc87865794" </w:instrText>
      </w:r>
      <w:r>
        <w:fldChar w:fldCharType="separate"/>
      </w:r>
      <w:r>
        <w:rPr>
          <w:rStyle w:val="47"/>
          <w:rFonts w:hint="eastAsia" w:ascii="宋体" w:hAnsi="宋体" w:cs="宋体"/>
          <w:color w:val="auto"/>
          <w:sz w:val="28"/>
          <w:szCs w:val="28"/>
        </w:rPr>
        <w:t>第一章</w:t>
      </w:r>
      <w:r>
        <w:rPr>
          <w:rStyle w:val="47"/>
          <w:rFonts w:ascii="宋体" w:hAnsi="宋体" w:cs="宋体"/>
          <w:color w:val="auto"/>
          <w:sz w:val="28"/>
          <w:szCs w:val="28"/>
        </w:rPr>
        <w:t xml:space="preserve"> </w:t>
      </w:r>
      <w:r>
        <w:rPr>
          <w:rStyle w:val="47"/>
          <w:rFonts w:hint="eastAsia" w:ascii="宋体" w:hAnsi="宋体" w:cs="宋体"/>
          <w:color w:val="auto"/>
          <w:sz w:val="28"/>
          <w:szCs w:val="28"/>
        </w:rPr>
        <w:t>竞争性磋商公告</w:t>
      </w:r>
      <w:r>
        <w:rPr>
          <w:sz w:val="28"/>
          <w:szCs w:val="28"/>
        </w:rPr>
        <w:tab/>
      </w:r>
      <w:r>
        <w:rPr>
          <w:sz w:val="28"/>
          <w:szCs w:val="28"/>
        </w:rPr>
        <w:fldChar w:fldCharType="begin"/>
      </w:r>
      <w:r>
        <w:rPr>
          <w:sz w:val="28"/>
          <w:szCs w:val="28"/>
        </w:rPr>
        <w:instrText xml:space="preserve"> PAGEREF _Toc87865794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27"/>
        <w:tabs>
          <w:tab w:val="right" w:leader="dot" w:pos="9736"/>
        </w:tabs>
        <w:spacing w:line="360" w:lineRule="auto"/>
        <w:rPr>
          <w:rFonts w:asciiTheme="minorHAnsi" w:hAnsiTheme="minorHAnsi" w:eastAsiaTheme="minorEastAsia" w:cstheme="minorBidi"/>
          <w:b w:val="0"/>
          <w:bCs w:val="0"/>
          <w:caps w:val="0"/>
          <w:sz w:val="28"/>
          <w:szCs w:val="28"/>
        </w:rPr>
      </w:pPr>
      <w:r>
        <w:fldChar w:fldCharType="begin"/>
      </w:r>
      <w:r>
        <w:instrText xml:space="preserve"> HYPERLINK \l "_Toc87865795" </w:instrText>
      </w:r>
      <w:r>
        <w:fldChar w:fldCharType="separate"/>
      </w:r>
      <w:r>
        <w:rPr>
          <w:rStyle w:val="47"/>
          <w:rFonts w:hint="eastAsia" w:ascii="宋体" w:hAnsi="宋体" w:cs="宋体"/>
          <w:color w:val="auto"/>
          <w:sz w:val="28"/>
          <w:szCs w:val="28"/>
        </w:rPr>
        <w:t>第二章</w:t>
      </w:r>
      <w:r>
        <w:rPr>
          <w:rStyle w:val="47"/>
          <w:rFonts w:ascii="宋体" w:hAnsi="宋体" w:cs="宋体"/>
          <w:color w:val="auto"/>
          <w:sz w:val="28"/>
          <w:szCs w:val="28"/>
        </w:rPr>
        <w:t xml:space="preserve"> </w:t>
      </w:r>
      <w:r>
        <w:rPr>
          <w:rStyle w:val="47"/>
          <w:rFonts w:hint="eastAsia" w:ascii="宋体" w:hAnsi="宋体" w:cs="宋体"/>
          <w:color w:val="auto"/>
          <w:sz w:val="28"/>
          <w:szCs w:val="28"/>
        </w:rPr>
        <w:t>供应商须知</w:t>
      </w:r>
      <w:r>
        <w:rPr>
          <w:sz w:val="28"/>
          <w:szCs w:val="28"/>
        </w:rPr>
        <w:tab/>
      </w:r>
      <w:r>
        <w:rPr>
          <w:rFonts w:hint="eastAsia"/>
          <w:sz w:val="28"/>
          <w:szCs w:val="28"/>
          <w:lang w:val="en-US" w:eastAsia="zh-CN"/>
        </w:rPr>
        <w:t>6</w:t>
      </w:r>
      <w:r>
        <w:rPr>
          <w:sz w:val="28"/>
          <w:szCs w:val="28"/>
        </w:rPr>
        <w:fldChar w:fldCharType="end"/>
      </w:r>
    </w:p>
    <w:p>
      <w:pPr>
        <w:pStyle w:val="27"/>
        <w:tabs>
          <w:tab w:val="right" w:leader="dot" w:pos="9736"/>
        </w:tabs>
        <w:spacing w:line="360" w:lineRule="auto"/>
        <w:rPr>
          <w:rFonts w:asciiTheme="minorHAnsi" w:hAnsiTheme="minorHAnsi" w:eastAsiaTheme="minorEastAsia" w:cstheme="minorBidi"/>
          <w:b w:val="0"/>
          <w:bCs w:val="0"/>
          <w:caps w:val="0"/>
          <w:sz w:val="28"/>
          <w:szCs w:val="28"/>
        </w:rPr>
      </w:pPr>
      <w:r>
        <w:fldChar w:fldCharType="begin"/>
      </w:r>
      <w:r>
        <w:instrText xml:space="preserve"> HYPERLINK \l "_Toc87865796" </w:instrText>
      </w:r>
      <w:r>
        <w:fldChar w:fldCharType="separate"/>
      </w:r>
      <w:r>
        <w:rPr>
          <w:rStyle w:val="47"/>
          <w:rFonts w:hint="eastAsia" w:ascii="宋体" w:hAnsi="宋体" w:cs="宋体"/>
          <w:color w:val="auto"/>
          <w:sz w:val="28"/>
          <w:szCs w:val="28"/>
        </w:rPr>
        <w:t>第三章</w:t>
      </w:r>
      <w:r>
        <w:rPr>
          <w:rStyle w:val="47"/>
          <w:rFonts w:ascii="宋体" w:hAnsi="宋体" w:cs="宋体"/>
          <w:color w:val="auto"/>
          <w:sz w:val="28"/>
          <w:szCs w:val="28"/>
        </w:rPr>
        <w:t xml:space="preserve"> </w:t>
      </w:r>
      <w:r>
        <w:rPr>
          <w:rStyle w:val="47"/>
          <w:rFonts w:hint="eastAsia" w:ascii="宋体" w:hAnsi="宋体" w:cs="宋体"/>
          <w:color w:val="auto"/>
          <w:sz w:val="28"/>
          <w:szCs w:val="28"/>
        </w:rPr>
        <w:t>评审办法</w:t>
      </w:r>
      <w:r>
        <w:rPr>
          <w:sz w:val="28"/>
          <w:szCs w:val="28"/>
        </w:rPr>
        <w:tab/>
      </w:r>
      <w:r>
        <w:rPr>
          <w:sz w:val="28"/>
          <w:szCs w:val="28"/>
        </w:rPr>
        <w:fldChar w:fldCharType="begin"/>
      </w:r>
      <w:r>
        <w:rPr>
          <w:sz w:val="28"/>
          <w:szCs w:val="28"/>
        </w:rPr>
        <w:instrText xml:space="preserve"> PAGEREF _Toc87865796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27"/>
        <w:tabs>
          <w:tab w:val="right" w:leader="dot" w:pos="9736"/>
        </w:tabs>
        <w:spacing w:line="360" w:lineRule="auto"/>
        <w:rPr>
          <w:rFonts w:hint="eastAsia" w:eastAsia="宋体" w:asciiTheme="minorHAnsi" w:hAnsiTheme="minorHAnsi" w:cstheme="minorBidi"/>
          <w:b w:val="0"/>
          <w:bCs w:val="0"/>
          <w:caps w:val="0"/>
          <w:sz w:val="28"/>
          <w:szCs w:val="28"/>
          <w:lang w:val="en-US" w:eastAsia="zh-CN"/>
        </w:rPr>
      </w:pPr>
      <w:r>
        <w:fldChar w:fldCharType="begin"/>
      </w:r>
      <w:r>
        <w:instrText xml:space="preserve"> HYPERLINK \l "_Toc87865797" </w:instrText>
      </w:r>
      <w:r>
        <w:fldChar w:fldCharType="separate"/>
      </w:r>
      <w:r>
        <w:rPr>
          <w:rStyle w:val="47"/>
          <w:rFonts w:hint="eastAsia" w:ascii="宋体" w:hAnsi="宋体" w:cs="宋体"/>
          <w:color w:val="auto"/>
          <w:sz w:val="28"/>
          <w:szCs w:val="28"/>
        </w:rPr>
        <w:t>第四章</w:t>
      </w:r>
      <w:r>
        <w:rPr>
          <w:rStyle w:val="47"/>
          <w:rFonts w:ascii="宋体" w:hAnsi="宋体" w:cs="宋体"/>
          <w:color w:val="auto"/>
          <w:sz w:val="28"/>
          <w:szCs w:val="28"/>
        </w:rPr>
        <w:t xml:space="preserve"> </w:t>
      </w:r>
      <w:r>
        <w:rPr>
          <w:rStyle w:val="47"/>
          <w:rFonts w:hint="eastAsia" w:ascii="宋体" w:hAnsi="宋体" w:cs="宋体"/>
          <w:color w:val="auto"/>
          <w:sz w:val="28"/>
          <w:szCs w:val="28"/>
        </w:rPr>
        <w:t>合同条款及格式</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8</w:t>
      </w:r>
    </w:p>
    <w:p>
      <w:pPr>
        <w:pStyle w:val="27"/>
        <w:tabs>
          <w:tab w:val="right" w:leader="dot" w:pos="9736"/>
        </w:tabs>
        <w:spacing w:line="360" w:lineRule="auto"/>
        <w:rPr>
          <w:rFonts w:hint="default" w:eastAsia="宋体" w:asciiTheme="minorHAnsi" w:hAnsiTheme="minorHAnsi" w:cstheme="minorBidi"/>
          <w:b w:val="0"/>
          <w:bCs w:val="0"/>
          <w:caps w:val="0"/>
          <w:sz w:val="28"/>
          <w:szCs w:val="28"/>
          <w:lang w:val="en-US" w:eastAsia="zh-CN"/>
        </w:rPr>
      </w:pPr>
      <w:r>
        <w:fldChar w:fldCharType="begin"/>
      </w:r>
      <w:r>
        <w:instrText xml:space="preserve"> HYPERLINK \l "_Toc87865798" </w:instrText>
      </w:r>
      <w:r>
        <w:fldChar w:fldCharType="separate"/>
      </w:r>
      <w:r>
        <w:rPr>
          <w:rStyle w:val="47"/>
          <w:rFonts w:hint="eastAsia" w:ascii="宋体" w:hAnsi="宋体" w:cs="宋体"/>
          <w:color w:val="auto"/>
          <w:sz w:val="28"/>
          <w:szCs w:val="28"/>
        </w:rPr>
        <w:t>第五章</w:t>
      </w:r>
      <w:r>
        <w:rPr>
          <w:rStyle w:val="47"/>
          <w:rFonts w:ascii="宋体" w:hAnsi="宋体" w:cs="宋体"/>
          <w:color w:val="auto"/>
          <w:sz w:val="28"/>
          <w:szCs w:val="28"/>
        </w:rPr>
        <w:t xml:space="preserve">  </w:t>
      </w:r>
      <w:r>
        <w:rPr>
          <w:rStyle w:val="47"/>
          <w:rFonts w:hint="eastAsia" w:ascii="宋体" w:hAnsi="宋体" w:cs="宋体"/>
          <w:color w:val="auto"/>
          <w:sz w:val="28"/>
          <w:szCs w:val="28"/>
          <w:lang w:val="en-US" w:eastAsia="zh-CN"/>
        </w:rPr>
        <w:t>工程量清单</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11</w:t>
      </w:r>
    </w:p>
    <w:p>
      <w:pPr>
        <w:pStyle w:val="27"/>
        <w:tabs>
          <w:tab w:val="right" w:leader="dot" w:pos="9736"/>
        </w:tabs>
        <w:spacing w:line="360" w:lineRule="auto"/>
        <w:rPr>
          <w:rFonts w:hint="default" w:eastAsia="宋体" w:asciiTheme="minorHAnsi" w:hAnsiTheme="minorHAnsi" w:cstheme="minorBidi"/>
          <w:b w:val="0"/>
          <w:bCs w:val="0"/>
          <w:caps w:val="0"/>
          <w:sz w:val="28"/>
          <w:szCs w:val="28"/>
          <w:lang w:val="en-US" w:eastAsia="zh-CN"/>
        </w:rPr>
      </w:pPr>
      <w:r>
        <w:fldChar w:fldCharType="begin"/>
      </w:r>
      <w:r>
        <w:instrText xml:space="preserve"> HYPERLINK \l "_Toc87865799" </w:instrText>
      </w:r>
      <w:r>
        <w:fldChar w:fldCharType="separate"/>
      </w:r>
      <w:r>
        <w:rPr>
          <w:rStyle w:val="47"/>
          <w:rFonts w:hint="eastAsia" w:ascii="宋体" w:hAnsi="宋体" w:cs="宋体"/>
          <w:color w:val="auto"/>
          <w:sz w:val="28"/>
          <w:szCs w:val="28"/>
        </w:rPr>
        <w:t>第六章</w:t>
      </w:r>
      <w:r>
        <w:rPr>
          <w:rStyle w:val="47"/>
          <w:rFonts w:ascii="宋体" w:hAnsi="宋体" w:cs="宋体"/>
          <w:color w:val="auto"/>
          <w:sz w:val="28"/>
          <w:szCs w:val="28"/>
        </w:rPr>
        <w:t xml:space="preserve">  </w:t>
      </w:r>
      <w:r>
        <w:rPr>
          <w:rStyle w:val="47"/>
          <w:rFonts w:hint="eastAsia" w:ascii="宋体" w:hAnsi="宋体" w:cs="宋体"/>
          <w:color w:val="auto"/>
          <w:sz w:val="28"/>
          <w:szCs w:val="28"/>
        </w:rPr>
        <w:t>技术标准和要求</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36</w:t>
      </w:r>
    </w:p>
    <w:p>
      <w:pPr>
        <w:pStyle w:val="27"/>
        <w:tabs>
          <w:tab w:val="right" w:leader="dot" w:pos="9736"/>
        </w:tabs>
        <w:spacing w:line="360" w:lineRule="auto"/>
        <w:rPr>
          <w:rFonts w:hint="default" w:eastAsia="宋体" w:asciiTheme="minorHAnsi" w:hAnsiTheme="minorHAnsi" w:cstheme="minorBidi"/>
          <w:b w:val="0"/>
          <w:bCs w:val="0"/>
          <w:caps w:val="0"/>
          <w:sz w:val="28"/>
          <w:szCs w:val="28"/>
          <w:lang w:val="en-US" w:eastAsia="zh-CN"/>
        </w:rPr>
      </w:pPr>
      <w:r>
        <w:fldChar w:fldCharType="begin"/>
      </w:r>
      <w:r>
        <w:instrText xml:space="preserve"> HYPERLINK \l "_Toc87865800" </w:instrText>
      </w:r>
      <w:r>
        <w:fldChar w:fldCharType="separate"/>
      </w:r>
      <w:r>
        <w:rPr>
          <w:rStyle w:val="47"/>
          <w:rFonts w:hint="eastAsia" w:ascii="宋体" w:hAnsi="宋体" w:cs="宋体"/>
          <w:color w:val="auto"/>
          <w:sz w:val="28"/>
          <w:szCs w:val="28"/>
        </w:rPr>
        <w:t>第七章</w:t>
      </w:r>
      <w:r>
        <w:rPr>
          <w:rStyle w:val="47"/>
          <w:rFonts w:ascii="宋体" w:hAnsi="宋体" w:cs="宋体"/>
          <w:color w:val="auto"/>
          <w:sz w:val="28"/>
          <w:szCs w:val="28"/>
        </w:rPr>
        <w:t xml:space="preserve">  </w:t>
      </w:r>
      <w:r>
        <w:rPr>
          <w:rStyle w:val="47"/>
          <w:rFonts w:hint="eastAsia" w:ascii="宋体" w:hAnsi="宋体" w:cs="宋体"/>
          <w:color w:val="auto"/>
          <w:sz w:val="28"/>
          <w:szCs w:val="28"/>
        </w:rPr>
        <w:t>响应文件格式</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37</w:t>
      </w:r>
    </w:p>
    <w:p>
      <w:pPr>
        <w:spacing w:line="360" w:lineRule="auto"/>
        <w:rPr>
          <w:sz w:val="20"/>
          <w:szCs w:val="20"/>
        </w:rPr>
        <w:sectPr>
          <w:headerReference r:id="rId3" w:type="default"/>
          <w:pgSz w:w="11906" w:h="16838"/>
          <w:pgMar w:top="1497" w:right="1080" w:bottom="1497" w:left="1080" w:header="737" w:footer="737" w:gutter="0"/>
          <w:pgNumType w:fmt="upperRoman" w:start="1"/>
          <w:cols w:space="720" w:num="1"/>
          <w:docGrid w:type="lines" w:linePitch="312" w:charSpace="0"/>
        </w:sectPr>
      </w:pPr>
      <w:r>
        <w:rPr>
          <w:rFonts w:hint="eastAsia"/>
          <w:sz w:val="28"/>
          <w:szCs w:val="28"/>
        </w:rPr>
        <w:fldChar w:fldCharType="end"/>
      </w:r>
      <w:bookmarkEnd w:id="5"/>
      <w:bookmarkEnd w:id="6"/>
      <w:bookmarkEnd w:id="7"/>
      <w:bookmarkStart w:id="8" w:name="_Toc152042287"/>
      <w:bookmarkStart w:id="9" w:name="_Toc144974479"/>
      <w:bookmarkStart w:id="10" w:name="_Toc179632527"/>
      <w:bookmarkStart w:id="11" w:name="_Toc152045511"/>
      <w:bookmarkStart w:id="788" w:name="_GoBack"/>
      <w:bookmarkEnd w:id="788"/>
    </w:p>
    <w:p>
      <w:pPr>
        <w:pStyle w:val="4"/>
        <w:wordWrap w:val="0"/>
        <w:spacing w:line="360" w:lineRule="auto"/>
        <w:jc w:val="center"/>
      </w:pPr>
      <w:bookmarkStart w:id="12" w:name="_Toc247085671"/>
      <w:bookmarkStart w:id="13" w:name="_Toc246996900"/>
      <w:bookmarkStart w:id="14" w:name="_Toc246996157"/>
      <w:bookmarkStart w:id="15" w:name="_Toc247096243"/>
      <w:bookmarkStart w:id="16" w:name="_Toc87865794"/>
      <w:r>
        <w:rPr>
          <w:rFonts w:hint="eastAsia" w:ascii="宋体" w:hAnsi="宋体" w:cs="宋体"/>
          <w:sz w:val="44"/>
          <w:szCs w:val="44"/>
        </w:rPr>
        <w:t>第一章 竞争性磋商</w:t>
      </w:r>
      <w:bookmarkEnd w:id="8"/>
      <w:bookmarkEnd w:id="9"/>
      <w:bookmarkEnd w:id="10"/>
      <w:bookmarkEnd w:id="11"/>
      <w:bookmarkEnd w:id="12"/>
      <w:bookmarkEnd w:id="13"/>
      <w:bookmarkEnd w:id="14"/>
      <w:bookmarkEnd w:id="15"/>
      <w:r>
        <w:rPr>
          <w:rFonts w:hint="eastAsia" w:ascii="宋体" w:hAnsi="宋体" w:cs="宋体"/>
          <w:sz w:val="44"/>
          <w:szCs w:val="44"/>
        </w:rPr>
        <w:t>公告</w:t>
      </w:r>
      <w:bookmarkEnd w:id="16"/>
    </w:p>
    <w:p>
      <w:pPr>
        <w:pStyle w:val="35"/>
        <w:keepNext w:val="0"/>
        <w:keepLines w:val="0"/>
        <w:widowControl/>
        <w:suppressLineNumbers w:val="0"/>
        <w:bidi w:val="0"/>
        <w:spacing w:before="75" w:beforeAutospacing="0" w:after="75" w:afterAutospacing="0"/>
        <w:ind w:left="0" w:right="0"/>
        <w:jc w:val="left"/>
        <w:rPr>
          <w:rFonts w:hint="eastAsia" w:ascii="仿宋" w:hAnsi="仿宋" w:eastAsia="仿宋" w:cs="仿宋"/>
          <w:sz w:val="30"/>
          <w:szCs w:val="30"/>
        </w:rPr>
      </w:pPr>
      <w:bookmarkStart w:id="17" w:name="_Toc152042303"/>
      <w:bookmarkStart w:id="18" w:name="_Toc246996916"/>
      <w:bookmarkStart w:id="19" w:name="_Toc152045527"/>
      <w:bookmarkStart w:id="20" w:name="_Toc247085687"/>
      <w:bookmarkStart w:id="21" w:name="_Toc179632544"/>
      <w:bookmarkStart w:id="22" w:name="_Toc144974495"/>
      <w:bookmarkStart w:id="23" w:name="_Toc246996173"/>
      <w:r>
        <w:rPr>
          <w:rStyle w:val="42"/>
          <w:rFonts w:hint="eastAsia" w:ascii="仿宋" w:hAnsi="仿宋" w:eastAsia="仿宋" w:cs="仿宋"/>
          <w:sz w:val="30"/>
          <w:szCs w:val="30"/>
        </w:rPr>
        <w:t>项目概况：</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u w:val="single"/>
          <w:lang w:eastAsia="zh-CN"/>
        </w:rPr>
        <w:t>儋州市雅星镇富街社区新建路灯及道路、排水沟改造工程</w:t>
      </w:r>
      <w:r>
        <w:rPr>
          <w:rFonts w:hint="eastAsia" w:ascii="仿宋" w:hAnsi="仿宋" w:eastAsia="仿宋" w:cs="仿宋"/>
          <w:sz w:val="30"/>
          <w:szCs w:val="30"/>
        </w:rPr>
        <w:t>采购项目的潜在投标人应在海南政府采购网(www.ccgp-hainan.gov.cn)-海南省政府采购电子化交易管理系统(新)获取采购文件，并于</w:t>
      </w:r>
      <w:r>
        <w:rPr>
          <w:rFonts w:hint="eastAsia" w:ascii="仿宋" w:hAnsi="仿宋" w:eastAsia="仿宋" w:cs="仿宋"/>
          <w:sz w:val="30"/>
          <w:szCs w:val="30"/>
          <w:u w:val="single"/>
        </w:rPr>
        <w:t>2</w:t>
      </w:r>
      <w:r>
        <w:rPr>
          <w:rFonts w:hint="eastAsia" w:ascii="仿宋" w:hAnsi="仿宋" w:eastAsia="仿宋" w:cs="仿宋"/>
          <w:color w:val="0000FF"/>
          <w:sz w:val="30"/>
          <w:szCs w:val="30"/>
          <w:u w:val="single"/>
        </w:rPr>
        <w:t>022-</w:t>
      </w:r>
      <w:r>
        <w:rPr>
          <w:rFonts w:hint="eastAsia" w:ascii="仿宋" w:hAnsi="仿宋" w:eastAsia="仿宋" w:cs="仿宋"/>
          <w:color w:val="0000FF"/>
          <w:sz w:val="30"/>
          <w:szCs w:val="30"/>
          <w:u w:val="single"/>
          <w:lang w:val="en-US" w:eastAsia="zh-CN"/>
        </w:rPr>
        <w:t>12</w:t>
      </w:r>
      <w:r>
        <w:rPr>
          <w:rFonts w:hint="eastAsia" w:ascii="仿宋" w:hAnsi="仿宋" w:eastAsia="仿宋" w:cs="仿宋"/>
          <w:color w:val="0000FF"/>
          <w:sz w:val="30"/>
          <w:szCs w:val="30"/>
          <w:u w:val="single"/>
        </w:rPr>
        <w:t>-</w:t>
      </w:r>
      <w:r>
        <w:rPr>
          <w:rFonts w:hint="eastAsia" w:ascii="仿宋" w:hAnsi="仿宋" w:eastAsia="仿宋" w:cs="仿宋"/>
          <w:color w:val="0000FF"/>
          <w:sz w:val="30"/>
          <w:szCs w:val="30"/>
          <w:u w:val="single"/>
          <w:lang w:val="en-US" w:eastAsia="zh-CN"/>
        </w:rPr>
        <w:t>16 15</w:t>
      </w:r>
      <w:r>
        <w:rPr>
          <w:rFonts w:hint="eastAsia" w:ascii="仿宋" w:hAnsi="仿宋" w:eastAsia="仿宋" w:cs="仿宋"/>
          <w:color w:val="0000FF"/>
          <w:sz w:val="30"/>
          <w:szCs w:val="30"/>
          <w:u w:val="single"/>
        </w:rPr>
        <w:t>:00:00</w:t>
      </w:r>
      <w:r>
        <w:rPr>
          <w:rFonts w:hint="eastAsia" w:ascii="仿宋" w:hAnsi="仿宋" w:eastAsia="仿宋" w:cs="仿宋"/>
          <w:sz w:val="30"/>
          <w:szCs w:val="30"/>
        </w:rPr>
        <w:t>（北京时间）前递交投标文件。</w:t>
      </w:r>
    </w:p>
    <w:p>
      <w:pPr>
        <w:pStyle w:val="35"/>
        <w:keepNext w:val="0"/>
        <w:keepLines w:val="0"/>
        <w:widowControl/>
        <w:suppressLineNumbers w:val="0"/>
        <w:bidi w:val="0"/>
        <w:spacing w:before="75" w:beforeAutospacing="0" w:after="75" w:afterAutospacing="0"/>
        <w:ind w:left="0" w:right="0"/>
        <w:rPr>
          <w:rFonts w:hint="eastAsia" w:ascii="仿宋" w:hAnsi="仿宋" w:eastAsia="仿宋" w:cs="仿宋"/>
          <w:sz w:val="30"/>
          <w:szCs w:val="30"/>
        </w:rPr>
      </w:pPr>
      <w:r>
        <w:rPr>
          <w:rStyle w:val="42"/>
          <w:rFonts w:hint="eastAsia" w:ascii="仿宋" w:hAnsi="仿宋" w:eastAsia="仿宋" w:cs="仿宋"/>
          <w:sz w:val="30"/>
          <w:szCs w:val="30"/>
        </w:rPr>
        <w:t>一、项目基本情况</w:t>
      </w:r>
    </w:p>
    <w:p>
      <w:pPr>
        <w:pStyle w:val="35"/>
        <w:keepNext w:val="0"/>
        <w:keepLines w:val="0"/>
        <w:widowControl/>
        <w:suppressLineNumbers w:val="0"/>
        <w:spacing w:before="75" w:beforeAutospacing="0" w:after="75" w:afterAutospacing="0"/>
        <w:ind w:right="720"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项目编号：</w:t>
      </w:r>
      <w:r>
        <w:rPr>
          <w:rFonts w:hint="eastAsia" w:ascii="仿宋" w:hAnsi="仿宋" w:eastAsia="仿宋" w:cs="仿宋"/>
          <w:sz w:val="30"/>
          <w:szCs w:val="30"/>
          <w:lang w:eastAsia="zh-CN"/>
        </w:rPr>
        <w:t>HNZT-（2022）-GC-083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项目名称：儋州市雅星镇富街社区新建路灯及道路、排水沟改造工程</w:t>
      </w:r>
    </w:p>
    <w:p>
      <w:pPr>
        <w:pStyle w:val="35"/>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预算金额：</w:t>
      </w:r>
      <w:r>
        <w:rPr>
          <w:rFonts w:hint="eastAsia" w:ascii="仿宋" w:hAnsi="仿宋" w:eastAsia="仿宋" w:cs="仿宋"/>
          <w:kern w:val="0"/>
          <w:sz w:val="30"/>
          <w:szCs w:val="30"/>
          <w:lang w:val="en-US" w:eastAsia="zh-CN" w:bidi="ar"/>
        </w:rPr>
        <w:t>3381880.50</w:t>
      </w:r>
      <w:r>
        <w:rPr>
          <w:rFonts w:hint="eastAsia" w:ascii="仿宋" w:hAnsi="仿宋" w:eastAsia="仿宋" w:cs="仿宋"/>
          <w:sz w:val="30"/>
          <w:szCs w:val="30"/>
          <w:lang w:val="en-US" w:eastAsia="zh-CN"/>
        </w:rPr>
        <w:t>元</w:t>
      </w:r>
    </w:p>
    <w:tbl>
      <w:tblPr>
        <w:tblStyle w:val="39"/>
        <w:tblW w:w="4914" w:type="pct"/>
        <w:tblInd w:w="12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872"/>
        <w:gridCol w:w="1985"/>
        <w:gridCol w:w="3390"/>
        <w:gridCol w:w="339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blHeader/>
        </w:trPr>
        <w:tc>
          <w:tcPr>
            <w:tcW w:w="452"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序号</w:t>
            </w:r>
          </w:p>
        </w:tc>
        <w:tc>
          <w:tcPr>
            <w:tcW w:w="1029"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标包名称</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预算金额(元)</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最高限价(元)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52" w:type="pct"/>
            <w:shd w:val="clear" w:color="auto" w:fill="auto"/>
            <w:vAlign w:val="center"/>
          </w:tcPr>
          <w:p>
            <w:pPr>
              <w:keepNext w:val="0"/>
              <w:keepLines w:val="0"/>
              <w:widowControl/>
              <w:suppressLineNumbers w:val="0"/>
              <w:spacing w:line="23" w:lineRule="atLeast"/>
              <w:ind w:firstLine="300" w:firstLineChars="1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1</w:t>
            </w:r>
          </w:p>
        </w:tc>
        <w:tc>
          <w:tcPr>
            <w:tcW w:w="1029" w:type="pct"/>
            <w:shd w:val="clear" w:color="auto" w:fill="auto"/>
            <w:vAlign w:val="center"/>
          </w:tcPr>
          <w:p>
            <w:pPr>
              <w:keepNext w:val="0"/>
              <w:keepLines w:val="0"/>
              <w:widowControl/>
              <w:suppressLineNumbers w:val="0"/>
              <w:spacing w:line="23" w:lineRule="atLeast"/>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项目本身</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sz w:val="30"/>
                <w:szCs w:val="30"/>
              </w:rPr>
            </w:pPr>
            <w:r>
              <w:rPr>
                <w:rFonts w:hint="eastAsia" w:ascii="仿宋" w:hAnsi="仿宋" w:eastAsia="仿宋" w:cs="仿宋"/>
                <w:kern w:val="0"/>
                <w:sz w:val="30"/>
                <w:szCs w:val="30"/>
                <w:lang w:val="en-US" w:eastAsia="zh-CN" w:bidi="ar"/>
              </w:rPr>
              <w:t>￥3381880.50</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sz w:val="30"/>
                <w:szCs w:val="30"/>
              </w:rPr>
            </w:pPr>
            <w:r>
              <w:rPr>
                <w:rFonts w:hint="eastAsia" w:ascii="仿宋" w:hAnsi="仿宋" w:eastAsia="仿宋" w:cs="仿宋"/>
                <w:kern w:val="0"/>
                <w:sz w:val="30"/>
                <w:szCs w:val="30"/>
                <w:lang w:val="en-US" w:eastAsia="zh-CN" w:bidi="ar"/>
              </w:rPr>
              <w:t>￥3381880.50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采购需求：详见附件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合同履行期限：120日历天</w:t>
      </w:r>
    </w:p>
    <w:p>
      <w:pPr>
        <w:pStyle w:val="35"/>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rPr>
      </w:pPr>
      <w:r>
        <w:rPr>
          <w:rFonts w:hint="eastAsia" w:ascii="仿宋" w:hAnsi="仿宋" w:eastAsia="仿宋" w:cs="仿宋"/>
          <w:sz w:val="30"/>
          <w:szCs w:val="30"/>
        </w:rPr>
        <w:t>本项目（是/否）接受联合体投标：否</w:t>
      </w:r>
    </w:p>
    <w:p>
      <w:pPr>
        <w:pStyle w:val="5"/>
        <w:keepNext w:val="0"/>
        <w:keepLines w:val="0"/>
        <w:widowControl/>
        <w:suppressLineNumbers w:val="0"/>
        <w:rPr>
          <w:rFonts w:hint="eastAsia" w:ascii="仿宋" w:hAnsi="仿宋" w:eastAsia="仿宋" w:cs="仿宋"/>
          <w:sz w:val="30"/>
          <w:szCs w:val="30"/>
        </w:rPr>
      </w:pPr>
      <w:r>
        <w:rPr>
          <w:rStyle w:val="42"/>
          <w:rFonts w:hint="eastAsia" w:ascii="仿宋" w:hAnsi="仿宋" w:eastAsia="仿宋" w:cs="仿宋"/>
          <w:b/>
          <w:sz w:val="30"/>
          <w:szCs w:val="30"/>
        </w:rPr>
        <w:t>二、申请人的资格要求：</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.落实政府采购政策需满足的资格要求：落实政府采购政策需满足的资格要求：（如属于专门面向中小企业采购的项目,供应商应为中小微企业、监狱企业、残疾人福利性单位)。</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b/>
          <w:bCs/>
          <w:sz w:val="30"/>
          <w:szCs w:val="30"/>
        </w:rPr>
      </w:pP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.本项目的特定资格要求：</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（一）满足《中华人民共和国政府采购法》第二十二条规定的条件，提供以下证明材料：</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1.在中华人民共和国注册，具有独立承担民事责任能力的法人；（提供营业执照副本复印件加盖公章）</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 xml:space="preserve"> 2.具有良好的商业信誉和健全的财务会计制度；（提供2021年度的财务审计报告或2022年至今任意1个季度的企业财务会计报表，包括资产负债表、现金流量表、利润表复印件并加盖单位公章）</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3.具有依法缴纳税收证明和社会保障资金的良好记录；（提供2022年至今任意</w:t>
      </w:r>
      <w:r>
        <w:rPr>
          <w:rFonts w:hint="eastAsia" w:ascii="仿宋" w:hAnsi="仿宋" w:eastAsia="仿宋" w:cs="仿宋"/>
          <w:sz w:val="30"/>
          <w:szCs w:val="30"/>
          <w:lang w:eastAsia="zh-CN"/>
        </w:rPr>
        <w:t>三个月</w:t>
      </w:r>
      <w:r>
        <w:rPr>
          <w:rFonts w:hint="eastAsia" w:ascii="仿宋" w:hAnsi="仿宋" w:eastAsia="仿宋" w:cs="仿宋"/>
          <w:sz w:val="30"/>
          <w:szCs w:val="30"/>
        </w:rPr>
        <w:t>的依法纳税证明和社会保障缴费记录复印件加盖公章）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4.具有履行合同所必需的设备和专业技术能力（提供承诺书加盖公章）。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5.参加政府采购活动前三年内（成立不足三年的从成立之日起算），在经营活动中没有重大违法记录；（提供声明函加盖公章）。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6.投标资格没有被取消、暂停；没有处于被责令停业、财产被接管、冻结、破产状态；没有骗取中标行为或严重违约事件。（提供声明函加盖公章）</w:t>
      </w:r>
    </w:p>
    <w:p>
      <w:pPr>
        <w:pStyle w:val="35"/>
        <w:keepNext w:val="0"/>
        <w:keepLines w:val="0"/>
        <w:widowControl/>
        <w:suppressLineNumbers w:val="0"/>
        <w:spacing w:before="75" w:beforeAutospacing="0" w:after="75" w:afterAutospacing="0"/>
        <w:ind w:left="298" w:leftChars="142" w:right="0" w:firstLine="500" w:firstLineChars="166"/>
        <w:rPr>
          <w:rFonts w:hint="eastAsia" w:ascii="仿宋" w:hAnsi="仿宋" w:eastAsia="仿宋" w:cs="仿宋"/>
          <w:b/>
          <w:bCs/>
          <w:sz w:val="30"/>
          <w:szCs w:val="30"/>
        </w:rPr>
      </w:pPr>
      <w:r>
        <w:rPr>
          <w:rFonts w:hint="eastAsia" w:ascii="仿宋" w:hAnsi="仿宋" w:eastAsia="仿宋" w:cs="仿宋"/>
          <w:b/>
          <w:bCs/>
          <w:sz w:val="30"/>
          <w:szCs w:val="30"/>
        </w:rPr>
        <w:t xml:space="preserve">（二）本项目的特定资格要求 </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1.供应商须具有建设行政主管部门颁发的</w:t>
      </w:r>
      <w:r>
        <w:rPr>
          <w:rFonts w:hint="eastAsia" w:ascii="仿宋" w:hAnsi="仿宋" w:eastAsia="仿宋" w:cs="仿宋"/>
          <w:sz w:val="30"/>
          <w:szCs w:val="30"/>
          <w:lang w:eastAsia="zh-CN"/>
        </w:rPr>
        <w:t>市政公用工程</w:t>
      </w:r>
      <w:r>
        <w:rPr>
          <w:rFonts w:hint="eastAsia" w:ascii="仿宋" w:hAnsi="仿宋" w:eastAsia="仿宋" w:cs="仿宋"/>
          <w:sz w:val="30"/>
          <w:szCs w:val="30"/>
        </w:rPr>
        <w:t>施工总承包叁级（或以上）资质，具备有效的安全生产许可证；（提供资质证书、安全生产许可证复印件加盖公章）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2.供应商拟派的项目经理须具有</w:t>
      </w:r>
      <w:r>
        <w:rPr>
          <w:rFonts w:hint="eastAsia" w:ascii="仿宋" w:hAnsi="仿宋" w:eastAsia="仿宋" w:cs="仿宋"/>
          <w:sz w:val="30"/>
          <w:szCs w:val="30"/>
          <w:lang w:eastAsia="zh-CN"/>
        </w:rPr>
        <w:t>市政公用工程</w:t>
      </w:r>
      <w:r>
        <w:rPr>
          <w:rFonts w:hint="eastAsia" w:ascii="仿宋" w:hAnsi="仿宋" w:eastAsia="仿宋" w:cs="仿宋"/>
          <w:sz w:val="30"/>
          <w:szCs w:val="30"/>
        </w:rPr>
        <w:t>专业二级或以上建造师注册证书，且未担任其他在施建设工程项目的项目经理；（提供证书复印件、承诺书加盖公章）</w:t>
      </w:r>
    </w:p>
    <w:p>
      <w:pPr>
        <w:pStyle w:val="35"/>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3.“信用中国”网（www.creditchina.gov.cn）、中国政府采购网（www.ccgp.gov.cn）没有列入失信被执行人、重大税收违法失信主体、政府采购严重违法失信行为记录名单的投标人。（提供磋商公告发布后在信用中国网站下载信用信息及失信被执行人、</w:t>
      </w:r>
      <w:r>
        <w:rPr>
          <w:rFonts w:hint="eastAsia" w:ascii="仿宋" w:hAnsi="仿宋" w:eastAsia="仿宋" w:cs="仿宋"/>
          <w:color w:val="000000" w:themeColor="text1"/>
          <w:sz w:val="30"/>
          <w:szCs w:val="30"/>
          <w14:textFill>
            <w14:solidFill>
              <w14:schemeClr w14:val="tx1"/>
            </w14:solidFill>
          </w14:textFill>
        </w:rPr>
        <w:t>重大税收违法失信主体</w:t>
      </w:r>
      <w:r>
        <w:rPr>
          <w:rFonts w:hint="eastAsia" w:ascii="仿宋" w:hAnsi="仿宋" w:eastAsia="仿宋" w:cs="仿宋"/>
          <w:sz w:val="30"/>
          <w:szCs w:val="30"/>
        </w:rPr>
        <w:t xml:space="preserve">、政府采购严重违法失信行为记录名单查询结果截图并加盖单位公章）。 </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三、获取采购文件</w:t>
      </w:r>
      <w:r>
        <w:rPr>
          <w:rFonts w:hint="eastAsia" w:ascii="仿宋" w:hAnsi="仿宋" w:eastAsia="仿宋" w:cs="仿宋"/>
          <w:kern w:val="0"/>
          <w:sz w:val="30"/>
          <w:szCs w:val="30"/>
          <w:lang w:val="en-US" w:eastAsia="zh-CN" w:bidi="ar"/>
        </w:rPr>
        <w:t xml:space="preserve"> </w:t>
      </w:r>
    </w:p>
    <w:p>
      <w:pPr>
        <w:pStyle w:val="35"/>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时间：</w:t>
      </w:r>
      <w:r>
        <w:rPr>
          <w:rFonts w:hint="eastAsia" w:ascii="仿宋" w:hAnsi="仿宋" w:eastAsia="仿宋" w:cs="仿宋"/>
          <w:sz w:val="30"/>
          <w:szCs w:val="30"/>
          <w:u w:val="single"/>
        </w:rPr>
        <w:t>2022-</w:t>
      </w:r>
      <w:r>
        <w:rPr>
          <w:rFonts w:hint="eastAsia" w:ascii="仿宋" w:hAnsi="仿宋" w:eastAsia="仿宋" w:cs="仿宋"/>
          <w:sz w:val="30"/>
          <w:szCs w:val="30"/>
          <w:u w:val="single"/>
          <w:lang w:val="en-US" w:eastAsia="zh-CN"/>
        </w:rPr>
        <w:t>12</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 xml:space="preserve">02 </w:t>
      </w:r>
      <w:r>
        <w:rPr>
          <w:rFonts w:hint="eastAsia" w:ascii="仿宋" w:hAnsi="仿宋" w:eastAsia="仿宋" w:cs="仿宋"/>
          <w:sz w:val="30"/>
          <w:szCs w:val="30"/>
          <w:u w:val="single"/>
        </w:rPr>
        <w:t>8:30:00</w:t>
      </w:r>
      <w:r>
        <w:rPr>
          <w:rFonts w:hint="eastAsia" w:ascii="仿宋" w:hAnsi="仿宋" w:eastAsia="仿宋" w:cs="仿宋"/>
          <w:sz w:val="30"/>
          <w:szCs w:val="30"/>
        </w:rPr>
        <w:t>至</w:t>
      </w:r>
      <w:r>
        <w:rPr>
          <w:rFonts w:hint="eastAsia" w:ascii="仿宋" w:hAnsi="仿宋" w:eastAsia="仿宋" w:cs="仿宋"/>
          <w:sz w:val="30"/>
          <w:szCs w:val="30"/>
          <w:u w:val="single"/>
        </w:rPr>
        <w:t>2022-</w:t>
      </w:r>
      <w:r>
        <w:rPr>
          <w:rFonts w:hint="eastAsia" w:ascii="仿宋" w:hAnsi="仿宋" w:eastAsia="仿宋" w:cs="仿宋"/>
          <w:sz w:val="30"/>
          <w:szCs w:val="30"/>
          <w:u w:val="single"/>
          <w:lang w:val="en-US" w:eastAsia="zh-CN"/>
        </w:rPr>
        <w:t>12</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08</w:t>
      </w:r>
      <w:r>
        <w:rPr>
          <w:rFonts w:hint="eastAsia" w:ascii="仿宋" w:hAnsi="仿宋" w:eastAsia="仿宋" w:cs="仿宋"/>
          <w:sz w:val="30"/>
          <w:szCs w:val="30"/>
          <w:u w:val="single"/>
        </w:rPr>
        <w:t xml:space="preserve"> 17:30:00</w:t>
      </w:r>
      <w:r>
        <w:rPr>
          <w:rFonts w:hint="eastAsia" w:ascii="仿宋" w:hAnsi="仿宋" w:eastAsia="仿宋" w:cs="仿宋"/>
          <w:sz w:val="30"/>
          <w:szCs w:val="30"/>
        </w:rPr>
        <w:t>，每天上午00:00至12:00，下午12:00至24:00（北京时间，法定节假日除外）</w:t>
      </w:r>
    </w:p>
    <w:p>
      <w:pPr>
        <w:pStyle w:val="35"/>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地点：海南政府采购网(www.ccgp-hainan.gov.cn)-海南省政府采购电子化交易管理系统(新)</w:t>
      </w:r>
    </w:p>
    <w:p>
      <w:pPr>
        <w:pStyle w:val="35"/>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方式：网上下载</w:t>
      </w:r>
    </w:p>
    <w:p>
      <w:pPr>
        <w:pStyle w:val="35"/>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售价：500元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开标现场缴纳</w:t>
      </w:r>
      <w:r>
        <w:rPr>
          <w:rFonts w:hint="eastAsia" w:ascii="仿宋" w:hAnsi="仿宋" w:eastAsia="仿宋" w:cs="仿宋"/>
          <w:sz w:val="30"/>
          <w:szCs w:val="30"/>
          <w:lang w:eastAsia="zh-CN"/>
        </w:rPr>
        <w:t>）</w:t>
      </w:r>
      <w:r>
        <w:rPr>
          <w:rFonts w:hint="eastAsia" w:ascii="仿宋" w:hAnsi="仿宋" w:eastAsia="仿宋" w:cs="仿宋"/>
          <w:sz w:val="30"/>
          <w:szCs w:val="30"/>
        </w:rPr>
        <w:t>。</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四、响应文件提交</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截止时间：</w:t>
      </w:r>
      <w:r>
        <w:rPr>
          <w:rFonts w:hint="eastAsia" w:ascii="仿宋" w:hAnsi="仿宋" w:eastAsia="仿宋" w:cs="仿宋"/>
          <w:sz w:val="30"/>
          <w:szCs w:val="30"/>
          <w:u w:val="single"/>
        </w:rPr>
        <w:t>2022-</w:t>
      </w:r>
      <w:r>
        <w:rPr>
          <w:rFonts w:hint="eastAsia" w:ascii="仿宋" w:hAnsi="仿宋" w:eastAsia="仿宋" w:cs="仿宋"/>
          <w:sz w:val="30"/>
          <w:szCs w:val="30"/>
          <w:u w:val="single"/>
          <w:lang w:val="en-US" w:eastAsia="zh-CN"/>
        </w:rPr>
        <w:t>12</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16 15</w:t>
      </w:r>
      <w:r>
        <w:rPr>
          <w:rFonts w:hint="eastAsia" w:ascii="仿宋" w:hAnsi="仿宋" w:eastAsia="仿宋" w:cs="仿宋"/>
          <w:sz w:val="30"/>
          <w:szCs w:val="30"/>
          <w:u w:val="single"/>
        </w:rPr>
        <w:t>:00:00</w:t>
      </w:r>
      <w:r>
        <w:rPr>
          <w:rFonts w:hint="eastAsia" w:ascii="仿宋" w:hAnsi="仿宋" w:eastAsia="仿宋" w:cs="仿宋"/>
          <w:sz w:val="30"/>
          <w:szCs w:val="30"/>
        </w:rPr>
        <w:t xml:space="preserve">（北京时间） </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lang w:val="en-US" w:eastAsia="zh-CN"/>
        </w:rPr>
        <w:t>递交</w:t>
      </w:r>
      <w:r>
        <w:rPr>
          <w:rFonts w:hint="eastAsia" w:ascii="仿宋" w:hAnsi="仿宋" w:eastAsia="仿宋" w:cs="仿宋"/>
          <w:sz w:val="30"/>
          <w:szCs w:val="30"/>
        </w:rPr>
        <w:t>地点：</w:t>
      </w:r>
      <w:r>
        <w:rPr>
          <w:rFonts w:hint="eastAsia" w:ascii="仿宋" w:hAnsi="仿宋" w:eastAsia="仿宋" w:cs="仿宋"/>
          <w:sz w:val="30"/>
          <w:szCs w:val="30"/>
          <w:u w:val="single"/>
          <w:lang w:eastAsia="zh-CN"/>
        </w:rPr>
        <w:t>海南省儋州市那大中心大道新世界花园小区B9号（如有变动，另行通知）。</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五、开启</w:t>
      </w:r>
    </w:p>
    <w:p>
      <w:pPr>
        <w:pStyle w:val="35"/>
        <w:keepNext w:val="0"/>
        <w:keepLines w:val="0"/>
        <w:widowControl/>
        <w:suppressLineNumbers w:val="0"/>
        <w:spacing w:before="75" w:beforeAutospacing="0" w:after="75" w:afterAutospacing="0"/>
        <w:ind w:right="0" w:firstLine="600" w:firstLineChars="200"/>
        <w:rPr>
          <w:rFonts w:hint="eastAsia" w:ascii="仿宋" w:hAnsi="仿宋" w:eastAsia="仿宋" w:cs="仿宋"/>
          <w:sz w:val="30"/>
          <w:szCs w:val="30"/>
        </w:rPr>
      </w:pPr>
      <w:r>
        <w:rPr>
          <w:rFonts w:hint="eastAsia" w:ascii="仿宋" w:hAnsi="仿宋" w:eastAsia="仿宋" w:cs="仿宋"/>
          <w:sz w:val="30"/>
          <w:szCs w:val="30"/>
        </w:rPr>
        <w:t>时间：</w:t>
      </w:r>
      <w:r>
        <w:rPr>
          <w:rFonts w:hint="eastAsia" w:ascii="仿宋" w:hAnsi="仿宋" w:eastAsia="仿宋" w:cs="仿宋"/>
          <w:sz w:val="30"/>
          <w:szCs w:val="30"/>
          <w:u w:val="single"/>
        </w:rPr>
        <w:t>2022-</w:t>
      </w:r>
      <w:r>
        <w:rPr>
          <w:rFonts w:hint="eastAsia" w:ascii="仿宋" w:hAnsi="仿宋" w:eastAsia="仿宋" w:cs="仿宋"/>
          <w:sz w:val="30"/>
          <w:szCs w:val="30"/>
          <w:u w:val="single"/>
          <w:lang w:val="en-US" w:eastAsia="zh-CN"/>
        </w:rPr>
        <w:t>12</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16 15</w:t>
      </w:r>
      <w:r>
        <w:rPr>
          <w:rFonts w:hint="eastAsia" w:ascii="仿宋" w:hAnsi="仿宋" w:eastAsia="仿宋" w:cs="仿宋"/>
          <w:sz w:val="30"/>
          <w:szCs w:val="30"/>
          <w:u w:val="single"/>
        </w:rPr>
        <w:t>:00:00</w:t>
      </w:r>
      <w:r>
        <w:rPr>
          <w:rFonts w:hint="eastAsia" w:ascii="仿宋" w:hAnsi="仿宋" w:eastAsia="仿宋" w:cs="仿宋"/>
          <w:sz w:val="30"/>
          <w:szCs w:val="30"/>
        </w:rPr>
        <w:t xml:space="preserve">（北京时间） </w:t>
      </w:r>
    </w:p>
    <w:p>
      <w:pPr>
        <w:pStyle w:val="35"/>
        <w:keepNext w:val="0"/>
        <w:keepLines w:val="0"/>
        <w:widowControl/>
        <w:suppressLineNumbers w:val="0"/>
        <w:spacing w:before="75" w:beforeAutospacing="0" w:after="75" w:afterAutospacing="0"/>
        <w:ind w:right="0" w:firstLine="600" w:firstLineChars="200"/>
        <w:rPr>
          <w:rFonts w:hint="eastAsia" w:ascii="仿宋" w:hAnsi="仿宋" w:eastAsia="仿宋" w:cs="仿宋"/>
          <w:sz w:val="30"/>
          <w:szCs w:val="30"/>
        </w:rPr>
      </w:pPr>
      <w:r>
        <w:rPr>
          <w:rFonts w:hint="eastAsia" w:ascii="仿宋" w:hAnsi="仿宋" w:eastAsia="仿宋" w:cs="仿宋"/>
          <w:sz w:val="30"/>
          <w:szCs w:val="30"/>
        </w:rPr>
        <w:t>开标地点：</w:t>
      </w:r>
      <w:r>
        <w:rPr>
          <w:rFonts w:hint="eastAsia" w:ascii="仿宋" w:hAnsi="仿宋" w:eastAsia="仿宋" w:cs="仿宋"/>
          <w:sz w:val="30"/>
          <w:szCs w:val="30"/>
          <w:u w:val="single"/>
          <w:lang w:eastAsia="zh-CN"/>
        </w:rPr>
        <w:t>海南省儋州市那大中心大道新世界花园小区B9号（如有变动，另行通知）。</w:t>
      </w:r>
    </w:p>
    <w:p>
      <w:pPr>
        <w:pStyle w:val="35"/>
        <w:keepNext w:val="0"/>
        <w:keepLines w:val="0"/>
        <w:widowControl/>
        <w:suppressLineNumbers w:val="0"/>
        <w:spacing w:before="75" w:beforeAutospacing="0" w:after="75" w:afterAutospacing="0"/>
        <w:ind w:left="0" w:right="0"/>
        <w:rPr>
          <w:rFonts w:hint="eastAsia" w:ascii="仿宋" w:hAnsi="仿宋" w:eastAsia="仿宋" w:cs="仿宋"/>
          <w:sz w:val="30"/>
          <w:szCs w:val="30"/>
        </w:rPr>
      </w:pPr>
      <w:r>
        <w:rPr>
          <w:rStyle w:val="42"/>
          <w:rFonts w:hint="eastAsia" w:ascii="仿宋" w:hAnsi="仿宋" w:eastAsia="仿宋" w:cs="仿宋"/>
          <w:sz w:val="30"/>
          <w:szCs w:val="30"/>
        </w:rPr>
        <w:t>六、公告期限</w:t>
      </w:r>
      <w:r>
        <w:rPr>
          <w:rFonts w:hint="eastAsia" w:ascii="仿宋" w:hAnsi="仿宋" w:eastAsia="仿宋" w:cs="仿宋"/>
          <w:sz w:val="30"/>
          <w:szCs w:val="30"/>
        </w:rPr>
        <w:t xml:space="preserve"> </w:t>
      </w:r>
    </w:p>
    <w:p>
      <w:pPr>
        <w:pStyle w:val="35"/>
        <w:keepNext w:val="0"/>
        <w:keepLines w:val="0"/>
        <w:widowControl/>
        <w:suppressLineNumbers w:val="0"/>
        <w:spacing w:before="75" w:beforeAutospacing="0" w:after="75" w:afterAutospacing="0"/>
        <w:ind w:left="720" w:right="720"/>
        <w:rPr>
          <w:rFonts w:hint="eastAsia" w:ascii="仿宋" w:hAnsi="仿宋" w:eastAsia="仿宋" w:cs="仿宋"/>
          <w:sz w:val="30"/>
          <w:szCs w:val="30"/>
        </w:rPr>
      </w:pPr>
      <w:r>
        <w:rPr>
          <w:rFonts w:hint="eastAsia" w:ascii="仿宋" w:hAnsi="仿宋" w:eastAsia="仿宋" w:cs="仿宋"/>
          <w:sz w:val="30"/>
          <w:szCs w:val="30"/>
        </w:rPr>
        <w:t>自本公告发布之日起</w:t>
      </w:r>
      <w:r>
        <w:rPr>
          <w:rFonts w:hint="eastAsia" w:ascii="仿宋" w:hAnsi="仿宋" w:eastAsia="仿宋" w:cs="仿宋"/>
          <w:sz w:val="30"/>
          <w:szCs w:val="30"/>
          <w:lang w:val="en-US" w:eastAsia="zh-CN"/>
        </w:rPr>
        <w:t>5</w:t>
      </w:r>
      <w:r>
        <w:rPr>
          <w:rFonts w:hint="eastAsia" w:ascii="仿宋" w:hAnsi="仿宋" w:eastAsia="仿宋" w:cs="仿宋"/>
          <w:sz w:val="30"/>
          <w:szCs w:val="30"/>
        </w:rPr>
        <w:t>个工作日。</w:t>
      </w:r>
    </w:p>
    <w:p>
      <w:pPr>
        <w:pStyle w:val="5"/>
        <w:keepNext w:val="0"/>
        <w:keepLines w:val="0"/>
        <w:widowControl/>
        <w:suppressLineNumbers w:val="0"/>
        <w:bidi w:val="0"/>
        <w:rPr>
          <w:rFonts w:hint="eastAsia" w:ascii="仿宋" w:hAnsi="仿宋" w:eastAsia="仿宋" w:cs="仿宋"/>
          <w:sz w:val="30"/>
          <w:szCs w:val="30"/>
        </w:rPr>
      </w:pPr>
      <w:r>
        <w:rPr>
          <w:rStyle w:val="42"/>
          <w:rFonts w:hint="eastAsia" w:ascii="仿宋" w:hAnsi="仿宋" w:eastAsia="仿宋" w:cs="仿宋"/>
          <w:b/>
          <w:sz w:val="30"/>
          <w:szCs w:val="30"/>
        </w:rPr>
        <w:t>七、其他补充事宜</w:t>
      </w:r>
      <w:r>
        <w:rPr>
          <w:rFonts w:hint="eastAsia" w:ascii="仿宋" w:hAnsi="仿宋" w:eastAsia="仿宋" w:cs="仿宋"/>
          <w:sz w:val="30"/>
          <w:szCs w:val="30"/>
        </w:rPr>
        <w:t xml:space="preserve"> </w:t>
      </w:r>
    </w:p>
    <w:p>
      <w:pPr>
        <w:pStyle w:val="35"/>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rPr>
      </w:pPr>
      <w:r>
        <w:rPr>
          <w:rFonts w:hint="eastAsia" w:ascii="仿宋" w:hAnsi="仿宋" w:eastAsia="仿宋" w:cs="仿宋"/>
          <w:sz w:val="30"/>
          <w:szCs w:val="30"/>
        </w:rPr>
        <w:t>潜在供应商按以下步骤进行报名并获取采购文件：（1）网上注册：投标人须在海南省政府采购网(www.ccgp-hainan.gov.cn)中的海南省政府采购电子化交易管理系统(新)平台进行注册。 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w:t>
      </w:r>
    </w:p>
    <w:p>
      <w:pPr>
        <w:pStyle w:val="35"/>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rPr>
      </w:pPr>
      <w:r>
        <w:rPr>
          <w:rFonts w:hint="eastAsia" w:ascii="仿宋" w:hAnsi="仿宋" w:eastAsia="仿宋" w:cs="仿宋"/>
          <w:sz w:val="30"/>
          <w:szCs w:val="30"/>
        </w:rPr>
        <w:t>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八、凡对本次采购提出询问，请按以下方式联系</w:t>
      </w:r>
      <w:r>
        <w:rPr>
          <w:rFonts w:hint="eastAsia" w:ascii="仿宋" w:hAnsi="仿宋" w:eastAsia="仿宋" w:cs="仿宋"/>
          <w:kern w:val="0"/>
          <w:sz w:val="30"/>
          <w:szCs w:val="3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名 称：儋州市雅星镇人民政府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default" w:ascii="仿宋" w:hAnsi="仿宋" w:eastAsia="仿宋" w:cs="仿宋"/>
          <w:sz w:val="30"/>
          <w:szCs w:val="30"/>
          <w:u w:val="single"/>
          <w:lang w:val="en-US"/>
        </w:rPr>
      </w:pPr>
      <w:r>
        <w:rPr>
          <w:rFonts w:hint="eastAsia" w:ascii="仿宋" w:hAnsi="仿宋" w:eastAsia="仿宋" w:cs="仿宋"/>
          <w:kern w:val="0"/>
          <w:sz w:val="30"/>
          <w:szCs w:val="30"/>
          <w:lang w:val="en-US" w:eastAsia="zh-CN" w:bidi="ar"/>
        </w:rPr>
        <w:t>地 址：儋州市雅星镇</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firstLine="300" w:firstLineChars="100"/>
        <w:jc w:val="left"/>
        <w:rPr>
          <w:rFonts w:hint="eastAsia" w:ascii="仿宋" w:hAnsi="仿宋" w:eastAsia="仿宋" w:cs="仿宋"/>
          <w:sz w:val="30"/>
          <w:szCs w:val="30"/>
        </w:rPr>
      </w:pPr>
      <w:r>
        <w:rPr>
          <w:rFonts w:hint="eastAsia" w:ascii="仿宋" w:hAnsi="仿宋" w:eastAsia="仿宋" w:cs="仿宋"/>
          <w:sz w:val="30"/>
          <w:szCs w:val="30"/>
        </w:rPr>
        <w:t>联系方式：</w:t>
      </w:r>
      <w:r>
        <w:rPr>
          <w:rFonts w:hint="eastAsia" w:ascii="仿宋" w:hAnsi="仿宋" w:eastAsia="仿宋" w:cs="仿宋"/>
          <w:kern w:val="0"/>
          <w:sz w:val="30"/>
          <w:szCs w:val="30"/>
          <w:lang w:val="en-US" w:eastAsia="zh-CN" w:bidi="ar"/>
        </w:rPr>
        <w:t>李工  0898-23782202 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名 称：海南卓泰工程项目管理有限公司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8" w:leftChars="142" w:right="720" w:firstLine="300" w:firstLineChars="100"/>
        <w:jc w:val="left"/>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地 址：海南省儋州市那大中兴大道新世界花园小区B9号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8" w:leftChars="142" w:right="720" w:firstLine="300" w:firstLineChars="100"/>
        <w:jc w:val="left"/>
        <w:rPr>
          <w:rFonts w:hint="default" w:ascii="仿宋" w:hAnsi="仿宋" w:eastAsia="仿宋" w:cs="仿宋"/>
          <w:sz w:val="30"/>
          <w:szCs w:val="30"/>
          <w:lang w:val="en-US"/>
        </w:rPr>
      </w:pPr>
      <w:r>
        <w:rPr>
          <w:rFonts w:hint="eastAsia" w:ascii="仿宋" w:hAnsi="仿宋" w:eastAsia="仿宋" w:cs="仿宋"/>
          <w:kern w:val="0"/>
          <w:sz w:val="30"/>
          <w:szCs w:val="30"/>
          <w:lang w:val="en-US" w:eastAsia="zh-CN" w:bidi="ar"/>
        </w:rPr>
        <w:t>联系方式：0898-23589679</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项目联系人：</w:t>
      </w:r>
      <w:r>
        <w:rPr>
          <w:rFonts w:hint="eastAsia" w:ascii="仿宋" w:hAnsi="仿宋" w:eastAsia="仿宋" w:cs="仿宋"/>
          <w:kern w:val="0"/>
          <w:sz w:val="30"/>
          <w:szCs w:val="30"/>
          <w:u w:val="single"/>
          <w:lang w:val="en-US" w:eastAsia="zh-CN" w:bidi="ar"/>
        </w:rPr>
        <w:t>王工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电 话：0898-23589679</w:t>
      </w:r>
    </w:p>
    <w:p>
      <w:pPr>
        <w:pStyle w:val="5"/>
        <w:pageBreakBefore w:val="0"/>
        <w:kinsoku/>
        <w:overflowPunct/>
        <w:bidi w:val="0"/>
        <w:spacing w:line="360" w:lineRule="auto"/>
      </w:pPr>
      <w:r>
        <w:br w:type="page"/>
      </w:r>
    </w:p>
    <w:p>
      <w:pPr>
        <w:pStyle w:val="4"/>
        <w:pageBreakBefore w:val="0"/>
        <w:kinsoku/>
        <w:wordWrap w:val="0"/>
        <w:overflowPunct/>
        <w:bidi w:val="0"/>
        <w:spacing w:line="360" w:lineRule="auto"/>
        <w:jc w:val="center"/>
        <w:rPr>
          <w:rFonts w:ascii="宋体" w:hAnsi="宋体" w:cs="宋体"/>
        </w:rPr>
      </w:pPr>
      <w:bookmarkStart w:id="24" w:name="_Toc87865795"/>
      <w:r>
        <w:rPr>
          <w:rFonts w:hint="eastAsia" w:ascii="宋体" w:hAnsi="宋体" w:cs="宋体"/>
        </w:rPr>
        <w:t>第二章 供应商须知</w:t>
      </w:r>
      <w:bookmarkEnd w:id="17"/>
      <w:bookmarkEnd w:id="18"/>
      <w:bookmarkEnd w:id="19"/>
      <w:bookmarkEnd w:id="20"/>
      <w:bookmarkEnd w:id="21"/>
      <w:bookmarkEnd w:id="22"/>
      <w:bookmarkEnd w:id="23"/>
      <w:bookmarkEnd w:id="24"/>
    </w:p>
    <w:p>
      <w:pPr>
        <w:pageBreakBefore w:val="0"/>
        <w:kinsoku/>
        <w:wordWrap w:val="0"/>
        <w:overflowPunct/>
        <w:bidi w:val="0"/>
        <w:snapToGrid w:val="0"/>
        <w:spacing w:line="360" w:lineRule="auto"/>
        <w:jc w:val="center"/>
        <w:rPr>
          <w:rFonts w:ascii="宋体" w:hAnsi="宋体" w:cs="宋体"/>
          <w:b/>
          <w:sz w:val="28"/>
          <w:szCs w:val="28"/>
        </w:rPr>
      </w:pPr>
      <w:bookmarkStart w:id="25" w:name="_Toc246996174"/>
      <w:bookmarkStart w:id="26" w:name="_Toc152042304"/>
      <w:bookmarkStart w:id="27" w:name="_Toc425177119"/>
      <w:bookmarkStart w:id="28" w:name="_Toc246996917"/>
      <w:bookmarkStart w:id="29" w:name="_Toc247085688"/>
      <w:bookmarkStart w:id="30" w:name="_Toc179632545"/>
      <w:bookmarkStart w:id="31" w:name="_Toc144974496"/>
      <w:bookmarkStart w:id="32" w:name="_Toc152045528"/>
      <w:r>
        <w:rPr>
          <w:rFonts w:hint="eastAsia" w:ascii="宋体" w:hAnsi="宋体" w:cs="宋体"/>
          <w:b/>
          <w:sz w:val="28"/>
          <w:szCs w:val="28"/>
        </w:rPr>
        <w:t>供应商须知前附表</w:t>
      </w:r>
      <w:bookmarkEnd w:id="25"/>
      <w:bookmarkEnd w:id="26"/>
      <w:bookmarkEnd w:id="27"/>
      <w:bookmarkEnd w:id="28"/>
      <w:bookmarkEnd w:id="29"/>
      <w:bookmarkEnd w:id="30"/>
      <w:bookmarkEnd w:id="31"/>
      <w:bookmarkEnd w:id="32"/>
    </w:p>
    <w:p>
      <w:pPr>
        <w:pageBreakBefore w:val="0"/>
        <w:kinsoku/>
        <w:wordWrap w:val="0"/>
        <w:overflowPunct/>
        <w:bidi w:val="0"/>
        <w:spacing w:line="360" w:lineRule="auto"/>
        <w:jc w:val="center"/>
        <w:rPr>
          <w:rFonts w:ascii="宋体" w:hAnsi="宋体" w:cs="宋体"/>
          <w:sz w:val="24"/>
          <w:szCs w:val="24"/>
        </w:rPr>
      </w:pPr>
      <w:r>
        <w:rPr>
          <w:rFonts w:hint="eastAsia" w:ascii="宋体" w:hAnsi="宋体" w:cs="宋体"/>
          <w:sz w:val="24"/>
          <w:szCs w:val="24"/>
        </w:rPr>
        <w:t>“供应商须知前附表”用于进一步明确正文中的未尽事宜，如有与本章正文内容不一致的，以本表的内容为准。</w:t>
      </w:r>
    </w:p>
    <w:tbl>
      <w:tblPr>
        <w:tblStyle w:val="39"/>
        <w:tblW w:w="0" w:type="auto"/>
        <w:jc w:val="center"/>
        <w:tblLayout w:type="fixed"/>
        <w:tblCellMar>
          <w:top w:w="0" w:type="dxa"/>
          <w:left w:w="108" w:type="dxa"/>
          <w:bottom w:w="0" w:type="dxa"/>
          <w:right w:w="108" w:type="dxa"/>
        </w:tblCellMar>
      </w:tblPr>
      <w:tblGrid>
        <w:gridCol w:w="1008"/>
        <w:gridCol w:w="2175"/>
        <w:gridCol w:w="6520"/>
      </w:tblGrid>
      <w:tr>
        <w:tblPrEx>
          <w:tblCellMar>
            <w:top w:w="0" w:type="dxa"/>
            <w:left w:w="108" w:type="dxa"/>
            <w:bottom w:w="0" w:type="dxa"/>
            <w:right w:w="108" w:type="dxa"/>
          </w:tblCellMar>
        </w:tblPrEx>
        <w:trPr>
          <w:trHeight w:val="127"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条款号</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条  款  名  称</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编  列  内  容</w:t>
            </w:r>
          </w:p>
        </w:tc>
      </w:tr>
      <w:tr>
        <w:tblPrEx>
          <w:tblCellMar>
            <w:top w:w="0" w:type="dxa"/>
            <w:left w:w="108" w:type="dxa"/>
            <w:bottom w:w="0" w:type="dxa"/>
            <w:right w:w="108" w:type="dxa"/>
          </w:tblCellMar>
        </w:tblPrEx>
        <w:trPr>
          <w:trHeight w:val="231"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采购人</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宋体"/>
                <w:sz w:val="24"/>
                <w:lang w:eastAsia="zh-CN"/>
              </w:rPr>
              <w:t>儋州市雅星镇人民政府</w:t>
            </w:r>
          </w:p>
        </w:tc>
      </w:tr>
      <w:tr>
        <w:tblPrEx>
          <w:tblCellMar>
            <w:top w:w="0" w:type="dxa"/>
            <w:left w:w="108" w:type="dxa"/>
            <w:bottom w:w="0" w:type="dxa"/>
            <w:right w:w="108" w:type="dxa"/>
          </w:tblCellMar>
        </w:tblPrEx>
        <w:trPr>
          <w:trHeight w:val="193"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代理机构</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宋体"/>
                <w:sz w:val="24"/>
                <w:lang w:eastAsia="zh-CN"/>
              </w:rPr>
              <w:t>海南卓泰工程项目管理有限公司</w:t>
            </w:r>
          </w:p>
        </w:tc>
      </w:tr>
      <w:tr>
        <w:tblPrEx>
          <w:tblCellMar>
            <w:top w:w="0" w:type="dxa"/>
            <w:left w:w="108" w:type="dxa"/>
            <w:bottom w:w="0" w:type="dxa"/>
            <w:right w:w="108" w:type="dxa"/>
          </w:tblCellMar>
        </w:tblPrEx>
        <w:trPr>
          <w:trHeight w:val="269"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项目名称</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b/>
                <w:sz w:val="24"/>
              </w:rPr>
            </w:pPr>
            <w:r>
              <w:rPr>
                <w:rFonts w:hint="eastAsia" w:ascii="宋体" w:hAnsi="宋体" w:cs="宋体"/>
                <w:sz w:val="24"/>
                <w:lang w:eastAsia="zh-CN"/>
              </w:rPr>
              <w:t>儋州市雅星镇富街社区新建路灯及道路、排水沟改造工程</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4</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项目地点</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Arial"/>
                <w:sz w:val="24"/>
                <w:lang w:eastAsia="zh-CN"/>
              </w:rPr>
              <w:t>儋州市</w:t>
            </w:r>
            <w:r>
              <w:rPr>
                <w:rFonts w:hint="eastAsia" w:ascii="宋体" w:hAnsi="宋体" w:cs="宋体"/>
                <w:sz w:val="24"/>
                <w:lang w:eastAsia="zh-CN"/>
              </w:rPr>
              <w:t>雅星</w:t>
            </w:r>
            <w:r>
              <w:rPr>
                <w:rFonts w:hint="eastAsia" w:ascii="宋体" w:hAnsi="宋体" w:cs="Arial"/>
                <w:sz w:val="24"/>
                <w:lang w:eastAsia="zh-CN"/>
              </w:rPr>
              <w:t>镇</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2.1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资金来源</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lang w:val="en-US" w:eastAsia="zh-CN"/>
              </w:rPr>
              <w:t>政府</w:t>
            </w:r>
            <w:r>
              <w:rPr>
                <w:rFonts w:hint="eastAsia" w:ascii="宋体" w:hAnsi="宋体" w:cs="宋体"/>
                <w:sz w:val="24"/>
              </w:rPr>
              <w:t>资金</w:t>
            </w:r>
          </w:p>
        </w:tc>
      </w:tr>
      <w:tr>
        <w:tblPrEx>
          <w:tblCellMar>
            <w:top w:w="0" w:type="dxa"/>
            <w:left w:w="108" w:type="dxa"/>
            <w:bottom w:w="0" w:type="dxa"/>
            <w:right w:w="108" w:type="dxa"/>
          </w:tblCellMar>
        </w:tblPrEx>
        <w:trPr>
          <w:trHeight w:val="117"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出资比例</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100%</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资金落实情况</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已落实</w:t>
            </w:r>
          </w:p>
        </w:tc>
      </w:tr>
      <w:tr>
        <w:tblPrEx>
          <w:tblCellMar>
            <w:top w:w="0" w:type="dxa"/>
            <w:left w:w="108" w:type="dxa"/>
            <w:bottom w:w="0" w:type="dxa"/>
            <w:right w:w="108" w:type="dxa"/>
          </w:tblCellMar>
        </w:tblPrEx>
        <w:trPr>
          <w:trHeight w:val="32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val="en-US" w:eastAsia="zh-CN"/>
              </w:rPr>
              <w:t>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cs="宋体"/>
                <w:sz w:val="24"/>
              </w:rPr>
            </w:pPr>
            <w:r>
              <w:rPr>
                <w:rFonts w:hint="eastAsia" w:ascii="宋体" w:hAnsi="宋体" w:cs="宋体"/>
                <w:sz w:val="24"/>
              </w:rPr>
              <w:t>合同履行期限</w:t>
            </w:r>
          </w:p>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（工期）</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Arial"/>
                <w:sz w:val="24"/>
                <w:lang w:val="en-US" w:eastAsia="zh-CN"/>
              </w:rPr>
              <w:t>120</w:t>
            </w:r>
            <w:r>
              <w:rPr>
                <w:rFonts w:hint="eastAsia" w:ascii="宋体" w:hAnsi="宋体" w:cs="Arial"/>
                <w:sz w:val="24"/>
              </w:rPr>
              <w:t>日历天</w:t>
            </w:r>
          </w:p>
        </w:tc>
      </w:tr>
      <w:tr>
        <w:tblPrEx>
          <w:tblCellMar>
            <w:top w:w="0" w:type="dxa"/>
            <w:left w:w="108" w:type="dxa"/>
            <w:bottom w:w="0" w:type="dxa"/>
            <w:right w:w="108" w:type="dxa"/>
          </w:tblCellMar>
        </w:tblPrEx>
        <w:trPr>
          <w:trHeight w:val="24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val="en-US" w:eastAsia="zh-CN"/>
              </w:rPr>
              <w:t>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质量要求</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Arial"/>
                <w:sz w:val="24"/>
              </w:rPr>
              <w:t>符合国家现行有关规范标准合格</w:t>
            </w:r>
          </w:p>
        </w:tc>
      </w:tr>
      <w:tr>
        <w:tblPrEx>
          <w:tblCellMar>
            <w:top w:w="0" w:type="dxa"/>
            <w:left w:w="108" w:type="dxa"/>
            <w:bottom w:w="0" w:type="dxa"/>
            <w:right w:w="108" w:type="dxa"/>
          </w:tblCellMar>
        </w:tblPrEx>
        <w:trPr>
          <w:trHeight w:val="54"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lang w:val="en-US" w:eastAsia="zh-CN"/>
              </w:rPr>
              <w:t>4</w:t>
            </w:r>
            <w:r>
              <w:rPr>
                <w:rFonts w:hint="eastAsia" w:ascii="宋体" w:hAnsi="宋体" w:cs="宋体"/>
                <w:sz w:val="24"/>
              </w:rPr>
              <w:t>.1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shd w:val="solid" w:color="FFFFFF" w:fill="auto"/>
              <w:kinsoku/>
              <w:wordWrap w:val="0"/>
              <w:overflowPunct/>
              <w:autoSpaceDN w:val="0"/>
              <w:bidi w:val="0"/>
              <w:spacing w:line="360" w:lineRule="auto"/>
              <w:ind w:right="199" w:rightChars="95"/>
              <w:jc w:val="center"/>
              <w:rPr>
                <w:rFonts w:ascii="宋体" w:hAnsi="宋体" w:cs="宋体"/>
                <w:kern w:val="0"/>
                <w:sz w:val="24"/>
              </w:rPr>
            </w:pPr>
            <w:r>
              <w:rPr>
                <w:rFonts w:hint="eastAsia" w:ascii="宋体" w:hAnsi="宋体" w:cs="宋体"/>
                <w:kern w:val="0"/>
                <w:sz w:val="24"/>
              </w:rPr>
              <w:t>踏勘现场</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shd w:val="solid" w:color="FFFFFF" w:fill="auto"/>
              <w:kinsoku/>
              <w:wordWrap w:val="0"/>
              <w:overflowPunct/>
              <w:autoSpaceDN w:val="0"/>
              <w:bidi w:val="0"/>
              <w:spacing w:line="360" w:lineRule="auto"/>
              <w:ind w:right="199" w:rightChars="95"/>
              <w:rPr>
                <w:rFonts w:ascii="宋体" w:hAnsi="宋体" w:cs="宋体"/>
                <w:kern w:val="0"/>
                <w:sz w:val="24"/>
              </w:rPr>
            </w:pPr>
            <w:r>
              <w:rPr>
                <w:rFonts w:hint="eastAsia" w:ascii="宋体" w:hAnsi="宋体" w:cs="宋体"/>
                <w:kern w:val="0"/>
                <w:sz w:val="24"/>
              </w:rPr>
              <w:t>√不组织,自行踏勘</w:t>
            </w:r>
          </w:p>
        </w:tc>
      </w:tr>
      <w:tr>
        <w:tblPrEx>
          <w:tblCellMar>
            <w:top w:w="0" w:type="dxa"/>
            <w:left w:w="108" w:type="dxa"/>
            <w:bottom w:w="0" w:type="dxa"/>
            <w:right w:w="108" w:type="dxa"/>
          </w:tblCellMar>
        </w:tblPrEx>
        <w:trPr>
          <w:trHeight w:val="54"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lang w:val="en-US" w:eastAsia="zh-CN"/>
              </w:rPr>
              <w:t>5</w:t>
            </w:r>
            <w:r>
              <w:rPr>
                <w:rFonts w:hint="eastAsia" w:ascii="宋体" w:hAnsi="宋体" w:cs="宋体"/>
                <w:sz w:val="24"/>
              </w:rPr>
              <w:t>.1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磋商前答疑会</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shd w:val="solid" w:color="FFFFFF" w:fill="auto"/>
              <w:kinsoku/>
              <w:wordWrap w:val="0"/>
              <w:overflowPunct/>
              <w:autoSpaceDN w:val="0"/>
              <w:bidi w:val="0"/>
              <w:spacing w:line="360" w:lineRule="auto"/>
              <w:ind w:right="199" w:rightChars="95"/>
              <w:rPr>
                <w:rFonts w:ascii="宋体" w:hAnsi="宋体" w:cs="宋体"/>
                <w:sz w:val="24"/>
              </w:rPr>
            </w:pPr>
            <w:r>
              <w:rPr>
                <w:rFonts w:hint="eastAsia" w:ascii="宋体" w:hAnsi="宋体" w:cs="宋体"/>
                <w:kern w:val="0"/>
                <w:sz w:val="24"/>
              </w:rPr>
              <w:t>√不召开</w:t>
            </w:r>
          </w:p>
        </w:tc>
      </w:tr>
      <w:tr>
        <w:tblPrEx>
          <w:tblCellMar>
            <w:top w:w="0" w:type="dxa"/>
            <w:left w:w="108" w:type="dxa"/>
            <w:bottom w:w="0" w:type="dxa"/>
            <w:right w:w="108" w:type="dxa"/>
          </w:tblCellMar>
        </w:tblPrEx>
        <w:trPr>
          <w:trHeight w:val="212"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6.1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偏离</w:t>
            </w:r>
          </w:p>
        </w:tc>
        <w:tc>
          <w:tcPr>
            <w:tcW w:w="6520" w:type="dxa"/>
            <w:tcBorders>
              <w:top w:val="single" w:color="auto" w:sz="4" w:space="0"/>
              <w:left w:val="single" w:color="auto" w:sz="4" w:space="0"/>
              <w:bottom w:val="single" w:color="auto" w:sz="4" w:space="0"/>
              <w:right w:val="single" w:color="auto" w:sz="4" w:space="0"/>
            </w:tcBorders>
            <w:vAlign w:val="center"/>
          </w:tcPr>
          <w:p>
            <w:pPr>
              <w:pStyle w:val="16"/>
              <w:pageBreakBefore w:val="0"/>
              <w:kinsoku/>
              <w:wordWrap w:val="0"/>
              <w:overflowPunct/>
              <w:topLinePunct/>
              <w:bidi w:val="0"/>
              <w:spacing w:line="360" w:lineRule="auto"/>
              <w:rPr>
                <w:rFonts w:hAnsi="宋体" w:cs="宋体"/>
                <w:szCs w:val="24"/>
              </w:rPr>
            </w:pPr>
            <w:r>
              <w:rPr>
                <w:rFonts w:hint="eastAsia" w:hAnsi="宋体" w:cs="宋体"/>
                <w:szCs w:val="24"/>
              </w:rPr>
              <w:t>不允许</w:t>
            </w:r>
          </w:p>
        </w:tc>
      </w:tr>
      <w:tr>
        <w:tblPrEx>
          <w:tblCellMar>
            <w:top w:w="0" w:type="dxa"/>
            <w:left w:w="108" w:type="dxa"/>
            <w:bottom w:w="0" w:type="dxa"/>
            <w:right w:w="108" w:type="dxa"/>
          </w:tblCellMar>
        </w:tblPrEx>
        <w:trPr>
          <w:trHeight w:val="377"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构成磋商文件的其他材料</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磋商文件的澄清、修改</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供应商要求澄清磋商文件的截止时间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递交响应文件截止日期前一个工作日以书面形式向采购人或代理人提出澄清要求</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供应商确认收到磋商文件澄清的时间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收到澄清文件后应于24小时内，以书面形式给予确认。</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7.4</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供应商确认收到磋商文件修改的时间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收到修改文件后应于24小时内，以书面形式给予确认。</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7.5</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构成响应文件的其他材料</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磋商文件要求的其他材料（含最后报价、承诺等）</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8.1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采购预算金额（最高限价）</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b/>
                <w:sz w:val="24"/>
              </w:rPr>
            </w:pPr>
            <w:r>
              <w:rPr>
                <w:rFonts w:hint="eastAsia" w:ascii="宋体" w:hAnsi="宋体" w:cs="宋体"/>
                <w:b/>
                <w:bCs/>
                <w:sz w:val="24"/>
              </w:rPr>
              <w:t>本项目采购预算金额</w:t>
            </w:r>
            <w:r>
              <w:rPr>
                <w:rFonts w:hint="eastAsia" w:ascii="宋体" w:hAnsi="宋体" w:cs="宋体"/>
                <w:b/>
                <w:bCs/>
                <w:sz w:val="24"/>
                <w:lang w:eastAsia="zh-CN"/>
              </w:rPr>
              <w:t>3381880.50</w:t>
            </w:r>
            <w:r>
              <w:rPr>
                <w:rFonts w:hint="eastAsia" w:ascii="宋体" w:hAnsi="宋体" w:cs="宋体"/>
                <w:b/>
                <w:bCs/>
                <w:sz w:val="24"/>
              </w:rPr>
              <w:t>元。供应商报价超出采购预算金额的做无效标处理。</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8.2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磋商保证金</w:t>
            </w:r>
          </w:p>
        </w:tc>
        <w:tc>
          <w:tcPr>
            <w:tcW w:w="6520" w:type="dxa"/>
            <w:tcBorders>
              <w:top w:val="single" w:color="auto" w:sz="4" w:space="0"/>
              <w:left w:val="single" w:color="auto" w:sz="4" w:space="0"/>
              <w:bottom w:val="single" w:color="auto" w:sz="4" w:space="0"/>
              <w:right w:val="single" w:color="auto" w:sz="4" w:space="0"/>
            </w:tcBorders>
            <w:vAlign w:val="center"/>
          </w:tcPr>
          <w:p>
            <w:pPr>
              <w:pStyle w:val="16"/>
              <w:pageBreakBefore w:val="0"/>
              <w:kinsoku/>
              <w:overflowPunct/>
              <w:topLinePunct/>
              <w:bidi w:val="0"/>
              <w:spacing w:line="360" w:lineRule="auto"/>
              <w:rPr>
                <w:rFonts w:hint="eastAsia" w:hAnsi="宋体" w:eastAsia="宋体" w:cs="宋体"/>
                <w:szCs w:val="24"/>
                <w:lang w:eastAsia="zh-CN"/>
              </w:rPr>
            </w:pPr>
            <w:r>
              <w:rPr>
                <w:rFonts w:hint="eastAsia" w:hAnsi="宋体" w:cs="宋体"/>
                <w:szCs w:val="24"/>
              </w:rPr>
              <w:t>磋商保证金的金额：</w:t>
            </w:r>
            <w:r>
              <w:rPr>
                <w:rFonts w:hint="eastAsia" w:hAnsi="宋体" w:cs="宋体"/>
                <w:szCs w:val="24"/>
                <w:u w:val="none"/>
              </w:rPr>
              <w:t>人民币</w:t>
            </w:r>
            <w:r>
              <w:rPr>
                <w:rFonts w:hint="eastAsia" w:hAnsi="宋体" w:cs="宋体"/>
                <w:szCs w:val="24"/>
                <w:u w:val="none"/>
                <w:lang w:val="en-US" w:eastAsia="zh-CN"/>
              </w:rPr>
              <w:t>10</w:t>
            </w:r>
            <w:r>
              <w:rPr>
                <w:rFonts w:hint="eastAsia" w:hAnsi="宋体" w:cs="宋体"/>
                <w:szCs w:val="24"/>
                <w:u w:val="none"/>
              </w:rPr>
              <w:t>000.00元。</w:t>
            </w:r>
          </w:p>
          <w:p>
            <w:pPr>
              <w:pageBreakBefore w:val="0"/>
              <w:kinsoku/>
              <w:overflowPunct/>
              <w:topLinePunct/>
              <w:bidi w:val="0"/>
              <w:spacing w:line="360" w:lineRule="auto"/>
              <w:rPr>
                <w:rFonts w:ascii="宋体" w:hAnsi="宋体" w:cs="宋体"/>
                <w:sz w:val="24"/>
                <w:u w:val="single"/>
              </w:rPr>
            </w:pPr>
            <w:r>
              <w:rPr>
                <w:rFonts w:hint="eastAsia" w:ascii="宋体" w:hAnsi="宋体" w:cs="宋体"/>
                <w:sz w:val="24"/>
              </w:rPr>
              <w:t>磋商保证金可采用的形式：</w:t>
            </w:r>
            <w:r>
              <w:rPr>
                <w:rFonts w:hint="eastAsia" w:ascii="宋体" w:hAnsi="宋体" w:cs="宋体"/>
                <w:sz w:val="24"/>
                <w:u w:val="single"/>
              </w:rPr>
              <w:t>银行转账或银行保函</w:t>
            </w:r>
            <w:r>
              <w:rPr>
                <w:rFonts w:hint="eastAsia" w:ascii="宋体" w:hAnsi="宋体" w:cs="宋体"/>
                <w:sz w:val="24"/>
                <w:u w:val="single"/>
                <w:lang w:eastAsia="zh-CN"/>
              </w:rPr>
              <w:t>，</w:t>
            </w:r>
            <w:r>
              <w:rPr>
                <w:rFonts w:hint="eastAsia" w:ascii="宋体" w:hAnsi="宋体" w:cs="宋体"/>
                <w:sz w:val="24"/>
                <w:u w:val="single"/>
              </w:rPr>
              <w:t>投标保证保险（银行转账需从基本账户转出）。</w:t>
            </w:r>
          </w:p>
          <w:p>
            <w:pPr>
              <w:pageBreakBefore w:val="0"/>
              <w:kinsoku/>
              <w:overflowPunct/>
              <w:topLinePunct/>
              <w:bidi w:val="0"/>
              <w:spacing w:line="360" w:lineRule="auto"/>
              <w:rPr>
                <w:rFonts w:ascii="宋体" w:hAnsi="宋体" w:cs="宋体"/>
                <w:sz w:val="24"/>
              </w:rPr>
            </w:pPr>
            <w:r>
              <w:rPr>
                <w:rFonts w:hint="eastAsia" w:ascii="宋体" w:hAnsi="宋体" w:cs="宋体"/>
                <w:sz w:val="24"/>
              </w:rPr>
              <w:t>递交保证金截止时间：响应文件递交截止时间前（若转账的，以指定银行账户到账时间为准）；</w:t>
            </w:r>
          </w:p>
          <w:p>
            <w:pPr>
              <w:pageBreakBefore w:val="0"/>
              <w:kinsoku/>
              <w:overflowPunct/>
              <w:topLinePunct/>
              <w:bidi w:val="0"/>
              <w:spacing w:line="360" w:lineRule="auto"/>
              <w:rPr>
                <w:rFonts w:ascii="宋体" w:hAnsi="宋体" w:cs="宋体"/>
                <w:b/>
                <w:sz w:val="24"/>
              </w:rPr>
            </w:pPr>
            <w:r>
              <w:rPr>
                <w:rFonts w:hint="eastAsia" w:ascii="宋体" w:hAnsi="宋体" w:cs="宋体"/>
                <w:b/>
                <w:sz w:val="24"/>
              </w:rPr>
              <w:t>指定银行账户：</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账户名：海南卓泰工程项目管理有限公司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开户行：海南银行股份有限公司儋州分行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账  号：6003 2027 0001 7</w:t>
            </w:r>
          </w:p>
          <w:p>
            <w:pPr>
              <w:pageBreakBefore w:val="0"/>
              <w:kinsoku/>
              <w:overflowPunct/>
              <w:topLinePunct/>
              <w:bidi w:val="0"/>
              <w:spacing w:line="360" w:lineRule="auto"/>
              <w:rPr>
                <w:rFonts w:hint="default" w:ascii="宋体" w:hAnsi="宋体" w:eastAsia="宋体" w:cs="宋体"/>
                <w:b/>
                <w:sz w:val="24"/>
                <w:lang w:val="en-US" w:eastAsia="zh-CN"/>
              </w:rPr>
            </w:pPr>
            <w:r>
              <w:rPr>
                <w:rFonts w:hint="eastAsia" w:ascii="宋体" w:hAnsi="宋体" w:cs="宋体"/>
                <w:b/>
                <w:bCs w:val="0"/>
                <w:kern w:val="0"/>
                <w:sz w:val="24"/>
                <w:szCs w:val="24"/>
                <w:lang w:val="en-US" w:eastAsia="zh-CN" w:bidi="ar-SA"/>
              </w:rPr>
              <w:t>备  注：</w:t>
            </w:r>
            <w:r>
              <w:rPr>
                <w:rFonts w:hint="eastAsia" w:ascii="宋体" w:hAnsi="宋体" w:cs="宋体"/>
                <w:b/>
                <w:bCs w:val="0"/>
                <w:sz w:val="24"/>
                <w:szCs w:val="24"/>
                <w:lang w:val="en-US" w:eastAsia="zh-CN"/>
              </w:rPr>
              <w:t>HNZT-（2022）-GC-083投标保证金</w:t>
            </w:r>
            <w:r>
              <w:rPr>
                <w:rFonts w:hint="default" w:ascii="宋体" w:hAnsi="宋体" w:eastAsia="宋体" w:cs="宋体"/>
                <w:b/>
                <w:sz w:val="24"/>
                <w:lang w:val="en-US" w:eastAsia="zh-CN"/>
              </w:rPr>
              <w:t xml:space="preserve"> </w:t>
            </w:r>
          </w:p>
          <w:p>
            <w:pPr>
              <w:pageBreakBefore w:val="0"/>
              <w:kinsoku/>
              <w:overflowPunct/>
              <w:topLinePunct/>
              <w:bidi w:val="0"/>
              <w:spacing w:line="360" w:lineRule="auto"/>
              <w:rPr>
                <w:rFonts w:ascii="宋体" w:hAnsi="宋体" w:cs="宋体"/>
                <w:sz w:val="24"/>
              </w:rPr>
            </w:pPr>
            <w:r>
              <w:rPr>
                <w:rFonts w:hint="eastAsia" w:ascii="宋体" w:hAnsi="宋体" w:cs="宋体"/>
                <w:sz w:val="24"/>
                <w:u w:val="single"/>
              </w:rPr>
              <w:t>注：1、磋商保证金若提供银行转账的，响应文件中须附银行转账凭证加盖公章复印件；2、磋商保证金若提供银行保函，响应文件中须附银行保函加盖单位公章复印件，原件于开标现场提交，磋商小组评审时对银行保函进行核验，评标完成后成交候选人的银行保函交给采购人保管；3、未按规定递交磋商保证金的响应文件按废标处理。</w:t>
            </w:r>
          </w:p>
        </w:tc>
      </w:tr>
      <w:tr>
        <w:tblPrEx>
          <w:tblCellMar>
            <w:top w:w="0" w:type="dxa"/>
            <w:left w:w="108" w:type="dxa"/>
            <w:bottom w:w="0" w:type="dxa"/>
            <w:right w:w="108" w:type="dxa"/>
          </w:tblCellMar>
        </w:tblPrEx>
        <w:trPr>
          <w:trHeight w:val="796"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签字或盖章要求</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响应文件应用不褪色的墨水书写或打印，字迹应易于辨认并应由供应商的法定代表人或其委托代理人签字或盖单位</w:t>
            </w:r>
            <w:r>
              <w:rPr>
                <w:rFonts w:hint="eastAsia" w:ascii="宋体" w:hAnsi="宋体" w:cs="宋体"/>
                <w:sz w:val="24"/>
                <w:lang w:val="en-US" w:eastAsia="zh-CN"/>
              </w:rPr>
              <w:t>公</w:t>
            </w:r>
            <w:r>
              <w:rPr>
                <w:rFonts w:hint="eastAsia" w:ascii="宋体" w:hAnsi="宋体" w:cs="宋体"/>
                <w:sz w:val="24"/>
              </w:rPr>
              <w:t>章。由委托代理人签字的，响应文件中应附有法定代表人授权书。正本</w:t>
            </w:r>
            <w:r>
              <w:rPr>
                <w:rFonts w:hint="eastAsia" w:ascii="宋体" w:hAnsi="宋体" w:cs="宋体"/>
                <w:sz w:val="24"/>
                <w:lang w:val="en-US" w:eastAsia="zh-CN"/>
              </w:rPr>
              <w:t>逐页盖章，副本可采用正本复印件</w:t>
            </w:r>
            <w:r>
              <w:rPr>
                <w:rFonts w:hint="eastAsia" w:ascii="宋体" w:hAnsi="宋体" w:cs="宋体"/>
                <w:sz w:val="24"/>
              </w:rPr>
              <w:t>，响应文件加盖骑缝章。</w:t>
            </w:r>
          </w:p>
        </w:tc>
      </w:tr>
      <w:tr>
        <w:tblPrEx>
          <w:tblCellMar>
            <w:top w:w="0" w:type="dxa"/>
            <w:left w:w="108" w:type="dxa"/>
            <w:bottom w:w="0" w:type="dxa"/>
            <w:right w:w="108" w:type="dxa"/>
          </w:tblCellMar>
        </w:tblPrEx>
        <w:trPr>
          <w:trHeight w:val="106"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响应文件份数</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ind w:left="240" w:hanging="240" w:hangingChars="100"/>
              <w:jc w:val="left"/>
              <w:rPr>
                <w:rFonts w:ascii="宋体" w:hAnsi="宋体" w:cs="宋体"/>
                <w:sz w:val="24"/>
              </w:rPr>
            </w:pPr>
            <w:r>
              <w:rPr>
                <w:rFonts w:hint="eastAsia" w:ascii="宋体" w:hAnsi="宋体" w:cs="宋体"/>
                <w:sz w:val="24"/>
              </w:rPr>
              <w:t>正本壹份、副本</w:t>
            </w:r>
            <w:r>
              <w:rPr>
                <w:rFonts w:hint="eastAsia" w:ascii="宋体" w:hAnsi="宋体" w:cs="宋体"/>
                <w:sz w:val="24"/>
                <w:lang w:val="en-US" w:eastAsia="zh-CN"/>
              </w:rPr>
              <w:t>贰</w:t>
            </w:r>
            <w:r>
              <w:rPr>
                <w:rFonts w:hint="eastAsia" w:ascii="宋体" w:hAnsi="宋体" w:cs="宋体"/>
                <w:sz w:val="24"/>
              </w:rPr>
              <w:t>份、电子版响应文件（</w:t>
            </w:r>
            <w:r>
              <w:rPr>
                <w:rFonts w:hint="eastAsia" w:ascii="宋体" w:hAnsi="宋体" w:cs="宋体"/>
                <w:sz w:val="24"/>
                <w:lang w:val="en-US" w:eastAsia="zh-CN"/>
              </w:rPr>
              <w:t>U</w:t>
            </w:r>
            <w:r>
              <w:rPr>
                <w:rFonts w:hint="eastAsia" w:ascii="宋体" w:hAnsi="宋体" w:cs="宋体"/>
                <w:sz w:val="24"/>
              </w:rPr>
              <w:t>盘，PDF格式）壹份</w:t>
            </w:r>
            <w:r>
              <w:rPr>
                <w:rFonts w:hint="eastAsia" w:ascii="宋体" w:hAnsi="宋体" w:cs="宋体"/>
                <w:sz w:val="24"/>
                <w:lang w:eastAsia="zh-CN"/>
              </w:rPr>
              <w:t>，</w:t>
            </w:r>
            <w:r>
              <w:rPr>
                <w:rFonts w:hint="eastAsia" w:ascii="宋体" w:hAnsi="宋体" w:cs="宋体"/>
                <w:sz w:val="24"/>
              </w:rPr>
              <w:t>电子版响应文件</w:t>
            </w:r>
            <w:r>
              <w:rPr>
                <w:rFonts w:hint="eastAsia" w:ascii="宋体" w:hAnsi="宋体" w:cs="宋体"/>
                <w:sz w:val="24"/>
                <w:lang w:val="en-US" w:eastAsia="zh-CN"/>
              </w:rPr>
              <w:t>与</w:t>
            </w:r>
            <w:r>
              <w:rPr>
                <w:rFonts w:hint="eastAsia" w:ascii="宋体" w:hAnsi="宋体" w:cs="宋体"/>
                <w:sz w:val="24"/>
              </w:rPr>
              <w:t>正本内容必须一致。</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装订要求</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left"/>
              <w:rPr>
                <w:rFonts w:ascii="宋体" w:hAnsi="宋体" w:cs="宋体"/>
                <w:sz w:val="24"/>
              </w:rPr>
            </w:pPr>
            <w:r>
              <w:rPr>
                <w:rFonts w:hint="eastAsia" w:ascii="宋体" w:hAnsi="宋体" w:cs="宋体"/>
                <w:sz w:val="24"/>
              </w:rPr>
              <w:t>响应文件应按以下要求装订：按A4规格竖胶装，正本与副本分别装订，封面注明正本或副本字样，并编制目录、页码，页码齐全，不得用活页装订。</w:t>
            </w:r>
            <w:r>
              <w:rPr>
                <w:rFonts w:hint="eastAsia" w:ascii="宋体" w:hAnsi="宋体" w:cs="宋体"/>
                <w:sz w:val="24"/>
                <w:lang w:val="en-US" w:eastAsia="zh-CN"/>
              </w:rPr>
              <w:t>为了节约能源保护环境，打印标书时请双面打印</w:t>
            </w:r>
          </w:p>
        </w:tc>
      </w:tr>
      <w:tr>
        <w:tblPrEx>
          <w:tblCellMar>
            <w:top w:w="0" w:type="dxa"/>
            <w:left w:w="108" w:type="dxa"/>
            <w:bottom w:w="0" w:type="dxa"/>
            <w:right w:w="108" w:type="dxa"/>
          </w:tblCellMar>
        </w:tblPrEx>
        <w:trPr>
          <w:trHeight w:val="1503"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9.4</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封套正面应载明的信息</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响应文件：正本/副本/电子版响应文件</w:t>
            </w:r>
          </w:p>
          <w:p>
            <w:pPr>
              <w:pageBreakBefore w:val="0"/>
              <w:kinsoku/>
              <w:wordWrap w:val="0"/>
              <w:overflowPunct/>
              <w:bidi w:val="0"/>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lang w:eastAsia="zh-CN"/>
              </w:rPr>
              <w:t>儋州市雅星镇人民政府</w:t>
            </w:r>
          </w:p>
          <w:p>
            <w:pPr>
              <w:pageBreakBefore w:val="0"/>
              <w:kinsoku/>
              <w:wordWrap w:val="0"/>
              <w:overflowPunct/>
              <w:bidi w:val="0"/>
              <w:spacing w:line="360" w:lineRule="auto"/>
              <w:rPr>
                <w:rFonts w:ascii="宋体" w:hAnsi="宋体" w:cs="宋体"/>
                <w:sz w:val="24"/>
              </w:rPr>
            </w:pPr>
            <w:r>
              <w:rPr>
                <w:rFonts w:hint="eastAsia" w:ascii="宋体" w:hAnsi="宋体" w:cs="宋体"/>
                <w:sz w:val="24"/>
                <w:lang w:eastAsia="zh-CN"/>
              </w:rPr>
              <w:t>儋州市雅星镇富街社区新建路灯及道路、排水沟改造工程</w:t>
            </w:r>
            <w:r>
              <w:rPr>
                <w:rFonts w:hint="eastAsia" w:ascii="宋体" w:hAnsi="宋体" w:cs="宋体"/>
                <w:sz w:val="24"/>
              </w:rPr>
              <w:t>（项目名称）响应文件</w:t>
            </w:r>
          </w:p>
          <w:p>
            <w:pPr>
              <w:pageBreakBefore w:val="0"/>
              <w:kinsoku/>
              <w:wordWrap w:val="0"/>
              <w:overflowPunct/>
              <w:bidi w:val="0"/>
              <w:spacing w:line="360" w:lineRule="auto"/>
              <w:rPr>
                <w:rFonts w:ascii="宋体" w:hAnsi="宋体" w:cs="宋体"/>
                <w:sz w:val="24"/>
              </w:rPr>
            </w:pPr>
            <w:r>
              <w:rPr>
                <w:rFonts w:hint="eastAsia" w:ascii="宋体" w:hAnsi="宋体" w:cs="宋体"/>
                <w:sz w:val="24"/>
              </w:rPr>
              <w:t xml:space="preserve">在递交响应文件截止时间前不得开启 </w:t>
            </w:r>
          </w:p>
        </w:tc>
      </w:tr>
      <w:tr>
        <w:tblPrEx>
          <w:tblCellMar>
            <w:top w:w="0" w:type="dxa"/>
            <w:left w:w="108" w:type="dxa"/>
            <w:bottom w:w="0" w:type="dxa"/>
            <w:right w:w="108" w:type="dxa"/>
          </w:tblCellMar>
        </w:tblPrEx>
        <w:trPr>
          <w:trHeight w:val="56"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9.5</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响应文件递交截止时间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color w:val="0000FF"/>
                <w:sz w:val="24"/>
                <w:shd w:val="clear" w:color="auto" w:fill="FFFFFF"/>
              </w:rPr>
            </w:pPr>
            <w:r>
              <w:rPr>
                <w:rFonts w:hint="eastAsia" w:ascii="宋体" w:hAnsi="宋体" w:cs="宋体"/>
                <w:sz w:val="24"/>
                <w:lang w:eastAsia="zh-CN"/>
              </w:rPr>
              <w:t>2022-1</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lang w:val="en-US" w:eastAsia="zh-CN"/>
              </w:rPr>
              <w:t>16</w:t>
            </w:r>
            <w:r>
              <w:rPr>
                <w:rFonts w:hint="eastAsia" w:ascii="宋体" w:hAnsi="宋体" w:cs="宋体"/>
                <w:sz w:val="24"/>
                <w:lang w:eastAsia="zh-CN"/>
              </w:rPr>
              <w:t xml:space="preserve"> </w:t>
            </w:r>
            <w:r>
              <w:rPr>
                <w:rFonts w:hint="eastAsia" w:ascii="宋体" w:hAnsi="宋体" w:cs="宋体"/>
                <w:sz w:val="24"/>
                <w:lang w:val="en-US" w:eastAsia="zh-CN"/>
              </w:rPr>
              <w:t>15</w:t>
            </w:r>
            <w:r>
              <w:rPr>
                <w:rFonts w:hint="eastAsia" w:ascii="宋体" w:hAnsi="宋体" w:cs="宋体"/>
                <w:sz w:val="24"/>
                <w:lang w:eastAsia="zh-CN"/>
              </w:rPr>
              <w:t>:00:00（北京时间）</w:t>
            </w:r>
          </w:p>
        </w:tc>
      </w:tr>
      <w:tr>
        <w:tblPrEx>
          <w:tblCellMar>
            <w:top w:w="0" w:type="dxa"/>
            <w:left w:w="108" w:type="dxa"/>
            <w:bottom w:w="0" w:type="dxa"/>
            <w:right w:w="108" w:type="dxa"/>
          </w:tblCellMar>
        </w:tblPrEx>
        <w:trPr>
          <w:trHeight w:val="14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10.1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响应文件递交地点</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default" w:ascii="宋体" w:hAnsi="宋体" w:cs="宋体"/>
                <w:color w:val="0000FF"/>
                <w:sz w:val="24"/>
                <w:lang w:val="en-US"/>
              </w:rPr>
            </w:pPr>
            <w:r>
              <w:rPr>
                <w:rFonts w:hint="eastAsia" w:ascii="宋体" w:hAnsi="宋体" w:cs="宋体"/>
                <w:sz w:val="24"/>
                <w:lang w:val="en-US" w:eastAsia="zh-CN"/>
              </w:rPr>
              <w:t>海南省儋州市那大中心大道新世界花园小区B9号</w:t>
            </w:r>
            <w:r>
              <w:rPr>
                <w:rFonts w:hint="default" w:ascii="宋体" w:hAnsi="宋体" w:eastAsia="宋体" w:cs="宋体"/>
                <w:sz w:val="24"/>
                <w:lang w:val="en-US"/>
              </w:rPr>
              <w:t>（如有变动，另行通知）。</w:t>
            </w:r>
          </w:p>
        </w:tc>
      </w:tr>
      <w:tr>
        <w:tblPrEx>
          <w:tblCellMar>
            <w:top w:w="0" w:type="dxa"/>
            <w:left w:w="108" w:type="dxa"/>
            <w:bottom w:w="0" w:type="dxa"/>
            <w:right w:w="108" w:type="dxa"/>
          </w:tblCellMar>
        </w:tblPrEx>
        <w:trPr>
          <w:trHeight w:val="9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是否退还响应文件</w:t>
            </w:r>
          </w:p>
        </w:tc>
        <w:tc>
          <w:tcPr>
            <w:tcW w:w="6520" w:type="dxa"/>
            <w:tcBorders>
              <w:top w:val="single" w:color="auto" w:sz="4" w:space="0"/>
              <w:left w:val="single" w:color="auto" w:sz="4" w:space="0"/>
              <w:bottom w:val="single" w:color="auto" w:sz="4" w:space="0"/>
              <w:right w:val="single" w:color="auto" w:sz="4" w:space="0"/>
            </w:tcBorders>
            <w:vAlign w:val="center"/>
          </w:tcPr>
          <w:p>
            <w:pPr>
              <w:pStyle w:val="16"/>
              <w:pageBreakBefore w:val="0"/>
              <w:kinsoku/>
              <w:wordWrap w:val="0"/>
              <w:overflowPunct/>
              <w:topLinePunct/>
              <w:bidi w:val="0"/>
              <w:spacing w:line="360" w:lineRule="auto"/>
              <w:rPr>
                <w:rFonts w:hAnsi="宋体" w:cs="宋体"/>
                <w:szCs w:val="24"/>
              </w:rPr>
            </w:pPr>
            <w:r>
              <w:rPr>
                <w:rFonts w:hint="eastAsia" w:hAnsi="宋体" w:cs="宋体"/>
                <w:szCs w:val="24"/>
              </w:rPr>
              <w:t>否</w:t>
            </w:r>
          </w:p>
        </w:tc>
      </w:tr>
      <w:tr>
        <w:tblPrEx>
          <w:tblCellMar>
            <w:top w:w="0" w:type="dxa"/>
            <w:left w:w="108" w:type="dxa"/>
            <w:bottom w:w="0" w:type="dxa"/>
            <w:right w:w="108" w:type="dxa"/>
          </w:tblCellMar>
        </w:tblPrEx>
        <w:trPr>
          <w:trHeight w:val="187"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10.3</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开启时间和地点</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时间：同响应文件递交截止时间</w:t>
            </w:r>
          </w:p>
          <w:p>
            <w:pPr>
              <w:pageBreakBefore w:val="0"/>
              <w:kinsoku/>
              <w:wordWrap w:val="0"/>
              <w:overflowPunct/>
              <w:bidi w:val="0"/>
              <w:spacing w:line="360" w:lineRule="auto"/>
              <w:rPr>
                <w:rFonts w:ascii="宋体" w:hAnsi="宋体" w:cs="宋体"/>
                <w:sz w:val="24"/>
              </w:rPr>
            </w:pPr>
            <w:r>
              <w:rPr>
                <w:rFonts w:hint="eastAsia" w:ascii="宋体" w:hAnsi="宋体" w:cs="宋体"/>
                <w:sz w:val="24"/>
              </w:rPr>
              <w:t>地点：同响应文件递交地点</w:t>
            </w:r>
          </w:p>
        </w:tc>
      </w:tr>
      <w:tr>
        <w:tblPrEx>
          <w:tblCellMar>
            <w:top w:w="0" w:type="dxa"/>
            <w:left w:w="108" w:type="dxa"/>
            <w:bottom w:w="0" w:type="dxa"/>
            <w:right w:w="108" w:type="dxa"/>
          </w:tblCellMar>
        </w:tblPrEx>
        <w:trPr>
          <w:trHeight w:val="125"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10.4</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开启程序</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密封情况检查：由供应商代表进行检查。</w:t>
            </w:r>
          </w:p>
          <w:p>
            <w:pPr>
              <w:pageBreakBefore w:val="0"/>
              <w:kinsoku/>
              <w:wordWrap w:val="0"/>
              <w:overflowPunct/>
              <w:bidi w:val="0"/>
              <w:spacing w:line="360" w:lineRule="auto"/>
              <w:rPr>
                <w:rFonts w:ascii="宋体" w:hAnsi="宋体" w:cs="宋体"/>
                <w:sz w:val="24"/>
              </w:rPr>
            </w:pPr>
            <w:r>
              <w:rPr>
                <w:rFonts w:hint="eastAsia" w:ascii="宋体" w:hAnsi="宋体" w:cs="宋体"/>
                <w:sz w:val="24"/>
              </w:rPr>
              <w:t>开启顺序：按响应文件递交的先后顺序。</w:t>
            </w:r>
          </w:p>
        </w:tc>
      </w:tr>
      <w:tr>
        <w:tblPrEx>
          <w:tblCellMar>
            <w:top w:w="0" w:type="dxa"/>
            <w:left w:w="108" w:type="dxa"/>
            <w:bottom w:w="0" w:type="dxa"/>
            <w:right w:w="108" w:type="dxa"/>
          </w:tblCellMar>
        </w:tblPrEx>
        <w:trPr>
          <w:trHeight w:val="333"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11.1</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磋商小组构成</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宋体"/>
                <w:sz w:val="24"/>
                <w:lang w:val="en-US" w:eastAsia="zh-CN"/>
              </w:rPr>
              <w:t>抽取评审专家 3 人，</w:t>
            </w:r>
            <w:r>
              <w:rPr>
                <w:rFonts w:hint="eastAsia" w:ascii="宋体" w:hAnsi="宋体" w:cs="宋体"/>
                <w:sz w:val="24"/>
                <w:szCs w:val="24"/>
              </w:rPr>
              <w:t>评审专家从</w:t>
            </w:r>
            <w:r>
              <w:rPr>
                <w:rFonts w:hint="eastAsia" w:ascii="宋体" w:hAnsi="宋体" w:cs="宋体"/>
                <w:sz w:val="24"/>
                <w:szCs w:val="24"/>
                <w:lang w:eastAsia="zh-CN"/>
              </w:rPr>
              <w:t>海南省综合</w:t>
            </w:r>
            <w:r>
              <w:rPr>
                <w:rFonts w:hint="eastAsia" w:ascii="宋体" w:hAnsi="宋体" w:cs="宋体"/>
                <w:sz w:val="24"/>
                <w:szCs w:val="24"/>
              </w:rPr>
              <w:t>评标专家库</w:t>
            </w:r>
            <w:r>
              <w:rPr>
                <w:rFonts w:hint="eastAsia" w:ascii="宋体" w:hAnsi="宋体" w:cs="宋体"/>
                <w:sz w:val="24"/>
                <w:szCs w:val="24"/>
                <w:lang w:eastAsia="zh-CN"/>
              </w:rPr>
              <w:t>（</w:t>
            </w:r>
            <w:r>
              <w:rPr>
                <w:rFonts w:hint="eastAsia" w:ascii="宋体" w:hAnsi="宋体" w:cs="宋体"/>
                <w:sz w:val="24"/>
                <w:szCs w:val="24"/>
                <w:lang w:val="en-US" w:eastAsia="zh-CN"/>
              </w:rPr>
              <w:t>儋州地区</w:t>
            </w:r>
            <w:r>
              <w:rPr>
                <w:rFonts w:hint="eastAsia" w:ascii="宋体" w:hAnsi="宋体" w:cs="宋体"/>
                <w:sz w:val="24"/>
                <w:szCs w:val="24"/>
                <w:lang w:eastAsia="zh-CN"/>
              </w:rPr>
              <w:t>）中</w:t>
            </w:r>
            <w:r>
              <w:rPr>
                <w:rFonts w:hint="eastAsia" w:ascii="宋体" w:hAnsi="宋体" w:cs="宋体"/>
                <w:sz w:val="24"/>
                <w:szCs w:val="24"/>
              </w:rPr>
              <w:t>随机抽取</w:t>
            </w:r>
            <w:r>
              <w:rPr>
                <w:rFonts w:hint="eastAsia" w:ascii="宋体" w:hAnsi="宋体" w:cs="宋体"/>
                <w:sz w:val="24"/>
                <w:szCs w:val="24"/>
                <w:lang w:eastAsia="zh-CN"/>
              </w:rPr>
              <w:t>。</w:t>
            </w:r>
          </w:p>
        </w:tc>
      </w:tr>
      <w:tr>
        <w:tblPrEx>
          <w:tblCellMar>
            <w:top w:w="0" w:type="dxa"/>
            <w:left w:w="108" w:type="dxa"/>
            <w:bottom w:w="0" w:type="dxa"/>
            <w:right w:w="108" w:type="dxa"/>
          </w:tblCellMar>
        </w:tblPrEx>
        <w:trPr>
          <w:trHeight w:val="271"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11.2</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是否授权磋商小组确定成交供应商</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√否 ,推荐的成交候选人数：3个。</w:t>
            </w:r>
          </w:p>
        </w:tc>
      </w:tr>
      <w:tr>
        <w:tblPrEx>
          <w:tblCellMar>
            <w:top w:w="0" w:type="dxa"/>
            <w:left w:w="108" w:type="dxa"/>
            <w:bottom w:w="0" w:type="dxa"/>
            <w:right w:w="108" w:type="dxa"/>
          </w:tblCellMar>
        </w:tblPrEx>
        <w:trPr>
          <w:trHeight w:val="133" w:hRule="atLeast"/>
          <w:jc w:val="center"/>
        </w:trPr>
        <w:tc>
          <w:tcPr>
            <w:tcW w:w="9703"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需要补充的其他内容</w:t>
            </w:r>
          </w:p>
        </w:tc>
      </w:tr>
      <w:tr>
        <w:tblPrEx>
          <w:tblCellMar>
            <w:top w:w="0" w:type="dxa"/>
            <w:left w:w="108" w:type="dxa"/>
            <w:bottom w:w="0" w:type="dxa"/>
            <w:right w:w="108" w:type="dxa"/>
          </w:tblCellMar>
        </w:tblPrEx>
        <w:trPr>
          <w:trHeight w:val="54"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cs="宋体"/>
                <w:sz w:val="24"/>
                <w:lang w:val="en-US"/>
              </w:rPr>
            </w:pPr>
            <w:r>
              <w:rPr>
                <w:rFonts w:hint="eastAsia" w:ascii="宋体" w:hAnsi="宋体" w:cs="宋体"/>
                <w:sz w:val="24"/>
                <w:lang w:val="en-US" w:eastAsia="zh-CN"/>
              </w:rPr>
              <w:t>12.1</w:t>
            </w:r>
          </w:p>
        </w:tc>
        <w:tc>
          <w:tcPr>
            <w:tcW w:w="869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left"/>
              <w:rPr>
                <w:rFonts w:ascii="宋体" w:hAnsi="宋体" w:cs="宋体"/>
                <w:sz w:val="24"/>
              </w:rPr>
            </w:pPr>
            <w:r>
              <w:rPr>
                <w:rFonts w:hint="eastAsia" w:ascii="宋体" w:hAnsi="宋体" w:cs="宋体"/>
                <w:sz w:val="24"/>
              </w:rPr>
              <w:t>供应商须携带的资料：须提供法定代表人授权委托书及委托代理人身份证原件。</w:t>
            </w:r>
          </w:p>
        </w:tc>
      </w:tr>
      <w:tr>
        <w:tblPrEx>
          <w:tblCellMar>
            <w:top w:w="0" w:type="dxa"/>
            <w:left w:w="108" w:type="dxa"/>
            <w:bottom w:w="0" w:type="dxa"/>
            <w:right w:w="108" w:type="dxa"/>
          </w:tblCellMar>
        </w:tblPrEx>
        <w:trPr>
          <w:trHeight w:val="1759"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cs="宋体"/>
                <w:sz w:val="24"/>
                <w:lang w:val="en-US"/>
              </w:rPr>
            </w:pPr>
            <w:r>
              <w:rPr>
                <w:rFonts w:hint="eastAsia" w:ascii="宋体" w:hAnsi="宋体" w:cs="宋体"/>
                <w:sz w:val="24"/>
                <w:lang w:val="en-US" w:eastAsia="zh-CN"/>
              </w:rPr>
              <w:t>12.2</w:t>
            </w:r>
          </w:p>
        </w:tc>
        <w:tc>
          <w:tcPr>
            <w:tcW w:w="869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ind w:firstLine="480" w:firstLineChars="200"/>
              <w:rPr>
                <w:rFonts w:ascii="宋体" w:hAnsi="宋体" w:cs="宋体"/>
                <w:b/>
                <w:bCs/>
                <w:sz w:val="24"/>
              </w:rPr>
            </w:pPr>
            <w:r>
              <w:rPr>
                <w:rFonts w:hint="eastAsia" w:ascii="宋体" w:hAnsi="宋体" w:cs="宋体"/>
                <w:sz w:val="24"/>
              </w:rPr>
              <w:t>响应文件中所附的有关证明、证书、证件等材料均为真实有效的，采购人在磋商结束后有权对供应商提交的证明、证书、证件等材料进行核实。经核实若为虚假材料的，采购人有权没收磋商保证金，若为成交单位的还将取消其成交资格，若已签订合同则取消合同并没收磋商保证金和履约保证金，同时上报行政主管部门进行处罚。</w:t>
            </w:r>
          </w:p>
        </w:tc>
      </w:tr>
    </w:tbl>
    <w:p>
      <w:pPr>
        <w:pageBreakBefore w:val="0"/>
        <w:kinsoku/>
        <w:wordWrap w:val="0"/>
        <w:overflowPunct/>
        <w:bidi w:val="0"/>
        <w:spacing w:line="360" w:lineRule="auto"/>
        <w:jc w:val="left"/>
        <w:rPr>
          <w:rFonts w:ascii="宋体" w:hAnsi="宋体" w:cs="宋体"/>
          <w:b/>
          <w:bCs/>
          <w:sz w:val="32"/>
          <w:szCs w:val="32"/>
        </w:rPr>
      </w:pPr>
      <w:bookmarkStart w:id="33" w:name="_Toc179632546"/>
      <w:bookmarkStart w:id="34" w:name="_Toc247085689"/>
      <w:bookmarkStart w:id="35" w:name="_Toc152045529"/>
      <w:bookmarkStart w:id="36" w:name="_Toc246996918"/>
      <w:bookmarkStart w:id="37" w:name="_Toc152042305"/>
      <w:bookmarkStart w:id="38" w:name="_Toc246996175"/>
      <w:bookmarkStart w:id="39" w:name="_Toc144974497"/>
    </w:p>
    <w:p>
      <w:pPr>
        <w:pageBreakBefore w:val="0"/>
        <w:kinsoku/>
        <w:wordWrap w:val="0"/>
        <w:overflowPunct/>
        <w:bidi w:val="0"/>
        <w:spacing w:line="360" w:lineRule="auto"/>
        <w:jc w:val="left"/>
        <w:rPr>
          <w:rFonts w:hint="eastAsia" w:ascii="宋体" w:hAnsi="宋体" w:cs="宋体"/>
          <w:b/>
          <w:bCs/>
          <w:sz w:val="28"/>
          <w:szCs w:val="28"/>
        </w:rPr>
      </w:pPr>
    </w:p>
    <w:p>
      <w:pPr>
        <w:pageBreakBefore w:val="0"/>
        <w:kinsoku/>
        <w:wordWrap w:val="0"/>
        <w:overflowPunct/>
        <w:bidi w:val="0"/>
        <w:spacing w:line="360" w:lineRule="auto"/>
        <w:jc w:val="left"/>
        <w:rPr>
          <w:rFonts w:ascii="宋体" w:hAnsi="宋体" w:cs="宋体"/>
          <w:sz w:val="28"/>
          <w:szCs w:val="28"/>
        </w:rPr>
      </w:pPr>
      <w:r>
        <w:rPr>
          <w:rFonts w:hint="eastAsia" w:ascii="宋体" w:hAnsi="宋体" w:cs="宋体"/>
          <w:b/>
          <w:bCs/>
          <w:sz w:val="28"/>
          <w:szCs w:val="28"/>
        </w:rPr>
        <w:t>1. 总则</w:t>
      </w:r>
      <w:bookmarkEnd w:id="33"/>
      <w:bookmarkEnd w:id="34"/>
      <w:bookmarkEnd w:id="35"/>
      <w:bookmarkEnd w:id="36"/>
      <w:bookmarkEnd w:id="37"/>
      <w:bookmarkEnd w:id="38"/>
      <w:bookmarkEnd w:id="39"/>
    </w:p>
    <w:p>
      <w:pPr>
        <w:pageBreakBefore w:val="0"/>
        <w:kinsoku/>
        <w:wordWrap w:val="0"/>
        <w:overflowPunct/>
        <w:bidi w:val="0"/>
        <w:spacing w:line="360" w:lineRule="auto"/>
        <w:jc w:val="left"/>
        <w:rPr>
          <w:rFonts w:ascii="宋体" w:hAnsi="宋体" w:cs="宋体"/>
          <w:b/>
          <w:bCs/>
          <w:sz w:val="28"/>
          <w:szCs w:val="28"/>
        </w:rPr>
      </w:pPr>
      <w:bookmarkStart w:id="40" w:name="_Toc247085690"/>
      <w:bookmarkStart w:id="41" w:name="_Toc179632547"/>
      <w:bookmarkStart w:id="42" w:name="_Toc246996176"/>
      <w:bookmarkStart w:id="43" w:name="_Toc246996919"/>
      <w:bookmarkStart w:id="44" w:name="_Toc152042306"/>
      <w:bookmarkStart w:id="45" w:name="_Toc152045530"/>
      <w:bookmarkStart w:id="46" w:name="_Toc425177120"/>
      <w:bookmarkStart w:id="47" w:name="_Toc144974498"/>
      <w:r>
        <w:rPr>
          <w:rFonts w:hint="eastAsia" w:ascii="宋体" w:hAnsi="宋体" w:cs="宋体"/>
          <w:b/>
          <w:bCs/>
          <w:sz w:val="28"/>
          <w:szCs w:val="28"/>
        </w:rPr>
        <w:t>1.1 项目概况</w:t>
      </w:r>
      <w:bookmarkEnd w:id="40"/>
      <w:bookmarkEnd w:id="41"/>
      <w:bookmarkEnd w:id="42"/>
      <w:bookmarkEnd w:id="43"/>
      <w:bookmarkEnd w:id="44"/>
      <w:bookmarkEnd w:id="45"/>
      <w:bookmarkEnd w:id="46"/>
      <w:bookmarkEnd w:id="47"/>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1.参考《中华人民共和国政府采购法》等有关法律、法规和规章的规定，本项目已具备采购条件，现对本项目进行采购。</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2.本项目采购人：见供应商须知前附表。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3.本项目代理机构：见供应商须知前附表。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4.本项目名称：见供应商须知前附表。</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5.本项目项目地点：见供应商须知前附表。</w:t>
      </w:r>
    </w:p>
    <w:p>
      <w:pPr>
        <w:pageBreakBefore w:val="0"/>
        <w:kinsoku/>
        <w:wordWrap w:val="0"/>
        <w:overflowPunct/>
        <w:bidi w:val="0"/>
        <w:spacing w:line="360" w:lineRule="auto"/>
        <w:jc w:val="left"/>
        <w:rPr>
          <w:rFonts w:ascii="宋体" w:hAnsi="宋体" w:cs="宋体"/>
          <w:b/>
          <w:bCs/>
          <w:sz w:val="28"/>
          <w:szCs w:val="28"/>
        </w:rPr>
      </w:pPr>
      <w:bookmarkStart w:id="48" w:name="_Toc144974499"/>
      <w:bookmarkStart w:id="49" w:name="_Toc247085691"/>
      <w:bookmarkStart w:id="50" w:name="_Toc152042307"/>
      <w:bookmarkStart w:id="51" w:name="_Toc152045531"/>
      <w:bookmarkStart w:id="52" w:name="_Toc179632548"/>
      <w:bookmarkStart w:id="53" w:name="_Toc425177121"/>
      <w:bookmarkStart w:id="54" w:name="_Toc246996920"/>
      <w:bookmarkStart w:id="55" w:name="_Toc246996177"/>
      <w:r>
        <w:rPr>
          <w:rFonts w:hint="eastAsia" w:ascii="宋体" w:hAnsi="宋体" w:cs="宋体"/>
          <w:b/>
          <w:bCs/>
          <w:sz w:val="28"/>
          <w:szCs w:val="28"/>
        </w:rPr>
        <w:t>1.2 资金来源和落实情况</w:t>
      </w:r>
      <w:bookmarkEnd w:id="48"/>
      <w:bookmarkEnd w:id="49"/>
      <w:bookmarkEnd w:id="50"/>
      <w:bookmarkEnd w:id="51"/>
      <w:bookmarkEnd w:id="52"/>
      <w:bookmarkEnd w:id="53"/>
      <w:bookmarkEnd w:id="54"/>
      <w:bookmarkEnd w:id="55"/>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1.本项目的资金来源及出资比例：见供应商须知前附表。</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2.本项目的资金落实情况：见供应商须知前附表。</w:t>
      </w:r>
    </w:p>
    <w:p>
      <w:pPr>
        <w:pageBreakBefore w:val="0"/>
        <w:kinsoku/>
        <w:wordWrap w:val="0"/>
        <w:overflowPunct/>
        <w:bidi w:val="0"/>
        <w:spacing w:line="360" w:lineRule="auto"/>
        <w:jc w:val="left"/>
        <w:rPr>
          <w:rFonts w:ascii="宋体" w:hAnsi="宋体" w:cs="宋体"/>
          <w:b/>
          <w:bCs/>
          <w:sz w:val="28"/>
          <w:szCs w:val="28"/>
        </w:rPr>
      </w:pPr>
      <w:bookmarkStart w:id="56" w:name="_Toc179632549"/>
      <w:bookmarkStart w:id="57" w:name="_Toc246996178"/>
      <w:bookmarkStart w:id="58" w:name="_Toc425177122"/>
      <w:bookmarkStart w:id="59" w:name="_Toc247085692"/>
      <w:bookmarkStart w:id="60" w:name="_Toc152042308"/>
      <w:bookmarkStart w:id="61" w:name="_Toc152045532"/>
      <w:bookmarkStart w:id="62" w:name="_Toc144974500"/>
      <w:bookmarkStart w:id="63" w:name="_Toc246996921"/>
      <w:r>
        <w:rPr>
          <w:rFonts w:hint="eastAsia" w:ascii="宋体" w:hAnsi="宋体" w:cs="宋体"/>
          <w:b/>
          <w:bCs/>
          <w:sz w:val="28"/>
          <w:szCs w:val="28"/>
        </w:rPr>
        <w:t>1.3 项目范围、合同履行期限（工期）、质量要求</w:t>
      </w:r>
      <w:bookmarkEnd w:id="56"/>
      <w:bookmarkEnd w:id="57"/>
      <w:bookmarkEnd w:id="58"/>
      <w:bookmarkEnd w:id="59"/>
      <w:bookmarkEnd w:id="60"/>
      <w:bookmarkEnd w:id="61"/>
      <w:bookmarkEnd w:id="62"/>
      <w:bookmarkEnd w:id="63"/>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1.本次项目范围：见供应商须知前附表。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2.本项目的合同履行期限（工期）：见供应商须知前附表。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3.本项目的质量要求：见供应商须知前附表。</w:t>
      </w:r>
    </w:p>
    <w:p>
      <w:pPr>
        <w:pageBreakBefore w:val="0"/>
        <w:kinsoku/>
        <w:wordWrap w:val="0"/>
        <w:overflowPunct/>
        <w:bidi w:val="0"/>
        <w:spacing w:line="360" w:lineRule="auto"/>
        <w:jc w:val="left"/>
        <w:rPr>
          <w:rFonts w:ascii="宋体" w:hAnsi="宋体" w:cs="宋体"/>
          <w:b/>
          <w:bCs/>
          <w:sz w:val="28"/>
          <w:szCs w:val="28"/>
        </w:rPr>
      </w:pPr>
      <w:bookmarkStart w:id="64" w:name="_Toc425177123"/>
      <w:bookmarkStart w:id="65" w:name="_Toc152042310"/>
      <w:bookmarkStart w:id="66" w:name="_Toc152045534"/>
      <w:bookmarkStart w:id="67" w:name="_Toc246996922"/>
      <w:bookmarkStart w:id="68" w:name="_Toc144974502"/>
      <w:bookmarkStart w:id="69" w:name="_Toc247085693"/>
      <w:bookmarkStart w:id="70" w:name="_Toc179632551"/>
      <w:bookmarkStart w:id="71" w:name="_Toc246996179"/>
      <w:r>
        <w:rPr>
          <w:rFonts w:hint="eastAsia" w:ascii="宋体" w:hAnsi="宋体" w:cs="宋体"/>
          <w:b/>
          <w:bCs/>
          <w:sz w:val="28"/>
          <w:szCs w:val="28"/>
        </w:rPr>
        <w:t>1.4 供应商资格要求</w:t>
      </w:r>
      <w:bookmarkEnd w:id="64"/>
      <w:bookmarkEnd w:id="65"/>
      <w:bookmarkEnd w:id="66"/>
      <w:bookmarkEnd w:id="67"/>
      <w:bookmarkEnd w:id="68"/>
      <w:bookmarkEnd w:id="69"/>
      <w:bookmarkEnd w:id="70"/>
      <w:bookmarkEnd w:id="71"/>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1.供应商应具备承担本项目的资格要求。</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2.供应商不得存在下列情形之一：</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（1）为采购人不具有独立法人资格的附属机构（单位）；</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（2）与采购人存在利害关系且可能影响招标公正性；</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（3）与本招标项目的其他投标人为同一个单位负责人；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（4）与本招标项目的其他投标人存在控股、管理关系；</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（5）为本招标项目的代建人；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（6）为本招标项目的代理机构机构；</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（7）与本招标项目的代建人或代理机构机构同为一个法定代表人；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（8）与本招标项目的代建人或代理机构机构存在控股或参股关系；</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（9）与本招标项目的施工承包人以及建筑材料、建筑构配件和设备投标人有隶属关系或者其他利害关系；</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（10）被依法暂停或者取消投标资格；</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（11）被责令停产停业、暂扣或者吊销许可证、暂扣或者吊销执照；</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（12）进入清算程序，或被宣告破产，或其他丧失履约能力的情形；</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（13）在最近三年内发生重大施工质量问题（以相关行业主管部门的行政处罚决定或司法机关出具的有关法律文书为准）；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（14）被工商行政管理机关在全国企业信用信息公示系统中列入严重违法失信企业名单；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（15）被最高人民法院在“信用中国”网站（www.creditchina.gov.cn）或各级信用信息共享平台中列入失信被执行人名单；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（16）在近三年内投标人或其法定代表人、拟委任的总施工工程师有行贿犯罪行为的；</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（17）法律法规或须知前附表规定的其他情形。</w:t>
      </w:r>
    </w:p>
    <w:p>
      <w:pPr>
        <w:pageBreakBefore w:val="0"/>
        <w:kinsoku/>
        <w:wordWrap w:val="0"/>
        <w:overflowPunct/>
        <w:bidi w:val="0"/>
        <w:spacing w:line="360" w:lineRule="auto"/>
        <w:ind w:firstLine="420" w:firstLineChars="200"/>
        <w:rPr>
          <w:rFonts w:ascii="宋体" w:hAnsi="宋体" w:cs="宋体"/>
          <w:color w:val="FF0000"/>
          <w:szCs w:val="21"/>
        </w:rPr>
      </w:pP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1.4.3 单位负责人为同一人或者存在控股、管理关系的不同单位，不得同时参加本采购项目磋商。</w:t>
      </w:r>
    </w:p>
    <w:p>
      <w:pPr>
        <w:pageBreakBefore w:val="0"/>
        <w:kinsoku/>
        <w:wordWrap w:val="0"/>
        <w:overflowPunct/>
        <w:bidi w:val="0"/>
        <w:spacing w:line="360" w:lineRule="auto"/>
        <w:jc w:val="left"/>
        <w:rPr>
          <w:rFonts w:ascii="宋体" w:hAnsi="宋体" w:cs="宋体"/>
          <w:b/>
          <w:bCs/>
          <w:sz w:val="28"/>
          <w:szCs w:val="28"/>
        </w:rPr>
      </w:pPr>
      <w:bookmarkStart w:id="72" w:name="_Toc152045535"/>
      <w:bookmarkStart w:id="73" w:name="_Toc152042311"/>
      <w:bookmarkStart w:id="74" w:name="_Toc246996180"/>
      <w:bookmarkStart w:id="75" w:name="_Toc247085694"/>
      <w:bookmarkStart w:id="76" w:name="_Toc425177124"/>
      <w:bookmarkStart w:id="77" w:name="_Toc246996923"/>
      <w:bookmarkStart w:id="78" w:name="_Toc179632552"/>
      <w:bookmarkStart w:id="79" w:name="_Toc144974503"/>
      <w:r>
        <w:rPr>
          <w:rFonts w:hint="eastAsia" w:ascii="宋体" w:hAnsi="宋体" w:cs="宋体"/>
          <w:b/>
          <w:bCs/>
          <w:sz w:val="28"/>
          <w:szCs w:val="28"/>
        </w:rPr>
        <w:t>1.5 费用承担</w:t>
      </w:r>
      <w:bookmarkEnd w:id="72"/>
      <w:bookmarkEnd w:id="73"/>
      <w:bookmarkEnd w:id="74"/>
      <w:bookmarkEnd w:id="75"/>
      <w:bookmarkEnd w:id="76"/>
      <w:bookmarkEnd w:id="77"/>
      <w:bookmarkEnd w:id="78"/>
      <w:bookmarkEnd w:id="79"/>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供应商准备和参加磋商活动发生的费用自理。</w:t>
      </w:r>
    </w:p>
    <w:p>
      <w:pPr>
        <w:pageBreakBefore w:val="0"/>
        <w:kinsoku/>
        <w:wordWrap w:val="0"/>
        <w:overflowPunct/>
        <w:bidi w:val="0"/>
        <w:spacing w:line="360" w:lineRule="auto"/>
        <w:jc w:val="left"/>
        <w:rPr>
          <w:rFonts w:ascii="宋体" w:hAnsi="宋体" w:cs="宋体"/>
          <w:b/>
          <w:bCs/>
          <w:sz w:val="28"/>
          <w:szCs w:val="28"/>
        </w:rPr>
      </w:pPr>
      <w:bookmarkStart w:id="80" w:name="_Toc152045536"/>
      <w:bookmarkStart w:id="81" w:name="_Toc246996181"/>
      <w:bookmarkStart w:id="82" w:name="_Toc152042312"/>
      <w:bookmarkStart w:id="83" w:name="_Toc247085695"/>
      <w:bookmarkStart w:id="84" w:name="_Toc246996924"/>
      <w:bookmarkStart w:id="85" w:name="_Toc144974504"/>
      <w:bookmarkStart w:id="86" w:name="_Toc179632553"/>
      <w:bookmarkStart w:id="87" w:name="_Toc425177125"/>
      <w:r>
        <w:rPr>
          <w:rFonts w:hint="eastAsia" w:ascii="宋体" w:hAnsi="宋体" w:cs="宋体"/>
          <w:b/>
          <w:bCs/>
          <w:sz w:val="28"/>
          <w:szCs w:val="28"/>
        </w:rPr>
        <w:t>1.6 保密</w:t>
      </w:r>
      <w:bookmarkEnd w:id="80"/>
      <w:bookmarkEnd w:id="81"/>
      <w:bookmarkEnd w:id="82"/>
      <w:bookmarkEnd w:id="83"/>
      <w:bookmarkEnd w:id="84"/>
      <w:bookmarkEnd w:id="85"/>
      <w:bookmarkEnd w:id="86"/>
      <w:bookmarkEnd w:id="87"/>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参与采购磋商活动的各方应对磋商文件和响应文件中的商业和技术等秘密保密，违者应对由此造成的后果承担法律责任。</w:t>
      </w:r>
      <w:r>
        <w:rPr>
          <w:rFonts w:hint="eastAsia" w:ascii="宋体" w:hAnsi="宋体" w:cs="宋体"/>
        </w:rPr>
        <w:t xml:space="preserve"> </w:t>
      </w:r>
    </w:p>
    <w:p>
      <w:pPr>
        <w:pageBreakBefore w:val="0"/>
        <w:kinsoku/>
        <w:wordWrap w:val="0"/>
        <w:overflowPunct/>
        <w:bidi w:val="0"/>
        <w:spacing w:line="360" w:lineRule="auto"/>
        <w:jc w:val="left"/>
        <w:rPr>
          <w:rFonts w:ascii="宋体" w:hAnsi="宋体" w:cs="宋体"/>
          <w:b/>
          <w:bCs/>
          <w:sz w:val="28"/>
          <w:szCs w:val="28"/>
        </w:rPr>
      </w:pPr>
      <w:bookmarkStart w:id="88" w:name="_Toc144974505"/>
      <w:bookmarkStart w:id="89" w:name="_Toc152045537"/>
      <w:bookmarkStart w:id="90" w:name="_Toc152042313"/>
      <w:bookmarkStart w:id="91" w:name="_Toc246996925"/>
      <w:bookmarkStart w:id="92" w:name="_Toc425177126"/>
      <w:bookmarkStart w:id="93" w:name="_Toc246996182"/>
      <w:bookmarkStart w:id="94" w:name="_Toc247085696"/>
      <w:bookmarkStart w:id="95" w:name="_Toc179632554"/>
      <w:r>
        <w:rPr>
          <w:rFonts w:hint="eastAsia" w:ascii="宋体" w:hAnsi="宋体" w:cs="宋体"/>
          <w:b/>
          <w:bCs/>
          <w:sz w:val="28"/>
          <w:szCs w:val="28"/>
        </w:rPr>
        <w:t>1.7 语言</w:t>
      </w:r>
      <w:bookmarkEnd w:id="88"/>
      <w:r>
        <w:rPr>
          <w:rFonts w:hint="eastAsia" w:ascii="宋体" w:hAnsi="宋体" w:cs="宋体"/>
          <w:b/>
          <w:bCs/>
          <w:sz w:val="28"/>
          <w:szCs w:val="28"/>
        </w:rPr>
        <w:t>文字</w:t>
      </w:r>
      <w:bookmarkEnd w:id="89"/>
      <w:bookmarkEnd w:id="90"/>
      <w:bookmarkEnd w:id="91"/>
      <w:bookmarkEnd w:id="92"/>
      <w:bookmarkEnd w:id="93"/>
      <w:bookmarkEnd w:id="94"/>
      <w:bookmarkEnd w:id="95"/>
    </w:p>
    <w:p>
      <w:pPr>
        <w:pageBreakBefore w:val="0"/>
        <w:kinsoku/>
        <w:wordWrap w:val="0"/>
        <w:overflowPunct/>
        <w:bidi w:val="0"/>
        <w:spacing w:line="360" w:lineRule="auto"/>
        <w:ind w:firstLine="480" w:firstLineChars="200"/>
        <w:rPr>
          <w:rFonts w:ascii="宋体" w:hAnsi="宋体" w:cs="宋体"/>
        </w:rPr>
      </w:pPr>
      <w:bookmarkStart w:id="96" w:name="_Toc246996183"/>
      <w:bookmarkStart w:id="97" w:name="_Toc152042314"/>
      <w:bookmarkStart w:id="98" w:name="_Toc144974506"/>
      <w:bookmarkStart w:id="99" w:name="_Toc179632555"/>
      <w:bookmarkStart w:id="100" w:name="_Toc247085697"/>
      <w:bookmarkStart w:id="101" w:name="_Toc152045538"/>
      <w:bookmarkStart w:id="102" w:name="_Toc246996926"/>
      <w:r>
        <w:rPr>
          <w:rFonts w:hint="eastAsia" w:ascii="宋体" w:hAnsi="宋体" w:cs="宋体"/>
          <w:sz w:val="24"/>
        </w:rPr>
        <w:t>响应文件使用的语言文字为中文。专用术语使用外文的，应附有中文注释。</w:t>
      </w:r>
    </w:p>
    <w:p>
      <w:pPr>
        <w:pageBreakBefore w:val="0"/>
        <w:kinsoku/>
        <w:wordWrap w:val="0"/>
        <w:overflowPunct/>
        <w:bidi w:val="0"/>
        <w:spacing w:line="360" w:lineRule="auto"/>
        <w:jc w:val="left"/>
        <w:rPr>
          <w:rFonts w:ascii="宋体" w:hAnsi="宋体" w:cs="宋体"/>
          <w:b/>
          <w:bCs/>
          <w:sz w:val="32"/>
          <w:szCs w:val="32"/>
        </w:rPr>
      </w:pPr>
      <w:bookmarkStart w:id="103" w:name="_Toc425177127"/>
      <w:r>
        <w:rPr>
          <w:rFonts w:hint="eastAsia" w:ascii="宋体" w:hAnsi="宋体" w:cs="宋体"/>
          <w:b/>
          <w:bCs/>
          <w:sz w:val="28"/>
          <w:szCs w:val="28"/>
        </w:rPr>
        <w:t>1.8 计量单位</w:t>
      </w:r>
      <w:bookmarkEnd w:id="96"/>
      <w:bookmarkEnd w:id="97"/>
      <w:bookmarkEnd w:id="98"/>
      <w:bookmarkEnd w:id="99"/>
      <w:bookmarkEnd w:id="100"/>
      <w:bookmarkEnd w:id="101"/>
      <w:bookmarkEnd w:id="102"/>
      <w:bookmarkEnd w:id="103"/>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所有计量均采用中华人民共和国法定计量单位。</w:t>
      </w:r>
    </w:p>
    <w:p>
      <w:pPr>
        <w:pageBreakBefore w:val="0"/>
        <w:kinsoku/>
        <w:wordWrap w:val="0"/>
        <w:overflowPunct/>
        <w:bidi w:val="0"/>
        <w:spacing w:line="360" w:lineRule="auto"/>
        <w:jc w:val="left"/>
        <w:rPr>
          <w:rFonts w:ascii="宋体" w:hAnsi="宋体" w:cs="宋体"/>
          <w:b/>
          <w:bCs/>
          <w:sz w:val="28"/>
          <w:szCs w:val="28"/>
        </w:rPr>
      </w:pPr>
      <w:bookmarkStart w:id="104" w:name="_Toc247513962"/>
      <w:bookmarkStart w:id="105" w:name="_Toc144974507"/>
      <w:bookmarkStart w:id="106" w:name="_Toc247592876"/>
      <w:bookmarkStart w:id="107" w:name="_Toc425177128"/>
      <w:bookmarkStart w:id="108" w:name="_Toc152045539"/>
      <w:bookmarkStart w:id="109" w:name="_Toc152042315"/>
      <w:bookmarkStart w:id="110" w:name="_Toc247527563"/>
      <w:r>
        <w:rPr>
          <w:rFonts w:hint="eastAsia" w:ascii="宋体" w:hAnsi="宋体" w:cs="宋体"/>
          <w:b/>
          <w:bCs/>
          <w:sz w:val="28"/>
          <w:szCs w:val="28"/>
        </w:rPr>
        <w:t>1.9 踏勘现场</w:t>
      </w:r>
      <w:bookmarkEnd w:id="104"/>
      <w:bookmarkEnd w:id="105"/>
      <w:bookmarkEnd w:id="106"/>
      <w:bookmarkEnd w:id="107"/>
      <w:bookmarkEnd w:id="108"/>
      <w:bookmarkEnd w:id="109"/>
      <w:bookmarkEnd w:id="11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1.供应商须知前附表规定组织踏勘现场的，采购人按供应商须知前附表规定的时间、地点组织供应商踏勘项目现场。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2.供应商踏勘现场发生的费用自理。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3.除采购人的原因外，供应商自行承担在踏勘现场中所发生的人员伤亡和财产损失。</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4.采购人在踏勘现场中介绍的项目情况，供供应商在编制响应文件时参考，采购人不对供应商据此作出的判断和决策负责。</w:t>
      </w:r>
    </w:p>
    <w:p>
      <w:pPr>
        <w:pageBreakBefore w:val="0"/>
        <w:kinsoku/>
        <w:wordWrap w:val="0"/>
        <w:overflowPunct/>
        <w:bidi w:val="0"/>
        <w:spacing w:line="360" w:lineRule="auto"/>
        <w:jc w:val="left"/>
        <w:rPr>
          <w:rFonts w:ascii="宋体" w:hAnsi="宋体" w:cs="宋体"/>
          <w:b/>
          <w:bCs/>
          <w:sz w:val="28"/>
          <w:szCs w:val="28"/>
        </w:rPr>
      </w:pPr>
      <w:bookmarkStart w:id="111" w:name="_Toc425177129"/>
      <w:bookmarkStart w:id="112" w:name="_Toc247592877"/>
      <w:bookmarkStart w:id="113" w:name="_Toc152042316"/>
      <w:bookmarkStart w:id="114" w:name="_Toc152045540"/>
      <w:bookmarkStart w:id="115" w:name="_Toc247513963"/>
      <w:bookmarkStart w:id="116" w:name="_Toc144974508"/>
      <w:bookmarkStart w:id="117" w:name="_Toc247527564"/>
      <w:r>
        <w:rPr>
          <w:rFonts w:hint="eastAsia" w:ascii="宋体" w:hAnsi="宋体" w:cs="宋体"/>
          <w:b/>
          <w:bCs/>
          <w:sz w:val="28"/>
          <w:szCs w:val="28"/>
        </w:rPr>
        <w:t>1.10 磋商前答疑会</w:t>
      </w:r>
      <w:bookmarkEnd w:id="111"/>
      <w:bookmarkEnd w:id="112"/>
      <w:bookmarkEnd w:id="113"/>
      <w:bookmarkEnd w:id="114"/>
      <w:bookmarkEnd w:id="115"/>
      <w:bookmarkEnd w:id="116"/>
      <w:bookmarkEnd w:id="117"/>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1.供应商须知前附表规定召开磋商前答疑会的，采购人按供应商须知前附表规定的时间和地点召开磋商前答疑会，澄清供应商提出的问题。</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2.供应商应在递交响应文件截止时间一个工作日前，以书面形式将提出的问题送达采购人，以便采购人在会议期间澄清。</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3.磋商前答疑会后，采购人在供应商须知前附表规定的时间内，将对供应商所提问题的澄清，以书面形式或媒体发布信息通知所有购买磋商文件的供应商（供应商自行查阅媒体发布信息）</w:t>
      </w:r>
      <w:r>
        <w:rPr>
          <w:rFonts w:hint="eastAsia" w:ascii="宋体" w:hAnsi="宋体" w:cs="宋体"/>
          <w:sz w:val="24"/>
          <w:lang w:eastAsia="zh-CN"/>
        </w:rPr>
        <w:t>，</w:t>
      </w:r>
      <w:r>
        <w:rPr>
          <w:rFonts w:hint="eastAsia" w:ascii="宋体" w:hAnsi="宋体" w:cs="宋体"/>
          <w:sz w:val="24"/>
        </w:rPr>
        <w:t>该澄清内容为磋商文件的组成部分。</w:t>
      </w:r>
    </w:p>
    <w:p>
      <w:pPr>
        <w:pageBreakBefore w:val="0"/>
        <w:kinsoku/>
        <w:wordWrap w:val="0"/>
        <w:overflowPunct/>
        <w:bidi w:val="0"/>
        <w:spacing w:line="360" w:lineRule="auto"/>
        <w:jc w:val="left"/>
        <w:rPr>
          <w:rFonts w:ascii="宋体" w:hAnsi="宋体" w:cs="宋体"/>
          <w:b/>
          <w:bCs/>
          <w:sz w:val="28"/>
          <w:szCs w:val="28"/>
        </w:rPr>
      </w:pPr>
      <w:bookmarkStart w:id="118" w:name="_Toc425177130"/>
      <w:r>
        <w:rPr>
          <w:rFonts w:hint="eastAsia" w:ascii="宋体" w:hAnsi="宋体" w:cs="宋体"/>
          <w:b/>
          <w:bCs/>
          <w:sz w:val="28"/>
          <w:szCs w:val="28"/>
        </w:rPr>
        <w:t>1.11 偏离</w:t>
      </w:r>
      <w:bookmarkEnd w:id="118"/>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1.响应文件应当对磋商文件的实质性要求和条件作出满足性或更有利于采购人的响应，否则，供应商的磋商将被否决。实质性要求和条件见供应商须知前附表。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2.供应商应根据磋商文件的要求提供已标价工程量清单等内容以对磋商文件作出响应。</w:t>
      </w:r>
    </w:p>
    <w:p>
      <w:pPr>
        <w:pageBreakBefore w:val="0"/>
        <w:kinsoku/>
        <w:wordWrap w:val="0"/>
        <w:overflowPunct/>
        <w:bidi w:val="0"/>
        <w:spacing w:line="360" w:lineRule="auto"/>
        <w:ind w:firstLine="480" w:firstLineChars="200"/>
      </w:pPr>
      <w:r>
        <w:rPr>
          <w:rFonts w:hint="eastAsia" w:ascii="宋体" w:hAnsi="宋体" w:cs="宋体"/>
          <w:sz w:val="24"/>
        </w:rPr>
        <w:t>3.供应商须知前附表允许响应文件偏离磋商文件某些要求的，偏差应当符合磋商文件规定的偏差范围和幅度。</w:t>
      </w:r>
    </w:p>
    <w:p>
      <w:pPr>
        <w:pageBreakBefore w:val="0"/>
        <w:kinsoku/>
        <w:wordWrap w:val="0"/>
        <w:overflowPunct/>
        <w:bidi w:val="0"/>
        <w:spacing w:line="360" w:lineRule="auto"/>
        <w:jc w:val="left"/>
        <w:rPr>
          <w:rFonts w:ascii="宋体" w:hAnsi="宋体" w:cs="宋体"/>
          <w:b/>
          <w:bCs/>
          <w:sz w:val="28"/>
          <w:szCs w:val="28"/>
        </w:rPr>
      </w:pPr>
      <w:bookmarkStart w:id="119" w:name="_Toc152042318"/>
      <w:bookmarkStart w:id="120" w:name="_Toc246996930"/>
      <w:bookmarkStart w:id="121" w:name="_Toc425177131"/>
      <w:bookmarkStart w:id="122" w:name="_Toc247085701"/>
      <w:bookmarkStart w:id="123" w:name="_Toc179632560"/>
      <w:bookmarkStart w:id="124" w:name="_Toc246996187"/>
      <w:bookmarkStart w:id="125" w:name="_Toc144974510"/>
      <w:bookmarkStart w:id="126" w:name="_Toc152045542"/>
      <w:r>
        <w:rPr>
          <w:rFonts w:hint="eastAsia" w:ascii="宋体" w:hAnsi="宋体" w:cs="宋体"/>
          <w:b/>
          <w:bCs/>
          <w:sz w:val="28"/>
          <w:szCs w:val="28"/>
        </w:rPr>
        <w:t xml:space="preserve">2. </w:t>
      </w:r>
      <w:bookmarkEnd w:id="119"/>
      <w:bookmarkEnd w:id="120"/>
      <w:bookmarkEnd w:id="121"/>
      <w:bookmarkEnd w:id="122"/>
      <w:bookmarkEnd w:id="123"/>
      <w:bookmarkEnd w:id="124"/>
      <w:bookmarkEnd w:id="125"/>
      <w:bookmarkEnd w:id="126"/>
      <w:r>
        <w:rPr>
          <w:rFonts w:hint="eastAsia" w:ascii="宋体" w:hAnsi="宋体" w:cs="宋体"/>
          <w:b/>
          <w:bCs/>
          <w:sz w:val="28"/>
          <w:szCs w:val="28"/>
        </w:rPr>
        <w:t>磋商文件</w:t>
      </w:r>
    </w:p>
    <w:p>
      <w:pPr>
        <w:pageBreakBefore w:val="0"/>
        <w:kinsoku/>
        <w:wordWrap w:val="0"/>
        <w:overflowPunct/>
        <w:bidi w:val="0"/>
        <w:spacing w:line="360" w:lineRule="auto"/>
        <w:jc w:val="left"/>
        <w:rPr>
          <w:rFonts w:ascii="宋体" w:hAnsi="宋体" w:cs="宋体"/>
          <w:b/>
          <w:bCs/>
          <w:sz w:val="28"/>
          <w:szCs w:val="28"/>
        </w:rPr>
      </w:pPr>
      <w:bookmarkStart w:id="127" w:name="_Toc179632561"/>
      <w:bookmarkStart w:id="128" w:name="_Toc425177132"/>
      <w:bookmarkStart w:id="129" w:name="_Toc144974511"/>
      <w:bookmarkStart w:id="130" w:name="_Toc246996931"/>
      <w:bookmarkStart w:id="131" w:name="_Toc152042319"/>
      <w:bookmarkStart w:id="132" w:name="_Toc247085702"/>
      <w:bookmarkStart w:id="133" w:name="_Toc152045543"/>
      <w:bookmarkStart w:id="134" w:name="_Toc246996188"/>
      <w:r>
        <w:rPr>
          <w:rFonts w:hint="eastAsia" w:ascii="宋体" w:hAnsi="宋体" w:cs="宋体"/>
          <w:b/>
          <w:bCs/>
          <w:sz w:val="28"/>
          <w:szCs w:val="28"/>
        </w:rPr>
        <w:t>2.1 磋商文件的组成</w:t>
      </w:r>
      <w:bookmarkEnd w:id="127"/>
      <w:bookmarkEnd w:id="128"/>
      <w:bookmarkEnd w:id="129"/>
      <w:bookmarkEnd w:id="130"/>
      <w:bookmarkEnd w:id="131"/>
      <w:bookmarkEnd w:id="132"/>
      <w:bookmarkEnd w:id="133"/>
      <w:bookmarkEnd w:id="134"/>
    </w:p>
    <w:p>
      <w:pPr>
        <w:pageBreakBefore w:val="0"/>
        <w:kinsoku/>
        <w:wordWrap w:val="0"/>
        <w:overflowPunct/>
        <w:bidi w:val="0"/>
        <w:spacing w:line="360" w:lineRule="auto"/>
        <w:ind w:firstLine="420" w:firstLineChars="200"/>
        <w:rPr>
          <w:rFonts w:ascii="宋体" w:hAnsi="宋体" w:cs="宋体"/>
          <w:sz w:val="24"/>
        </w:rPr>
      </w:pPr>
      <w:r>
        <w:rPr>
          <w:rFonts w:hint="eastAsia" w:ascii="宋体" w:hAnsi="宋体" w:cs="宋体"/>
        </w:rPr>
        <w:t>　</w:t>
      </w:r>
      <w:r>
        <w:rPr>
          <w:rFonts w:hint="eastAsia" w:ascii="宋体" w:hAnsi="宋体" w:cs="宋体"/>
          <w:sz w:val="24"/>
        </w:rPr>
        <w:t>1. 本磋商文件包括：</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（1）竞争性磋商公告；</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（2）供应商须知；</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（3）评审办法；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（4）合同条款及格式；</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（5）项目需求；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（6）技术标准和要求；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（7）响应文件格式；</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（8）供应商须知前附表规定的其他材料。</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2.根据本章第1.10款、第2.2款和第2.3款对磋商文件所作的澄清、修改，构成磋商文件的组成部分。</w:t>
      </w:r>
    </w:p>
    <w:p>
      <w:pPr>
        <w:pageBreakBefore w:val="0"/>
        <w:kinsoku/>
        <w:wordWrap w:val="0"/>
        <w:overflowPunct/>
        <w:bidi w:val="0"/>
        <w:spacing w:line="360" w:lineRule="auto"/>
        <w:jc w:val="left"/>
        <w:rPr>
          <w:rFonts w:ascii="宋体" w:hAnsi="宋体" w:cs="宋体"/>
          <w:b/>
          <w:bCs/>
          <w:sz w:val="28"/>
          <w:szCs w:val="28"/>
        </w:rPr>
      </w:pPr>
      <w:bookmarkStart w:id="135" w:name="_Toc179632562"/>
      <w:bookmarkStart w:id="136" w:name="_Toc152045544"/>
      <w:bookmarkStart w:id="137" w:name="_Toc152042320"/>
      <w:bookmarkStart w:id="138" w:name="_Toc425177133"/>
      <w:bookmarkStart w:id="139" w:name="_Toc246996189"/>
      <w:bookmarkStart w:id="140" w:name="_Toc144974512"/>
      <w:bookmarkStart w:id="141" w:name="_Toc246996932"/>
      <w:bookmarkStart w:id="142" w:name="_Toc247085703"/>
      <w:r>
        <w:rPr>
          <w:rFonts w:hint="eastAsia" w:ascii="宋体" w:hAnsi="宋体" w:cs="宋体"/>
          <w:b/>
          <w:bCs/>
          <w:sz w:val="28"/>
          <w:szCs w:val="28"/>
        </w:rPr>
        <w:t>2.2 磋商文件的澄清</w:t>
      </w:r>
      <w:bookmarkEnd w:id="135"/>
      <w:bookmarkEnd w:id="136"/>
      <w:bookmarkEnd w:id="137"/>
      <w:bookmarkEnd w:id="138"/>
      <w:bookmarkEnd w:id="139"/>
      <w:bookmarkEnd w:id="140"/>
      <w:bookmarkEnd w:id="141"/>
      <w:bookmarkEnd w:id="142"/>
      <w:r>
        <w:rPr>
          <w:rFonts w:hint="eastAsia" w:ascii="宋体" w:hAnsi="宋体" w:cs="宋体"/>
          <w:b/>
          <w:bCs/>
          <w:sz w:val="28"/>
          <w:szCs w:val="28"/>
        </w:rPr>
        <w:t xml:space="preserve">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应仔细阅读和检查磋商文件的全部内容。如发现缺页或附件不全，应及时向采购人提出，以便补齐。如有疑问，应在供应商须知前附表规定的时间前以书面形式（包括信函、等可以有形地表现所载内容的形式，下同），要求采购人对磋商文件予以澄清。</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磋商文件的澄清将以书面形式或媒体发布通知所有购买磋商文件的供应商，但不指明澄清问题的来源。如果澄清发出的时间距供应商须知前附表规定的递交响应文件截止时间不足5天，并且澄清内容影响响应文件编制的，将相应延长递交响应文件截止时间。</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3.供应商在收到澄清后，应在供应商须知前附表规定的时间内以书面形式通知采购人，确认已收到该澄清。逾期不确认则视为收到修改通知且无异议。</w:t>
      </w:r>
    </w:p>
    <w:p>
      <w:pPr>
        <w:pageBreakBefore w:val="0"/>
        <w:kinsoku/>
        <w:wordWrap w:val="0"/>
        <w:overflowPunct/>
        <w:bidi w:val="0"/>
        <w:spacing w:line="360" w:lineRule="auto"/>
        <w:jc w:val="left"/>
        <w:rPr>
          <w:rFonts w:ascii="宋体" w:hAnsi="宋体" w:cs="宋体"/>
          <w:b/>
          <w:bCs/>
          <w:sz w:val="28"/>
          <w:szCs w:val="28"/>
        </w:rPr>
      </w:pPr>
      <w:bookmarkStart w:id="143" w:name="_Toc246996190"/>
      <w:bookmarkStart w:id="144" w:name="_Toc246996933"/>
      <w:bookmarkStart w:id="145" w:name="_Toc179632563"/>
      <w:bookmarkStart w:id="146" w:name="_Toc247085704"/>
      <w:bookmarkStart w:id="147" w:name="_Toc144974513"/>
      <w:bookmarkStart w:id="148" w:name="_Toc152045545"/>
      <w:bookmarkStart w:id="149" w:name="_Toc425177134"/>
      <w:bookmarkStart w:id="150" w:name="_Toc152042321"/>
      <w:r>
        <w:rPr>
          <w:rFonts w:hint="eastAsia" w:ascii="宋体" w:hAnsi="宋体" w:cs="宋体"/>
          <w:b/>
          <w:bCs/>
          <w:sz w:val="28"/>
          <w:szCs w:val="28"/>
        </w:rPr>
        <w:t>2.3 磋商文件的修改</w:t>
      </w:r>
      <w:bookmarkEnd w:id="143"/>
      <w:bookmarkEnd w:id="144"/>
      <w:bookmarkEnd w:id="145"/>
      <w:bookmarkEnd w:id="146"/>
      <w:bookmarkEnd w:id="147"/>
      <w:bookmarkEnd w:id="148"/>
      <w:bookmarkEnd w:id="149"/>
      <w:bookmarkEnd w:id="15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采购人可以书面形式或媒体发布通知修改磋商文件，并通知所有已购买磋商文件的供应商（自行查阅媒体发布通知），当磋商文件与更正公告的内容相互矛盾时，以代理机构机构最后发出的更正公告为准。但如果修改磋商文件的时间距递交响应文件截止时间不足5天，并且修改内容影响响应文件编制的，将相应延长递交响应文件截止时间。</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2.供应商收到修改内容后，应在供应商须知前附表规定的时间内以书面形式通知采购人，确认已收到该修改。逾期不确认则视为收到修改通知且无异议。</w:t>
      </w:r>
    </w:p>
    <w:p>
      <w:pPr>
        <w:pageBreakBefore w:val="0"/>
        <w:kinsoku/>
        <w:wordWrap w:val="0"/>
        <w:overflowPunct/>
        <w:bidi w:val="0"/>
        <w:spacing w:line="360" w:lineRule="auto"/>
        <w:jc w:val="left"/>
        <w:rPr>
          <w:rFonts w:ascii="宋体" w:hAnsi="宋体" w:cs="宋体"/>
          <w:b/>
          <w:bCs/>
          <w:sz w:val="28"/>
          <w:szCs w:val="28"/>
        </w:rPr>
      </w:pPr>
      <w:bookmarkStart w:id="151" w:name="_Toc179632564"/>
      <w:bookmarkStart w:id="152" w:name="_Toc246996934"/>
      <w:bookmarkStart w:id="153" w:name="_Toc425177135"/>
      <w:bookmarkStart w:id="154" w:name="_Toc152042322"/>
      <w:bookmarkStart w:id="155" w:name="_Toc152045546"/>
      <w:bookmarkStart w:id="156" w:name="_Toc247085705"/>
      <w:bookmarkStart w:id="157" w:name="_Toc144974514"/>
      <w:bookmarkStart w:id="158" w:name="_Toc246996191"/>
      <w:r>
        <w:rPr>
          <w:rFonts w:hint="eastAsia" w:ascii="宋体" w:hAnsi="宋体" w:cs="宋体"/>
          <w:b/>
          <w:bCs/>
          <w:sz w:val="28"/>
          <w:szCs w:val="28"/>
        </w:rPr>
        <w:t xml:space="preserve">3. </w:t>
      </w:r>
      <w:bookmarkEnd w:id="151"/>
      <w:bookmarkEnd w:id="152"/>
      <w:bookmarkEnd w:id="153"/>
      <w:bookmarkEnd w:id="154"/>
      <w:bookmarkEnd w:id="155"/>
      <w:bookmarkEnd w:id="156"/>
      <w:bookmarkEnd w:id="157"/>
      <w:bookmarkEnd w:id="158"/>
      <w:r>
        <w:rPr>
          <w:rFonts w:hint="eastAsia" w:ascii="宋体" w:hAnsi="宋体" w:cs="宋体"/>
          <w:b/>
          <w:bCs/>
          <w:sz w:val="28"/>
          <w:szCs w:val="28"/>
        </w:rPr>
        <w:t>响应文件</w:t>
      </w:r>
    </w:p>
    <w:p>
      <w:pPr>
        <w:pageBreakBefore w:val="0"/>
        <w:kinsoku/>
        <w:wordWrap w:val="0"/>
        <w:overflowPunct/>
        <w:bidi w:val="0"/>
        <w:spacing w:line="360" w:lineRule="auto"/>
        <w:jc w:val="left"/>
        <w:rPr>
          <w:rFonts w:ascii="宋体" w:hAnsi="宋体" w:cs="宋体"/>
          <w:b/>
          <w:bCs/>
          <w:sz w:val="28"/>
          <w:szCs w:val="28"/>
        </w:rPr>
      </w:pPr>
      <w:bookmarkStart w:id="159" w:name="_Toc425177136"/>
      <w:bookmarkStart w:id="160" w:name="_Toc152045547"/>
      <w:bookmarkStart w:id="161" w:name="_Toc152042323"/>
      <w:bookmarkStart w:id="162" w:name="_Toc247085706"/>
      <w:bookmarkStart w:id="163" w:name="_Toc144974515"/>
      <w:bookmarkStart w:id="164" w:name="_Toc246996935"/>
      <w:bookmarkStart w:id="165" w:name="_Toc179632565"/>
      <w:bookmarkStart w:id="166" w:name="_Toc246996192"/>
      <w:r>
        <w:rPr>
          <w:rFonts w:hint="eastAsia" w:ascii="宋体" w:hAnsi="宋体" w:cs="宋体"/>
          <w:b/>
          <w:bCs/>
          <w:sz w:val="28"/>
          <w:szCs w:val="28"/>
        </w:rPr>
        <w:t>3.1 响应文件的组成</w:t>
      </w:r>
      <w:bookmarkEnd w:id="159"/>
      <w:bookmarkEnd w:id="160"/>
      <w:bookmarkEnd w:id="161"/>
      <w:bookmarkEnd w:id="162"/>
      <w:bookmarkEnd w:id="163"/>
      <w:bookmarkEnd w:id="164"/>
      <w:bookmarkEnd w:id="165"/>
      <w:bookmarkEnd w:id="166"/>
    </w:p>
    <w:p>
      <w:pPr>
        <w:pageBreakBefore w:val="0"/>
        <w:kinsoku/>
        <w:wordWrap w:val="0"/>
        <w:overflowPunct/>
        <w:bidi w:val="0"/>
        <w:spacing w:line="360" w:lineRule="auto"/>
        <w:ind w:firstLine="528" w:firstLineChars="220"/>
        <w:rPr>
          <w:rFonts w:ascii="宋体" w:hAnsi="宋体" w:cs="宋体"/>
          <w:sz w:val="24"/>
        </w:rPr>
      </w:pPr>
      <w:r>
        <w:rPr>
          <w:rFonts w:hint="eastAsia" w:ascii="宋体" w:hAnsi="宋体" w:cs="宋体"/>
          <w:sz w:val="24"/>
        </w:rPr>
        <w:t>1.响应文件应包括内容（但不限于此内容）：详见本项目第七章响应文件格式。</w:t>
      </w:r>
    </w:p>
    <w:p>
      <w:pPr>
        <w:pageBreakBefore w:val="0"/>
        <w:kinsoku/>
        <w:wordWrap w:val="0"/>
        <w:overflowPunct/>
        <w:bidi w:val="0"/>
        <w:spacing w:line="360" w:lineRule="auto"/>
        <w:ind w:firstLine="528" w:firstLineChars="220"/>
        <w:rPr>
          <w:rFonts w:ascii="宋体" w:hAnsi="宋体" w:cs="宋体"/>
          <w:sz w:val="24"/>
        </w:rPr>
      </w:pPr>
      <w:r>
        <w:rPr>
          <w:rFonts w:hint="eastAsia" w:ascii="宋体" w:hAnsi="宋体" w:cs="宋体"/>
          <w:sz w:val="24"/>
        </w:rPr>
        <w:t>2.响应文件正本须按照磋商文件中提供的响应文件格式及磋商文件相关规定的要求编制。</w:t>
      </w:r>
    </w:p>
    <w:p>
      <w:pPr>
        <w:pageBreakBefore w:val="0"/>
        <w:kinsoku/>
        <w:wordWrap w:val="0"/>
        <w:overflowPunct/>
        <w:bidi w:val="0"/>
        <w:spacing w:line="360" w:lineRule="auto"/>
        <w:jc w:val="left"/>
        <w:rPr>
          <w:rFonts w:ascii="宋体" w:hAnsi="宋体" w:cs="宋体"/>
          <w:b/>
          <w:bCs/>
          <w:sz w:val="28"/>
          <w:szCs w:val="28"/>
        </w:rPr>
      </w:pPr>
      <w:bookmarkStart w:id="167" w:name="_Toc425177137"/>
      <w:bookmarkStart w:id="168" w:name="_Toc144974516"/>
      <w:bookmarkStart w:id="169" w:name="_Toc246996936"/>
      <w:bookmarkStart w:id="170" w:name="_Toc152042324"/>
      <w:bookmarkStart w:id="171" w:name="_Toc246996193"/>
      <w:bookmarkStart w:id="172" w:name="_Toc179632566"/>
      <w:bookmarkStart w:id="173" w:name="_Toc152045548"/>
      <w:bookmarkStart w:id="174" w:name="_Toc247085707"/>
      <w:r>
        <w:rPr>
          <w:rFonts w:hint="eastAsia" w:ascii="宋体" w:hAnsi="宋体" w:cs="宋体"/>
          <w:b/>
          <w:bCs/>
          <w:sz w:val="28"/>
          <w:szCs w:val="28"/>
        </w:rPr>
        <w:t>3.2 报价</w:t>
      </w:r>
      <w:bookmarkEnd w:id="167"/>
      <w:bookmarkEnd w:id="168"/>
      <w:bookmarkEnd w:id="169"/>
      <w:bookmarkEnd w:id="170"/>
      <w:bookmarkEnd w:id="171"/>
      <w:bookmarkEnd w:id="172"/>
      <w:bookmarkEnd w:id="173"/>
      <w:bookmarkEnd w:id="174"/>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.报价均须以人民币为计算单位。</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2.供应商在递交响应文件截止时间前修改应答函中的报价总额，报价总额为各分项金额之和。</w:t>
      </w:r>
      <w:bookmarkStart w:id="175" w:name="_Toc179632567"/>
      <w:bookmarkStart w:id="176" w:name="_Toc152045549"/>
      <w:bookmarkStart w:id="177" w:name="_Toc152042325"/>
      <w:bookmarkStart w:id="178" w:name="_Toc144974517"/>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3.采购人设有最高限价的，供应商的报价不得超过最高限价，最高限价或其计算方法在供应商须知前附表中载明。</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4.报价应包括国家规定的增值税税金，除供应商须知前附表另有规定外，增值税税金按一般计税方法计算。</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5.供应商根据自己的实际情况，在保证质量、工期及不违背国家有关政策的前提下，按磋商文件要求，综合考虑安全性、合理性、经济性，以工程量清单形式（保留小数点后两位）进行报价。</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成交下浮率的计算：（1）暂估价、暂列金额未包括在预算金额中的成交下浮率=[（预算金额-成交人的最终报价）÷预算金额]×100%或中标下浮率=（1-成交供应商投标报价÷预算金额）×100%。（2）暂估价、暂列金额包括在预算金额中的中标下浮率=｛[（预算金额-暂估价-暂列金额）-（成交供应商投标报价-暂估价-暂列金额）]÷（预算金额-暂估价-暂列金额）｝×100%或中标下浮率=[1-（成交供应商投标报价-暂估价-暂列金额）÷（预算金额-暂估价-暂列金额）]×100%</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7.各投标单位按工程量清单的要求和格式报价，报价不允许报整数，应精确至小数点后两位。平均值和成交下浮率计算小数点后取两位有效，第三位四舍五入。</w:t>
      </w:r>
    </w:p>
    <w:p>
      <w:pPr>
        <w:pageBreakBefore w:val="0"/>
        <w:kinsoku/>
        <w:wordWrap w:val="0"/>
        <w:overflowPunct/>
        <w:bidi w:val="0"/>
        <w:spacing w:line="360" w:lineRule="auto"/>
        <w:jc w:val="left"/>
        <w:rPr>
          <w:rFonts w:ascii="宋体" w:hAnsi="宋体" w:cs="宋体"/>
          <w:b/>
          <w:bCs/>
          <w:sz w:val="28"/>
          <w:szCs w:val="28"/>
        </w:rPr>
      </w:pPr>
      <w:bookmarkStart w:id="179" w:name="_Toc246996937"/>
      <w:bookmarkStart w:id="180" w:name="_Toc247085708"/>
      <w:bookmarkStart w:id="181" w:name="_Toc425177138"/>
      <w:bookmarkStart w:id="182" w:name="_Toc246996194"/>
      <w:r>
        <w:rPr>
          <w:rFonts w:hint="eastAsia" w:ascii="宋体" w:hAnsi="宋体" w:cs="宋体"/>
          <w:b/>
          <w:bCs/>
          <w:sz w:val="28"/>
          <w:szCs w:val="28"/>
        </w:rPr>
        <w:t>3.3 磋商有效期</w:t>
      </w:r>
      <w:bookmarkEnd w:id="175"/>
      <w:bookmarkEnd w:id="176"/>
      <w:bookmarkEnd w:id="177"/>
      <w:bookmarkEnd w:id="178"/>
      <w:bookmarkEnd w:id="179"/>
      <w:bookmarkEnd w:id="180"/>
      <w:bookmarkEnd w:id="181"/>
      <w:bookmarkEnd w:id="182"/>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 除供应商须知前附表另有规定外，磋商有效期为从提交响应文件的截止之日起算</w:t>
      </w:r>
      <w:r>
        <w:rPr>
          <w:rFonts w:hint="eastAsia" w:ascii="宋体" w:hAnsi="宋体" w:cs="宋体"/>
          <w:sz w:val="24"/>
          <w:u w:val="single"/>
          <w:lang w:val="en-US" w:eastAsia="zh-CN"/>
        </w:rPr>
        <w:t>60</w:t>
      </w:r>
      <w:r>
        <w:rPr>
          <w:rFonts w:hint="eastAsia" w:ascii="宋体" w:hAnsi="宋体" w:cs="宋体"/>
          <w:sz w:val="24"/>
          <w:u w:val="single"/>
        </w:rPr>
        <w:t>日历天</w:t>
      </w:r>
      <w:r>
        <w:rPr>
          <w:rFonts w:hint="eastAsia" w:ascii="宋体" w:hAnsi="宋体" w:cs="宋体"/>
          <w:sz w:val="24"/>
        </w:rPr>
        <w:t>。</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lang w:val="en-US" w:eastAsia="zh-CN"/>
        </w:rPr>
        <w:t>2</w:t>
      </w:r>
      <w:r>
        <w:rPr>
          <w:rFonts w:hint="eastAsia" w:ascii="宋体" w:hAnsi="宋体" w:cs="宋体"/>
          <w:sz w:val="24"/>
        </w:rPr>
        <w:t>.在磋商有效期内，供应商撤销或修改其响应文件的，应承担磋商文件和法律规定的责任。</w:t>
      </w:r>
    </w:p>
    <w:p>
      <w:pPr>
        <w:pageBreakBefore w:val="0"/>
        <w:kinsoku/>
        <w:wordWrap w:val="0"/>
        <w:overflowPunct/>
        <w:bidi w:val="0"/>
        <w:spacing w:line="360" w:lineRule="auto"/>
        <w:ind w:firstLine="480" w:firstLineChars="200"/>
        <w:rPr>
          <w:rFonts w:ascii="宋体" w:hAnsi="宋体" w:cs="宋体"/>
          <w:szCs w:val="21"/>
        </w:rPr>
      </w:pPr>
      <w:r>
        <w:rPr>
          <w:rFonts w:hint="eastAsia" w:ascii="宋体" w:hAnsi="宋体" w:cs="宋体"/>
          <w:sz w:val="24"/>
        </w:rPr>
        <w:t>3.出现特殊情况需要延长磋商有效期的，采购人以书面形式通知所有供应商延长磋商有效期。供应商同意延长的，应相应延长其磋商保证金的有效期，但不得要求或被允许修改或撤销其响应文件；供应商拒绝延长的，其磋商失效，但供应商有权收回其磋商保证金。</w:t>
      </w:r>
    </w:p>
    <w:p>
      <w:pPr>
        <w:pageBreakBefore w:val="0"/>
        <w:kinsoku/>
        <w:wordWrap w:val="0"/>
        <w:overflowPunct/>
        <w:bidi w:val="0"/>
        <w:spacing w:line="360" w:lineRule="auto"/>
        <w:jc w:val="left"/>
        <w:rPr>
          <w:rFonts w:ascii="宋体" w:hAnsi="宋体" w:cs="宋体"/>
          <w:b/>
          <w:bCs/>
          <w:sz w:val="28"/>
          <w:szCs w:val="28"/>
        </w:rPr>
      </w:pPr>
      <w:bookmarkStart w:id="183" w:name="_Toc247085709"/>
      <w:bookmarkStart w:id="184" w:name="_Toc179632568"/>
      <w:bookmarkStart w:id="185" w:name="_Toc152045550"/>
      <w:bookmarkStart w:id="186" w:name="_Toc144974518"/>
      <w:bookmarkStart w:id="187" w:name="_Toc152042326"/>
      <w:bookmarkStart w:id="188" w:name="_Toc425177139"/>
      <w:bookmarkStart w:id="189" w:name="_Toc246996938"/>
      <w:bookmarkStart w:id="190" w:name="_Toc246996195"/>
      <w:r>
        <w:rPr>
          <w:rFonts w:hint="eastAsia" w:ascii="宋体" w:hAnsi="宋体" w:cs="宋体"/>
          <w:b/>
          <w:bCs/>
          <w:sz w:val="28"/>
          <w:szCs w:val="28"/>
        </w:rPr>
        <w:t>3.4 磋商保证金</w:t>
      </w:r>
      <w:bookmarkEnd w:id="183"/>
      <w:bookmarkEnd w:id="184"/>
      <w:bookmarkEnd w:id="185"/>
      <w:bookmarkEnd w:id="186"/>
      <w:bookmarkEnd w:id="187"/>
      <w:bookmarkEnd w:id="188"/>
      <w:bookmarkEnd w:id="189"/>
      <w:bookmarkEnd w:id="19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须知前附表规定递交磋商保证金的，供应商在递交响应文件的同时，应按供应商须知前附表规定的金额、担保形式和第七章“响应文件格式”规定的或者事先经过采购人认可的磋商保证金格式递交磋商保证金，并作为其响应文件的组成部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磋商保证金采用转账形式的还应满足以下条件：1、磋商保证金以转账形式的必须从供应商的基本账户中转出（响应文件提供基本账户证明）；2、磋商保证金以转账形式的须在磋商文件约定的时点前到达指定帐户；3、磋商保证金须按磋商文件要求提供相关证明材料。</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 未成交供应商的磋商保证金应当在成交通知书发出后5个工作日内退还，成交供应商的磋商保证金应当在采购合同签订后5个工作日内退还。</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4.供应商不按本章第3.4.1项、第3.4.2项要求提交磋商保证金的，磋商小组将否决其磋商。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5.有下列情形之一的，磋商保证金将不予退还： </w:t>
      </w:r>
    </w:p>
    <w:p>
      <w:pPr>
        <w:pageBreakBefore w:val="0"/>
        <w:kinsoku/>
        <w:wordWrap w:val="0"/>
        <w:overflowPunct/>
        <w:bidi w:val="0"/>
        <w:spacing w:line="360" w:lineRule="auto"/>
        <w:ind w:firstLine="820" w:firstLineChars="342"/>
        <w:rPr>
          <w:rFonts w:ascii="宋体" w:hAnsi="宋体" w:cs="宋体"/>
          <w:sz w:val="24"/>
        </w:rPr>
      </w:pPr>
      <w:r>
        <w:rPr>
          <w:rFonts w:hint="eastAsia" w:ascii="宋体" w:hAnsi="宋体" w:cs="宋体"/>
          <w:sz w:val="24"/>
        </w:rPr>
        <w:t>（1）供应商在规定的磋商有效期内撤销或修改其响应文件；</w:t>
      </w:r>
    </w:p>
    <w:p>
      <w:pPr>
        <w:pageBreakBefore w:val="0"/>
        <w:kinsoku/>
        <w:wordWrap w:val="0"/>
        <w:overflowPunct/>
        <w:bidi w:val="0"/>
        <w:spacing w:line="360" w:lineRule="auto"/>
        <w:ind w:firstLine="820" w:firstLineChars="342"/>
        <w:rPr>
          <w:rFonts w:ascii="宋体" w:hAnsi="宋体" w:cs="宋体"/>
          <w:sz w:val="24"/>
        </w:rPr>
      </w:pPr>
      <w:r>
        <w:rPr>
          <w:rFonts w:hint="eastAsia" w:ascii="宋体" w:hAnsi="宋体" w:cs="宋体"/>
          <w:sz w:val="24"/>
        </w:rPr>
        <w:t>（2）成交人在收到成交通知书后，无正当理由拒签合同协议书或未按磋商文件规定提交履约担保。</w:t>
      </w:r>
    </w:p>
    <w:p>
      <w:pPr>
        <w:pageBreakBefore w:val="0"/>
        <w:kinsoku/>
        <w:wordWrap w:val="0"/>
        <w:overflowPunct/>
        <w:bidi w:val="0"/>
        <w:spacing w:line="360" w:lineRule="auto"/>
        <w:ind w:firstLine="820" w:firstLineChars="342"/>
        <w:rPr>
          <w:rFonts w:ascii="宋体" w:hAnsi="宋体" w:cs="宋体"/>
        </w:rPr>
      </w:pPr>
      <w:r>
        <w:rPr>
          <w:rFonts w:hint="eastAsia" w:ascii="宋体" w:hAnsi="宋体" w:cs="宋体"/>
          <w:sz w:val="24"/>
        </w:rPr>
        <w:t>（3）发生供应商须知前附表规定的其他可以不予退还磋商保证金的情形。</w:t>
      </w:r>
    </w:p>
    <w:p>
      <w:pPr>
        <w:pageBreakBefore w:val="0"/>
        <w:kinsoku/>
        <w:wordWrap w:val="0"/>
        <w:overflowPunct/>
        <w:bidi w:val="0"/>
        <w:spacing w:line="360" w:lineRule="auto"/>
        <w:jc w:val="left"/>
        <w:rPr>
          <w:rFonts w:ascii="宋体" w:hAnsi="宋体" w:cs="宋体"/>
          <w:b/>
          <w:bCs/>
          <w:sz w:val="32"/>
          <w:szCs w:val="32"/>
        </w:rPr>
      </w:pPr>
      <w:bookmarkStart w:id="191" w:name="_Toc246996196"/>
      <w:bookmarkStart w:id="192" w:name="_Toc179632570"/>
      <w:bookmarkStart w:id="193" w:name="_Toc246996939"/>
      <w:bookmarkStart w:id="194" w:name="_Toc152045552"/>
      <w:bookmarkStart w:id="195" w:name="_Toc425177140"/>
      <w:bookmarkStart w:id="196" w:name="_Toc152042328"/>
      <w:bookmarkStart w:id="197" w:name="_Toc144974520"/>
      <w:bookmarkStart w:id="198" w:name="_Toc247085710"/>
      <w:r>
        <w:rPr>
          <w:rFonts w:hint="eastAsia" w:ascii="宋体" w:hAnsi="宋体" w:cs="宋体"/>
          <w:b/>
          <w:bCs/>
          <w:sz w:val="32"/>
          <w:szCs w:val="32"/>
        </w:rPr>
        <w:t>3.5 资格审查资料</w:t>
      </w:r>
      <w:bookmarkEnd w:id="191"/>
      <w:bookmarkEnd w:id="192"/>
      <w:bookmarkEnd w:id="193"/>
      <w:bookmarkEnd w:id="194"/>
      <w:bookmarkEnd w:id="195"/>
      <w:bookmarkEnd w:id="196"/>
      <w:bookmarkEnd w:id="197"/>
      <w:bookmarkEnd w:id="198"/>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1.“资格审查资料”符合本项目第七章“响应文件格式”和磋商文件中的资格要求。</w:t>
      </w:r>
    </w:p>
    <w:p>
      <w:pPr>
        <w:pageBreakBefore w:val="0"/>
        <w:kinsoku/>
        <w:wordWrap w:val="0"/>
        <w:overflowPunct/>
        <w:bidi w:val="0"/>
        <w:spacing w:line="360" w:lineRule="auto"/>
        <w:jc w:val="left"/>
        <w:rPr>
          <w:rFonts w:ascii="宋体" w:hAnsi="宋体" w:cs="宋体"/>
          <w:b/>
          <w:bCs/>
          <w:sz w:val="32"/>
          <w:szCs w:val="32"/>
        </w:rPr>
      </w:pPr>
      <w:bookmarkStart w:id="199" w:name="_Toc425177141"/>
      <w:bookmarkStart w:id="200" w:name="_Toc247085711"/>
      <w:bookmarkStart w:id="201" w:name="_Toc152045553"/>
      <w:bookmarkStart w:id="202" w:name="_Toc144974521"/>
      <w:bookmarkStart w:id="203" w:name="_Toc179632571"/>
      <w:bookmarkStart w:id="204" w:name="_Toc246996940"/>
      <w:bookmarkStart w:id="205" w:name="_Toc152042329"/>
      <w:bookmarkStart w:id="206" w:name="_Toc246996197"/>
      <w:r>
        <w:rPr>
          <w:rFonts w:hint="eastAsia" w:ascii="宋体" w:hAnsi="宋体" w:cs="宋体"/>
          <w:b/>
          <w:bCs/>
          <w:sz w:val="32"/>
          <w:szCs w:val="32"/>
        </w:rPr>
        <w:t>3.6响应文件的编制</w:t>
      </w:r>
      <w:bookmarkEnd w:id="199"/>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响应文件应按第七章“响应文件格式”进行编写，如有必要，可以增加附页，作为响应文件的组成部分。其中，应答函附录在满足磋商文件实质性要求的基础上，可以提出比磋商文件要求更有利于采购人的承诺。磋商文件中要求加盖供应商公章应为完整清晰的鲜章。</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2.响应文件应当对磋商文件有关工期、磋商有效期、质量要求、技术标准和要求、采购范围等实质性内容作出响应。</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响应文件应用不褪色的材料书写或打印，并由供应商的法定代表人或其委托代理人签字或盖单位章。委托代理人签字的，响应文件应附法定代表人签署的授权委托书。响应文件应尽量避免涂改、行间插字或删除。如果出现上述情况，改动之处应加盖单位章或由供应商的法定代表人或其授权的代理人签字确认。</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4.响应文件份数详见供应商须知前附表。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5.响应文件的正本与副本应分别装订成册，装订要求见供应商须知前附表规定。</w:t>
      </w:r>
      <w:bookmarkEnd w:id="200"/>
      <w:bookmarkEnd w:id="201"/>
      <w:bookmarkEnd w:id="202"/>
      <w:bookmarkEnd w:id="203"/>
      <w:bookmarkEnd w:id="204"/>
      <w:bookmarkEnd w:id="205"/>
      <w:bookmarkEnd w:id="206"/>
      <w:bookmarkStart w:id="207" w:name="_Toc246996942"/>
      <w:bookmarkStart w:id="208" w:name="_Toc144974523"/>
      <w:bookmarkStart w:id="209" w:name="_Toc152042331"/>
      <w:bookmarkStart w:id="210" w:name="_Toc179632573"/>
      <w:bookmarkStart w:id="211" w:name="_Toc247085713"/>
      <w:bookmarkStart w:id="212" w:name="_Toc246996199"/>
      <w:bookmarkStart w:id="213" w:name="_Toc152045555"/>
      <w:r>
        <w:rPr>
          <w:rFonts w:hint="eastAsia" w:ascii="宋体" w:hAnsi="宋体" w:cs="宋体"/>
          <w:sz w:val="24"/>
        </w:rPr>
        <w:t>正本和副本的封面上应清楚地标记“正本”或“副本”的字样。当副本和正本不一致时，以正本为准。</w:t>
      </w:r>
    </w:p>
    <w:p>
      <w:pPr>
        <w:pageBreakBefore w:val="0"/>
        <w:kinsoku/>
        <w:wordWrap w:val="0"/>
        <w:overflowPunct/>
        <w:bidi w:val="0"/>
        <w:spacing w:line="360" w:lineRule="auto"/>
        <w:jc w:val="left"/>
        <w:rPr>
          <w:rFonts w:ascii="宋体" w:hAnsi="宋体" w:cs="宋体"/>
          <w:b/>
          <w:bCs/>
          <w:sz w:val="32"/>
          <w:szCs w:val="32"/>
        </w:rPr>
      </w:pPr>
      <w:bookmarkStart w:id="214" w:name="_Toc425177142"/>
      <w:r>
        <w:rPr>
          <w:rFonts w:hint="eastAsia" w:ascii="宋体" w:hAnsi="宋体" w:cs="宋体"/>
          <w:b/>
          <w:bCs/>
          <w:sz w:val="32"/>
          <w:szCs w:val="32"/>
        </w:rPr>
        <w:t xml:space="preserve">4. </w:t>
      </w:r>
      <w:bookmarkEnd w:id="207"/>
      <w:bookmarkEnd w:id="208"/>
      <w:bookmarkEnd w:id="209"/>
      <w:bookmarkEnd w:id="210"/>
      <w:bookmarkEnd w:id="211"/>
      <w:bookmarkEnd w:id="212"/>
      <w:bookmarkEnd w:id="213"/>
      <w:bookmarkEnd w:id="214"/>
      <w:r>
        <w:rPr>
          <w:rFonts w:hint="eastAsia" w:ascii="宋体" w:hAnsi="宋体" w:cs="宋体"/>
          <w:b/>
          <w:bCs/>
          <w:sz w:val="32"/>
          <w:szCs w:val="32"/>
        </w:rPr>
        <w:t>磋商响应</w:t>
      </w:r>
    </w:p>
    <w:p>
      <w:pPr>
        <w:pageBreakBefore w:val="0"/>
        <w:kinsoku/>
        <w:wordWrap w:val="0"/>
        <w:overflowPunct/>
        <w:bidi w:val="0"/>
        <w:spacing w:line="360" w:lineRule="auto"/>
        <w:jc w:val="left"/>
        <w:rPr>
          <w:rFonts w:ascii="宋体" w:hAnsi="宋体" w:cs="宋体"/>
          <w:b/>
          <w:bCs/>
          <w:sz w:val="32"/>
          <w:szCs w:val="32"/>
        </w:rPr>
      </w:pPr>
      <w:bookmarkStart w:id="215" w:name="_Toc179632574"/>
      <w:bookmarkStart w:id="216" w:name="_Toc246996200"/>
      <w:bookmarkStart w:id="217" w:name="_Toc144974524"/>
      <w:bookmarkStart w:id="218" w:name="_Toc152042332"/>
      <w:bookmarkStart w:id="219" w:name="_Toc152045556"/>
      <w:bookmarkStart w:id="220" w:name="_Toc247085714"/>
      <w:bookmarkStart w:id="221" w:name="_Toc425177143"/>
      <w:bookmarkStart w:id="222" w:name="_Toc246996943"/>
      <w:r>
        <w:rPr>
          <w:rFonts w:hint="eastAsia" w:ascii="宋体" w:hAnsi="宋体" w:cs="宋体"/>
          <w:b/>
          <w:bCs/>
          <w:sz w:val="32"/>
          <w:szCs w:val="32"/>
        </w:rPr>
        <w:t>4.1 响应文件的密封和标记</w:t>
      </w:r>
      <w:bookmarkEnd w:id="215"/>
      <w:bookmarkEnd w:id="216"/>
      <w:bookmarkEnd w:id="217"/>
      <w:bookmarkEnd w:id="218"/>
      <w:bookmarkEnd w:id="219"/>
      <w:bookmarkEnd w:id="220"/>
      <w:bookmarkEnd w:id="221"/>
      <w:bookmarkEnd w:id="222"/>
    </w:p>
    <w:p>
      <w:pPr>
        <w:pageBreakBefore w:val="0"/>
        <w:kinsoku/>
        <w:wordWrap w:val="0"/>
        <w:overflowPunct/>
        <w:bidi w:val="0"/>
        <w:spacing w:line="360" w:lineRule="auto"/>
        <w:ind w:firstLine="480" w:firstLineChars="200"/>
        <w:rPr>
          <w:rFonts w:ascii="宋体" w:hAnsi="宋体" w:cs="宋体"/>
          <w:sz w:val="24"/>
        </w:rPr>
      </w:pPr>
      <w:bookmarkStart w:id="223" w:name="_Toc246996944"/>
      <w:bookmarkStart w:id="224" w:name="_Toc152045557"/>
      <w:bookmarkStart w:id="225" w:name="_Toc179632575"/>
      <w:bookmarkStart w:id="226" w:name="_Toc247085715"/>
      <w:bookmarkStart w:id="227" w:name="_Toc152042333"/>
      <w:bookmarkStart w:id="228" w:name="_Toc246996201"/>
      <w:bookmarkStart w:id="229" w:name="_Toc144974525"/>
      <w:r>
        <w:rPr>
          <w:rFonts w:hint="eastAsia" w:ascii="宋体" w:hAnsi="宋体" w:cs="宋体"/>
          <w:sz w:val="24"/>
        </w:rPr>
        <w:t>1.供应商应将响应文件进行包装、加贴封条，正本、副本、电子版响应文件分别密封在三个专用袋（箱）中（正本一包，副本一包，电子版响应文件一包），并在专用袋（箱）封套上应写明内容，封口处应加盖骑缝章(供应商公章)。</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2.响应文件封套正面应载明的内容见供应商须知前附表。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3.未按本章第4.1.1项或第4.1.2项要求密封和加写标记的响应文件，采购人应予拒收。</w:t>
      </w:r>
    </w:p>
    <w:p>
      <w:pPr>
        <w:pageBreakBefore w:val="0"/>
        <w:kinsoku/>
        <w:wordWrap w:val="0"/>
        <w:overflowPunct/>
        <w:bidi w:val="0"/>
        <w:spacing w:line="360" w:lineRule="auto"/>
        <w:jc w:val="left"/>
        <w:rPr>
          <w:rFonts w:ascii="宋体" w:hAnsi="宋体" w:cs="宋体"/>
          <w:b/>
          <w:bCs/>
          <w:sz w:val="32"/>
          <w:szCs w:val="32"/>
        </w:rPr>
      </w:pPr>
      <w:bookmarkStart w:id="230" w:name="_Toc425177144"/>
      <w:r>
        <w:rPr>
          <w:rFonts w:hint="eastAsia" w:ascii="宋体" w:hAnsi="宋体" w:cs="宋体"/>
          <w:b/>
          <w:bCs/>
          <w:sz w:val="32"/>
          <w:szCs w:val="32"/>
        </w:rPr>
        <w:t>4.2 响应文件的递交</w:t>
      </w:r>
      <w:bookmarkEnd w:id="223"/>
      <w:bookmarkEnd w:id="224"/>
      <w:bookmarkEnd w:id="225"/>
      <w:bookmarkEnd w:id="226"/>
      <w:bookmarkEnd w:id="227"/>
      <w:bookmarkEnd w:id="228"/>
      <w:bookmarkEnd w:id="229"/>
      <w:bookmarkEnd w:id="23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1.递交响应文件截止时间：见供应商须知前附表。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2.供应商递交响应文件的地点：见供应商须知前附表。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3.除供应商须知前附表另有规定外，供应商所递交的响应文件不予退还。</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4.采购人收到响应文件后，做好登记记录。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5.逾期送达的或者未送达指定地点的响应文件，采购人不予受理。</w:t>
      </w:r>
    </w:p>
    <w:p>
      <w:pPr>
        <w:pageBreakBefore w:val="0"/>
        <w:kinsoku/>
        <w:wordWrap w:val="0"/>
        <w:overflowPunct/>
        <w:bidi w:val="0"/>
        <w:spacing w:line="360" w:lineRule="auto"/>
        <w:jc w:val="left"/>
        <w:rPr>
          <w:rFonts w:ascii="宋体" w:hAnsi="宋体" w:cs="宋体"/>
          <w:b/>
          <w:bCs/>
          <w:sz w:val="32"/>
          <w:szCs w:val="32"/>
        </w:rPr>
      </w:pPr>
      <w:bookmarkStart w:id="231" w:name="_Toc144974526"/>
      <w:bookmarkStart w:id="232" w:name="_Toc247085716"/>
      <w:bookmarkStart w:id="233" w:name="_Toc425177145"/>
      <w:bookmarkStart w:id="234" w:name="_Toc246996202"/>
      <w:bookmarkStart w:id="235" w:name="_Toc246996945"/>
      <w:bookmarkStart w:id="236" w:name="_Toc152042334"/>
      <w:bookmarkStart w:id="237" w:name="_Toc179632576"/>
      <w:bookmarkStart w:id="238" w:name="_Toc152045558"/>
      <w:r>
        <w:rPr>
          <w:rFonts w:hint="eastAsia" w:ascii="宋体" w:hAnsi="宋体" w:cs="宋体"/>
          <w:b/>
          <w:bCs/>
          <w:sz w:val="32"/>
          <w:szCs w:val="32"/>
        </w:rPr>
        <w:t>4.3 响应文件的修改与撤回</w:t>
      </w:r>
      <w:bookmarkEnd w:id="231"/>
      <w:bookmarkEnd w:id="232"/>
      <w:bookmarkEnd w:id="233"/>
      <w:bookmarkEnd w:id="234"/>
      <w:bookmarkEnd w:id="235"/>
      <w:bookmarkEnd w:id="236"/>
      <w:bookmarkEnd w:id="237"/>
      <w:bookmarkEnd w:id="238"/>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1.在本章规定的递交响应文件截止时间前，供应商可以修改或撤回已递交的响应文件，但应以书面形式通知采购人。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2.供应商修改或撤回已递交响应文件的书面通知应按照本章第3.6.3项的要求签字或盖章。采购人收到书面通知后，向供应商出具签收凭证。</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3.供应商撤回响应文件的，采购人或者采购代理机构应当自收到供应商书面撤回通知之日起５个工作日内，退还已收取的磋商保证金，但因投标人自身原因导致无法及时退还的除外。</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4.修改的内容为响应文件的组成部分。修改的响应文件应按照本章第3条、第4条规定进行编制、密封、标记和递交，并标明“修改”字样。</w:t>
      </w:r>
    </w:p>
    <w:p>
      <w:pPr>
        <w:pageBreakBefore w:val="0"/>
        <w:kinsoku/>
        <w:wordWrap w:val="0"/>
        <w:overflowPunct/>
        <w:bidi w:val="0"/>
        <w:spacing w:line="360" w:lineRule="auto"/>
        <w:jc w:val="left"/>
        <w:rPr>
          <w:rFonts w:ascii="宋体" w:hAnsi="宋体" w:cs="宋体"/>
          <w:b/>
          <w:bCs/>
          <w:sz w:val="32"/>
          <w:szCs w:val="32"/>
        </w:rPr>
      </w:pPr>
      <w:bookmarkStart w:id="239" w:name="_Toc152042335"/>
      <w:bookmarkStart w:id="240" w:name="_Toc246996203"/>
      <w:bookmarkStart w:id="241" w:name="_Toc425177146"/>
      <w:bookmarkStart w:id="242" w:name="_Toc144974527"/>
      <w:bookmarkStart w:id="243" w:name="_Toc247085717"/>
      <w:bookmarkStart w:id="244" w:name="_Toc246996946"/>
      <w:bookmarkStart w:id="245" w:name="_Toc152045559"/>
      <w:bookmarkStart w:id="246" w:name="_Toc179632577"/>
      <w:r>
        <w:rPr>
          <w:rFonts w:hint="eastAsia" w:ascii="宋体" w:hAnsi="宋体" w:cs="宋体"/>
          <w:b/>
          <w:bCs/>
          <w:sz w:val="32"/>
          <w:szCs w:val="32"/>
        </w:rPr>
        <w:t>5. 开启</w:t>
      </w:r>
      <w:bookmarkEnd w:id="239"/>
      <w:bookmarkEnd w:id="240"/>
      <w:bookmarkEnd w:id="241"/>
      <w:bookmarkEnd w:id="242"/>
      <w:bookmarkEnd w:id="243"/>
      <w:bookmarkEnd w:id="244"/>
      <w:bookmarkEnd w:id="245"/>
      <w:bookmarkEnd w:id="246"/>
    </w:p>
    <w:p>
      <w:pPr>
        <w:pageBreakBefore w:val="0"/>
        <w:kinsoku/>
        <w:wordWrap w:val="0"/>
        <w:overflowPunct/>
        <w:bidi w:val="0"/>
        <w:spacing w:line="360" w:lineRule="auto"/>
        <w:jc w:val="left"/>
        <w:rPr>
          <w:rFonts w:ascii="宋体" w:hAnsi="宋体" w:cs="宋体"/>
          <w:b/>
          <w:bCs/>
          <w:sz w:val="32"/>
          <w:szCs w:val="32"/>
        </w:rPr>
      </w:pPr>
      <w:bookmarkStart w:id="247" w:name="_Toc246996947"/>
      <w:bookmarkStart w:id="248" w:name="_Toc144974528"/>
      <w:bookmarkStart w:id="249" w:name="_Toc246996204"/>
      <w:bookmarkStart w:id="250" w:name="_Toc247085718"/>
      <w:bookmarkStart w:id="251" w:name="_Toc152045560"/>
      <w:bookmarkStart w:id="252" w:name="_Toc152042336"/>
      <w:bookmarkStart w:id="253" w:name="_Toc425177147"/>
      <w:bookmarkStart w:id="254" w:name="_Toc179632578"/>
      <w:r>
        <w:rPr>
          <w:rFonts w:hint="eastAsia" w:ascii="宋体" w:hAnsi="宋体" w:cs="宋体"/>
          <w:b/>
          <w:bCs/>
          <w:sz w:val="32"/>
          <w:szCs w:val="32"/>
        </w:rPr>
        <w:t>5.1 开启时间和地点</w:t>
      </w:r>
      <w:bookmarkEnd w:id="247"/>
      <w:bookmarkEnd w:id="248"/>
      <w:bookmarkEnd w:id="249"/>
      <w:bookmarkEnd w:id="250"/>
      <w:bookmarkEnd w:id="251"/>
      <w:bookmarkEnd w:id="252"/>
      <w:bookmarkEnd w:id="253"/>
      <w:bookmarkEnd w:id="254"/>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采购人在本章规定的递交响应文件截止时间（开启时间）和供应商须知前附表规定的地点磋商，并邀请所有供应商的法定代表人或其委托代理人准时参加。</w:t>
      </w:r>
    </w:p>
    <w:p>
      <w:pPr>
        <w:pageBreakBefore w:val="0"/>
        <w:kinsoku/>
        <w:wordWrap w:val="0"/>
        <w:overflowPunct/>
        <w:bidi w:val="0"/>
        <w:spacing w:line="360" w:lineRule="auto"/>
        <w:jc w:val="left"/>
        <w:rPr>
          <w:rFonts w:ascii="宋体" w:hAnsi="宋体" w:cs="宋体"/>
          <w:b/>
          <w:bCs/>
          <w:sz w:val="32"/>
          <w:szCs w:val="32"/>
        </w:rPr>
      </w:pPr>
      <w:bookmarkStart w:id="255" w:name="_Toc247085719"/>
      <w:bookmarkStart w:id="256" w:name="_Toc425177148"/>
      <w:bookmarkStart w:id="257" w:name="_Toc152042337"/>
      <w:bookmarkStart w:id="258" w:name="_Toc144974529"/>
      <w:bookmarkStart w:id="259" w:name="_Toc246996948"/>
      <w:bookmarkStart w:id="260" w:name="_Toc152045561"/>
      <w:bookmarkStart w:id="261" w:name="_Toc246996205"/>
      <w:bookmarkStart w:id="262" w:name="_Toc179632579"/>
      <w:r>
        <w:rPr>
          <w:rFonts w:hint="eastAsia" w:ascii="宋体" w:hAnsi="宋体" w:cs="宋体"/>
          <w:b/>
          <w:bCs/>
          <w:sz w:val="32"/>
          <w:szCs w:val="32"/>
        </w:rPr>
        <w:t>5.2 磋商程序</w:t>
      </w:r>
      <w:bookmarkEnd w:id="255"/>
      <w:bookmarkEnd w:id="256"/>
      <w:bookmarkEnd w:id="257"/>
      <w:bookmarkEnd w:id="258"/>
      <w:bookmarkEnd w:id="259"/>
      <w:bookmarkEnd w:id="260"/>
      <w:bookmarkEnd w:id="261"/>
      <w:bookmarkEnd w:id="262"/>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代理机构按下列程序进行磋商：</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（1）宣布现场纪律；</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（2）公布在递交响应文件截止时间前递交响应文件的供应商名称，并点名确认供应商是否派人到场；</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（3）宣布参会有关人员；</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（4）按照供应商须知前附表规定检查响应文件的密封情况；</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（5）提交供应商递交的响应文件及相关材料至磋商小组进行资格性和响应性评审、磋商及最后报价，详细评审。</w:t>
      </w:r>
    </w:p>
    <w:p>
      <w:pPr>
        <w:pageBreakBefore w:val="0"/>
        <w:kinsoku/>
        <w:wordWrap w:val="0"/>
        <w:overflowPunct/>
        <w:bidi w:val="0"/>
        <w:spacing w:line="360" w:lineRule="auto"/>
        <w:jc w:val="left"/>
        <w:rPr>
          <w:rFonts w:ascii="宋体" w:hAnsi="宋体" w:cs="宋体"/>
          <w:b/>
          <w:bCs/>
          <w:sz w:val="32"/>
          <w:szCs w:val="32"/>
        </w:rPr>
      </w:pPr>
      <w:bookmarkStart w:id="263" w:name="_Toc152045562"/>
      <w:bookmarkStart w:id="264" w:name="_Toc246996949"/>
      <w:bookmarkStart w:id="265" w:name="_Toc246996206"/>
      <w:bookmarkStart w:id="266" w:name="_Toc247085720"/>
      <w:bookmarkStart w:id="267" w:name="_Toc425177150"/>
      <w:bookmarkStart w:id="268" w:name="_Toc152042338"/>
      <w:bookmarkStart w:id="269" w:name="_Toc179632580"/>
      <w:bookmarkStart w:id="270" w:name="_Toc144974530"/>
      <w:r>
        <w:rPr>
          <w:rFonts w:hint="eastAsia" w:ascii="宋体" w:hAnsi="宋体" w:cs="宋体"/>
          <w:b/>
          <w:bCs/>
          <w:sz w:val="32"/>
          <w:szCs w:val="32"/>
        </w:rPr>
        <w:t>6. 评审</w:t>
      </w:r>
      <w:bookmarkEnd w:id="263"/>
      <w:bookmarkEnd w:id="264"/>
      <w:bookmarkEnd w:id="265"/>
      <w:bookmarkEnd w:id="266"/>
      <w:bookmarkEnd w:id="267"/>
      <w:bookmarkEnd w:id="268"/>
      <w:bookmarkEnd w:id="269"/>
      <w:bookmarkEnd w:id="270"/>
    </w:p>
    <w:p>
      <w:pPr>
        <w:pageBreakBefore w:val="0"/>
        <w:kinsoku/>
        <w:wordWrap w:val="0"/>
        <w:overflowPunct/>
        <w:bidi w:val="0"/>
        <w:spacing w:line="360" w:lineRule="auto"/>
        <w:jc w:val="left"/>
        <w:rPr>
          <w:rFonts w:ascii="宋体" w:hAnsi="宋体" w:cs="宋体"/>
          <w:b/>
          <w:bCs/>
          <w:sz w:val="32"/>
          <w:szCs w:val="32"/>
        </w:rPr>
      </w:pPr>
      <w:bookmarkStart w:id="271" w:name="_Toc179632581"/>
      <w:bookmarkStart w:id="272" w:name="_Toc152045563"/>
      <w:bookmarkStart w:id="273" w:name="_Toc144974531"/>
      <w:bookmarkStart w:id="274" w:name="_Toc152042339"/>
      <w:bookmarkStart w:id="275" w:name="_Toc247085721"/>
      <w:bookmarkStart w:id="276" w:name="_Toc246996950"/>
      <w:bookmarkStart w:id="277" w:name="_Toc425177151"/>
      <w:bookmarkStart w:id="278" w:name="_Toc246996207"/>
      <w:r>
        <w:rPr>
          <w:rFonts w:hint="eastAsia" w:ascii="宋体" w:hAnsi="宋体" w:cs="宋体"/>
          <w:b/>
          <w:bCs/>
          <w:sz w:val="32"/>
          <w:szCs w:val="32"/>
        </w:rPr>
        <w:t xml:space="preserve">6.1 </w:t>
      </w:r>
      <w:bookmarkEnd w:id="271"/>
      <w:bookmarkEnd w:id="272"/>
      <w:bookmarkEnd w:id="273"/>
      <w:bookmarkEnd w:id="274"/>
      <w:bookmarkEnd w:id="275"/>
      <w:bookmarkEnd w:id="276"/>
      <w:bookmarkEnd w:id="277"/>
      <w:bookmarkEnd w:id="278"/>
      <w:r>
        <w:rPr>
          <w:rFonts w:hint="eastAsia" w:ascii="宋体" w:hAnsi="宋体" w:cs="宋体"/>
          <w:b/>
          <w:bCs/>
          <w:sz w:val="32"/>
          <w:szCs w:val="32"/>
        </w:rPr>
        <w:t>磋商小组</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6.1.1 评审由采购人依法组建的磋商小组负责。磋商小组由采购人代表或其委托熟悉相关业务的代表，以及有关技术、经济等方面的专家组成。磋商小组成员人数以及技术、经济等方面专家的组成见供应商须知前附表。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6.1.2 磋商小组成员有下列情形之一的，应当回避：</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（1）供应商或供应商主要负责人的近亲属；</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（2）项目主管部门或者行政监督部门的人员；</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（3）与供应商有经济利益关系；</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（4）曾因在采购、评审以及其他与招标投标有关活动中从事违法行为而受过行政处罚或刑事处罚的；</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（5）与供应商有其他利害关系。</w:t>
      </w:r>
    </w:p>
    <w:p>
      <w:pPr>
        <w:pageBreakBefore w:val="0"/>
        <w:kinsoku/>
        <w:wordWrap w:val="0"/>
        <w:overflowPunct/>
        <w:bidi w:val="0"/>
        <w:spacing w:line="360" w:lineRule="auto"/>
        <w:jc w:val="left"/>
        <w:rPr>
          <w:rFonts w:ascii="宋体" w:hAnsi="宋体" w:cs="宋体"/>
          <w:b/>
          <w:bCs/>
          <w:sz w:val="32"/>
          <w:szCs w:val="32"/>
        </w:rPr>
      </w:pPr>
      <w:bookmarkStart w:id="279" w:name="_Toc247085722"/>
      <w:bookmarkStart w:id="280" w:name="_Toc152042340"/>
      <w:bookmarkStart w:id="281" w:name="_Toc246996951"/>
      <w:bookmarkStart w:id="282" w:name="_Toc425177152"/>
      <w:bookmarkStart w:id="283" w:name="_Toc152045564"/>
      <w:bookmarkStart w:id="284" w:name="_Toc246996208"/>
      <w:bookmarkStart w:id="285" w:name="_Toc144974532"/>
      <w:bookmarkStart w:id="286" w:name="_Toc179632582"/>
      <w:r>
        <w:rPr>
          <w:rFonts w:hint="eastAsia" w:ascii="宋体" w:hAnsi="宋体" w:cs="宋体"/>
          <w:b/>
          <w:bCs/>
          <w:sz w:val="32"/>
          <w:szCs w:val="32"/>
        </w:rPr>
        <w:t>6.2 评审原则</w:t>
      </w:r>
      <w:bookmarkEnd w:id="279"/>
      <w:bookmarkEnd w:id="280"/>
      <w:bookmarkEnd w:id="281"/>
      <w:bookmarkEnd w:id="282"/>
      <w:bookmarkEnd w:id="283"/>
      <w:bookmarkEnd w:id="284"/>
      <w:bookmarkEnd w:id="285"/>
      <w:bookmarkEnd w:id="286"/>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评审活动遵循公平、公正、科学和择优的原则。</w:t>
      </w:r>
    </w:p>
    <w:p>
      <w:pPr>
        <w:pageBreakBefore w:val="0"/>
        <w:kinsoku/>
        <w:wordWrap w:val="0"/>
        <w:overflowPunct/>
        <w:bidi w:val="0"/>
        <w:spacing w:line="360" w:lineRule="auto"/>
        <w:jc w:val="left"/>
        <w:rPr>
          <w:rFonts w:ascii="宋体" w:hAnsi="宋体" w:cs="宋体"/>
          <w:b/>
          <w:bCs/>
          <w:sz w:val="32"/>
          <w:szCs w:val="32"/>
        </w:rPr>
      </w:pPr>
      <w:bookmarkStart w:id="287" w:name="_Toc246996209"/>
      <w:bookmarkStart w:id="288" w:name="_Toc425177153"/>
      <w:bookmarkStart w:id="289" w:name="_Toc246996952"/>
      <w:bookmarkStart w:id="290" w:name="_Toc144974533"/>
      <w:bookmarkStart w:id="291" w:name="_Toc152045565"/>
      <w:bookmarkStart w:id="292" w:name="_Toc247085723"/>
      <w:bookmarkStart w:id="293" w:name="_Toc152042341"/>
      <w:bookmarkStart w:id="294" w:name="_Toc179632583"/>
      <w:r>
        <w:rPr>
          <w:rFonts w:hint="eastAsia" w:ascii="宋体" w:hAnsi="宋体" w:cs="宋体"/>
          <w:b/>
          <w:bCs/>
          <w:sz w:val="32"/>
          <w:szCs w:val="32"/>
        </w:rPr>
        <w:t>6.3 评审</w:t>
      </w:r>
      <w:bookmarkEnd w:id="287"/>
      <w:bookmarkEnd w:id="288"/>
      <w:bookmarkEnd w:id="289"/>
      <w:bookmarkEnd w:id="290"/>
      <w:bookmarkEnd w:id="291"/>
      <w:bookmarkEnd w:id="292"/>
      <w:bookmarkEnd w:id="293"/>
      <w:bookmarkEnd w:id="294"/>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磋商小组按照第三章“评审办法”规定的方法、评审因素、标准和程序对响应文件进行评审。第三章“评审办法”没有规定的方法、评审因素和标准，不作为评审依据。</w:t>
      </w:r>
      <w:r>
        <w:rPr>
          <w:rFonts w:hint="eastAsia" w:ascii="宋体" w:hAnsi="宋体" w:cs="宋体"/>
          <w:b/>
          <w:bCs/>
          <w:sz w:val="24"/>
        </w:rPr>
        <w:t>有下列情形之一的，磋商小组应当否决其磋商：</w:t>
      </w:r>
      <w:r>
        <w:rPr>
          <w:rFonts w:hint="eastAsia" w:ascii="宋体" w:hAnsi="宋体" w:cs="宋体"/>
          <w:sz w:val="24"/>
        </w:rPr>
        <w:t xml:space="preserve">（一）磋商联合体没有提交共同磋商协议；（二）供应商不符合国家或者磋商文件规定的资格条件；（三）同一供应商提交两个以上不同的响应文件或者报价，但磋商文件要求提交备选响应文件的除外；（四）报价低于项目成本或者高于磋商文件设定的最高限价；（五）响应文件没有对磋商文件的实质性要求和条件作出响应；（六）供应商有串通磋商、弄虚作假、行贿等违法行为； </w:t>
      </w:r>
    </w:p>
    <w:p>
      <w:pPr>
        <w:pageBreakBefore w:val="0"/>
        <w:kinsoku/>
        <w:wordWrap w:val="0"/>
        <w:overflowPunct/>
        <w:bidi w:val="0"/>
        <w:spacing w:line="360" w:lineRule="auto"/>
        <w:jc w:val="left"/>
        <w:rPr>
          <w:rFonts w:ascii="宋体" w:hAnsi="宋体" w:cs="宋体"/>
          <w:b/>
          <w:bCs/>
          <w:sz w:val="32"/>
          <w:szCs w:val="32"/>
        </w:rPr>
      </w:pPr>
      <w:bookmarkStart w:id="295" w:name="_Toc247085724"/>
      <w:bookmarkStart w:id="296" w:name="_Toc246996210"/>
      <w:bookmarkStart w:id="297" w:name="_Toc425177154"/>
      <w:bookmarkStart w:id="298" w:name="_Toc144974534"/>
      <w:bookmarkStart w:id="299" w:name="_Toc152042342"/>
      <w:bookmarkStart w:id="300" w:name="_Toc152045566"/>
      <w:bookmarkStart w:id="301" w:name="_Toc179632584"/>
      <w:bookmarkStart w:id="302" w:name="_Toc246996953"/>
      <w:r>
        <w:rPr>
          <w:rFonts w:hint="eastAsia" w:ascii="宋体" w:hAnsi="宋体" w:cs="宋体"/>
          <w:b/>
          <w:bCs/>
          <w:sz w:val="32"/>
          <w:szCs w:val="32"/>
        </w:rPr>
        <w:t>7. 合同授予</w:t>
      </w:r>
      <w:bookmarkEnd w:id="295"/>
      <w:bookmarkEnd w:id="296"/>
      <w:bookmarkEnd w:id="297"/>
      <w:bookmarkEnd w:id="298"/>
      <w:bookmarkEnd w:id="299"/>
      <w:bookmarkEnd w:id="300"/>
      <w:bookmarkEnd w:id="301"/>
      <w:bookmarkEnd w:id="302"/>
    </w:p>
    <w:p>
      <w:pPr>
        <w:pageBreakBefore w:val="0"/>
        <w:kinsoku/>
        <w:wordWrap w:val="0"/>
        <w:overflowPunct/>
        <w:bidi w:val="0"/>
        <w:spacing w:line="360" w:lineRule="auto"/>
        <w:jc w:val="left"/>
        <w:rPr>
          <w:rFonts w:ascii="宋体" w:hAnsi="宋体" w:cs="宋体"/>
          <w:b/>
          <w:bCs/>
          <w:sz w:val="32"/>
          <w:szCs w:val="32"/>
        </w:rPr>
      </w:pPr>
      <w:bookmarkStart w:id="303" w:name="_Toc246996211"/>
      <w:bookmarkStart w:id="304" w:name="_Toc247085725"/>
      <w:bookmarkStart w:id="305" w:name="_Toc144974535"/>
      <w:bookmarkStart w:id="306" w:name="_Toc152042343"/>
      <w:bookmarkStart w:id="307" w:name="_Toc152045567"/>
      <w:bookmarkStart w:id="308" w:name="_Toc246996954"/>
      <w:bookmarkStart w:id="309" w:name="_Toc179632585"/>
      <w:bookmarkStart w:id="310" w:name="_Toc425177155"/>
      <w:r>
        <w:rPr>
          <w:rFonts w:hint="eastAsia" w:ascii="宋体" w:hAnsi="宋体" w:cs="宋体"/>
          <w:b/>
          <w:bCs/>
          <w:sz w:val="32"/>
          <w:szCs w:val="32"/>
        </w:rPr>
        <w:t>7.1 定标方式</w:t>
      </w:r>
      <w:bookmarkEnd w:id="303"/>
      <w:bookmarkEnd w:id="304"/>
      <w:bookmarkEnd w:id="305"/>
      <w:bookmarkEnd w:id="306"/>
      <w:bookmarkEnd w:id="307"/>
      <w:bookmarkEnd w:id="308"/>
      <w:bookmarkEnd w:id="309"/>
      <w:bookmarkEnd w:id="31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除供应商须知前附表规定磋商小组直接确定成交人外，采购人依据磋商小组推荐的成交候选人确定成交人，磋商小组推荐成交候选人的人数见供应商须知前附表。</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磋商小组按响应文件“第三章”中公布的评审办法对每份磋商响应文件进行磋商，确定成交候选供应商。最低报价等任何单项因素的最优不能作为成交供应商的保证。</w:t>
      </w:r>
    </w:p>
    <w:p>
      <w:pPr>
        <w:pageBreakBefore w:val="0"/>
        <w:kinsoku/>
        <w:wordWrap w:val="0"/>
        <w:overflowPunct/>
        <w:bidi w:val="0"/>
        <w:spacing w:line="360" w:lineRule="auto"/>
        <w:jc w:val="left"/>
        <w:rPr>
          <w:rFonts w:ascii="宋体" w:hAnsi="宋体" w:cs="宋体"/>
          <w:b/>
          <w:bCs/>
          <w:sz w:val="32"/>
          <w:szCs w:val="32"/>
        </w:rPr>
      </w:pPr>
      <w:bookmarkStart w:id="311" w:name="_Toc425177156"/>
      <w:r>
        <w:rPr>
          <w:rFonts w:hint="eastAsia" w:ascii="宋体" w:hAnsi="宋体" w:cs="宋体"/>
          <w:b/>
          <w:bCs/>
          <w:sz w:val="32"/>
          <w:szCs w:val="32"/>
        </w:rPr>
        <w:t>7.2 成交候选人公示</w:t>
      </w:r>
      <w:bookmarkEnd w:id="311"/>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采购人在供应商须知前附表规定的媒介公示成交候选人。</w:t>
      </w:r>
    </w:p>
    <w:p>
      <w:pPr>
        <w:pageBreakBefore w:val="0"/>
        <w:kinsoku/>
        <w:wordWrap w:val="0"/>
        <w:overflowPunct/>
        <w:bidi w:val="0"/>
        <w:spacing w:line="360" w:lineRule="auto"/>
        <w:jc w:val="left"/>
        <w:rPr>
          <w:rFonts w:ascii="宋体" w:hAnsi="宋体" w:cs="宋体"/>
          <w:b/>
          <w:bCs/>
          <w:sz w:val="32"/>
          <w:szCs w:val="32"/>
        </w:rPr>
      </w:pPr>
      <w:bookmarkStart w:id="312" w:name="_Toc247085726"/>
      <w:bookmarkStart w:id="313" w:name="_Toc152045568"/>
      <w:bookmarkStart w:id="314" w:name="_Toc246996955"/>
      <w:bookmarkStart w:id="315" w:name="_Toc152042344"/>
      <w:bookmarkStart w:id="316" w:name="_Toc246996212"/>
      <w:bookmarkStart w:id="317" w:name="_Toc425177157"/>
      <w:bookmarkStart w:id="318" w:name="_Toc144974536"/>
      <w:bookmarkStart w:id="319" w:name="_Toc179632586"/>
      <w:r>
        <w:rPr>
          <w:rFonts w:hint="eastAsia" w:ascii="宋体" w:hAnsi="宋体" w:cs="宋体"/>
          <w:b/>
          <w:bCs/>
          <w:sz w:val="32"/>
          <w:szCs w:val="32"/>
        </w:rPr>
        <w:t>7.3 成交通知</w:t>
      </w:r>
      <w:bookmarkEnd w:id="312"/>
      <w:bookmarkEnd w:id="313"/>
      <w:bookmarkEnd w:id="314"/>
      <w:bookmarkEnd w:id="315"/>
      <w:bookmarkEnd w:id="316"/>
      <w:bookmarkEnd w:id="317"/>
      <w:bookmarkEnd w:id="318"/>
      <w:bookmarkEnd w:id="319"/>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在本章第3.3款规定的磋商有效期内，采购人以书面形式向成交人发出成交通知书，同时将成交结果通知未成交的供应商。</w:t>
      </w:r>
    </w:p>
    <w:p>
      <w:pPr>
        <w:pageBreakBefore w:val="0"/>
        <w:kinsoku/>
        <w:wordWrap w:val="0"/>
        <w:overflowPunct/>
        <w:bidi w:val="0"/>
        <w:spacing w:line="360" w:lineRule="auto"/>
        <w:jc w:val="left"/>
        <w:rPr>
          <w:rFonts w:ascii="宋体" w:hAnsi="宋体" w:cs="宋体"/>
          <w:b/>
          <w:bCs/>
          <w:sz w:val="32"/>
          <w:szCs w:val="32"/>
        </w:rPr>
      </w:pPr>
      <w:bookmarkStart w:id="320" w:name="_Toc425177158"/>
      <w:bookmarkStart w:id="321" w:name="_Toc179632587"/>
      <w:bookmarkStart w:id="322" w:name="_Toc246996956"/>
      <w:bookmarkStart w:id="323" w:name="_Toc246996213"/>
      <w:bookmarkStart w:id="324" w:name="_Toc152045569"/>
      <w:bookmarkStart w:id="325" w:name="_Toc144974537"/>
      <w:bookmarkStart w:id="326" w:name="_Toc247085727"/>
      <w:bookmarkStart w:id="327" w:name="_Toc152042345"/>
      <w:r>
        <w:rPr>
          <w:rFonts w:hint="eastAsia" w:ascii="宋体" w:hAnsi="宋体" w:cs="宋体"/>
          <w:b/>
          <w:bCs/>
          <w:sz w:val="32"/>
          <w:szCs w:val="32"/>
        </w:rPr>
        <w:t>7.4 履约担保</w:t>
      </w:r>
      <w:bookmarkEnd w:id="320"/>
      <w:bookmarkEnd w:id="321"/>
      <w:bookmarkEnd w:id="322"/>
      <w:bookmarkEnd w:id="323"/>
      <w:bookmarkEnd w:id="324"/>
      <w:bookmarkEnd w:id="325"/>
      <w:bookmarkEnd w:id="326"/>
      <w:bookmarkEnd w:id="327"/>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7.4.1在签订合同前，成交人应按供应商须知前附表规定的担保形式和磋商文件第四章“合同条款及格式”规定的或者事先经过采购人书面认可的履约担保格式向采购人提交履约担保。详见供应商须知前附表。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7.4.2 成交人不能按本章第7.4.1项要求提交履约担保的，视为放弃成交，其磋商保证金不予退还，给采购人造成的损失超过磋商保证金数额的，成交人还应当对超过部分予以赔偿。</w:t>
      </w:r>
    </w:p>
    <w:p>
      <w:pPr>
        <w:pageBreakBefore w:val="0"/>
        <w:kinsoku/>
        <w:wordWrap w:val="0"/>
        <w:overflowPunct/>
        <w:bidi w:val="0"/>
        <w:spacing w:line="360" w:lineRule="auto"/>
        <w:jc w:val="left"/>
        <w:rPr>
          <w:rFonts w:ascii="宋体" w:hAnsi="宋体" w:cs="宋体"/>
          <w:b/>
          <w:bCs/>
          <w:sz w:val="32"/>
          <w:szCs w:val="32"/>
        </w:rPr>
      </w:pPr>
      <w:bookmarkStart w:id="328" w:name="_Toc246996214"/>
      <w:bookmarkStart w:id="329" w:name="_Toc425177159"/>
      <w:bookmarkStart w:id="330" w:name="_Toc144974538"/>
      <w:bookmarkStart w:id="331" w:name="_Toc152042346"/>
      <w:bookmarkStart w:id="332" w:name="_Toc246996957"/>
      <w:bookmarkStart w:id="333" w:name="_Toc152045570"/>
      <w:bookmarkStart w:id="334" w:name="_Toc179632588"/>
      <w:bookmarkStart w:id="335" w:name="_Toc247085728"/>
      <w:r>
        <w:rPr>
          <w:rFonts w:hint="eastAsia" w:ascii="宋体" w:hAnsi="宋体" w:cs="宋体"/>
          <w:b/>
          <w:bCs/>
          <w:sz w:val="32"/>
          <w:szCs w:val="32"/>
        </w:rPr>
        <w:t>7.5 签订合同</w:t>
      </w:r>
      <w:bookmarkEnd w:id="328"/>
      <w:bookmarkEnd w:id="329"/>
      <w:bookmarkEnd w:id="330"/>
      <w:bookmarkEnd w:id="331"/>
      <w:bookmarkEnd w:id="332"/>
      <w:bookmarkEnd w:id="333"/>
      <w:bookmarkEnd w:id="334"/>
      <w:bookmarkEnd w:id="335"/>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7.5.1采购人和成交人应当自成交通知书发出之日起30天内，根据磋商文件和成交人的响应文件订立书面合同。成交人无正当理由拒签合同的，采购人取消其成交资格，其磋商保证金不予退还；给采购人造成的损失超过磋商保证金数额的，成交人还应当对超过部分予以赔偿。</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7.5.2 发出成交通知书后，采购人无正当理由拒签合同的，采购人向成交人退还磋商保证金；给成交人造成损失的，还应当赔偿损失。</w:t>
      </w:r>
    </w:p>
    <w:p>
      <w:pPr>
        <w:pageBreakBefore w:val="0"/>
        <w:kinsoku/>
        <w:wordWrap w:val="0"/>
        <w:overflowPunct/>
        <w:bidi w:val="0"/>
        <w:spacing w:line="360" w:lineRule="auto"/>
        <w:jc w:val="left"/>
        <w:rPr>
          <w:rFonts w:ascii="宋体" w:hAnsi="宋体" w:cs="宋体"/>
          <w:b/>
          <w:bCs/>
          <w:sz w:val="32"/>
          <w:szCs w:val="32"/>
        </w:rPr>
      </w:pPr>
      <w:bookmarkStart w:id="336" w:name="_Toc425177160"/>
      <w:r>
        <w:rPr>
          <w:rFonts w:hint="eastAsia" w:ascii="宋体" w:hAnsi="宋体" w:cs="宋体"/>
          <w:b/>
          <w:bCs/>
          <w:sz w:val="32"/>
          <w:szCs w:val="32"/>
        </w:rPr>
        <w:t>8. 纪律和监督</w:t>
      </w:r>
      <w:bookmarkEnd w:id="336"/>
    </w:p>
    <w:p>
      <w:pPr>
        <w:pageBreakBefore w:val="0"/>
        <w:kinsoku/>
        <w:wordWrap w:val="0"/>
        <w:overflowPunct/>
        <w:bidi w:val="0"/>
        <w:spacing w:line="360" w:lineRule="auto"/>
        <w:jc w:val="left"/>
        <w:rPr>
          <w:rFonts w:ascii="宋体" w:hAnsi="宋体" w:cs="宋体"/>
          <w:b/>
          <w:bCs/>
          <w:sz w:val="32"/>
          <w:szCs w:val="32"/>
        </w:rPr>
      </w:pPr>
      <w:bookmarkStart w:id="337" w:name="_Toc152045575"/>
      <w:bookmarkStart w:id="338" w:name="_Toc425177161"/>
      <w:bookmarkStart w:id="339" w:name="_Toc152042351"/>
      <w:bookmarkStart w:id="340" w:name="_Toc179632593"/>
      <w:bookmarkStart w:id="341" w:name="_Toc144974543"/>
      <w:bookmarkStart w:id="342" w:name="_Toc296590983"/>
      <w:bookmarkStart w:id="343" w:name="_Toc247085733"/>
      <w:bookmarkStart w:id="344" w:name="_Toc246996219"/>
      <w:bookmarkStart w:id="345" w:name="_Toc246996962"/>
      <w:r>
        <w:rPr>
          <w:rFonts w:hint="eastAsia" w:ascii="宋体" w:hAnsi="宋体" w:cs="宋体"/>
          <w:b/>
          <w:bCs/>
          <w:sz w:val="32"/>
          <w:szCs w:val="32"/>
        </w:rPr>
        <w:t>8.1 对采购人的纪律要求</w:t>
      </w:r>
      <w:bookmarkEnd w:id="337"/>
      <w:bookmarkEnd w:id="338"/>
      <w:bookmarkEnd w:id="339"/>
      <w:bookmarkEnd w:id="340"/>
      <w:bookmarkEnd w:id="341"/>
      <w:bookmarkEnd w:id="342"/>
      <w:bookmarkEnd w:id="343"/>
      <w:bookmarkEnd w:id="344"/>
      <w:bookmarkEnd w:id="345"/>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采购人不得泄漏采购活动中应当保密的情况和资料，不得与供应商串通损害国家利益、社会公共利益或者他人合法权益。</w:t>
      </w:r>
    </w:p>
    <w:p>
      <w:pPr>
        <w:pageBreakBefore w:val="0"/>
        <w:kinsoku/>
        <w:wordWrap w:val="0"/>
        <w:overflowPunct/>
        <w:bidi w:val="0"/>
        <w:spacing w:line="360" w:lineRule="auto"/>
        <w:jc w:val="left"/>
        <w:rPr>
          <w:rFonts w:ascii="宋体" w:hAnsi="宋体" w:cs="宋体"/>
          <w:b/>
          <w:bCs/>
          <w:sz w:val="32"/>
          <w:szCs w:val="32"/>
        </w:rPr>
      </w:pPr>
      <w:bookmarkStart w:id="346" w:name="_Toc246996220"/>
      <w:bookmarkStart w:id="347" w:name="_Toc425177162"/>
      <w:bookmarkStart w:id="348" w:name="_Toc144974544"/>
      <w:bookmarkStart w:id="349" w:name="_Toc152042352"/>
      <w:bookmarkStart w:id="350" w:name="_Toc179632594"/>
      <w:bookmarkStart w:id="351" w:name="_Toc152045576"/>
      <w:bookmarkStart w:id="352" w:name="_Toc247085734"/>
      <w:bookmarkStart w:id="353" w:name="_Toc246996963"/>
      <w:r>
        <w:rPr>
          <w:rFonts w:hint="eastAsia" w:ascii="宋体" w:hAnsi="宋体" w:cs="宋体"/>
          <w:b/>
          <w:bCs/>
          <w:sz w:val="32"/>
          <w:szCs w:val="32"/>
        </w:rPr>
        <w:t>8.2 对供应商的纪律要求</w:t>
      </w:r>
      <w:bookmarkEnd w:id="346"/>
      <w:bookmarkEnd w:id="347"/>
      <w:bookmarkEnd w:id="348"/>
      <w:bookmarkEnd w:id="349"/>
      <w:bookmarkEnd w:id="350"/>
      <w:bookmarkEnd w:id="351"/>
      <w:bookmarkEnd w:id="352"/>
      <w:bookmarkEnd w:id="353"/>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供应商不得相互串通磋商或者与采购人串通磋商，不得向采购人或者磋商小组成员行贿谋取成交，不得以他人名义磋商或者以其他方式弄虚作假骗取成交；供应商不得以任何方式干扰、影响评审工作。</w:t>
      </w:r>
    </w:p>
    <w:p>
      <w:pPr>
        <w:pageBreakBefore w:val="0"/>
        <w:kinsoku/>
        <w:wordWrap w:val="0"/>
        <w:overflowPunct/>
        <w:bidi w:val="0"/>
        <w:spacing w:line="360" w:lineRule="auto"/>
        <w:jc w:val="left"/>
        <w:rPr>
          <w:rFonts w:ascii="宋体" w:hAnsi="宋体" w:cs="宋体"/>
          <w:b/>
          <w:bCs/>
          <w:sz w:val="32"/>
          <w:szCs w:val="32"/>
        </w:rPr>
      </w:pPr>
      <w:bookmarkStart w:id="354" w:name="_Toc246996964"/>
      <w:bookmarkStart w:id="355" w:name="_Toc152042353"/>
      <w:bookmarkStart w:id="356" w:name="_Toc246996221"/>
      <w:bookmarkStart w:id="357" w:name="_Toc152045577"/>
      <w:bookmarkStart w:id="358" w:name="_Toc247085735"/>
      <w:bookmarkStart w:id="359" w:name="_Toc144974545"/>
      <w:bookmarkStart w:id="360" w:name="_Toc425177163"/>
      <w:bookmarkStart w:id="361" w:name="_Toc179632595"/>
      <w:r>
        <w:rPr>
          <w:rFonts w:hint="eastAsia" w:ascii="宋体" w:hAnsi="宋体" w:cs="宋体"/>
          <w:b/>
          <w:bCs/>
          <w:sz w:val="32"/>
          <w:szCs w:val="32"/>
        </w:rPr>
        <w:t>8.3 对磋商小组成员的纪律要求</w:t>
      </w:r>
      <w:bookmarkEnd w:id="354"/>
      <w:bookmarkEnd w:id="355"/>
      <w:bookmarkEnd w:id="356"/>
      <w:bookmarkEnd w:id="357"/>
      <w:bookmarkEnd w:id="358"/>
      <w:bookmarkEnd w:id="359"/>
      <w:bookmarkEnd w:id="360"/>
      <w:bookmarkEnd w:id="361"/>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磋商小组成员不得收受他人的财物或者其他好处，不得向他人透漏对响应文件的评审和比较、成交候选人的推荐情况以及评审有关的其他情况。在评审活动中，磋商小组成员应当客观、公正地履行职责，遵守职业道德，不得擅离职守，影响评审程序正常进行，不得使用第三章“评审办法”没有规定的评审因素和标准进行评审。</w:t>
      </w:r>
    </w:p>
    <w:p>
      <w:pPr>
        <w:pageBreakBefore w:val="0"/>
        <w:kinsoku/>
        <w:wordWrap w:val="0"/>
        <w:overflowPunct/>
        <w:bidi w:val="0"/>
        <w:spacing w:line="360" w:lineRule="auto"/>
        <w:jc w:val="left"/>
        <w:rPr>
          <w:rFonts w:ascii="宋体" w:hAnsi="宋体" w:cs="宋体"/>
          <w:b/>
          <w:bCs/>
          <w:sz w:val="32"/>
          <w:szCs w:val="32"/>
        </w:rPr>
      </w:pPr>
      <w:bookmarkStart w:id="362" w:name="_Toc425177164"/>
      <w:bookmarkStart w:id="363" w:name="_Toc246996222"/>
      <w:bookmarkStart w:id="364" w:name="_Toc179632596"/>
      <w:bookmarkStart w:id="365" w:name="_Toc152045578"/>
      <w:bookmarkStart w:id="366" w:name="_Toc152042354"/>
      <w:bookmarkStart w:id="367" w:name="_Toc247085736"/>
      <w:bookmarkStart w:id="368" w:name="_Toc246996965"/>
      <w:bookmarkStart w:id="369" w:name="_Toc144974546"/>
      <w:r>
        <w:rPr>
          <w:rFonts w:hint="eastAsia" w:ascii="宋体" w:hAnsi="宋体" w:cs="宋体"/>
          <w:b/>
          <w:bCs/>
          <w:sz w:val="32"/>
          <w:szCs w:val="32"/>
        </w:rPr>
        <w:t>8.4 对与评审活动有关人员的纪律要求</w:t>
      </w:r>
      <w:bookmarkEnd w:id="362"/>
      <w:bookmarkEnd w:id="363"/>
      <w:bookmarkEnd w:id="364"/>
      <w:bookmarkEnd w:id="365"/>
      <w:bookmarkEnd w:id="366"/>
      <w:bookmarkEnd w:id="367"/>
      <w:bookmarkEnd w:id="368"/>
    </w:p>
    <w:p>
      <w:pPr>
        <w:pageBreakBefore w:val="0"/>
        <w:kinsoku/>
        <w:wordWrap w:val="0"/>
        <w:overflowPunct/>
        <w:bidi w:val="0"/>
        <w:spacing w:line="360" w:lineRule="auto"/>
        <w:ind w:firstLine="480" w:firstLineChars="200"/>
        <w:rPr>
          <w:rFonts w:ascii="宋体" w:hAnsi="宋体" w:cs="宋体"/>
        </w:rPr>
      </w:pPr>
      <w:bookmarkStart w:id="370" w:name="_Toc152042355"/>
      <w:r>
        <w:rPr>
          <w:rFonts w:hint="eastAsia" w:ascii="宋体" w:hAnsi="宋体" w:cs="宋体"/>
          <w:sz w:val="24"/>
        </w:rPr>
        <w:t>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任何单位和个人不得非法干预、影响评审过程和结果。”磋商过程保密：（1）在宣布磋商结果之前，凡属于审查、澄清、评价、比较响应文件和磋商意向等有关信息，相关当事人均不得泄露给任何供应商或与磋商工作无关的人员。 （2）供应商不得探听上述信息，不得以任何行为影响磋商过程，否则其响应文件将被作为无效响应文件。 （3）代理机构机构和磋商小组不向未成交的供应商解释原因，也不对磋商过程中的细节问题进行公布。</w:t>
      </w:r>
      <w:bookmarkEnd w:id="370"/>
    </w:p>
    <w:p>
      <w:pPr>
        <w:pageBreakBefore w:val="0"/>
        <w:kinsoku/>
        <w:wordWrap w:val="0"/>
        <w:overflowPunct/>
        <w:bidi w:val="0"/>
        <w:spacing w:line="360" w:lineRule="auto"/>
        <w:jc w:val="left"/>
        <w:rPr>
          <w:rFonts w:ascii="宋体" w:hAnsi="宋体" w:cs="宋体"/>
          <w:b/>
          <w:bCs/>
          <w:sz w:val="32"/>
          <w:szCs w:val="32"/>
        </w:rPr>
      </w:pPr>
      <w:bookmarkStart w:id="371" w:name="_Toc152042356"/>
      <w:bookmarkStart w:id="372" w:name="_Toc425177165"/>
      <w:bookmarkStart w:id="373" w:name="_Toc247085737"/>
      <w:bookmarkStart w:id="374" w:name="_Toc246996223"/>
      <w:bookmarkStart w:id="375" w:name="_Toc152045579"/>
      <w:bookmarkStart w:id="376" w:name="_Toc179632597"/>
      <w:bookmarkStart w:id="377" w:name="_Toc246996966"/>
      <w:r>
        <w:rPr>
          <w:rFonts w:hint="eastAsia" w:ascii="宋体" w:hAnsi="宋体" w:cs="宋体"/>
          <w:b/>
          <w:bCs/>
          <w:sz w:val="32"/>
          <w:szCs w:val="32"/>
        </w:rPr>
        <w:t xml:space="preserve">8.5 </w:t>
      </w:r>
      <w:bookmarkEnd w:id="369"/>
      <w:bookmarkEnd w:id="371"/>
      <w:bookmarkEnd w:id="372"/>
      <w:bookmarkEnd w:id="373"/>
      <w:bookmarkEnd w:id="374"/>
      <w:bookmarkEnd w:id="375"/>
      <w:bookmarkEnd w:id="376"/>
      <w:bookmarkEnd w:id="377"/>
      <w:r>
        <w:rPr>
          <w:rFonts w:hint="eastAsia" w:ascii="宋体" w:hAnsi="宋体" w:cs="宋体"/>
          <w:b/>
          <w:bCs/>
          <w:sz w:val="32"/>
          <w:szCs w:val="32"/>
        </w:rPr>
        <w:t>询问、质疑</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8.5.1供应商一旦参加本项目磋商，即被认定接受了本磋商文件中的所有条件和规定。</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8.5.2提出质疑的供应商应当是参与所质疑项目的供应商。供应商在法定质疑期内应一次性提出针对同一程序环节的质疑，之后多次性的质疑均不予受理。供应商认为磋商文件、采购过程和磋商结果使自己的权益受到损害的，可以在知道或者应知其权益受到损害之日起七个工作日内，以书面形式向代理机构机构提出质疑。非书面形式、七个工作日之外以及匿名的质疑将不予受理。</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8.5.3供应商对代理机构机构提供的磋商文件所做出的推论、解释和结论，代理机构机构概不负责。供应商由于对磋商文件的任何推论误解以及代理机构机构对有关问题的口头解释所造成的后果，均由供应商自负。</w:t>
      </w:r>
    </w:p>
    <w:p>
      <w:pPr>
        <w:pageBreakBefore w:val="0"/>
        <w:kinsoku/>
        <w:wordWrap w:val="0"/>
        <w:overflowPunct/>
        <w:bidi w:val="0"/>
        <w:spacing w:line="360" w:lineRule="auto"/>
        <w:jc w:val="left"/>
        <w:rPr>
          <w:rFonts w:ascii="宋体" w:hAnsi="宋体" w:cs="宋体"/>
          <w:b/>
          <w:bCs/>
          <w:sz w:val="32"/>
          <w:szCs w:val="32"/>
        </w:rPr>
      </w:pPr>
      <w:bookmarkStart w:id="378" w:name="_Toc152045580"/>
      <w:bookmarkStart w:id="379" w:name="_Toc247085738"/>
      <w:bookmarkStart w:id="380" w:name="_Toc152042357"/>
      <w:bookmarkStart w:id="381" w:name="_Toc246996967"/>
      <w:bookmarkStart w:id="382" w:name="_Toc179632598"/>
      <w:bookmarkStart w:id="383" w:name="_Toc144974547"/>
      <w:bookmarkStart w:id="384" w:name="_Toc425177166"/>
      <w:bookmarkStart w:id="385" w:name="_Toc246996224"/>
      <w:r>
        <w:rPr>
          <w:rFonts w:hint="eastAsia" w:ascii="宋体" w:hAnsi="宋体" w:cs="宋体"/>
          <w:b/>
          <w:bCs/>
          <w:sz w:val="32"/>
          <w:szCs w:val="32"/>
        </w:rPr>
        <w:t>9. 需要补充的其他内容</w:t>
      </w:r>
      <w:bookmarkEnd w:id="378"/>
      <w:bookmarkEnd w:id="379"/>
      <w:bookmarkEnd w:id="380"/>
      <w:bookmarkEnd w:id="381"/>
      <w:bookmarkEnd w:id="382"/>
      <w:bookmarkEnd w:id="383"/>
      <w:bookmarkEnd w:id="384"/>
      <w:bookmarkEnd w:id="385"/>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需要补充的其他内容：见供应商须知前附表。</w:t>
      </w:r>
      <w:bookmarkStart w:id="386" w:name="_Toc247085745"/>
      <w:bookmarkStart w:id="387" w:name="_Toc179632605"/>
      <w:bookmarkStart w:id="388" w:name="_Toc246996973"/>
      <w:bookmarkStart w:id="389" w:name="_Toc246996230"/>
      <w:bookmarkStart w:id="390" w:name="_Toc152045587"/>
      <w:bookmarkStart w:id="391" w:name="_Toc152042364"/>
      <w:bookmarkStart w:id="392" w:name="_Toc144974554"/>
    </w:p>
    <w:p>
      <w:pPr>
        <w:pStyle w:val="4"/>
        <w:pageBreakBefore w:val="0"/>
        <w:kinsoku/>
        <w:wordWrap w:val="0"/>
        <w:overflowPunct/>
        <w:bidi w:val="0"/>
        <w:spacing w:line="360" w:lineRule="auto"/>
        <w:jc w:val="center"/>
        <w:rPr>
          <w:rFonts w:ascii="宋体" w:hAnsi="宋体" w:cs="宋体"/>
        </w:rPr>
      </w:pPr>
      <w:r>
        <w:rPr>
          <w:rFonts w:hint="eastAsia" w:ascii="宋体" w:hAnsi="宋体" w:cs="宋体"/>
        </w:rPr>
        <w:br w:type="page"/>
      </w:r>
      <w:bookmarkStart w:id="393" w:name="_Toc87865796"/>
      <w:r>
        <w:rPr>
          <w:rFonts w:hint="eastAsia" w:ascii="宋体" w:hAnsi="宋体" w:cs="宋体"/>
        </w:rPr>
        <w:t xml:space="preserve">第三章 </w:t>
      </w:r>
      <w:bookmarkEnd w:id="386"/>
      <w:bookmarkEnd w:id="387"/>
      <w:bookmarkEnd w:id="388"/>
      <w:bookmarkEnd w:id="389"/>
      <w:bookmarkEnd w:id="390"/>
      <w:bookmarkEnd w:id="391"/>
      <w:bookmarkEnd w:id="392"/>
      <w:r>
        <w:rPr>
          <w:rFonts w:hint="eastAsia" w:ascii="宋体" w:hAnsi="宋体" w:cs="宋体"/>
        </w:rPr>
        <w:t>评审办法</w:t>
      </w:r>
      <w:bookmarkEnd w:id="393"/>
    </w:p>
    <w:p>
      <w:pPr>
        <w:pageBreakBefore w:val="0"/>
        <w:kinsoku/>
        <w:overflowPunct/>
        <w:bidi w:val="0"/>
        <w:spacing w:line="360" w:lineRule="auto"/>
        <w:ind w:left="1" w:right="-34" w:rightChars="-16" w:hanging="1"/>
        <w:rPr>
          <w:rFonts w:ascii="宋体" w:hAnsi="宋体"/>
          <w:b/>
          <w:sz w:val="24"/>
        </w:rPr>
      </w:pPr>
      <w:bookmarkStart w:id="394" w:name="_Toc152045588"/>
      <w:bookmarkStart w:id="395" w:name="_Toc179632606"/>
      <w:bookmarkStart w:id="396" w:name="_Toc144974555"/>
      <w:bookmarkStart w:id="397" w:name="_Toc247085746"/>
      <w:bookmarkStart w:id="398" w:name="_Toc152042365"/>
      <w:bookmarkStart w:id="399" w:name="_Toc246996231"/>
      <w:bookmarkStart w:id="400" w:name="_Toc425177169"/>
      <w:bookmarkStart w:id="401" w:name="_Toc246996974"/>
      <w:r>
        <w:rPr>
          <w:rFonts w:hint="eastAsia" w:ascii="宋体" w:hAnsi="宋体"/>
          <w:b/>
          <w:sz w:val="24"/>
        </w:rPr>
        <w:t>一、评审原则</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2. 本次评审是以磋商文件，磋商响应文件和最终报价为依据，按公正、科学、客观、平等竞争的要求，推荐技术先进、报价合理、经验丰富、信誉良好、售后服务好、及综合实力强的成交供应商。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4. 本次采购采用综合评分法，是指响应文件满足磋商文件全部实质性要求且按评审因素的量化指标评审得分最高的供应商为成交候选供应商的评审方法。</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二、评审程序和评审方法</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评审流程如下：</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1. 评审准备</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磋商小组成员阅读竞争性磋商文件，了解本次采购的范围和需求，熟悉评审方法；</w:t>
      </w:r>
    </w:p>
    <w:p>
      <w:pPr>
        <w:pageBreakBefore w:val="0"/>
        <w:kinsoku/>
        <w:overflowPunct/>
        <w:bidi w:val="0"/>
        <w:spacing w:line="360" w:lineRule="auto"/>
        <w:ind w:right="-34" w:rightChars="-16"/>
        <w:rPr>
          <w:rFonts w:ascii="宋体" w:hAnsi="宋体"/>
          <w:sz w:val="24"/>
        </w:rPr>
      </w:pPr>
      <w:r>
        <w:rPr>
          <w:rFonts w:hint="eastAsia" w:ascii="宋体" w:hAnsi="宋体"/>
          <w:sz w:val="24"/>
        </w:rPr>
        <w:t>2. 磋商响应文件资格性和响应性评审</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进入评审程序后，磋商小组先对供应商的磋商响应文件进行资格性和响应性评审。磋商小组将根据评审办法的规定和附表1的内容，对磋商响应文件进行资格性和响应性评审。</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若出现以下情况，则磋商响应文件将被认定为不满足采购需求而不能通过初步审查：</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磋商响应</w:t>
      </w:r>
      <w:r>
        <w:rPr>
          <w:rFonts w:hint="eastAsia" w:ascii="宋体" w:hAnsi="宋体"/>
          <w:bCs/>
          <w:sz w:val="24"/>
        </w:rPr>
        <w:t>文件无法定代表人签字，或签字人未经法定代表人授权的；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供应商未按磋商文件要求的金额提交磋商保证金的；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磋商有效期不足的；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磋商小组根据磋商文件检查磋商响应文件提供的资格证明材料不齐全、不满足磋商文件的要求，并在磋商小组规定的时间未能补充齐全的；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磋商小组根据磋商文件对磋商响应文件的商务和技术部分进行初步审查，检查磋商响应文件提交的内容不齐全、不能证明有能力承担本项目的任务、未按磋商文件的要求作出相应的承诺的</w:t>
      </w:r>
      <w:r>
        <w:rPr>
          <w:rFonts w:hint="eastAsia" w:ascii="宋体" w:hAnsi="宋体"/>
          <w:bCs/>
          <w:sz w:val="24"/>
        </w:rPr>
        <w:t>；</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报价过低，明显不合理，磋商小组认为无法保障质量而供应商不能合理说明的；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主要技术规格和参数不满足技术参数的要求以及商务有重大负偏离的；</w:t>
      </w:r>
      <w:r>
        <w:rPr>
          <w:rFonts w:hint="eastAsia" w:ascii="宋体" w:hAnsi="宋体"/>
          <w:bCs/>
          <w:sz w:val="24"/>
        </w:rPr>
        <w:t xml:space="preserve"> </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磋商小组认为报价未实质性响应磋商文件的要求的；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没有按时作最终报价或最终报价超过采购预算且采购人无法接受的；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违反国家和地方政府采购法律法规的；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不满足磋商文件规定的其它条件的。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资格性和响应性评审采用</w:t>
      </w:r>
      <w:r>
        <w:rPr>
          <w:rFonts w:hint="eastAsia" w:ascii="宋体" w:hAnsi="宋体"/>
          <w:sz w:val="24"/>
        </w:rPr>
        <w:t>“一项否决”的原则，只有全部符合要求的才能通过资格性和响应性评审。</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3. 磋商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对磋商文件作出的实质性变动是磋商文件的有效组成部分，磋商小组应当及时以书面形式同时通知所有参加磋商的供应商。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4. 最后报价</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终报价表格式见附表2）</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5.政府采购政策支持（根据实际需求参照执行）</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5.1根据财政部、环保总局文件2006年10月24日颁布《关于环境标志产品政府采购实施的意见》财库[2006]90号第六条规定，政府采购属于环境标志产品清单中的产品时（财政部、环境保护部当期公布的环境标志产品政府采购清单的），在性能、技术、服务等指标同等条件下，应当优先采购清单所列的环境标志产品（需提供声明函和相关证明材料），其评审价=最终报价*（1-1%）。</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5.2根据财政部、国家发展改革委文件2004年12月17日颁布《节能产品政府采购实施意见》财库[2004]185号第六条规定，政府采购属于节能清单中的产品时（财政部、国家发展改革委当期公布的节能产品政府采购清单的），在技术、服务等指标同等条件下，应当优先采购清单所列的节能产品（需提供声明函和相关证明材料），其评审价=最终报价*（1-2%）。</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5.3根据财政部、工业和信息化部关于印发《政府采购促进中小企业发展管理办法》（财库﹝2020﹞46号）的通知（自2021 年1 月1 日起施行）第九条规定，对符合本办法规定的小微企业报价给予</w:t>
      </w:r>
      <w:r>
        <w:rPr>
          <w:rFonts w:hint="eastAsia" w:ascii="宋体" w:hAnsi="宋体"/>
          <w:sz w:val="24"/>
          <w:lang w:val="en-US" w:eastAsia="zh-CN"/>
        </w:rPr>
        <w:t>3</w:t>
      </w:r>
      <w:r>
        <w:rPr>
          <w:rFonts w:hint="eastAsia" w:ascii="宋体" w:hAnsi="宋体"/>
          <w:sz w:val="24"/>
        </w:rPr>
        <w:t>%（工程项目为</w:t>
      </w:r>
      <w:r>
        <w:rPr>
          <w:rFonts w:hint="eastAsia" w:ascii="宋体" w:hAnsi="宋体"/>
          <w:sz w:val="24"/>
          <w:lang w:val="en-US" w:eastAsia="zh-CN"/>
        </w:rPr>
        <w:t>3</w:t>
      </w:r>
      <w:r>
        <w:rPr>
          <w:rFonts w:hint="eastAsia" w:ascii="宋体" w:hAnsi="宋体"/>
          <w:sz w:val="24"/>
        </w:rPr>
        <w:t>%）的扣除，用扣除后的价格参加评审。若供应商为小型或微型企业者，应当提供“中小企业声明函”并加盖公章（见格式），并对声明的真实性负责。</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5.4根据财政部、司法部自2014年6月10日发布的《关于政府采购支持监狱企业发展有关问题的通知》（财库[2014]68号）的有关规定，在政府采购活动中，监狱企业视同小型、微型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磋商时，提供由省级以上监狱管理局、戒毒管理局（含新疆生产建设兵团）出具的属于监狱企业的证明文件，不再提供《中小微企业声明函》。</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5.5根据财政部、民政部、中国残疾人联合会自2017年9月1日印发的《关于促进残疾人就业政府采购政策的通知》（财库[2017]141号）的规定，在政府采购活动中，残疾人福利性单位视同小型、微型企业，享受预留份额、评审中价格扣除等促进中小企业发展的政府采购政策。符合条件的残疾人福利性单位在参加政府采购活动时，应当提供“残疾人福利性单位声明函”并加盖公章（格式见财库[2017]141号的附件），并对声明的真实性负责，供应商不再提供《中小微企业声明函》。</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5.6如有虚假骗取政策性加分，将依法承担相应责任。</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6. 综合评审（评审标准）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经磋商确定最终采购需求和提交最后报价的供应商后，由磋商小组采用综合评分法对提交最后报价的供应商的响应文件和最后报价进行综合评分。（评审标准详见附表3）</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三、推荐成交候选供应商</w:t>
      </w:r>
    </w:p>
    <w:p>
      <w:pPr>
        <w:pageBreakBefore w:val="0"/>
        <w:kinsoku/>
        <w:overflowPunct/>
        <w:bidi w:val="0"/>
        <w:spacing w:line="360" w:lineRule="auto"/>
        <w:ind w:left="1" w:right="-34" w:rightChars="-16" w:hanging="1"/>
        <w:rPr>
          <w:rFonts w:ascii="宋体" w:hAnsi="宋体"/>
          <w:bCs/>
          <w:sz w:val="24"/>
        </w:rPr>
      </w:pPr>
      <w:r>
        <w:rPr>
          <w:rFonts w:hint="eastAsia" w:ascii="宋体" w:hAnsi="宋体"/>
          <w:b/>
          <w:sz w:val="24"/>
        </w:rPr>
        <w:t xml:space="preserve">    </w:t>
      </w:r>
      <w:r>
        <w:rPr>
          <w:rFonts w:hint="eastAsia" w:ascii="宋体" w:hAnsi="宋体"/>
          <w:bCs/>
          <w:sz w:val="24"/>
        </w:rPr>
        <w:t>有效报价是指通过文件初审的供应商最终报价经价格核对后的评审价格，且不超过采购人的预算。</w:t>
      </w:r>
    </w:p>
    <w:p>
      <w:pPr>
        <w:pageBreakBefore w:val="0"/>
        <w:kinsoku/>
        <w:overflowPunct/>
        <w:bidi w:val="0"/>
        <w:spacing w:line="360" w:lineRule="auto"/>
        <w:ind w:left="1" w:right="-34" w:rightChars="-16" w:hanging="1"/>
        <w:rPr>
          <w:rFonts w:ascii="宋体" w:hAnsi="宋体"/>
          <w:bCs/>
          <w:sz w:val="24"/>
        </w:rPr>
      </w:pPr>
      <w:r>
        <w:rPr>
          <w:rFonts w:hint="eastAsia" w:ascii="宋体" w:hAnsi="宋体"/>
          <w:bCs/>
          <w:sz w:val="24"/>
        </w:rPr>
        <w:t xml:space="preserve">    有效报价达到3家或以上，磋商小组应当根据综合评分情况按评审得分由高到低顺序推荐3名以上成交候选供应商并评审报告。评审得分相同的按照最后报价由低到高的顺序推荐。评审得分且最后报价相同的,按照技术指标优劣顺序推荐。</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 xml:space="preserve">四、评审报告 </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评审小组依据评审结果出具评审报告。评审报告应当由磋商小组全体人员签字。</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五、磋商、评审过程的保密性</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接受报价后，直至成交供应商与采购人签订合同后止，凡与磋商、审查、澄清、评价、比较、确定成交人意见有关的内容，任何人均不得向供应商及与磋商评审无关的其他人透露。</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从磋商响应文件提交的截止时间起到确定成交供应商日止，供应商不得与参加磋商、评审的有关人员私下接触。在评审过程中，如果供应商试图在报价文件审查、澄清、比较及推荐成交供应商方面向参与评审的有关人员和采购人施加任何影响，其磋商响应文件将被拒绝。</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六、接受和拒绝任何或所有报价的权利</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磋商人和采购人保留在成交之前任何时候接受或拒绝任何报价，以及宣布竞争性磋商无效或拒绝所有报价的权力，对受影响的供应商不承担任何责任。</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七、变更技术方案的权利</w:t>
      </w:r>
    </w:p>
    <w:p>
      <w:pPr>
        <w:pageBreakBefore w:val="0"/>
        <w:kinsoku/>
        <w:overflowPunct/>
        <w:bidi w:val="0"/>
        <w:spacing w:line="360" w:lineRule="auto"/>
        <w:ind w:left="1" w:right="-34" w:rightChars="-16" w:hanging="1"/>
        <w:rPr>
          <w:rFonts w:ascii="宋体" w:hAnsi="宋体" w:cs="宋体"/>
          <w:kern w:val="0"/>
          <w:sz w:val="24"/>
        </w:rPr>
      </w:pPr>
      <w:r>
        <w:rPr>
          <w:rFonts w:hint="eastAsia" w:ascii="宋体" w:hAnsi="宋体" w:cs="宋体"/>
          <w:kern w:val="0"/>
          <w:sz w:val="24"/>
        </w:rPr>
        <w:t xml:space="preserve">    在磋商过程中，磋商小组可以根据竞争性磋商文件和磋商情况实质性变动采购需求中的技术、服务要求以及合同草案条款，但不得变动竞争性磋商文件中的其他内容。实质性变动的内容，须经采购人代表确认。</w:t>
      </w:r>
    </w:p>
    <w:p>
      <w:pPr>
        <w:pageBreakBefore w:val="0"/>
        <w:widowControl/>
        <w:kinsoku/>
        <w:overflowPunct/>
        <w:bidi w:val="0"/>
        <w:snapToGrid w:val="0"/>
        <w:spacing w:line="360" w:lineRule="auto"/>
        <w:ind w:left="1" w:right="-34" w:rightChars="-16" w:hanging="1"/>
        <w:jc w:val="left"/>
        <w:rPr>
          <w:rFonts w:ascii="宋体" w:hAnsi="宋体" w:cs="宋体"/>
          <w:kern w:val="0"/>
          <w:sz w:val="24"/>
        </w:rPr>
      </w:pPr>
      <w:r>
        <w:rPr>
          <w:rFonts w:hint="eastAsia" w:ascii="宋体" w:hAnsi="宋体" w:cs="宋体"/>
          <w:kern w:val="0"/>
          <w:sz w:val="24"/>
        </w:rPr>
        <w:t>　　对竞争性磋商文件作出的实质性变动是磋商文件的有效组成部分，磋商小组应当及时以书面形式同时通知所有参加磋商的供应商。</w:t>
      </w:r>
    </w:p>
    <w:p>
      <w:pPr>
        <w:pageBreakBefore w:val="0"/>
        <w:kinsoku/>
        <w:overflowPunct/>
        <w:bidi w:val="0"/>
        <w:spacing w:line="360" w:lineRule="auto"/>
        <w:jc w:val="left"/>
        <w:rPr>
          <w:rFonts w:ascii="宋体" w:hAnsi="宋体" w:cs="宋体"/>
          <w:b/>
          <w:bCs/>
          <w:sz w:val="32"/>
          <w:szCs w:val="32"/>
        </w:rPr>
      </w:pPr>
      <w:r>
        <w:rPr>
          <w:rFonts w:hint="eastAsia" w:ascii="宋体" w:hAnsi="宋体" w:cs="宋体"/>
          <w:kern w:val="0"/>
          <w:sz w:val="24"/>
        </w:rPr>
        <w:t>　　供应商应当按照竞争性磋商文件的变动情况和磋商小组的要求重新提交响应文件，并由其法定代表人或授权代表签字或者加盖公章。由授权代表签字的，应当附法定代表人授权书。供应商为自然人的，应当由本人签字并附身份证明。</w:t>
      </w:r>
    </w:p>
    <w:p>
      <w:pPr>
        <w:pageBreakBefore w:val="0"/>
        <w:kinsoku/>
        <w:wordWrap w:val="0"/>
        <w:overflowPunct/>
        <w:bidi w:val="0"/>
        <w:spacing w:line="360" w:lineRule="auto"/>
        <w:jc w:val="center"/>
        <w:rPr>
          <w:rFonts w:ascii="宋体" w:hAnsi="宋体" w:cs="宋体"/>
          <w:b/>
          <w:bCs/>
          <w:sz w:val="32"/>
          <w:szCs w:val="32"/>
        </w:rPr>
      </w:pPr>
    </w:p>
    <w:p>
      <w:pPr>
        <w:pageBreakBefore w:val="0"/>
        <w:kinsoku/>
        <w:wordWrap w:val="0"/>
        <w:overflowPunct/>
        <w:bidi w:val="0"/>
        <w:spacing w:line="360" w:lineRule="auto"/>
        <w:jc w:val="center"/>
        <w:rPr>
          <w:rFonts w:ascii="宋体" w:hAnsi="宋体" w:cs="宋体"/>
          <w:b/>
          <w:bCs/>
          <w:sz w:val="32"/>
          <w:szCs w:val="32"/>
        </w:rPr>
      </w:pPr>
    </w:p>
    <w:p>
      <w:pPr>
        <w:pageBreakBefore w:val="0"/>
        <w:tabs>
          <w:tab w:val="left" w:pos="720"/>
        </w:tabs>
        <w:kinsoku/>
        <w:wordWrap w:val="0"/>
        <w:overflowPunct/>
        <w:bidi w:val="0"/>
        <w:spacing w:line="360" w:lineRule="auto"/>
        <w:rPr>
          <w:rFonts w:ascii="宋体" w:hAnsi="宋体" w:cs="宋体"/>
          <w:b/>
          <w:bCs/>
          <w:sz w:val="32"/>
          <w:szCs w:val="32"/>
        </w:rPr>
      </w:pPr>
      <w:r>
        <w:rPr>
          <w:rFonts w:ascii="宋体" w:hAnsi="宋体" w:cs="宋体"/>
          <w:b/>
          <w:bCs/>
          <w:sz w:val="32"/>
          <w:szCs w:val="32"/>
        </w:rPr>
        <w:br w:type="page"/>
      </w:r>
      <w:r>
        <w:rPr>
          <w:rFonts w:hint="eastAsia" w:ascii="宋体" w:hAnsi="宋体" w:cs="宋体"/>
          <w:b/>
          <w:bCs/>
          <w:sz w:val="32"/>
          <w:szCs w:val="32"/>
        </w:rPr>
        <w:t>附件1</w:t>
      </w:r>
    </w:p>
    <w:bookmarkEnd w:id="394"/>
    <w:bookmarkEnd w:id="395"/>
    <w:bookmarkEnd w:id="396"/>
    <w:bookmarkEnd w:id="397"/>
    <w:bookmarkEnd w:id="398"/>
    <w:bookmarkEnd w:id="399"/>
    <w:bookmarkEnd w:id="400"/>
    <w:bookmarkEnd w:id="401"/>
    <w:p>
      <w:pPr>
        <w:pageBreakBefore w:val="0"/>
        <w:kinsoku/>
        <w:wordWrap w:val="0"/>
        <w:overflowPunct/>
        <w:bidi w:val="0"/>
        <w:spacing w:line="360" w:lineRule="auto"/>
        <w:jc w:val="center"/>
        <w:rPr>
          <w:rFonts w:ascii="宋体" w:hAnsi="宋体" w:cs="宋体"/>
          <w:b/>
          <w:bCs/>
          <w:sz w:val="32"/>
          <w:szCs w:val="32"/>
        </w:rPr>
      </w:pPr>
      <w:r>
        <w:rPr>
          <w:rFonts w:hint="eastAsia" w:ascii="宋体" w:hAnsi="宋体" w:cs="宋体"/>
          <w:b/>
          <w:bCs/>
          <w:sz w:val="32"/>
          <w:szCs w:val="32"/>
        </w:rPr>
        <w:t>资格性和响应性评审表</w:t>
      </w:r>
    </w:p>
    <w:tbl>
      <w:tblPr>
        <w:tblStyle w:val="39"/>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418"/>
        <w:gridCol w:w="1961"/>
        <w:gridCol w:w="3851"/>
        <w:gridCol w:w="628"/>
        <w:gridCol w:w="567"/>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469"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评审项目</w:t>
            </w: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评审因素</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评审标准</w:t>
            </w:r>
          </w:p>
        </w:tc>
        <w:tc>
          <w:tcPr>
            <w:tcW w:w="6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供应商1</w:t>
            </w:r>
          </w:p>
        </w:tc>
        <w:tc>
          <w:tcPr>
            <w:tcW w:w="567"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供应商2</w:t>
            </w:r>
          </w:p>
        </w:tc>
        <w:tc>
          <w:tcPr>
            <w:tcW w:w="58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Cs w:val="21"/>
                <w:lang w:eastAsia="zh-CN"/>
              </w:rPr>
            </w:pPr>
            <w:r>
              <w:rPr>
                <w:rFonts w:hint="eastAsia" w:ascii="宋体" w:hAnsi="宋体" w:cs="宋体"/>
                <w:szCs w:val="21"/>
              </w:rPr>
              <w:t>供应商</w:t>
            </w:r>
            <w:r>
              <w:rPr>
                <w:rFonts w:hint="eastAsia" w:ascii="宋体" w:hAnsi="宋体" w:cs="宋体"/>
                <w:szCs w:val="21"/>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69"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1</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资格性评审</w:t>
            </w:r>
          </w:p>
        </w:tc>
        <w:tc>
          <w:tcPr>
            <w:tcW w:w="1961"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资格要求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符合第二章供应商须知的规定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69" w:type="dxa"/>
            <w:vMerge w:val="restart"/>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2</w:t>
            </w:r>
          </w:p>
        </w:tc>
        <w:tc>
          <w:tcPr>
            <w:tcW w:w="1418" w:type="dxa"/>
            <w:vMerge w:val="restart"/>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响应性评审</w:t>
            </w:r>
          </w:p>
        </w:tc>
        <w:tc>
          <w:tcPr>
            <w:tcW w:w="1961"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合同履行期限（工期）</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符合第二章供应商须知的规定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质量要求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符合第二章供应商须知的规定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磋商保证金</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符合磋商文件对提交磋商保证金的要求</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响应文件签字盖章</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符合响应文件规定的所有签字盖章要求</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响应文件格式</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符合第七章“响应文件格式”的要求</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其他要求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未违反磋商文件其他要求规定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报价要求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报价未超过最高限价</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Cs w:val="21"/>
                <w:lang w:val="en-US" w:eastAsia="zh-CN"/>
              </w:rPr>
            </w:pPr>
            <w:r>
              <w:rPr>
                <w:rFonts w:hint="eastAsia" w:ascii="宋体" w:hAnsi="宋体" w:cs="宋体"/>
                <w:szCs w:val="21"/>
                <w:lang w:val="en-US" w:eastAsia="zh-CN"/>
              </w:rPr>
              <w:t>其他</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cs="宋体"/>
                <w:szCs w:val="21"/>
              </w:rPr>
            </w:pPr>
            <w:r>
              <w:rPr>
                <w:rFonts w:hint="eastAsia" w:ascii="宋体" w:hAnsi="宋体" w:eastAsia="宋体" w:cs="宋体"/>
                <w:szCs w:val="21"/>
              </w:rPr>
              <w:t>无其它无效投标认定条件</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99" w:type="dxa"/>
            <w:gridSpan w:val="4"/>
            <w:tcBorders>
              <w:left w:val="single" w:color="auto" w:sz="4" w:space="0"/>
              <w:right w:val="single" w:color="auto" w:sz="4" w:space="0"/>
            </w:tcBorders>
            <w:vAlign w:val="center"/>
          </w:tcPr>
          <w:p>
            <w:pPr>
              <w:pageBreakBefore w:val="0"/>
              <w:kinsoku/>
              <w:overflowPunct/>
              <w:bidi w:val="0"/>
              <w:spacing w:line="360" w:lineRule="auto"/>
              <w:jc w:val="center"/>
              <w:rPr>
                <w:rFonts w:ascii="宋体" w:hAnsi="宋体" w:cs="宋体"/>
                <w:szCs w:val="21"/>
              </w:rPr>
            </w:pPr>
            <w:r>
              <w:rPr>
                <w:rFonts w:hint="eastAsia" w:ascii="宋体" w:hAnsi="宋体" w:cs="宋体"/>
                <w:szCs w:val="21"/>
              </w:rPr>
              <w:t>结  论</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bl>
    <w:p>
      <w:pPr>
        <w:pageBreakBefore w:val="0"/>
        <w:kinsoku/>
        <w:overflowPunct/>
        <w:bidi w:val="0"/>
        <w:spacing w:line="360" w:lineRule="auto"/>
        <w:ind w:left="1" w:right="-34" w:rightChars="-16" w:hanging="1"/>
        <w:jc w:val="left"/>
        <w:rPr>
          <w:rFonts w:ascii="宋体" w:hAnsi="宋体"/>
          <w:sz w:val="24"/>
        </w:rPr>
      </w:pPr>
      <w:r>
        <w:rPr>
          <w:rFonts w:hint="eastAsia" w:ascii="宋体" w:hAnsi="宋体"/>
          <w:sz w:val="24"/>
        </w:rPr>
        <w:t>1、在表中的各项只需填写“√/通过”或“×/不通过”。</w:t>
      </w:r>
    </w:p>
    <w:p>
      <w:pPr>
        <w:pageBreakBefore w:val="0"/>
        <w:kinsoku/>
        <w:overflowPunct/>
        <w:bidi w:val="0"/>
        <w:spacing w:line="360" w:lineRule="auto"/>
        <w:ind w:left="1" w:right="-34" w:rightChars="-16" w:hanging="1"/>
        <w:jc w:val="left"/>
        <w:rPr>
          <w:rFonts w:ascii="宋体" w:hAnsi="宋体"/>
          <w:sz w:val="24"/>
        </w:rPr>
      </w:pPr>
      <w:r>
        <w:rPr>
          <w:rFonts w:hint="eastAsia" w:ascii="宋体" w:hAnsi="宋体"/>
          <w:sz w:val="24"/>
        </w:rPr>
        <w:t>2、在结论中按“一项否决”的原则，只有全部是√/通过的，填写“合格”；只要其中有一项是×/不通过的，填写“不合格”。</w:t>
      </w:r>
    </w:p>
    <w:p>
      <w:pPr>
        <w:pageBreakBefore w:val="0"/>
        <w:kinsoku/>
        <w:overflowPunct/>
        <w:bidi w:val="0"/>
        <w:spacing w:line="360" w:lineRule="auto"/>
        <w:ind w:left="1" w:right="-34" w:rightChars="-16" w:hanging="1"/>
        <w:jc w:val="left"/>
        <w:rPr>
          <w:rFonts w:ascii="宋体" w:hAnsi="宋体"/>
          <w:sz w:val="24"/>
        </w:rPr>
      </w:pPr>
      <w:r>
        <w:rPr>
          <w:rFonts w:hint="eastAsia" w:ascii="宋体" w:hAnsi="宋体"/>
          <w:sz w:val="24"/>
        </w:rPr>
        <w:t>3、结论是合格的，才能进入下一轮；不合格的被淘汰。</w:t>
      </w:r>
    </w:p>
    <w:p>
      <w:pPr>
        <w:pageBreakBefore w:val="0"/>
        <w:kinsoku/>
        <w:overflowPunct/>
        <w:bidi w:val="0"/>
        <w:spacing w:line="360" w:lineRule="auto"/>
        <w:ind w:left="1" w:right="-34" w:rightChars="-16" w:hanging="1"/>
        <w:jc w:val="left"/>
        <w:rPr>
          <w:rFonts w:ascii="宋体" w:hAnsi="宋体"/>
          <w:sz w:val="24"/>
        </w:rPr>
      </w:pPr>
    </w:p>
    <w:p>
      <w:pPr>
        <w:pageBreakBefore w:val="0"/>
        <w:tabs>
          <w:tab w:val="left" w:pos="720"/>
        </w:tabs>
        <w:kinsoku/>
        <w:wordWrap w:val="0"/>
        <w:overflowPunct/>
        <w:bidi w:val="0"/>
        <w:spacing w:line="360" w:lineRule="auto"/>
        <w:rPr>
          <w:rFonts w:ascii="宋体" w:hAnsi="宋体" w:cs="宋体"/>
          <w:b/>
          <w:bCs/>
          <w:sz w:val="24"/>
        </w:rPr>
      </w:pPr>
      <w:r>
        <w:rPr>
          <w:rFonts w:hint="eastAsia" w:ascii="宋体" w:hAnsi="宋体"/>
          <w:sz w:val="24"/>
        </w:rPr>
        <w:t xml:space="preserve">磋商小组：                             </w:t>
      </w:r>
    </w:p>
    <w:p>
      <w:pPr>
        <w:pageBreakBefore w:val="0"/>
        <w:tabs>
          <w:tab w:val="left" w:pos="720"/>
        </w:tabs>
        <w:kinsoku/>
        <w:wordWrap w:val="0"/>
        <w:overflowPunct/>
        <w:bidi w:val="0"/>
        <w:spacing w:line="360" w:lineRule="auto"/>
        <w:rPr>
          <w:rFonts w:ascii="宋体" w:hAnsi="宋体" w:cs="宋体"/>
        </w:rPr>
      </w:pPr>
      <w:r>
        <w:rPr>
          <w:rFonts w:ascii="宋体" w:hAnsi="宋体" w:cs="宋体"/>
          <w:b/>
          <w:bCs/>
          <w:sz w:val="24"/>
        </w:rPr>
        <w:br w:type="page"/>
      </w:r>
      <w:r>
        <w:rPr>
          <w:rFonts w:hint="eastAsia" w:ascii="宋体" w:hAnsi="宋体" w:cs="宋体"/>
          <w:b/>
          <w:bCs/>
          <w:sz w:val="24"/>
        </w:rPr>
        <w:t>附件2：</w:t>
      </w:r>
    </w:p>
    <w:p>
      <w:pPr>
        <w:pageBreakBefore w:val="0"/>
        <w:kinsoku/>
        <w:overflowPunct/>
        <w:bidi w:val="0"/>
        <w:spacing w:line="360" w:lineRule="auto"/>
        <w:jc w:val="center"/>
        <w:rPr>
          <w:rFonts w:ascii="宋体" w:hAnsi="宋体" w:cs="宋体"/>
          <w:b/>
          <w:sz w:val="30"/>
          <w:szCs w:val="30"/>
        </w:rPr>
      </w:pPr>
      <w:bookmarkStart w:id="402" w:name="_Toc21383"/>
      <w:bookmarkStart w:id="403" w:name="_Toc23732"/>
      <w:r>
        <w:rPr>
          <w:rFonts w:hint="eastAsia" w:ascii="宋体" w:hAnsi="宋体" w:cs="宋体"/>
          <w:b/>
          <w:sz w:val="30"/>
          <w:szCs w:val="30"/>
        </w:rPr>
        <w:t>最后报价表</w:t>
      </w:r>
      <w:bookmarkEnd w:id="402"/>
      <w:bookmarkEnd w:id="403"/>
    </w:p>
    <w:p>
      <w:pPr>
        <w:pageBreakBefore w:val="0"/>
        <w:kinsoku/>
        <w:overflowPunct/>
        <w:bidi w:val="0"/>
        <w:spacing w:line="360" w:lineRule="auto"/>
        <w:ind w:firstLine="482" w:firstLineChars="200"/>
        <w:jc w:val="left"/>
        <w:rPr>
          <w:rFonts w:ascii="宋体" w:hAnsi="宋体" w:cs="宋体"/>
          <w:b/>
          <w:bCs/>
          <w:kern w:val="0"/>
          <w:sz w:val="24"/>
        </w:rPr>
      </w:pPr>
    </w:p>
    <w:p>
      <w:pPr>
        <w:pageBreakBefore w:val="0"/>
        <w:kinsoku/>
        <w:overflowPunct/>
        <w:bidi w:val="0"/>
        <w:spacing w:line="360" w:lineRule="auto"/>
        <w:ind w:firstLine="482" w:firstLineChars="200"/>
        <w:jc w:val="left"/>
        <w:rPr>
          <w:rFonts w:ascii="宋体" w:hAnsi="宋体" w:cs="宋体"/>
          <w:b/>
          <w:sz w:val="24"/>
        </w:rPr>
      </w:pPr>
      <w:r>
        <w:rPr>
          <w:rFonts w:hint="eastAsia" w:ascii="宋体" w:hAnsi="宋体" w:cs="宋体"/>
          <w:b/>
          <w:bCs/>
          <w:kern w:val="0"/>
          <w:sz w:val="24"/>
        </w:rPr>
        <w:t>供应商名称：</w:t>
      </w:r>
    </w:p>
    <w:tbl>
      <w:tblPr>
        <w:tblStyle w:val="3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8767" w:type="dxa"/>
            <w:tcBorders>
              <w:bottom w:val="single" w:color="auto" w:sz="4" w:space="0"/>
            </w:tcBorders>
            <w:vAlign w:val="center"/>
          </w:tcPr>
          <w:p>
            <w:pPr>
              <w:pageBreakBefore w:val="0"/>
              <w:kinsoku/>
              <w:overflowPunct/>
              <w:bidi w:val="0"/>
              <w:adjustRightInd w:val="0"/>
              <w:spacing w:line="360" w:lineRule="auto"/>
              <w:textAlignment w:val="baseline"/>
              <w:rPr>
                <w:rFonts w:hint="eastAsia" w:ascii="宋体" w:hAnsi="宋体" w:eastAsia="宋体" w:cs="宋体"/>
                <w:kern w:val="0"/>
                <w:sz w:val="24"/>
                <w:lang w:eastAsia="zh-CN"/>
              </w:rPr>
            </w:pPr>
            <w:r>
              <w:rPr>
                <w:rFonts w:hint="eastAsia" w:ascii="宋体" w:hAnsi="宋体" w:cs="宋体"/>
                <w:b/>
                <w:bCs/>
                <w:sz w:val="24"/>
              </w:rPr>
              <w:t>项目名称：</w:t>
            </w:r>
            <w:r>
              <w:rPr>
                <w:rFonts w:hint="eastAsia" w:ascii="宋体" w:hAnsi="宋体" w:cs="宋体"/>
                <w:b/>
                <w:bCs/>
                <w:sz w:val="24"/>
                <w:lang w:eastAsia="zh-CN"/>
              </w:rPr>
              <w:t>儋州市雅星镇富街社区新建路灯及道路、排水沟改造工程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9" w:hRule="atLeast"/>
          <w:jc w:val="center"/>
        </w:trPr>
        <w:tc>
          <w:tcPr>
            <w:tcW w:w="8767" w:type="dxa"/>
            <w:tcBorders>
              <w:top w:val="single" w:color="auto" w:sz="4" w:space="0"/>
            </w:tcBorders>
          </w:tcPr>
          <w:p>
            <w:pPr>
              <w:pageBreakBefore w:val="0"/>
              <w:kinsoku/>
              <w:overflowPunct/>
              <w:bidi w:val="0"/>
              <w:adjustRightInd w:val="0"/>
              <w:spacing w:line="360" w:lineRule="auto"/>
              <w:textAlignment w:val="baseline"/>
              <w:rPr>
                <w:rFonts w:ascii="宋体" w:hAnsi="宋体" w:cs="宋体"/>
                <w:b/>
                <w:kern w:val="0"/>
                <w:sz w:val="24"/>
              </w:rPr>
            </w:pPr>
            <w:r>
              <w:rPr>
                <w:rFonts w:hint="eastAsia" w:ascii="宋体" w:hAnsi="宋体" w:cs="宋体"/>
                <w:b/>
                <w:kern w:val="0"/>
                <w:sz w:val="24"/>
              </w:rPr>
              <w:t>最后报价：</w:t>
            </w:r>
          </w:p>
          <w:p>
            <w:pPr>
              <w:pageBreakBefore w:val="0"/>
              <w:kinsoku/>
              <w:overflowPunct/>
              <w:bidi w:val="0"/>
              <w:spacing w:line="360" w:lineRule="auto"/>
              <w:rPr>
                <w:rFonts w:ascii="宋体" w:hAnsi="宋体" w:cs="宋体"/>
                <w:sz w:val="24"/>
              </w:rPr>
            </w:pPr>
            <w:r>
              <w:rPr>
                <w:rFonts w:hint="eastAsia" w:ascii="宋体" w:hAnsi="宋体" w:cs="宋体"/>
                <w:sz w:val="24"/>
              </w:rPr>
              <w:t>大写（人民币）：</w:t>
            </w:r>
            <w:r>
              <w:rPr>
                <w:rFonts w:hint="eastAsia" w:ascii="宋体" w:hAnsi="宋体" w:cs="宋体"/>
                <w:sz w:val="24"/>
                <w:u w:val="single"/>
              </w:rPr>
              <w:t xml:space="preserve">                                        </w:t>
            </w:r>
            <w:r>
              <w:rPr>
                <w:rFonts w:hint="eastAsia" w:ascii="宋体" w:hAnsi="宋体" w:cs="宋体"/>
                <w:sz w:val="24"/>
              </w:rPr>
              <w:t>。</w:t>
            </w:r>
          </w:p>
          <w:p>
            <w:pPr>
              <w:pageBreakBefore w:val="0"/>
              <w:kinsoku/>
              <w:overflowPunct/>
              <w:bidi w:val="0"/>
              <w:adjustRightInd w:val="0"/>
              <w:spacing w:line="360" w:lineRule="auto"/>
              <w:textAlignment w:val="baseline"/>
              <w:rPr>
                <w:rFonts w:ascii="宋体" w:hAnsi="宋体" w:cs="宋体"/>
                <w:kern w:val="0"/>
                <w:sz w:val="24"/>
              </w:rPr>
            </w:pPr>
            <w:r>
              <w:rPr>
                <w:rFonts w:hint="eastAsia" w:ascii="宋体" w:hAnsi="宋体" w:cs="宋体"/>
                <w:sz w:val="24"/>
              </w:rPr>
              <w:t>小写：</w:t>
            </w:r>
            <w:r>
              <w:rPr>
                <w:rFonts w:hint="eastAsia" w:ascii="宋体" w:hAnsi="宋体" w:cs="宋体"/>
                <w:sz w:val="24"/>
                <w:u w:val="none"/>
              </w:rPr>
              <w:t>￥</w:t>
            </w:r>
            <w:r>
              <w:rPr>
                <w:rFonts w:hint="eastAsia" w:ascii="宋体" w:hAnsi="宋体" w:cs="宋体"/>
                <w:sz w:val="24"/>
                <w:u w:val="single"/>
              </w:rPr>
              <w:t xml:space="preserve">                              </w:t>
            </w: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8767" w:type="dxa"/>
            <w:tcBorders>
              <w:top w:val="single" w:color="auto" w:sz="4" w:space="0"/>
            </w:tcBorders>
          </w:tcPr>
          <w:p>
            <w:pPr>
              <w:pageBreakBefore w:val="0"/>
              <w:kinsoku/>
              <w:overflowPunct/>
              <w:bidi w:val="0"/>
              <w:adjustRightInd w:val="0"/>
              <w:spacing w:line="360" w:lineRule="auto"/>
              <w:textAlignment w:val="baseline"/>
              <w:rPr>
                <w:rFonts w:ascii="宋体" w:hAnsi="宋体" w:cs="宋体"/>
                <w:b/>
                <w:kern w:val="0"/>
                <w:sz w:val="24"/>
              </w:rPr>
            </w:pPr>
            <w:r>
              <w:rPr>
                <w:rFonts w:hint="eastAsia" w:ascii="宋体" w:hAnsi="宋体" w:cs="宋体"/>
                <w:b/>
                <w:kern w:val="0"/>
                <w:sz w:val="24"/>
              </w:rPr>
              <w:t>合同履行期限（工期）：</w:t>
            </w:r>
            <w:r>
              <w:rPr>
                <w:rFonts w:hint="eastAsia" w:ascii="宋体" w:hAnsi="宋体" w:cs="宋体"/>
                <w:b/>
                <w:kern w:val="0"/>
                <w:sz w:val="24"/>
                <w:u w:val="single"/>
              </w:rPr>
              <w:t xml:space="preserve">                               </w:t>
            </w:r>
            <w:r>
              <w:rPr>
                <w:rFonts w:hint="eastAsia" w:ascii="宋体" w:hAnsi="宋体" w:cs="宋体"/>
                <w:b/>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9" w:hRule="atLeast"/>
          <w:jc w:val="center"/>
        </w:trPr>
        <w:tc>
          <w:tcPr>
            <w:tcW w:w="8767" w:type="dxa"/>
          </w:tcPr>
          <w:p>
            <w:pPr>
              <w:pageBreakBefore w:val="0"/>
              <w:kinsoku/>
              <w:overflowPunct/>
              <w:bidi w:val="0"/>
              <w:adjustRightInd w:val="0"/>
              <w:spacing w:line="360" w:lineRule="auto"/>
              <w:textAlignment w:val="baseline"/>
              <w:rPr>
                <w:rFonts w:ascii="宋体" w:hAnsi="宋体" w:cs="宋体"/>
                <w:b/>
                <w:bCs/>
                <w:kern w:val="0"/>
                <w:sz w:val="24"/>
              </w:rPr>
            </w:pPr>
            <w:r>
              <w:rPr>
                <w:rFonts w:hint="eastAsia" w:ascii="宋体" w:hAnsi="宋体" w:cs="宋体"/>
                <w:b/>
                <w:bCs/>
                <w:kern w:val="0"/>
                <w:sz w:val="24"/>
              </w:rPr>
              <w:t>承诺：</w:t>
            </w:r>
          </w:p>
          <w:p>
            <w:pPr>
              <w:pageBreakBefore w:val="0"/>
              <w:kinsoku/>
              <w:overflowPunct/>
              <w:bidi w:val="0"/>
              <w:adjustRightInd w:val="0"/>
              <w:spacing w:line="360" w:lineRule="auto"/>
              <w:textAlignment w:val="baseline"/>
              <w:rPr>
                <w:rFonts w:ascii="宋体" w:hAnsi="宋体" w:cs="宋体"/>
                <w:b/>
                <w:bCs/>
                <w:kern w:val="0"/>
                <w:sz w:val="24"/>
              </w:rPr>
            </w:pPr>
            <w:r>
              <w:rPr>
                <w:rFonts w:hint="eastAsia" w:ascii="宋体" w:hAnsi="宋体" w:cs="宋体"/>
                <w:b/>
                <w:bCs/>
                <w:kern w:val="0"/>
                <w:sz w:val="24"/>
              </w:rPr>
              <w:t>1、我方接受磋商文件的所有的条款和规定。</w:t>
            </w:r>
          </w:p>
          <w:p>
            <w:pPr>
              <w:pageBreakBefore w:val="0"/>
              <w:kinsoku/>
              <w:overflowPunct/>
              <w:bidi w:val="0"/>
              <w:adjustRightInd w:val="0"/>
              <w:spacing w:line="360" w:lineRule="auto"/>
              <w:textAlignment w:val="baseline"/>
              <w:rPr>
                <w:rFonts w:ascii="宋体" w:hAnsi="宋体" w:cs="宋体"/>
                <w:b/>
                <w:bCs/>
                <w:kern w:val="0"/>
                <w:sz w:val="24"/>
              </w:rPr>
            </w:pPr>
            <w:r>
              <w:rPr>
                <w:rFonts w:hint="eastAsia" w:ascii="宋体" w:hAnsi="宋体" w:cs="宋体"/>
                <w:b/>
                <w:bCs/>
                <w:kern w:val="0"/>
                <w:sz w:val="24"/>
              </w:rPr>
              <w:t>2、如果我方成交，我们将根据磋商文件的规定严格履行自己的责任和义务。</w:t>
            </w:r>
          </w:p>
          <w:p>
            <w:pPr>
              <w:pStyle w:val="5"/>
              <w:pageBreakBefore w:val="0"/>
              <w:kinsoku/>
              <w:overflowPunct/>
              <w:bidi w:val="0"/>
              <w:spacing w:line="360" w:lineRule="auto"/>
            </w:pPr>
          </w:p>
          <w:p>
            <w:pPr>
              <w:pageBreakBefore w:val="0"/>
              <w:kinsoku/>
              <w:overflowPunct/>
              <w:bidi w:val="0"/>
              <w:adjustRightInd w:val="0"/>
              <w:spacing w:line="360" w:lineRule="auto"/>
              <w:jc w:val="right"/>
              <w:textAlignment w:val="baseline"/>
              <w:rPr>
                <w:rFonts w:ascii="宋体" w:hAnsi="宋体" w:cs="宋体"/>
                <w:kern w:val="0"/>
                <w:sz w:val="24"/>
              </w:rPr>
            </w:pPr>
            <w:r>
              <w:rPr>
                <w:rFonts w:hint="eastAsia" w:ascii="宋体" w:hAnsi="宋体" w:cs="宋体"/>
                <w:kern w:val="0"/>
                <w:sz w:val="24"/>
              </w:rPr>
              <w:t>法定代表人（或其委托代理人）：         （签字按手印）</w:t>
            </w:r>
          </w:p>
          <w:p>
            <w:pPr>
              <w:pageBreakBefore w:val="0"/>
              <w:kinsoku/>
              <w:overflowPunct/>
              <w:bidi w:val="0"/>
              <w:adjustRightInd w:val="0"/>
              <w:spacing w:line="360" w:lineRule="auto"/>
              <w:jc w:val="right"/>
              <w:textAlignment w:val="baseline"/>
              <w:rPr>
                <w:rFonts w:ascii="宋体" w:hAnsi="宋体" w:cs="宋体"/>
                <w:kern w:val="0"/>
                <w:sz w:val="24"/>
              </w:rPr>
            </w:pPr>
            <w:r>
              <w:rPr>
                <w:rFonts w:hint="eastAsia" w:ascii="宋体" w:hAnsi="宋体" w:cs="宋体"/>
                <w:kern w:val="0"/>
                <w:sz w:val="24"/>
              </w:rPr>
              <w:t>年   月   日</w:t>
            </w:r>
          </w:p>
        </w:tc>
      </w:tr>
    </w:tbl>
    <w:p>
      <w:pPr>
        <w:pageBreakBefore w:val="0"/>
        <w:kinsoku/>
        <w:overflowPunct/>
        <w:bidi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注：1.大写数字及单位：零、壹、贰、叁、肆、伍、陆、柒、捌、玖、拾、佰、仟、万、亿、元、角、分；</w:t>
      </w:r>
    </w:p>
    <w:p>
      <w:pPr>
        <w:pageBreakBefore w:val="0"/>
        <w:kinsoku/>
        <w:overflowPunct/>
        <w:bidi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2.现场填写报价，涂改无效。</w:t>
      </w:r>
    </w:p>
    <w:p>
      <w:pPr>
        <w:pageBreakBefore w:val="0"/>
        <w:kinsoku/>
        <w:overflowPunct/>
        <w:bidi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3.供应商代表应在此表填写处（大写及小写、签名）盖上手印；</w:t>
      </w:r>
    </w:p>
    <w:p>
      <w:pPr>
        <w:pageBreakBefore w:val="0"/>
        <w:kinsoku/>
        <w:overflowPunct/>
        <w:bidi w:val="0"/>
        <w:spacing w:line="360" w:lineRule="auto"/>
        <w:rPr>
          <w:rFonts w:ascii="宋体" w:hAnsi="宋体" w:cs="宋体"/>
          <w:kern w:val="0"/>
          <w:sz w:val="24"/>
          <w:lang w:bidi="ar"/>
        </w:rPr>
      </w:pPr>
    </w:p>
    <w:p>
      <w:pPr>
        <w:pageBreakBefore w:val="0"/>
        <w:kinsoku/>
        <w:wordWrap w:val="0"/>
        <w:overflowPunct/>
        <w:bidi w:val="0"/>
        <w:spacing w:line="360" w:lineRule="auto"/>
        <w:rPr>
          <w:rFonts w:ascii="宋体" w:hAnsi="宋体" w:cs="宋体"/>
        </w:rPr>
        <w:sectPr>
          <w:footerReference r:id="rId4" w:type="default"/>
          <w:pgSz w:w="11906" w:h="16838"/>
          <w:pgMar w:top="1440" w:right="1080" w:bottom="1440" w:left="1080" w:header="851" w:footer="992" w:gutter="0"/>
          <w:pgNumType w:fmt="decimal" w:start="1"/>
          <w:cols w:space="720" w:num="1"/>
          <w:docGrid w:type="lines" w:linePitch="312" w:charSpace="0"/>
        </w:sectPr>
      </w:pPr>
      <w:bookmarkStart w:id="404" w:name="_Toc152042387"/>
      <w:bookmarkStart w:id="405" w:name="_Toc246996252"/>
      <w:bookmarkStart w:id="406" w:name="_Toc152045609"/>
      <w:bookmarkStart w:id="407" w:name="_Toc246996995"/>
      <w:bookmarkStart w:id="408" w:name="_Toc179632627"/>
      <w:bookmarkStart w:id="409" w:name="_Toc247085767"/>
      <w:bookmarkStart w:id="410" w:name="_Toc144974577"/>
    </w:p>
    <w:p>
      <w:pPr>
        <w:pageBreakBefore w:val="0"/>
        <w:tabs>
          <w:tab w:val="left" w:pos="720"/>
        </w:tabs>
        <w:kinsoku/>
        <w:overflowPunct/>
        <w:bidi w:val="0"/>
        <w:snapToGrid w:val="0"/>
        <w:spacing w:before="100" w:beforeAutospacing="1" w:after="100" w:afterAutospacing="1" w:line="360" w:lineRule="auto"/>
        <w:rPr>
          <w:rFonts w:ascii="宋体" w:hAnsi="宋体"/>
          <w:sz w:val="28"/>
          <w:szCs w:val="28"/>
        </w:rPr>
      </w:pPr>
      <w:bookmarkStart w:id="411" w:name="_Toc8660580"/>
      <w:r>
        <w:rPr>
          <w:rFonts w:hint="eastAsia" w:ascii="宋体" w:hAnsi="宋体"/>
          <w:sz w:val="28"/>
          <w:szCs w:val="28"/>
        </w:rPr>
        <w:t>附表3</w:t>
      </w:r>
      <w:bookmarkEnd w:id="411"/>
    </w:p>
    <w:p>
      <w:pPr>
        <w:pageBreakBefore w:val="0"/>
        <w:tabs>
          <w:tab w:val="left" w:pos="720"/>
        </w:tabs>
        <w:kinsoku/>
        <w:overflowPunct/>
        <w:bidi w:val="0"/>
        <w:spacing w:line="360" w:lineRule="auto"/>
        <w:jc w:val="center"/>
        <w:rPr>
          <w:rFonts w:ascii="宋体" w:hAnsi="宋体"/>
          <w:sz w:val="32"/>
          <w:szCs w:val="32"/>
        </w:rPr>
      </w:pPr>
      <w:bookmarkStart w:id="412" w:name="_Toc8660581"/>
      <w:r>
        <w:rPr>
          <w:rFonts w:hint="eastAsia" w:ascii="宋体" w:hAnsi="宋体"/>
          <w:sz w:val="32"/>
          <w:szCs w:val="32"/>
        </w:rPr>
        <w:t>技术商务评分表</w:t>
      </w:r>
      <w:bookmarkEnd w:id="412"/>
    </w:p>
    <w:tbl>
      <w:tblPr>
        <w:tblStyle w:val="39"/>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79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606" w:type="dxa"/>
            <w:gridSpan w:val="3"/>
            <w:vAlign w:val="center"/>
          </w:tcPr>
          <w:p>
            <w:pPr>
              <w:pageBreakBefore w:val="0"/>
              <w:kinsoku/>
              <w:overflowPunct/>
              <w:autoSpaceDE w:val="0"/>
              <w:autoSpaceDN w:val="0"/>
              <w:bidi w:val="0"/>
              <w:spacing w:line="360" w:lineRule="auto"/>
              <w:jc w:val="center"/>
              <w:textAlignment w:val="center"/>
              <w:rPr>
                <w:rFonts w:ascii="宋体" w:hAnsi="宋体"/>
                <w:b/>
                <w:bCs/>
                <w:kern w:val="0"/>
                <w:sz w:val="28"/>
                <w:szCs w:val="28"/>
              </w:rPr>
            </w:pPr>
            <w:r>
              <w:rPr>
                <w:rFonts w:hint="eastAsia" w:ascii="宋体" w:hAnsi="宋体"/>
                <w:b/>
                <w:kern w:val="0"/>
                <w:sz w:val="28"/>
                <w:szCs w:val="28"/>
              </w:rPr>
              <w:t>一、商务部分（</w:t>
            </w:r>
            <w:r>
              <w:rPr>
                <w:rFonts w:hint="eastAsia" w:ascii="宋体" w:hAnsi="宋体"/>
                <w:kern w:val="0"/>
                <w:sz w:val="28"/>
                <w:szCs w:val="28"/>
              </w:rPr>
              <w:t>60</w:t>
            </w:r>
            <w:r>
              <w:rPr>
                <w:rFonts w:hint="eastAsia" w:ascii="宋体" w:hAnsi="宋体"/>
                <w:b/>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评分项</w:t>
            </w:r>
          </w:p>
        </w:tc>
        <w:tc>
          <w:tcPr>
            <w:tcW w:w="7796"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分值细则</w:t>
            </w:r>
          </w:p>
        </w:tc>
        <w:tc>
          <w:tcPr>
            <w:tcW w:w="709"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最终报价得分</w:t>
            </w:r>
          </w:p>
        </w:tc>
        <w:tc>
          <w:tcPr>
            <w:tcW w:w="7796" w:type="dxa"/>
            <w:vAlign w:val="center"/>
          </w:tcPr>
          <w:p>
            <w:pPr>
              <w:pageBreakBefore w:val="0"/>
              <w:kinsoku/>
              <w:overflowPunct/>
              <w:bidi w:val="0"/>
              <w:spacing w:line="360" w:lineRule="auto"/>
              <w:ind w:firstLine="400" w:firstLineChars="200"/>
              <w:textAlignment w:val="center"/>
              <w:rPr>
                <w:rFonts w:ascii="宋体" w:hAnsi="宋体"/>
                <w:kern w:val="0"/>
                <w:sz w:val="20"/>
              </w:rPr>
            </w:pPr>
            <w:r>
              <w:rPr>
                <w:rFonts w:hint="eastAsia" w:ascii="宋体" w:hAnsi="宋体"/>
                <w:kern w:val="0"/>
                <w:sz w:val="20"/>
              </w:rPr>
              <w:t>通过初步审查且最后报价最低的投标人的价格为磋商基准价，其价格分为满分，其他投标人的价格分统一按照下列公式计算：</w:t>
            </w:r>
          </w:p>
          <w:p>
            <w:pPr>
              <w:pageBreakBefore w:val="0"/>
              <w:kinsoku/>
              <w:overflowPunct/>
              <w:bidi w:val="0"/>
              <w:spacing w:line="360" w:lineRule="auto"/>
              <w:ind w:firstLine="400" w:firstLineChars="200"/>
              <w:textAlignment w:val="center"/>
              <w:rPr>
                <w:rFonts w:ascii="宋体" w:hAnsi="宋体"/>
                <w:kern w:val="0"/>
                <w:sz w:val="20"/>
              </w:rPr>
            </w:pPr>
            <w:r>
              <w:rPr>
                <w:rFonts w:hint="eastAsia" w:ascii="宋体" w:hAnsi="宋体"/>
                <w:kern w:val="0"/>
                <w:sz w:val="20"/>
              </w:rPr>
              <w:t>磋商报价得分=(磋商基准价／最后报价)×30%×100</w:t>
            </w:r>
          </w:p>
          <w:p>
            <w:pPr>
              <w:pageBreakBefore w:val="0"/>
              <w:kinsoku/>
              <w:overflowPunct/>
              <w:bidi w:val="0"/>
              <w:spacing w:line="360" w:lineRule="auto"/>
              <w:ind w:firstLine="400" w:firstLineChars="200"/>
              <w:textAlignment w:val="center"/>
              <w:rPr>
                <w:rFonts w:ascii="宋体" w:hAnsi="宋体"/>
                <w:kern w:val="0"/>
                <w:sz w:val="20"/>
              </w:rPr>
            </w:pPr>
            <w:r>
              <w:rPr>
                <w:rFonts w:hint="eastAsia" w:ascii="宋体" w:hAnsi="宋体"/>
                <w:kern w:val="0"/>
                <w:sz w:val="20"/>
              </w:rPr>
              <w:t>注：1、磋商小组应当要求最后报价明显过低，可能低于其成本的供应商作出书面说明并提供相关证明材料，供应商不能合理说明或不能提供相关证明材料的，由磋商小组认定以低于成本价竞标，不得被推荐为成交候选供应商。2、符合政府采购优惠政策的，给予报价优惠。</w:t>
            </w:r>
          </w:p>
        </w:tc>
        <w:tc>
          <w:tcPr>
            <w:tcW w:w="709" w:type="dxa"/>
            <w:vAlign w:val="center"/>
          </w:tcPr>
          <w:p>
            <w:pPr>
              <w:pageBreakBefore w:val="0"/>
              <w:kinsoku/>
              <w:overflowPunct/>
              <w:bidi w:val="0"/>
              <w:spacing w:line="360" w:lineRule="auto"/>
              <w:textAlignment w:val="center"/>
              <w:rPr>
                <w:rFonts w:ascii="宋体" w:hAnsi="宋体"/>
                <w:kern w:val="0"/>
                <w:sz w:val="20"/>
              </w:rPr>
            </w:pPr>
            <w:r>
              <w:rPr>
                <w:rFonts w:hint="eastAsia" w:ascii="宋体" w:hAnsi="宋体"/>
                <w:kern w:val="0"/>
                <w:sz w:val="20"/>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1"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人员配备</w:t>
            </w:r>
          </w:p>
        </w:tc>
        <w:tc>
          <w:tcPr>
            <w:tcW w:w="7796" w:type="dxa"/>
            <w:vAlign w:val="center"/>
          </w:tcPr>
          <w:p>
            <w:pPr>
              <w:pageBreakBefore w:val="0"/>
              <w:kinsoku/>
              <w:overflowPunct/>
              <w:bidi w:val="0"/>
              <w:spacing w:line="360" w:lineRule="auto"/>
              <w:rPr>
                <w:rFonts w:ascii="宋体" w:hAnsi="宋体" w:cs="TimesNewRomanPSMT"/>
                <w:spacing w:val="-4"/>
                <w:kern w:val="0"/>
                <w:sz w:val="20"/>
              </w:rPr>
            </w:pPr>
            <w:r>
              <w:rPr>
                <w:rFonts w:hint="eastAsia" w:ascii="宋体" w:hAnsi="宋体" w:cs="TimesNewRomanPSMT"/>
                <w:spacing w:val="-4"/>
                <w:kern w:val="0"/>
                <w:sz w:val="20"/>
              </w:rPr>
              <w:t>项目管理机构主要管理人员配备要求：技术负责人 1 名(须具备</w:t>
            </w:r>
            <w:r>
              <w:rPr>
                <w:rFonts w:hint="eastAsia" w:ascii="宋体" w:hAnsi="宋体" w:cs="TimesNewRomanPSMT"/>
                <w:spacing w:val="-4"/>
                <w:kern w:val="0"/>
                <w:sz w:val="20"/>
                <w:lang w:eastAsia="zh-CN"/>
              </w:rPr>
              <w:t>市政公用工程</w:t>
            </w:r>
            <w:r>
              <w:rPr>
                <w:rFonts w:hint="eastAsia" w:ascii="宋体" w:hAnsi="宋体" w:cs="TimesNewRomanPSMT"/>
                <w:spacing w:val="-4"/>
                <w:kern w:val="0"/>
                <w:sz w:val="20"/>
              </w:rPr>
              <w:t xml:space="preserve">类专业中级或以上职称)、施工员 1 名、安全员 1 名、资料员 1 名，质量员 1 名岗位配备齐全得 20分，每缺少 1 个扣 </w:t>
            </w:r>
            <w:r>
              <w:rPr>
                <w:rFonts w:hint="eastAsia" w:ascii="宋体" w:hAnsi="宋体" w:cs="TimesNewRomanPSMT"/>
                <w:spacing w:val="-4"/>
                <w:kern w:val="0"/>
                <w:sz w:val="20"/>
                <w:lang w:val="en-US" w:eastAsia="zh-CN"/>
              </w:rPr>
              <w:t>4</w:t>
            </w:r>
            <w:r>
              <w:rPr>
                <w:rFonts w:hint="eastAsia" w:ascii="宋体" w:hAnsi="宋体" w:cs="TimesNewRomanPSMT"/>
                <w:spacing w:val="-4"/>
                <w:kern w:val="0"/>
                <w:sz w:val="20"/>
              </w:rPr>
              <w:t>分，扣完为止。</w:t>
            </w:r>
          </w:p>
          <w:p>
            <w:pPr>
              <w:pageBreakBefore w:val="0"/>
              <w:kinsoku/>
              <w:overflowPunct/>
              <w:bidi w:val="0"/>
              <w:spacing w:line="360" w:lineRule="auto"/>
              <w:ind w:firstLine="384" w:firstLineChars="200"/>
              <w:rPr>
                <w:rFonts w:ascii="宋体" w:hAnsi="宋体" w:cs="TimesNewRomanPSMT"/>
                <w:spacing w:val="-4"/>
                <w:kern w:val="0"/>
                <w:sz w:val="20"/>
              </w:rPr>
            </w:pPr>
            <w:r>
              <w:rPr>
                <w:rFonts w:hint="eastAsia" w:ascii="宋体" w:hAnsi="宋体" w:cs="TimesNewRomanPSMT"/>
                <w:spacing w:val="-4"/>
                <w:kern w:val="0"/>
                <w:sz w:val="20"/>
              </w:rPr>
              <w:t>证明材料：响应文件中提供职称证或岗位证（或上岗证）复印件加盖公章。</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履约经验</w:t>
            </w:r>
          </w:p>
        </w:tc>
        <w:tc>
          <w:tcPr>
            <w:tcW w:w="7796" w:type="dxa"/>
            <w:vAlign w:val="center"/>
          </w:tcPr>
          <w:p>
            <w:pPr>
              <w:pageBreakBefore w:val="0"/>
              <w:kinsoku/>
              <w:overflowPunct/>
              <w:bidi w:val="0"/>
              <w:spacing w:line="360" w:lineRule="auto"/>
              <w:rPr>
                <w:rFonts w:ascii="宋体" w:hAnsi="宋体" w:cs="TimesNewRomanPSMT"/>
                <w:spacing w:val="-4"/>
                <w:kern w:val="0"/>
                <w:sz w:val="20"/>
              </w:rPr>
            </w:pPr>
            <w:r>
              <w:rPr>
                <w:rFonts w:hint="eastAsia" w:ascii="宋体" w:hAnsi="宋体" w:cs="TimesNewRomanPSMT"/>
                <w:spacing w:val="-4"/>
                <w:kern w:val="0"/>
                <w:sz w:val="20"/>
              </w:rPr>
              <w:t>2018 年1月1日至今承接（在建或已完工）与本项目类似的项目，每个得5分（满分10分）。证明材料: 投标文件中提供施工合同（时间以签订日期为准）复印件加盖公章。</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606" w:type="dxa"/>
            <w:gridSpan w:val="3"/>
          </w:tcPr>
          <w:p>
            <w:pPr>
              <w:pageBreakBefore w:val="0"/>
              <w:kinsoku/>
              <w:overflowPunct/>
              <w:autoSpaceDE w:val="0"/>
              <w:autoSpaceDN w:val="0"/>
              <w:bidi w:val="0"/>
              <w:adjustRightInd w:val="0"/>
              <w:spacing w:line="360" w:lineRule="auto"/>
              <w:jc w:val="center"/>
              <w:textAlignment w:val="center"/>
              <w:rPr>
                <w:rFonts w:ascii="宋体" w:hAnsi="宋体" w:cs="宋体"/>
                <w:kern w:val="0"/>
                <w:sz w:val="28"/>
                <w:szCs w:val="28"/>
              </w:rPr>
            </w:pPr>
            <w:r>
              <w:rPr>
                <w:rFonts w:hint="eastAsia" w:ascii="宋体" w:hAnsi="宋体"/>
                <w:b/>
                <w:kern w:val="0"/>
                <w:sz w:val="28"/>
                <w:szCs w:val="28"/>
              </w:rPr>
              <w:t>二、技术部分（</w:t>
            </w:r>
            <w:r>
              <w:rPr>
                <w:rFonts w:hint="eastAsia" w:ascii="宋体" w:hAnsi="宋体"/>
                <w:kern w:val="0"/>
                <w:sz w:val="28"/>
                <w:szCs w:val="28"/>
              </w:rPr>
              <w:t>40</w:t>
            </w:r>
            <w:r>
              <w:rPr>
                <w:rFonts w:hint="eastAsia" w:ascii="宋体" w:hAnsi="宋体"/>
                <w:b/>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评分项</w:t>
            </w:r>
          </w:p>
        </w:tc>
        <w:tc>
          <w:tcPr>
            <w:tcW w:w="7796"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分值细则</w:t>
            </w:r>
          </w:p>
        </w:tc>
        <w:tc>
          <w:tcPr>
            <w:tcW w:w="709"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1101" w:type="dxa"/>
            <w:vMerge w:val="restart"/>
            <w:vAlign w:val="center"/>
          </w:tcPr>
          <w:p>
            <w:pPr>
              <w:pageBreakBefore w:val="0"/>
              <w:kinsoku/>
              <w:overflowPunct/>
              <w:bidi w:val="0"/>
              <w:spacing w:line="360" w:lineRule="auto"/>
              <w:jc w:val="center"/>
              <w:textAlignment w:val="center"/>
              <w:rPr>
                <w:rFonts w:ascii="宋体" w:hAnsi="宋体"/>
                <w:b/>
                <w:kern w:val="0"/>
                <w:sz w:val="20"/>
                <w:szCs w:val="21"/>
              </w:rPr>
            </w:pPr>
            <w:r>
              <w:rPr>
                <w:rFonts w:hint="eastAsia" w:ascii="宋体" w:hAnsi="宋体" w:cs="宋体"/>
                <w:kern w:val="0"/>
                <w:sz w:val="20"/>
              </w:rPr>
              <w:t>施工方案（40分）</w:t>
            </w: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总体方案：</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对本项目工期、工程特点等特性的了解，施工组织设计内容全面，方案先进、经济，质量保证措施系统、有效，符合环保要求，与项目实际结合紧密，对施工具有指导性。</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A.方案可靠，切实可行，考虑问题周全，总体方案完善，实施过程务实；得10</w:t>
            </w:r>
            <w:r>
              <w:rPr>
                <w:rFonts w:hint="eastAsia" w:ascii="宋体" w:hAnsi="宋体" w:cs="宋体"/>
                <w:kern w:val="0"/>
                <w:sz w:val="20"/>
                <w:lang w:val="en-US" w:eastAsia="zh-CN"/>
              </w:rPr>
              <w:t>-7.5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B.方案基本可靠，基本切实可行，考虑问题基本周全，总体方案基本完善，实施过程基本务实；得7</w:t>
            </w:r>
            <w:r>
              <w:rPr>
                <w:rFonts w:hint="eastAsia" w:ascii="宋体" w:hAnsi="宋体" w:cs="宋体"/>
                <w:kern w:val="0"/>
                <w:sz w:val="20"/>
                <w:lang w:val="en-US" w:eastAsia="zh-CN"/>
              </w:rPr>
              <w:t>.4-5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C.方案一般可靠，一般切实可行，考虑问题一般周全，总体方案一般完善，实施过程一般；得</w:t>
            </w:r>
            <w:r>
              <w:rPr>
                <w:rFonts w:hint="eastAsia" w:ascii="宋体" w:hAnsi="宋体" w:cs="宋体"/>
                <w:kern w:val="0"/>
                <w:sz w:val="20"/>
                <w:lang w:val="en-US" w:eastAsia="zh-CN"/>
              </w:rPr>
              <w:t>4.9-3</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D.方案不可靠，不切实可行，考虑问题不周全，总体方案不完善，实施过程差；得</w:t>
            </w:r>
            <w:r>
              <w:rPr>
                <w:rFonts w:hint="eastAsia" w:ascii="宋体" w:hAnsi="宋体" w:cs="宋体"/>
                <w:kern w:val="0"/>
                <w:sz w:val="20"/>
                <w:lang w:val="en-US" w:eastAsia="zh-CN"/>
              </w:rPr>
              <w:t>2.9-1</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rPr>
                <w:rFonts w:ascii="宋体" w:hAnsi="宋体"/>
                <w:b/>
                <w:kern w:val="0"/>
                <w:sz w:val="20"/>
                <w:szCs w:val="21"/>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01" w:type="dxa"/>
            <w:vMerge w:val="continue"/>
            <w:vAlign w:val="center"/>
          </w:tcPr>
          <w:p>
            <w:pPr>
              <w:pageBreakBefore w:val="0"/>
              <w:kinsoku/>
              <w:overflowPunct/>
              <w:bidi w:val="0"/>
              <w:spacing w:line="360" w:lineRule="auto"/>
              <w:jc w:val="center"/>
              <w:textAlignment w:val="center"/>
              <w:rPr>
                <w:rFonts w:ascii="宋体" w:hAnsi="宋体" w:cs="宋体"/>
                <w:kern w:val="0"/>
                <w:sz w:val="20"/>
              </w:rPr>
            </w:pP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安全管理体系与措施：</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建立施工安全生产保障体系，施工安全生产目标、现场管理人员安全生产职责明确，针对工程特点、周边环境和施工工艺，确定危险源并制定详细、具体的防护措施，方案先进、可行。</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A.方案可靠，切实可行，考虑问题周全，安全管理体系与措施完善，实施过程务实；得10</w:t>
            </w:r>
            <w:r>
              <w:rPr>
                <w:rFonts w:hint="eastAsia" w:ascii="宋体" w:hAnsi="宋体" w:cs="宋体"/>
                <w:kern w:val="0"/>
                <w:sz w:val="20"/>
                <w:lang w:val="en-US" w:eastAsia="zh-CN"/>
              </w:rPr>
              <w:t>-7.5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B.方案基本可靠，基本切实可行，考虑问题基本周全，安全管理体系与措施基本完善，实施过程基本务实；得7</w:t>
            </w:r>
            <w:r>
              <w:rPr>
                <w:rFonts w:hint="eastAsia" w:ascii="宋体" w:hAnsi="宋体" w:cs="宋体"/>
                <w:kern w:val="0"/>
                <w:sz w:val="20"/>
                <w:lang w:val="en-US" w:eastAsia="zh-CN"/>
              </w:rPr>
              <w:t>.4-5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C.方案一般可靠，一般切实可行，考虑问题一般周全，安全管理体系与措施一般完善，实施过程一般；得</w:t>
            </w:r>
            <w:r>
              <w:rPr>
                <w:rFonts w:hint="eastAsia" w:ascii="宋体" w:hAnsi="宋体" w:cs="宋体"/>
                <w:kern w:val="0"/>
                <w:sz w:val="20"/>
                <w:lang w:val="en-US" w:eastAsia="zh-CN"/>
              </w:rPr>
              <w:t>4.9-3</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D.方案不可靠，不切实可行，考虑问题不周全，安全管理体系与措施不完善，实施过程差；得</w:t>
            </w:r>
            <w:r>
              <w:rPr>
                <w:rFonts w:hint="eastAsia" w:ascii="宋体" w:hAnsi="宋体" w:cs="宋体"/>
                <w:kern w:val="0"/>
                <w:sz w:val="20"/>
                <w:lang w:val="en-US" w:eastAsia="zh-CN"/>
              </w:rPr>
              <w:t>2.9-1</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rPr>
                <w:rFonts w:ascii="宋体" w:hAnsi="宋体"/>
                <w:kern w:val="0"/>
                <w:sz w:val="20"/>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101" w:type="dxa"/>
            <w:vMerge w:val="continue"/>
            <w:vAlign w:val="center"/>
          </w:tcPr>
          <w:p>
            <w:pPr>
              <w:pageBreakBefore w:val="0"/>
              <w:kinsoku/>
              <w:overflowPunct/>
              <w:bidi w:val="0"/>
              <w:spacing w:line="360" w:lineRule="auto"/>
              <w:jc w:val="center"/>
              <w:textAlignment w:val="center"/>
              <w:rPr>
                <w:rFonts w:ascii="宋体" w:hAnsi="宋体" w:cs="宋体"/>
                <w:kern w:val="0"/>
                <w:sz w:val="20"/>
              </w:rPr>
            </w:pP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工程进度计划与措施：</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结合本项目特点和宏观要求，质量目标明确，预控和动态控制措施完整，设备、工器具配备完善，实施工艺、手段先进、可靠、科学，管理体系和组织措施功能完善、管理幅度适宜，有关措施针对性强；同时进度控制措施得当，对本项目的工期重要性理解特别透彻，对地形地貌特征、重点工序、天气、关键设备故障、与社会环境等问题有切实可行的应对或应急方案，计划的柔性好，按时完工可靠性高。</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A.方案可靠，切实可行，考虑问题周全，工程进度计划与措施完善，实施过程务实；得10</w:t>
            </w:r>
            <w:r>
              <w:rPr>
                <w:rFonts w:hint="eastAsia" w:ascii="宋体" w:hAnsi="宋体" w:cs="宋体"/>
                <w:kern w:val="0"/>
                <w:sz w:val="20"/>
                <w:lang w:val="en-US" w:eastAsia="zh-CN"/>
              </w:rPr>
              <w:t>-7.5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B.方案基本可靠，基本切实可行，考虑问题基本周全，工程进度计划与措施基本完善，实施过程基本务实；得7</w:t>
            </w:r>
            <w:r>
              <w:rPr>
                <w:rFonts w:hint="eastAsia" w:ascii="宋体" w:hAnsi="宋体" w:cs="宋体"/>
                <w:kern w:val="0"/>
                <w:sz w:val="20"/>
                <w:lang w:val="en-US" w:eastAsia="zh-CN"/>
              </w:rPr>
              <w:t>.4-5</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C.方案一般可靠，一般切实可行，考虑问题一般周全，工程进度计划与措施一般完善，实施过程一般；得</w:t>
            </w:r>
            <w:r>
              <w:rPr>
                <w:rFonts w:hint="eastAsia" w:ascii="宋体" w:hAnsi="宋体" w:cs="宋体"/>
                <w:kern w:val="0"/>
                <w:sz w:val="20"/>
                <w:lang w:val="en-US" w:eastAsia="zh-CN"/>
              </w:rPr>
              <w:t>4.9-3</w:t>
            </w:r>
            <w:r>
              <w:rPr>
                <w:rFonts w:hint="eastAsia" w:ascii="宋体" w:hAnsi="宋体" w:cs="宋体"/>
                <w:kern w:val="0"/>
                <w:sz w:val="20"/>
              </w:rPr>
              <w:t>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D.方案不可靠，不切实可行，考虑问题不周全，工程进度计划与措施不完善，实施过程差；得</w:t>
            </w:r>
            <w:r>
              <w:rPr>
                <w:rFonts w:hint="eastAsia" w:ascii="宋体" w:hAnsi="宋体" w:cs="宋体"/>
                <w:kern w:val="0"/>
                <w:sz w:val="20"/>
                <w:lang w:val="en-US" w:eastAsia="zh-CN"/>
              </w:rPr>
              <w:t>2.9-1</w:t>
            </w:r>
            <w:r>
              <w:rPr>
                <w:rFonts w:hint="eastAsia" w:ascii="宋体" w:hAnsi="宋体" w:cs="宋体"/>
                <w:kern w:val="0"/>
                <w:sz w:val="20"/>
              </w:rPr>
              <w:t>分。</w:t>
            </w:r>
          </w:p>
          <w:p>
            <w:pPr>
              <w:pageBreakBefore w:val="0"/>
              <w:kinsoku/>
              <w:overflowPunct/>
              <w:bidi w:val="0"/>
              <w:spacing w:line="360" w:lineRule="auto"/>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2" w:hRule="atLeast"/>
          <w:jc w:val="center"/>
        </w:trPr>
        <w:tc>
          <w:tcPr>
            <w:tcW w:w="1101" w:type="dxa"/>
            <w:vMerge w:val="continue"/>
            <w:vAlign w:val="center"/>
          </w:tcPr>
          <w:p>
            <w:pPr>
              <w:pageBreakBefore w:val="0"/>
              <w:kinsoku/>
              <w:overflowPunct/>
              <w:bidi w:val="0"/>
              <w:spacing w:line="360" w:lineRule="auto"/>
              <w:jc w:val="center"/>
              <w:textAlignment w:val="center"/>
              <w:rPr>
                <w:rFonts w:ascii="宋体" w:hAnsi="宋体" w:cs="宋体"/>
                <w:kern w:val="0"/>
                <w:sz w:val="20"/>
              </w:rPr>
            </w:pP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环保管理体系与措施：</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对项目实际情况，有先进、具体、完整、可行的措施，采用规范准确、清晰。创文明工地目标明确，临时设施、材料堆放、住宿、食堂等应符合有关文明施工、健康卫生的规定。施工现场扬尘治理措施科学、先进，达到内部标准化、外部景观化、无露土、干净整齐等“净化、绿化、亮化”效果。评委根据供应商编制的相关内容进行综合比较打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A.方案可靠，切实可行，考虑问题周全，环保管理体系与措施完善，实施过程务实；得10</w:t>
            </w:r>
            <w:r>
              <w:rPr>
                <w:rFonts w:hint="eastAsia" w:ascii="宋体" w:hAnsi="宋体" w:cs="宋体"/>
                <w:kern w:val="0"/>
                <w:sz w:val="20"/>
                <w:lang w:val="en-US" w:eastAsia="zh-CN"/>
              </w:rPr>
              <w:t>-7.5</w:t>
            </w:r>
            <w:r>
              <w:rPr>
                <w:rFonts w:hint="eastAsia" w:ascii="宋体" w:hAnsi="宋体" w:cs="宋体"/>
                <w:kern w:val="0"/>
                <w:sz w:val="20"/>
              </w:rPr>
              <w:t>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B.方案基本可靠，基本切实可行，考虑问题基本周全，环保管理体系与措施基本完善，实施过程基本务实；得7</w:t>
            </w:r>
            <w:r>
              <w:rPr>
                <w:rFonts w:hint="eastAsia" w:ascii="宋体" w:hAnsi="宋体" w:cs="宋体"/>
                <w:kern w:val="0"/>
                <w:sz w:val="20"/>
                <w:lang w:val="en-US" w:eastAsia="zh-CN"/>
              </w:rPr>
              <w:t>.4-5</w:t>
            </w:r>
            <w:r>
              <w:rPr>
                <w:rFonts w:hint="eastAsia" w:ascii="宋体" w:hAnsi="宋体" w:cs="宋体"/>
                <w:kern w:val="0"/>
                <w:sz w:val="20"/>
              </w:rPr>
              <w:t>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C.方案一般可靠，一般切实可行，考虑问题一般周全，环保管理体系与措施一般完善，实施过程一般；得</w:t>
            </w:r>
            <w:r>
              <w:rPr>
                <w:rFonts w:hint="eastAsia" w:ascii="宋体" w:hAnsi="宋体" w:cs="宋体"/>
                <w:kern w:val="0"/>
                <w:sz w:val="20"/>
                <w:lang w:val="en-US" w:eastAsia="zh-CN"/>
              </w:rPr>
              <w:t>4.9-3</w:t>
            </w:r>
            <w:r>
              <w:rPr>
                <w:rFonts w:hint="eastAsia" w:ascii="宋体" w:hAnsi="宋体" w:cs="宋体"/>
                <w:kern w:val="0"/>
                <w:sz w:val="20"/>
              </w:rPr>
              <w:t>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D.方案不可靠，不切实可行，考虑问题不周全，环保管理体系与措施不完善，实施过程差；得</w:t>
            </w:r>
            <w:r>
              <w:rPr>
                <w:rFonts w:hint="eastAsia" w:ascii="宋体" w:hAnsi="宋体" w:cs="宋体"/>
                <w:kern w:val="0"/>
                <w:sz w:val="20"/>
                <w:lang w:val="en-US" w:eastAsia="zh-CN"/>
              </w:rPr>
              <w:t>2.9-1</w:t>
            </w:r>
            <w:r>
              <w:rPr>
                <w:rFonts w:hint="eastAsia" w:ascii="宋体" w:hAnsi="宋体" w:cs="宋体"/>
                <w:kern w:val="0"/>
                <w:sz w:val="20"/>
              </w:rPr>
              <w:t>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10分</w:t>
            </w:r>
          </w:p>
        </w:tc>
      </w:tr>
    </w:tbl>
    <w:p>
      <w:pPr>
        <w:pageBreakBefore w:val="0"/>
        <w:kinsoku/>
        <w:wordWrap w:val="0"/>
        <w:overflowPunct/>
        <w:bidi w:val="0"/>
        <w:spacing w:line="360" w:lineRule="auto"/>
        <w:rPr>
          <w:rFonts w:ascii="宋体" w:hAnsi="宋体" w:cs="宋体"/>
          <w:sz w:val="24"/>
        </w:rPr>
      </w:pPr>
      <w:r>
        <w:rPr>
          <w:rFonts w:hint="eastAsia" w:ascii="宋体" w:hAnsi="宋体" w:cs="宋体"/>
          <w:sz w:val="24"/>
        </w:rPr>
        <w:t>注：1、商务技术分统计：按照评审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w:t>
      </w:r>
    </w:p>
    <w:p>
      <w:pPr>
        <w:pageBreakBefore w:val="0"/>
        <w:kinsoku/>
        <w:wordWrap w:val="0"/>
        <w:overflowPunct/>
        <w:bidi w:val="0"/>
        <w:spacing w:line="360" w:lineRule="auto"/>
        <w:rPr>
          <w:rFonts w:ascii="宋体" w:hAnsi="宋体" w:cs="宋体"/>
          <w:sz w:val="24"/>
        </w:rPr>
      </w:pPr>
      <w:r>
        <w:rPr>
          <w:rFonts w:hint="eastAsia" w:ascii="宋体" w:hAnsi="宋体" w:cs="宋体"/>
          <w:sz w:val="24"/>
        </w:rPr>
        <w:t>2、综合得分=商务技术得分+磋商报价得分。按照综合得分由高到低的顺序推荐成交候选人。</w:t>
      </w:r>
    </w:p>
    <w:p>
      <w:pPr>
        <w:pageBreakBefore w:val="0"/>
        <w:kinsoku/>
        <w:wordWrap w:val="0"/>
        <w:overflowPunct/>
        <w:bidi w:val="0"/>
        <w:spacing w:line="360" w:lineRule="auto"/>
        <w:rPr>
          <w:rFonts w:ascii="宋体" w:hAnsi="宋体" w:cs="宋体"/>
        </w:rPr>
      </w:pPr>
      <w:r>
        <w:rPr>
          <w:rFonts w:ascii="宋体" w:hAnsi="宋体" w:cs="宋体"/>
          <w:sz w:val="24"/>
        </w:rPr>
        <w:br w:type="page"/>
      </w:r>
      <w:r>
        <w:rPr>
          <w:rFonts w:hint="eastAsia" w:ascii="宋体" w:hAnsi="宋体" w:cs="宋体"/>
          <w:sz w:val="24"/>
        </w:rPr>
        <w:t xml:space="preserve"> </w:t>
      </w:r>
    </w:p>
    <w:p>
      <w:pPr>
        <w:pStyle w:val="4"/>
        <w:pageBreakBefore w:val="0"/>
        <w:kinsoku/>
        <w:wordWrap w:val="0"/>
        <w:overflowPunct/>
        <w:bidi w:val="0"/>
        <w:spacing w:before="0" w:after="0" w:line="360" w:lineRule="auto"/>
        <w:jc w:val="center"/>
        <w:rPr>
          <w:rFonts w:ascii="宋体" w:hAnsi="宋体" w:cs="宋体"/>
          <w:sz w:val="28"/>
          <w:szCs w:val="28"/>
        </w:rPr>
      </w:pPr>
      <w:bookmarkStart w:id="413" w:name="_Toc87865797"/>
      <w:r>
        <w:rPr>
          <w:rFonts w:hint="eastAsia" w:ascii="宋体" w:hAnsi="宋体" w:cs="宋体"/>
        </w:rPr>
        <w:t>第四章 合同条款及格式</w:t>
      </w:r>
      <w:bookmarkEnd w:id="404"/>
      <w:bookmarkEnd w:id="405"/>
      <w:bookmarkEnd w:id="406"/>
      <w:bookmarkEnd w:id="407"/>
      <w:bookmarkEnd w:id="408"/>
      <w:bookmarkEnd w:id="409"/>
      <w:bookmarkEnd w:id="410"/>
      <w:bookmarkEnd w:id="413"/>
    </w:p>
    <w:p>
      <w:pPr>
        <w:pageBreakBefore w:val="0"/>
        <w:kinsoku/>
        <w:wordWrap w:val="0"/>
        <w:overflowPunct/>
        <w:bidi w:val="0"/>
        <w:spacing w:before="156" w:beforeLines="50" w:line="360" w:lineRule="auto"/>
        <w:jc w:val="center"/>
        <w:rPr>
          <w:rFonts w:ascii="宋体" w:hAnsi="宋体" w:cs="宋体"/>
          <w:b/>
          <w:sz w:val="24"/>
        </w:rPr>
      </w:pPr>
      <w:r>
        <w:rPr>
          <w:rFonts w:hint="eastAsia" w:ascii="宋体" w:hAnsi="宋体" w:cs="宋体"/>
          <w:b/>
          <w:sz w:val="24"/>
        </w:rPr>
        <w:t>（具体内容由双方在合同中约定）</w:t>
      </w:r>
    </w:p>
    <w:p>
      <w:pPr>
        <w:jc w:val="center"/>
        <w:rPr>
          <w:rFonts w:ascii="宋体" w:hAnsi="宋体" w:cs="宋体"/>
        </w:rPr>
      </w:pPr>
      <w:r>
        <w:rPr>
          <w:rFonts w:ascii="宋体" w:hAnsi="宋体" w:cs="宋体"/>
        </w:rPr>
        <w:br w:type="page"/>
      </w:r>
    </w:p>
    <w:p>
      <w:pPr>
        <w:jc w:val="center"/>
        <w:rPr>
          <w:rFonts w:hint="eastAsia"/>
          <w:b/>
          <w:color w:val="auto"/>
          <w:sz w:val="44"/>
          <w:szCs w:val="44"/>
          <w:highlight w:val="none"/>
        </w:rPr>
      </w:pPr>
      <w:r>
        <w:rPr>
          <w:rFonts w:hint="eastAsia"/>
          <w:b/>
          <w:color w:val="auto"/>
          <w:sz w:val="44"/>
          <w:szCs w:val="44"/>
          <w:highlight w:val="none"/>
          <w:lang w:eastAsia="zh-CN"/>
        </w:rPr>
        <w:t>儋州市雅星镇富街社区新建路灯及道路、排水沟改造工程</w:t>
      </w:r>
    </w:p>
    <w:p>
      <w:pPr>
        <w:jc w:val="center"/>
        <w:rPr>
          <w:rFonts w:hint="eastAsia"/>
          <w:b/>
          <w:color w:val="auto"/>
          <w:sz w:val="72"/>
          <w:szCs w:val="72"/>
          <w:highlight w:val="none"/>
        </w:rPr>
      </w:pPr>
    </w:p>
    <w:p>
      <w:pPr>
        <w:jc w:val="center"/>
        <w:rPr>
          <w:rFonts w:hint="eastAsia"/>
          <w:b/>
          <w:color w:val="auto"/>
          <w:sz w:val="72"/>
          <w:szCs w:val="72"/>
          <w:highlight w:val="none"/>
        </w:rPr>
      </w:pPr>
      <w:r>
        <w:rPr>
          <w:rFonts w:hint="eastAsia"/>
          <w:b/>
          <w:color w:val="auto"/>
          <w:sz w:val="72"/>
          <w:szCs w:val="72"/>
          <w:highlight w:val="none"/>
        </w:rPr>
        <w:t>合   同   书</w:t>
      </w:r>
    </w:p>
    <w:p>
      <w:pPr>
        <w:jc w:val="center"/>
        <w:rPr>
          <w:rFonts w:hint="eastAsia" w:ascii="宋体" w:hAnsi="宋体"/>
          <w:b/>
          <w:bCs/>
          <w:color w:val="auto"/>
          <w:sz w:val="32"/>
          <w:szCs w:val="32"/>
          <w:highlight w:val="none"/>
        </w:rPr>
      </w:pPr>
      <w:r>
        <w:rPr>
          <w:rFonts w:hint="eastAsia" w:ascii="宋体" w:hAnsi="宋体"/>
          <w:b/>
          <w:bCs/>
          <w:color w:val="auto"/>
          <w:sz w:val="32"/>
          <w:szCs w:val="32"/>
          <w:highlight w:val="none"/>
        </w:rPr>
        <w:t>（合同价</w:t>
      </w:r>
      <w:r>
        <w:rPr>
          <w:rFonts w:hint="eastAsia" w:ascii="宋体" w:hAnsi="宋体"/>
          <w:b/>
          <w:bCs/>
          <w:color w:val="auto"/>
          <w:sz w:val="32"/>
          <w:szCs w:val="32"/>
          <w:highlight w:val="none"/>
          <w:lang w:eastAsia="zh-CN"/>
        </w:rPr>
        <w:t>：</w:t>
      </w:r>
      <w:r>
        <w:rPr>
          <w:rFonts w:hint="eastAsia" w:ascii="宋体" w:hAnsi="宋体"/>
          <w:b/>
          <w:bCs/>
          <w:color w:val="auto"/>
          <w:sz w:val="32"/>
          <w:szCs w:val="32"/>
          <w:highlight w:val="none"/>
          <w:lang w:val="en-US" w:eastAsia="zh-CN"/>
        </w:rPr>
        <w:t>元</w:t>
      </w:r>
      <w:r>
        <w:rPr>
          <w:rFonts w:hint="eastAsia" w:ascii="宋体" w:hAnsi="宋体"/>
          <w:b/>
          <w:bCs/>
          <w:color w:val="auto"/>
          <w:sz w:val="32"/>
          <w:szCs w:val="32"/>
          <w:highlight w:val="none"/>
        </w:rPr>
        <w:t>）</w:t>
      </w:r>
    </w:p>
    <w:p>
      <w:pPr>
        <w:jc w:val="center"/>
        <w:rPr>
          <w:rFonts w:hint="eastAsia" w:ascii="宋体" w:hAnsi="宋体"/>
          <w:b/>
          <w:bCs/>
          <w:color w:val="auto"/>
          <w:sz w:val="32"/>
          <w:szCs w:val="32"/>
          <w:highlight w:val="none"/>
        </w:rPr>
      </w:pPr>
    </w:p>
    <w:p>
      <w:pPr>
        <w:jc w:val="center"/>
        <w:rPr>
          <w:rFonts w:hint="eastAsia" w:ascii="宋体" w:hAnsi="宋体"/>
          <w:b/>
          <w:bCs/>
          <w:color w:val="auto"/>
          <w:sz w:val="44"/>
          <w:szCs w:val="44"/>
          <w:highlight w:val="none"/>
        </w:rPr>
      </w:pPr>
      <w:r>
        <w:rPr>
          <w:rFonts w:hint="eastAsia" w:ascii="宋体" w:hAnsi="宋体"/>
          <w:b/>
          <w:bCs/>
          <w:color w:val="auto"/>
          <w:sz w:val="32"/>
          <w:szCs w:val="32"/>
          <w:highlight w:val="none"/>
        </w:rPr>
        <w:t>合同编号：</w:t>
      </w:r>
    </w:p>
    <w:p>
      <w:pPr>
        <w:jc w:val="center"/>
        <w:rPr>
          <w:rFonts w:hint="eastAsia" w:ascii="宋体" w:hAnsi="宋体"/>
          <w:b/>
          <w:bCs/>
          <w:color w:val="auto"/>
          <w:sz w:val="44"/>
          <w:szCs w:val="44"/>
          <w:highlight w:val="none"/>
        </w:rPr>
      </w:pPr>
    </w:p>
    <w:p>
      <w:pPr>
        <w:jc w:val="center"/>
        <w:rPr>
          <w:rFonts w:hint="eastAsia" w:ascii="宋体" w:hAnsi="宋体"/>
          <w:b/>
          <w:bCs/>
          <w:color w:val="auto"/>
          <w:sz w:val="44"/>
          <w:szCs w:val="44"/>
          <w:highlight w:val="none"/>
        </w:rPr>
      </w:pPr>
    </w:p>
    <w:p>
      <w:pPr>
        <w:rPr>
          <w:rFonts w:hint="eastAsia" w:ascii="宋体" w:hAnsi="宋体"/>
          <w:b/>
          <w:color w:val="auto"/>
          <w:sz w:val="32"/>
          <w:szCs w:val="32"/>
          <w:highlight w:val="none"/>
        </w:rPr>
      </w:pPr>
    </w:p>
    <w:p>
      <w:pPr>
        <w:ind w:firstLine="1606" w:firstLineChars="500"/>
        <w:rPr>
          <w:rFonts w:hint="eastAsia" w:ascii="宋体" w:hAnsi="宋体"/>
          <w:b/>
          <w:color w:val="auto"/>
          <w:sz w:val="32"/>
          <w:szCs w:val="32"/>
          <w:highlight w:val="none"/>
        </w:rPr>
      </w:pPr>
    </w:p>
    <w:p>
      <w:pPr>
        <w:ind w:firstLine="1606" w:firstLineChars="500"/>
        <w:rPr>
          <w:rFonts w:hint="eastAsia" w:ascii="宋体" w:hAnsi="宋体"/>
          <w:b/>
          <w:color w:val="auto"/>
          <w:sz w:val="32"/>
          <w:szCs w:val="32"/>
          <w:highlight w:val="none"/>
        </w:rPr>
      </w:pPr>
    </w:p>
    <w:p>
      <w:pPr>
        <w:rPr>
          <w:rFonts w:hint="eastAsia" w:ascii="宋体" w:hAnsi="宋体"/>
          <w:b/>
          <w:color w:val="auto"/>
          <w:sz w:val="32"/>
          <w:szCs w:val="32"/>
          <w:highlight w:val="none"/>
        </w:rPr>
      </w:pPr>
    </w:p>
    <w:p>
      <w:pPr>
        <w:ind w:right="1050" w:rightChars="500" w:firstLine="1500" w:firstLineChars="500"/>
        <w:jc w:val="both"/>
        <w:rPr>
          <w:rFonts w:hint="eastAsia" w:ascii="宋体" w:hAnsi="宋体" w:cs="宋体"/>
          <w:b w:val="0"/>
          <w:bCs w:val="0"/>
          <w:color w:val="auto"/>
          <w:sz w:val="30"/>
          <w:szCs w:val="30"/>
          <w:u w:val="none"/>
        </w:rPr>
      </w:pPr>
      <w:r>
        <w:rPr>
          <w:rFonts w:hint="eastAsia" w:ascii="宋体" w:hAnsi="宋体" w:cs="宋体"/>
          <w:b w:val="0"/>
          <w:bCs w:val="0"/>
          <w:color w:val="auto"/>
          <w:sz w:val="30"/>
          <w:szCs w:val="30"/>
          <w:lang w:val="en-US" w:eastAsia="zh-CN"/>
        </w:rPr>
        <w:t>发 包 人：儋州市雅星镇人民政府</w:t>
      </w:r>
      <w:r>
        <w:rPr>
          <w:rFonts w:hint="eastAsia" w:ascii="宋体" w:hAnsi="宋体" w:eastAsia="宋体" w:cs="宋体"/>
          <w:b w:val="0"/>
          <w:bCs w:val="0"/>
          <w:color w:val="auto"/>
          <w:sz w:val="30"/>
          <w:szCs w:val="30"/>
          <w:lang w:val="en-US" w:eastAsia="zh-CN"/>
        </w:rPr>
        <w:t xml:space="preserve">  </w:t>
      </w:r>
    </w:p>
    <w:p>
      <w:pPr>
        <w:ind w:right="1050" w:rightChars="500" w:firstLine="1500" w:firstLineChars="500"/>
        <w:rPr>
          <w:rFonts w:hint="eastAsia" w:ascii="宋体" w:hAnsi="宋体" w:cs="宋体"/>
          <w:b w:val="0"/>
          <w:bCs w:val="0"/>
          <w:color w:val="0000FF"/>
          <w:sz w:val="30"/>
          <w:szCs w:val="30"/>
        </w:rPr>
      </w:pPr>
      <w:r>
        <w:rPr>
          <w:rFonts w:hint="eastAsia" w:ascii="宋体" w:hAnsi="宋体" w:cs="宋体"/>
          <w:b w:val="0"/>
          <w:bCs w:val="0"/>
          <w:color w:val="auto"/>
          <w:sz w:val="30"/>
          <w:szCs w:val="30"/>
        </w:rPr>
        <w:t>承 包 人：</w:t>
      </w:r>
      <w:r>
        <w:rPr>
          <w:rFonts w:hint="eastAsia" w:ascii="宋体" w:hAnsi="宋体" w:cs="宋体"/>
          <w:b w:val="0"/>
          <w:bCs w:val="0"/>
          <w:color w:val="0000FF"/>
          <w:sz w:val="30"/>
          <w:szCs w:val="30"/>
        </w:rPr>
        <w:t xml:space="preserve">   </w:t>
      </w:r>
    </w:p>
    <w:p>
      <w:pPr>
        <w:spacing w:before="120" w:beforeLines="0"/>
        <w:ind w:firstLine="1500" w:firstLineChars="5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签订地点</w:t>
      </w:r>
      <w:r>
        <w:rPr>
          <w:rFonts w:hint="eastAsia" w:ascii="宋体" w:hAnsi="宋体" w:cs="宋体"/>
          <w:b w:val="0"/>
          <w:bCs w:val="0"/>
          <w:color w:val="auto"/>
          <w:sz w:val="30"/>
          <w:szCs w:val="30"/>
        </w:rPr>
        <w:t>：</w:t>
      </w:r>
      <w:r>
        <w:rPr>
          <w:rFonts w:hint="eastAsia" w:ascii="宋体" w:hAnsi="宋体" w:cs="宋体"/>
          <w:b w:val="0"/>
          <w:bCs w:val="0"/>
          <w:color w:val="auto"/>
          <w:sz w:val="30"/>
          <w:szCs w:val="30"/>
          <w:lang w:val="en-US" w:eastAsia="zh-CN"/>
        </w:rPr>
        <w:t>海南省儋州市</w:t>
      </w:r>
    </w:p>
    <w:p>
      <w:pPr>
        <w:keepNext w:val="0"/>
        <w:keepLines w:val="0"/>
        <w:pageBreakBefore w:val="0"/>
        <w:widowControl w:val="0"/>
        <w:kinsoku/>
        <w:wordWrap/>
        <w:overflowPunct/>
        <w:topLinePunct w:val="0"/>
        <w:autoSpaceDE/>
        <w:autoSpaceDN/>
        <w:bidi w:val="0"/>
        <w:adjustRightInd/>
        <w:snapToGrid/>
        <w:spacing w:line="500" w:lineRule="exact"/>
        <w:ind w:firstLine="1500" w:firstLineChars="500"/>
        <w:jc w:val="both"/>
        <w:textAlignment w:val="auto"/>
        <w:rPr>
          <w:rFonts w:hint="eastAsia" w:ascii="宋体" w:hAnsi="宋体" w:cs="宋体"/>
          <w:b w:val="0"/>
          <w:bCs w:val="0"/>
          <w:color w:val="auto"/>
          <w:sz w:val="30"/>
          <w:szCs w:val="30"/>
          <w:u w:val="none"/>
        </w:rPr>
      </w:pPr>
      <w:r>
        <w:rPr>
          <w:rFonts w:hint="eastAsia" w:ascii="宋体" w:hAnsi="宋体" w:cs="宋体"/>
          <w:b w:val="0"/>
          <w:bCs w:val="0"/>
          <w:color w:val="auto"/>
          <w:sz w:val="30"/>
          <w:szCs w:val="30"/>
        </w:rPr>
        <w:t>签订时间：</w:t>
      </w:r>
      <w:r>
        <w:rPr>
          <w:rFonts w:hint="eastAsia" w:ascii="宋体" w:hAnsi="宋体" w:cs="宋体"/>
          <w:b w:val="0"/>
          <w:bCs w:val="0"/>
          <w:color w:val="auto"/>
          <w:sz w:val="30"/>
          <w:szCs w:val="30"/>
          <w:u w:val="none"/>
        </w:rPr>
        <w:t xml:space="preserve">    年    月    日  </w:t>
      </w:r>
    </w:p>
    <w:p>
      <w:pPr>
        <w:rPr>
          <w:rFonts w:hint="eastAsia" w:ascii="宋体" w:hAnsi="宋体" w:cs="宋体"/>
          <w:b w:val="0"/>
          <w:bCs w:val="0"/>
          <w:color w:val="auto"/>
          <w:sz w:val="30"/>
          <w:szCs w:val="30"/>
          <w:u w:val="none"/>
        </w:rPr>
      </w:pPr>
      <w:r>
        <w:rPr>
          <w:rFonts w:hint="eastAsia" w:ascii="宋体" w:hAnsi="宋体" w:cs="宋体"/>
          <w:b w:val="0"/>
          <w:bCs w:val="0"/>
          <w:color w:val="auto"/>
          <w:sz w:val="30"/>
          <w:szCs w:val="30"/>
          <w:u w:val="none"/>
        </w:rPr>
        <w:br w:type="page"/>
      </w:r>
    </w:p>
    <w:p>
      <w:pPr>
        <w:spacing w:line="500" w:lineRule="exact"/>
        <w:ind w:firstLine="560"/>
        <w:jc w:val="center"/>
        <w:rPr>
          <w:rFonts w:ascii="黑体" w:hAnsi="黑体" w:eastAsia="黑体" w:cs="黑体"/>
          <w:bCs/>
          <w:szCs w:val="28"/>
        </w:rPr>
      </w:pPr>
      <w:r>
        <w:rPr>
          <w:rFonts w:hint="eastAsia" w:ascii="黑体" w:hAnsi="黑体" w:eastAsia="黑体" w:cs="黑体"/>
          <w:bCs/>
          <w:szCs w:val="28"/>
        </w:rPr>
        <w:t>第一部分 合同协议书</w:t>
      </w:r>
    </w:p>
    <w:p>
      <w:pPr>
        <w:spacing w:line="500" w:lineRule="exact"/>
        <w:ind w:firstLine="560"/>
        <w:rPr>
          <w:bCs/>
          <w:szCs w:val="21"/>
        </w:rPr>
      </w:pPr>
    </w:p>
    <w:p>
      <w:pPr>
        <w:spacing w:line="500" w:lineRule="exact"/>
        <w:ind w:firstLine="482"/>
        <w:rPr>
          <w:rFonts w:ascii="仿宋" w:hAnsi="仿宋" w:eastAsia="仿宋"/>
          <w:bCs/>
          <w:sz w:val="24"/>
          <w:szCs w:val="24"/>
        </w:rPr>
      </w:pPr>
      <w:bookmarkStart w:id="414" w:name="_Toc152042548"/>
      <w:bookmarkStart w:id="415" w:name="_Toc144974828"/>
      <w:r>
        <w:rPr>
          <w:rFonts w:hint="eastAsia" w:ascii="仿宋" w:hAnsi="仿宋" w:eastAsia="仿宋"/>
          <w:b/>
          <w:sz w:val="24"/>
          <w:szCs w:val="24"/>
          <w:u w:val="single"/>
          <w:lang w:val="en-US" w:eastAsia="zh-CN"/>
        </w:rPr>
        <w:t xml:space="preserve">       </w:t>
      </w:r>
      <w:r>
        <w:rPr>
          <w:rFonts w:hint="eastAsia" w:ascii="仿宋" w:hAnsi="仿宋" w:eastAsia="仿宋"/>
          <w:bCs/>
          <w:sz w:val="24"/>
          <w:szCs w:val="24"/>
        </w:rPr>
        <w:t>（发包人名称，以下简称“发包人”）为实施</w:t>
      </w:r>
      <w:r>
        <w:rPr>
          <w:rFonts w:hint="eastAsia" w:ascii="仿宋" w:hAnsi="仿宋" w:eastAsia="仿宋"/>
          <w:b/>
          <w:sz w:val="24"/>
          <w:szCs w:val="24"/>
          <w:u w:val="single"/>
        </w:rPr>
        <w:t xml:space="preserve">               </w:t>
      </w:r>
      <w:r>
        <w:rPr>
          <w:rFonts w:hint="eastAsia" w:ascii="仿宋" w:hAnsi="仿宋" w:eastAsia="仿宋"/>
          <w:bCs/>
          <w:sz w:val="24"/>
          <w:szCs w:val="24"/>
        </w:rPr>
        <w:t>，已接受（承包人名称，以下简称“承包人”）对该项目施工的投标。发包人和承包人共同达成如下协议：</w:t>
      </w:r>
    </w:p>
    <w:p>
      <w:pPr>
        <w:spacing w:line="500" w:lineRule="exact"/>
        <w:ind w:firstLine="480"/>
        <w:rPr>
          <w:rFonts w:ascii="仿宋" w:hAnsi="仿宋" w:eastAsia="仿宋"/>
          <w:bCs/>
          <w:sz w:val="24"/>
          <w:szCs w:val="24"/>
        </w:rPr>
      </w:pPr>
      <w:r>
        <w:rPr>
          <w:rFonts w:hint="eastAsia" w:ascii="仿宋" w:hAnsi="仿宋" w:eastAsia="仿宋"/>
          <w:bCs/>
          <w:sz w:val="24"/>
          <w:szCs w:val="24"/>
        </w:rPr>
        <w:t>1. 本协议书与下列文件一起构成合同文件：</w:t>
      </w:r>
      <w:bookmarkEnd w:id="414"/>
      <w:bookmarkEnd w:id="415"/>
    </w:p>
    <w:p>
      <w:pPr>
        <w:spacing w:line="500" w:lineRule="exact"/>
        <w:ind w:firstLine="480"/>
        <w:rPr>
          <w:rFonts w:ascii="仿宋" w:hAnsi="仿宋" w:eastAsia="仿宋"/>
          <w:bCs/>
          <w:sz w:val="24"/>
          <w:szCs w:val="24"/>
        </w:rPr>
      </w:pPr>
      <w:r>
        <w:rPr>
          <w:rFonts w:hint="eastAsia" w:ascii="仿宋" w:hAnsi="仿宋" w:eastAsia="仿宋"/>
          <w:bCs/>
          <w:sz w:val="24"/>
          <w:szCs w:val="24"/>
        </w:rPr>
        <w:t>1.1合同协议书；</w:t>
      </w:r>
    </w:p>
    <w:p>
      <w:pPr>
        <w:spacing w:line="500" w:lineRule="exact"/>
        <w:ind w:firstLine="480"/>
        <w:rPr>
          <w:rFonts w:ascii="仿宋" w:hAnsi="仿宋" w:eastAsia="仿宋"/>
          <w:bCs/>
          <w:sz w:val="24"/>
          <w:szCs w:val="24"/>
        </w:rPr>
      </w:pPr>
      <w:r>
        <w:rPr>
          <w:rFonts w:hint="eastAsia" w:ascii="仿宋" w:hAnsi="仿宋" w:eastAsia="仿宋"/>
          <w:bCs/>
          <w:sz w:val="24"/>
          <w:szCs w:val="24"/>
        </w:rPr>
        <w:t>1.2中标通知书；</w:t>
      </w:r>
    </w:p>
    <w:p>
      <w:pPr>
        <w:spacing w:line="500" w:lineRule="exact"/>
        <w:ind w:firstLine="480"/>
        <w:rPr>
          <w:rFonts w:ascii="仿宋" w:hAnsi="仿宋" w:eastAsia="仿宋"/>
          <w:bCs/>
          <w:sz w:val="24"/>
          <w:szCs w:val="24"/>
        </w:rPr>
      </w:pPr>
      <w:r>
        <w:rPr>
          <w:rFonts w:hint="eastAsia" w:ascii="仿宋" w:hAnsi="仿宋" w:eastAsia="仿宋"/>
          <w:bCs/>
          <w:sz w:val="24"/>
          <w:szCs w:val="24"/>
        </w:rPr>
        <w:t>1.3专用合同条款；</w:t>
      </w:r>
    </w:p>
    <w:p>
      <w:pPr>
        <w:spacing w:line="500" w:lineRule="exact"/>
        <w:ind w:firstLine="480"/>
        <w:rPr>
          <w:rFonts w:ascii="仿宋" w:hAnsi="仿宋" w:eastAsia="仿宋"/>
          <w:bCs/>
          <w:sz w:val="24"/>
          <w:szCs w:val="24"/>
        </w:rPr>
      </w:pPr>
      <w:r>
        <w:rPr>
          <w:rFonts w:hint="eastAsia" w:ascii="仿宋" w:hAnsi="仿宋" w:eastAsia="仿宋"/>
          <w:bCs/>
          <w:sz w:val="24"/>
          <w:szCs w:val="24"/>
        </w:rPr>
        <w:t>1.4通用合同条款；</w:t>
      </w:r>
    </w:p>
    <w:p>
      <w:pPr>
        <w:spacing w:line="500" w:lineRule="exact"/>
        <w:ind w:firstLine="480"/>
        <w:rPr>
          <w:rFonts w:ascii="仿宋" w:hAnsi="仿宋" w:eastAsia="仿宋"/>
          <w:bCs/>
          <w:sz w:val="24"/>
          <w:szCs w:val="24"/>
        </w:rPr>
      </w:pPr>
      <w:r>
        <w:rPr>
          <w:rFonts w:hint="eastAsia" w:ascii="仿宋" w:hAnsi="仿宋" w:eastAsia="仿宋"/>
          <w:bCs/>
          <w:sz w:val="24"/>
          <w:szCs w:val="24"/>
        </w:rPr>
        <w:t>1.5技术标准和要求；</w:t>
      </w:r>
    </w:p>
    <w:p>
      <w:pPr>
        <w:spacing w:line="500" w:lineRule="exact"/>
        <w:ind w:firstLine="480"/>
        <w:rPr>
          <w:rFonts w:ascii="仿宋" w:hAnsi="仿宋" w:eastAsia="仿宋"/>
          <w:bCs/>
          <w:sz w:val="24"/>
          <w:szCs w:val="24"/>
        </w:rPr>
      </w:pPr>
      <w:r>
        <w:rPr>
          <w:rFonts w:hint="eastAsia" w:ascii="仿宋" w:hAnsi="仿宋" w:eastAsia="仿宋"/>
          <w:bCs/>
          <w:sz w:val="24"/>
          <w:szCs w:val="24"/>
        </w:rPr>
        <w:t>1.6图纸；</w:t>
      </w:r>
    </w:p>
    <w:p>
      <w:pPr>
        <w:spacing w:line="500" w:lineRule="exact"/>
        <w:ind w:firstLine="480"/>
        <w:rPr>
          <w:rFonts w:ascii="仿宋" w:hAnsi="仿宋" w:eastAsia="仿宋"/>
          <w:bCs/>
          <w:sz w:val="24"/>
          <w:szCs w:val="24"/>
        </w:rPr>
      </w:pPr>
      <w:r>
        <w:rPr>
          <w:rFonts w:hint="eastAsia" w:ascii="仿宋" w:hAnsi="仿宋" w:eastAsia="仿宋"/>
          <w:bCs/>
          <w:sz w:val="24"/>
          <w:szCs w:val="24"/>
        </w:rPr>
        <w:t>1.7已标价工程量清单；</w:t>
      </w:r>
    </w:p>
    <w:p>
      <w:pPr>
        <w:spacing w:line="500" w:lineRule="exact"/>
        <w:ind w:firstLine="480"/>
        <w:rPr>
          <w:rFonts w:ascii="仿宋" w:hAnsi="仿宋" w:eastAsia="仿宋"/>
          <w:bCs/>
          <w:sz w:val="24"/>
          <w:szCs w:val="24"/>
        </w:rPr>
      </w:pPr>
      <w:r>
        <w:rPr>
          <w:rFonts w:hint="eastAsia" w:ascii="仿宋" w:hAnsi="仿宋" w:eastAsia="仿宋"/>
          <w:bCs/>
          <w:sz w:val="24"/>
          <w:szCs w:val="24"/>
        </w:rPr>
        <w:t>1.8其他合同文件。</w:t>
      </w:r>
    </w:p>
    <w:p>
      <w:pPr>
        <w:spacing w:line="500" w:lineRule="exact"/>
        <w:ind w:firstLine="480"/>
        <w:rPr>
          <w:rFonts w:ascii="仿宋" w:hAnsi="仿宋" w:eastAsia="仿宋"/>
          <w:bCs/>
          <w:sz w:val="24"/>
          <w:szCs w:val="24"/>
        </w:rPr>
      </w:pPr>
      <w:bookmarkStart w:id="416" w:name="_Toc144974829"/>
      <w:bookmarkStart w:id="417" w:name="_Toc152042549"/>
      <w:r>
        <w:rPr>
          <w:rFonts w:hint="eastAsia" w:ascii="仿宋" w:hAnsi="仿宋" w:eastAsia="仿宋"/>
          <w:bCs/>
          <w:sz w:val="24"/>
          <w:szCs w:val="24"/>
        </w:rPr>
        <w:t>2. 上述文件互相补充和解释，如有不明确或不一致之处，以合同约定次序在先者为准。</w:t>
      </w:r>
      <w:bookmarkEnd w:id="416"/>
      <w:bookmarkEnd w:id="417"/>
    </w:p>
    <w:p>
      <w:pPr>
        <w:spacing w:line="500" w:lineRule="exact"/>
        <w:ind w:firstLine="480"/>
        <w:rPr>
          <w:rFonts w:ascii="仿宋" w:hAnsi="仿宋" w:eastAsia="仿宋"/>
          <w:bCs/>
          <w:sz w:val="24"/>
          <w:szCs w:val="24"/>
        </w:rPr>
      </w:pPr>
      <w:r>
        <w:rPr>
          <w:rFonts w:hint="eastAsia" w:ascii="仿宋" w:hAnsi="仿宋" w:eastAsia="仿宋"/>
          <w:bCs/>
          <w:sz w:val="24"/>
          <w:szCs w:val="24"/>
        </w:rPr>
        <w:t>3.承包范围：</w:t>
      </w:r>
      <w:r>
        <w:rPr>
          <w:rFonts w:hint="eastAsia" w:ascii="仿宋" w:hAnsi="仿宋" w:eastAsia="仿宋"/>
          <w:bCs/>
          <w:color w:val="FF0000"/>
          <w:sz w:val="24"/>
          <w:szCs w:val="24"/>
          <w:u w:val="single"/>
          <w:lang w:val="en-US" w:eastAsia="zh-CN"/>
        </w:rPr>
        <w:t xml:space="preserve">        </w:t>
      </w:r>
      <w:r>
        <w:rPr>
          <w:rFonts w:hint="eastAsia" w:ascii="仿宋" w:hAnsi="仿宋" w:eastAsia="仿宋"/>
          <w:bCs/>
          <w:sz w:val="24"/>
          <w:szCs w:val="24"/>
          <w:u w:val="single"/>
        </w:rPr>
        <w:t>施工总承包，具体以“工程量清单及图纸”为准</w:t>
      </w:r>
      <w:r>
        <w:rPr>
          <w:rFonts w:hint="eastAsia" w:ascii="仿宋" w:hAnsi="仿宋" w:eastAsia="仿宋"/>
          <w:bCs/>
          <w:sz w:val="24"/>
          <w:szCs w:val="24"/>
        </w:rPr>
        <w:t>。</w:t>
      </w:r>
    </w:p>
    <w:p>
      <w:pPr>
        <w:spacing w:line="500" w:lineRule="exact"/>
        <w:ind w:firstLine="480"/>
        <w:rPr>
          <w:rFonts w:hint="eastAsia" w:ascii="仿宋" w:hAnsi="仿宋" w:eastAsia="仿宋"/>
          <w:bCs/>
          <w:sz w:val="24"/>
          <w:szCs w:val="24"/>
          <w:u w:val="single"/>
        </w:rPr>
      </w:pPr>
      <w:r>
        <w:rPr>
          <w:rFonts w:hint="eastAsia" w:ascii="仿宋" w:hAnsi="仿宋" w:eastAsia="仿宋"/>
          <w:bCs/>
          <w:sz w:val="24"/>
          <w:szCs w:val="24"/>
        </w:rPr>
        <w:t>4.承包项目内容</w:t>
      </w:r>
      <w:r>
        <w:rPr>
          <w:rFonts w:hint="eastAsia" w:ascii="仿宋" w:hAnsi="仿宋" w:eastAsia="仿宋"/>
          <w:bCs/>
          <w:sz w:val="24"/>
          <w:szCs w:val="24"/>
          <w:u w:val="single"/>
        </w:rPr>
        <w:t>：</w:t>
      </w:r>
      <w:r>
        <w:rPr>
          <w:rFonts w:hint="eastAsia" w:ascii="仿宋" w:hAnsi="仿宋" w:eastAsia="仿宋"/>
          <w:bCs/>
          <w:sz w:val="24"/>
          <w:szCs w:val="24"/>
          <w:u w:val="single"/>
          <w:lang w:val="en-US" w:eastAsia="zh-CN"/>
        </w:rPr>
        <w:t xml:space="preserve">                  </w:t>
      </w:r>
    </w:p>
    <w:p>
      <w:pPr>
        <w:pStyle w:val="2"/>
      </w:pPr>
    </w:p>
    <w:p>
      <w:pPr>
        <w:spacing w:line="500" w:lineRule="exact"/>
        <w:ind w:firstLine="480"/>
        <w:rPr>
          <w:rFonts w:ascii="仿宋" w:hAnsi="仿宋" w:eastAsia="仿宋"/>
          <w:bCs/>
          <w:sz w:val="24"/>
          <w:szCs w:val="24"/>
        </w:rPr>
      </w:pPr>
      <w:r>
        <w:rPr>
          <w:rFonts w:hint="eastAsia" w:ascii="仿宋" w:hAnsi="仿宋" w:eastAsia="仿宋"/>
          <w:bCs/>
          <w:sz w:val="24"/>
          <w:szCs w:val="24"/>
        </w:rPr>
        <w:t>5.建设地点：</w:t>
      </w:r>
      <w:r>
        <w:rPr>
          <w:rFonts w:hint="eastAsia" w:ascii="仿宋" w:hAnsi="仿宋" w:eastAsia="仿宋"/>
          <w:bCs/>
          <w:sz w:val="24"/>
          <w:szCs w:val="24"/>
          <w:u w:val="single"/>
        </w:rPr>
        <w:t>海南省儋州市</w:t>
      </w:r>
      <w:r>
        <w:rPr>
          <w:rFonts w:hint="eastAsia" w:ascii="仿宋" w:hAnsi="仿宋" w:eastAsia="仿宋"/>
          <w:bCs/>
          <w:sz w:val="24"/>
          <w:szCs w:val="24"/>
        </w:rPr>
        <w:t>。</w:t>
      </w:r>
    </w:p>
    <w:p>
      <w:pPr>
        <w:spacing w:line="500" w:lineRule="exact"/>
        <w:ind w:firstLine="480"/>
        <w:rPr>
          <w:rFonts w:ascii="仿宋" w:hAnsi="仿宋" w:eastAsia="仿宋"/>
          <w:bCs/>
          <w:sz w:val="24"/>
          <w:szCs w:val="24"/>
        </w:rPr>
      </w:pPr>
      <w:r>
        <w:rPr>
          <w:rFonts w:hint="eastAsia" w:ascii="仿宋" w:hAnsi="仿宋" w:eastAsia="仿宋"/>
          <w:bCs/>
          <w:sz w:val="24"/>
          <w:szCs w:val="24"/>
        </w:rPr>
        <w:t>6.资金来源：</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w:t>
      </w:r>
    </w:p>
    <w:p>
      <w:pPr>
        <w:spacing w:line="500" w:lineRule="exact"/>
        <w:ind w:firstLine="480"/>
        <w:rPr>
          <w:rFonts w:ascii="仿宋" w:hAnsi="仿宋" w:eastAsia="仿宋"/>
          <w:b/>
          <w:spacing w:val="-20"/>
          <w:sz w:val="24"/>
          <w:szCs w:val="24"/>
        </w:rPr>
      </w:pPr>
      <w:r>
        <w:rPr>
          <w:rFonts w:hint="eastAsia" w:ascii="仿宋" w:hAnsi="仿宋" w:eastAsia="仿宋"/>
          <w:bCs/>
          <w:sz w:val="24"/>
          <w:szCs w:val="24"/>
        </w:rPr>
        <w:t>7.中标价格（人民币）：</w:t>
      </w:r>
      <w:r>
        <w:rPr>
          <w:rFonts w:hint="eastAsia" w:ascii="仿宋" w:hAnsi="仿宋" w:eastAsia="仿宋"/>
          <w:bCs/>
          <w:sz w:val="24"/>
          <w:szCs w:val="24"/>
          <w:u w:val="single"/>
          <w:lang w:val="en-US" w:eastAsia="zh-CN"/>
        </w:rPr>
        <w:t xml:space="preserve">             </w:t>
      </w:r>
      <w:r>
        <w:rPr>
          <w:rFonts w:hint="eastAsia" w:ascii="仿宋" w:hAnsi="仿宋" w:eastAsia="仿宋"/>
          <w:bCs/>
          <w:spacing w:val="-20"/>
          <w:sz w:val="24"/>
          <w:szCs w:val="24"/>
        </w:rPr>
        <w:t xml:space="preserve">。 </w:t>
      </w:r>
    </w:p>
    <w:p>
      <w:pPr>
        <w:widowControl/>
        <w:spacing w:line="500" w:lineRule="exact"/>
        <w:ind w:firstLine="480"/>
        <w:jc w:val="left"/>
        <w:rPr>
          <w:rFonts w:ascii="仿宋" w:hAnsi="仿宋" w:eastAsia="仿宋"/>
          <w:bCs/>
          <w:sz w:val="24"/>
          <w:szCs w:val="24"/>
        </w:rPr>
      </w:pPr>
      <w:r>
        <w:rPr>
          <w:rFonts w:hint="eastAsia" w:ascii="仿宋" w:hAnsi="仿宋" w:eastAsia="仿宋"/>
          <w:bCs/>
          <w:sz w:val="24"/>
          <w:szCs w:val="24"/>
        </w:rPr>
        <w:t>8.项目负责人：</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 xml:space="preserve">。 </w:t>
      </w:r>
    </w:p>
    <w:p>
      <w:pPr>
        <w:spacing w:line="500" w:lineRule="exact"/>
        <w:ind w:firstLine="480"/>
        <w:rPr>
          <w:rFonts w:ascii="仿宋" w:hAnsi="仿宋" w:eastAsia="仿宋"/>
          <w:bCs/>
          <w:sz w:val="24"/>
          <w:szCs w:val="24"/>
        </w:rPr>
      </w:pPr>
      <w:r>
        <w:rPr>
          <w:rFonts w:hint="eastAsia" w:ascii="仿宋" w:hAnsi="仿宋" w:eastAsia="仿宋"/>
          <w:bCs/>
          <w:sz w:val="24"/>
          <w:szCs w:val="24"/>
        </w:rPr>
        <w:t>8.1身份证号：</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 xml:space="preserve">。 </w:t>
      </w:r>
    </w:p>
    <w:p>
      <w:pPr>
        <w:spacing w:line="500" w:lineRule="exact"/>
        <w:ind w:firstLine="480"/>
        <w:rPr>
          <w:rFonts w:ascii="仿宋" w:hAnsi="仿宋" w:eastAsia="仿宋"/>
          <w:bCs/>
          <w:sz w:val="24"/>
          <w:szCs w:val="24"/>
        </w:rPr>
      </w:pPr>
      <w:r>
        <w:rPr>
          <w:rFonts w:hint="eastAsia" w:ascii="仿宋" w:hAnsi="仿宋" w:eastAsia="仿宋"/>
          <w:bCs/>
          <w:sz w:val="24"/>
          <w:szCs w:val="24"/>
        </w:rPr>
        <w:t>8.2建造师执业资格等级：</w:t>
      </w:r>
      <w:r>
        <w:rPr>
          <w:rFonts w:hint="eastAsia" w:ascii="仿宋" w:hAnsi="仿宋" w:eastAsia="仿宋"/>
          <w:bCs/>
          <w:sz w:val="24"/>
          <w:szCs w:val="24"/>
          <w:u w:val="single"/>
        </w:rPr>
        <w:t xml:space="preserve"> </w:t>
      </w:r>
      <w:r>
        <w:rPr>
          <w:rFonts w:hint="eastAsia" w:ascii="仿宋" w:hAnsi="仿宋" w:eastAsia="仿宋"/>
          <w:bCs/>
          <w:sz w:val="24"/>
          <w:szCs w:val="24"/>
          <w:u w:val="single"/>
          <w:lang w:eastAsia="zh-CN"/>
        </w:rPr>
        <w:t>二级</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 xml:space="preserve">。  </w:t>
      </w:r>
    </w:p>
    <w:p>
      <w:pPr>
        <w:widowControl/>
        <w:spacing w:line="500" w:lineRule="exact"/>
        <w:ind w:firstLine="480"/>
        <w:jc w:val="left"/>
        <w:rPr>
          <w:rFonts w:ascii="仿宋" w:hAnsi="仿宋" w:eastAsia="仿宋" w:cstheme="minorEastAsia"/>
          <w:bCs/>
          <w:sz w:val="24"/>
          <w:szCs w:val="24"/>
        </w:rPr>
      </w:pPr>
      <w:r>
        <w:rPr>
          <w:rFonts w:hint="eastAsia" w:ascii="仿宋" w:hAnsi="仿宋" w:eastAsia="仿宋"/>
          <w:bCs/>
          <w:sz w:val="24"/>
          <w:szCs w:val="24"/>
        </w:rPr>
        <w:t>8.3建造师注册证书号：</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 xml:space="preserve">。  </w:t>
      </w:r>
    </w:p>
    <w:p>
      <w:pPr>
        <w:spacing w:line="500" w:lineRule="exact"/>
        <w:ind w:firstLine="480"/>
        <w:rPr>
          <w:rFonts w:ascii="仿宋" w:hAnsi="仿宋" w:eastAsia="仿宋"/>
          <w:bCs/>
          <w:sz w:val="24"/>
          <w:szCs w:val="24"/>
        </w:rPr>
      </w:pPr>
      <w:r>
        <w:rPr>
          <w:rFonts w:hint="eastAsia" w:ascii="仿宋" w:hAnsi="仿宋" w:eastAsia="仿宋"/>
          <w:bCs/>
          <w:sz w:val="24"/>
          <w:szCs w:val="24"/>
        </w:rPr>
        <w:t>8.4建造师执业印章号：</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w:t>
      </w:r>
    </w:p>
    <w:p>
      <w:pPr>
        <w:spacing w:line="500" w:lineRule="exact"/>
        <w:ind w:firstLine="480"/>
        <w:rPr>
          <w:rFonts w:ascii="仿宋" w:hAnsi="仿宋" w:eastAsia="仿宋"/>
          <w:bCs/>
          <w:sz w:val="24"/>
          <w:szCs w:val="24"/>
          <w:highlight w:val="yellow"/>
        </w:rPr>
      </w:pPr>
      <w:r>
        <w:rPr>
          <w:rFonts w:hint="eastAsia" w:ascii="仿宋" w:hAnsi="仿宋" w:eastAsia="仿宋"/>
          <w:bCs/>
          <w:sz w:val="24"/>
          <w:szCs w:val="24"/>
        </w:rPr>
        <w:t>8.5联系电话：</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u w:val="single"/>
        </w:rPr>
        <w:t xml:space="preserve"> </w:t>
      </w:r>
      <w:r>
        <w:rPr>
          <w:rFonts w:hint="eastAsia" w:ascii="仿宋" w:hAnsi="仿宋" w:eastAsia="仿宋"/>
          <w:bCs/>
          <w:sz w:val="24"/>
          <w:szCs w:val="24"/>
        </w:rPr>
        <w:t xml:space="preserve">。              </w:t>
      </w:r>
    </w:p>
    <w:p>
      <w:pPr>
        <w:spacing w:line="500" w:lineRule="exact"/>
        <w:ind w:firstLine="480"/>
        <w:rPr>
          <w:rFonts w:ascii="仿宋" w:hAnsi="仿宋" w:eastAsia="仿宋"/>
          <w:bCs/>
          <w:sz w:val="24"/>
          <w:szCs w:val="24"/>
        </w:rPr>
      </w:pPr>
      <w:r>
        <w:rPr>
          <w:rFonts w:hint="eastAsia" w:ascii="仿宋" w:hAnsi="仿宋" w:eastAsia="仿宋"/>
          <w:bCs/>
          <w:sz w:val="24"/>
          <w:szCs w:val="24"/>
        </w:rPr>
        <w:t>8.6通信地址：</w:t>
      </w:r>
      <w:r>
        <w:rPr>
          <w:rFonts w:hint="eastAsia" w:ascii="仿宋" w:hAnsi="仿宋" w:eastAsia="仿宋"/>
          <w:bCs/>
          <w:sz w:val="24"/>
          <w:szCs w:val="24"/>
          <w:u w:val="single"/>
        </w:rPr>
        <w:t xml:space="preserve"> </w:t>
      </w:r>
      <w:r>
        <w:rPr>
          <w:rFonts w:hint="eastAsia" w:ascii="仿宋" w:hAnsi="仿宋" w:eastAsia="仿宋"/>
          <w:bCs/>
          <w:sz w:val="24"/>
          <w:szCs w:val="24"/>
          <w:u w:val="single"/>
          <w:lang w:val="en-US" w:eastAsia="zh-CN"/>
        </w:rPr>
        <w:t xml:space="preserve">                  </w:t>
      </w:r>
      <w:r>
        <w:rPr>
          <w:rFonts w:hint="eastAsia" w:ascii="仿宋" w:hAnsi="仿宋" w:eastAsia="仿宋"/>
          <w:bCs/>
          <w:sz w:val="24"/>
          <w:szCs w:val="24"/>
        </w:rPr>
        <w:t>。</w:t>
      </w:r>
    </w:p>
    <w:p>
      <w:pPr>
        <w:spacing w:line="500" w:lineRule="exact"/>
        <w:ind w:firstLine="480"/>
        <w:rPr>
          <w:rFonts w:ascii="仿宋" w:hAnsi="仿宋" w:eastAsia="仿宋"/>
          <w:bCs/>
          <w:sz w:val="24"/>
          <w:szCs w:val="24"/>
        </w:rPr>
      </w:pPr>
      <w:r>
        <w:rPr>
          <w:rFonts w:hint="eastAsia" w:ascii="仿宋" w:hAnsi="仿宋" w:eastAsia="仿宋"/>
          <w:bCs/>
          <w:sz w:val="24"/>
          <w:szCs w:val="24"/>
        </w:rPr>
        <w:t>9.工程质量要求符合</w:t>
      </w:r>
      <w:r>
        <w:rPr>
          <w:rFonts w:hint="eastAsia" w:ascii="仿宋" w:hAnsi="仿宋" w:eastAsia="仿宋"/>
          <w:bCs/>
          <w:sz w:val="24"/>
          <w:szCs w:val="24"/>
          <w:u w:val="single"/>
        </w:rPr>
        <w:t>符合现行国家有关工程施工验收规范和标准的要求合格标准</w:t>
      </w:r>
      <w:r>
        <w:rPr>
          <w:rFonts w:hint="eastAsia" w:ascii="仿宋" w:hAnsi="仿宋" w:eastAsia="仿宋"/>
          <w:bCs/>
          <w:sz w:val="24"/>
          <w:szCs w:val="24"/>
        </w:rPr>
        <w:t>。</w:t>
      </w:r>
    </w:p>
    <w:p>
      <w:pPr>
        <w:spacing w:line="500" w:lineRule="exact"/>
        <w:ind w:firstLine="480"/>
        <w:rPr>
          <w:rFonts w:ascii="仿宋" w:hAnsi="仿宋" w:eastAsia="仿宋"/>
          <w:bCs/>
          <w:sz w:val="24"/>
          <w:szCs w:val="24"/>
        </w:rPr>
      </w:pPr>
      <w:r>
        <w:rPr>
          <w:rFonts w:hint="eastAsia" w:ascii="仿宋" w:hAnsi="仿宋" w:eastAsia="仿宋"/>
          <w:bCs/>
          <w:sz w:val="24"/>
          <w:szCs w:val="24"/>
        </w:rPr>
        <w:t>10.承包人承诺按合同约定承担工程的实施、完成及缺陷修复。</w:t>
      </w:r>
    </w:p>
    <w:p>
      <w:pPr>
        <w:spacing w:line="500" w:lineRule="exact"/>
        <w:ind w:firstLine="480"/>
        <w:rPr>
          <w:rFonts w:ascii="仿宋" w:hAnsi="仿宋" w:eastAsia="仿宋"/>
          <w:bCs/>
          <w:sz w:val="24"/>
          <w:szCs w:val="24"/>
        </w:rPr>
      </w:pPr>
      <w:r>
        <w:rPr>
          <w:rFonts w:hint="eastAsia" w:ascii="仿宋" w:hAnsi="仿宋" w:eastAsia="仿宋"/>
          <w:bCs/>
          <w:sz w:val="24"/>
          <w:szCs w:val="24"/>
        </w:rPr>
        <w:t>11.发包人承诺按合同约定的条件、时间和方式向承包人支付合同价款。</w:t>
      </w:r>
    </w:p>
    <w:p>
      <w:pPr>
        <w:spacing w:line="500" w:lineRule="exact"/>
        <w:ind w:firstLine="480"/>
        <w:rPr>
          <w:rFonts w:ascii="仿宋" w:hAnsi="仿宋" w:eastAsia="仿宋"/>
          <w:bCs/>
          <w:sz w:val="24"/>
          <w:szCs w:val="24"/>
        </w:rPr>
      </w:pPr>
      <w:r>
        <w:rPr>
          <w:rFonts w:hint="eastAsia" w:ascii="仿宋" w:hAnsi="仿宋" w:eastAsia="仿宋"/>
          <w:bCs/>
          <w:sz w:val="24"/>
          <w:szCs w:val="24"/>
        </w:rPr>
        <w:t>12.工期为</w:t>
      </w:r>
      <w:r>
        <w:rPr>
          <w:rFonts w:hint="eastAsia" w:ascii="仿宋" w:hAnsi="仿宋" w:eastAsia="仿宋"/>
          <w:b/>
          <w:sz w:val="24"/>
          <w:szCs w:val="24"/>
          <w:u w:val="single"/>
          <w:lang w:val="en-US" w:eastAsia="zh-CN"/>
        </w:rPr>
        <w:t>120</w:t>
      </w:r>
      <w:r>
        <w:rPr>
          <w:rFonts w:hint="eastAsia" w:ascii="仿宋" w:hAnsi="仿宋" w:eastAsia="仿宋"/>
          <w:bCs/>
          <w:sz w:val="24"/>
          <w:szCs w:val="24"/>
        </w:rPr>
        <w:t>日（日历日），完成全部承包工程（实际开工日期以监理单位下达的开工令为准）。</w:t>
      </w:r>
    </w:p>
    <w:p>
      <w:pPr>
        <w:spacing w:line="500" w:lineRule="exact"/>
        <w:ind w:firstLine="480"/>
        <w:rPr>
          <w:rFonts w:ascii="仿宋" w:hAnsi="仿宋" w:eastAsia="仿宋"/>
          <w:bCs/>
          <w:sz w:val="24"/>
          <w:szCs w:val="24"/>
        </w:rPr>
      </w:pPr>
      <w:r>
        <w:rPr>
          <w:rFonts w:hint="eastAsia" w:ascii="仿宋" w:hAnsi="仿宋" w:eastAsia="仿宋"/>
          <w:bCs/>
          <w:sz w:val="24"/>
          <w:szCs w:val="24"/>
        </w:rPr>
        <w:t>13.本合同书经双方</w:t>
      </w:r>
      <w:r>
        <w:rPr>
          <w:rFonts w:hint="eastAsia" w:ascii="仿宋" w:hAnsi="仿宋" w:eastAsia="仿宋"/>
          <w:b/>
          <w:sz w:val="24"/>
          <w:szCs w:val="24"/>
          <w:u w:val="single"/>
        </w:rPr>
        <w:t>法定代表人</w:t>
      </w:r>
      <w:r>
        <w:rPr>
          <w:rFonts w:hint="eastAsia" w:ascii="仿宋" w:hAnsi="仿宋" w:eastAsia="仿宋"/>
          <w:bCs/>
          <w:sz w:val="24"/>
          <w:szCs w:val="24"/>
        </w:rPr>
        <w:t>或</w:t>
      </w:r>
      <w:r>
        <w:rPr>
          <w:rFonts w:hint="eastAsia" w:ascii="仿宋" w:hAnsi="仿宋" w:eastAsia="仿宋"/>
          <w:b/>
          <w:sz w:val="24"/>
          <w:szCs w:val="24"/>
          <w:u w:val="single"/>
        </w:rPr>
        <w:t>授权代表</w:t>
      </w:r>
      <w:r>
        <w:rPr>
          <w:rFonts w:hint="eastAsia" w:ascii="仿宋" w:hAnsi="仿宋" w:eastAsia="仿宋"/>
          <w:bCs/>
          <w:sz w:val="24"/>
          <w:szCs w:val="24"/>
        </w:rPr>
        <w:t>签名并分别盖本单位公章及收到承包人按照合同条款的规定提供了符合要求的履约担保证件后生效。</w:t>
      </w:r>
    </w:p>
    <w:p>
      <w:pPr>
        <w:spacing w:line="500" w:lineRule="exact"/>
        <w:ind w:firstLine="480"/>
        <w:rPr>
          <w:rFonts w:ascii="仿宋" w:hAnsi="仿宋" w:eastAsia="仿宋"/>
          <w:bCs/>
          <w:sz w:val="24"/>
          <w:szCs w:val="24"/>
        </w:rPr>
      </w:pPr>
      <w:bookmarkStart w:id="418" w:name="_Toc144974830"/>
      <w:bookmarkStart w:id="419" w:name="_Toc152042550"/>
      <w:r>
        <w:rPr>
          <w:rFonts w:hint="eastAsia" w:ascii="仿宋" w:hAnsi="仿宋" w:eastAsia="仿宋"/>
          <w:bCs/>
          <w:sz w:val="24"/>
          <w:szCs w:val="24"/>
        </w:rPr>
        <w:t>14.本协议书一式</w:t>
      </w:r>
      <w:r>
        <w:rPr>
          <w:rFonts w:hint="eastAsia" w:ascii="仿宋" w:hAnsi="仿宋" w:eastAsia="仿宋"/>
          <w:b/>
          <w:sz w:val="24"/>
          <w:szCs w:val="24"/>
          <w:u w:val="single"/>
          <w:lang w:val="en-US" w:eastAsia="zh-CN"/>
        </w:rPr>
        <w:t>六</w:t>
      </w:r>
      <w:r>
        <w:rPr>
          <w:rFonts w:hint="eastAsia" w:ascii="仿宋" w:hAnsi="仿宋" w:eastAsia="仿宋"/>
          <w:bCs/>
          <w:sz w:val="24"/>
          <w:szCs w:val="24"/>
        </w:rPr>
        <w:t>份，发包人执</w:t>
      </w:r>
      <w:r>
        <w:rPr>
          <w:rFonts w:hint="eastAsia" w:ascii="仿宋" w:hAnsi="仿宋" w:eastAsia="仿宋"/>
          <w:bCs/>
          <w:sz w:val="24"/>
          <w:szCs w:val="24"/>
          <w:lang w:val="en-US" w:eastAsia="zh-CN"/>
        </w:rPr>
        <w:t>三</w:t>
      </w:r>
      <w:r>
        <w:rPr>
          <w:rFonts w:hint="eastAsia" w:ascii="仿宋" w:hAnsi="仿宋" w:eastAsia="仿宋"/>
          <w:bCs/>
          <w:sz w:val="24"/>
          <w:szCs w:val="24"/>
        </w:rPr>
        <w:t>份，承包人执</w:t>
      </w:r>
      <w:r>
        <w:rPr>
          <w:rFonts w:hint="eastAsia" w:ascii="仿宋" w:hAnsi="仿宋" w:eastAsia="仿宋"/>
          <w:bCs/>
          <w:sz w:val="24"/>
          <w:szCs w:val="24"/>
          <w:lang w:val="en-US" w:eastAsia="zh-CN"/>
        </w:rPr>
        <w:t>三</w:t>
      </w:r>
      <w:r>
        <w:rPr>
          <w:rFonts w:hint="eastAsia" w:ascii="仿宋" w:hAnsi="仿宋" w:eastAsia="仿宋"/>
          <w:bCs/>
          <w:sz w:val="24"/>
          <w:szCs w:val="24"/>
        </w:rPr>
        <w:t>份。</w:t>
      </w:r>
    </w:p>
    <w:p>
      <w:pPr>
        <w:spacing w:line="500" w:lineRule="exact"/>
        <w:ind w:firstLine="480"/>
        <w:rPr>
          <w:rFonts w:ascii="仿宋" w:hAnsi="仿宋" w:eastAsia="仿宋" w:cstheme="minorEastAsia"/>
          <w:sz w:val="24"/>
          <w:szCs w:val="24"/>
        </w:rPr>
      </w:pPr>
      <w:r>
        <w:rPr>
          <w:rFonts w:hint="eastAsia" w:ascii="仿宋" w:hAnsi="仿宋" w:eastAsia="仿宋"/>
          <w:bCs/>
          <w:sz w:val="24"/>
          <w:szCs w:val="24"/>
        </w:rPr>
        <w:t>15.合同未尽事宜，双方另行签订补充协议。补充协议是合同的组成部分</w:t>
      </w:r>
      <w:bookmarkEnd w:id="418"/>
      <w:bookmarkEnd w:id="419"/>
      <w:r>
        <w:rPr>
          <w:rFonts w:hint="eastAsia" w:ascii="仿宋" w:hAnsi="仿宋" w:eastAsia="仿宋"/>
          <w:bCs/>
          <w:sz w:val="24"/>
          <w:szCs w:val="24"/>
        </w:rPr>
        <w:t>。</w:t>
      </w:r>
    </w:p>
    <w:p>
      <w:pPr>
        <w:spacing w:line="500" w:lineRule="exact"/>
        <w:ind w:firstLine="48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spacing w:line="500" w:lineRule="exact"/>
        <w:ind w:left="7200" w:hanging="7200" w:hangingChars="3000"/>
        <w:rPr>
          <w:rFonts w:ascii="仿宋" w:hAnsi="仿宋" w:eastAsia="仿宋" w:cstheme="minorEastAsia"/>
          <w:sz w:val="24"/>
          <w:szCs w:val="24"/>
        </w:rPr>
      </w:pPr>
    </w:p>
    <w:p>
      <w:pPr>
        <w:widowControl/>
        <w:spacing w:line="240" w:lineRule="auto"/>
        <w:ind w:firstLine="0" w:firstLineChars="0"/>
        <w:jc w:val="left"/>
        <w:rPr>
          <w:rFonts w:ascii="仿宋" w:hAnsi="仿宋" w:eastAsia="仿宋" w:cstheme="minorEastAsia"/>
          <w:sz w:val="24"/>
          <w:szCs w:val="24"/>
        </w:rPr>
      </w:pPr>
      <w:r>
        <w:rPr>
          <w:rFonts w:ascii="仿宋" w:hAnsi="仿宋" w:eastAsia="仿宋" w:cstheme="minorEastAsia"/>
          <w:sz w:val="24"/>
          <w:szCs w:val="24"/>
        </w:rPr>
        <w:br w:type="page"/>
      </w:r>
    </w:p>
    <w:p>
      <w:pPr>
        <w:spacing w:line="500" w:lineRule="exact"/>
        <w:rPr>
          <w:rFonts w:hint="eastAsia" w:ascii="仿宋" w:hAnsi="仿宋" w:eastAsia="仿宋" w:cs="仿宋"/>
          <w:sz w:val="24"/>
          <w:szCs w:val="24"/>
        </w:rPr>
      </w:pPr>
      <w:r>
        <w:rPr>
          <w:rFonts w:hint="eastAsia" w:ascii="仿宋" w:hAnsi="仿宋" w:eastAsia="仿宋" w:cs="仿宋"/>
          <w:sz w:val="24"/>
          <w:szCs w:val="24"/>
        </w:rPr>
        <w:t>（此页为签署页）</w:t>
      </w:r>
    </w:p>
    <w:p>
      <w:pPr>
        <w:spacing w:line="500" w:lineRule="exact"/>
        <w:ind w:firstLine="400"/>
        <w:rPr>
          <w:rFonts w:hint="eastAsia" w:ascii="仿宋" w:hAnsi="仿宋" w:eastAsia="仿宋" w:cs="仿宋"/>
          <w:spacing w:val="-20"/>
          <w:sz w:val="24"/>
          <w:szCs w:val="24"/>
        </w:rPr>
      </w:pPr>
    </w:p>
    <w:p>
      <w:pPr>
        <w:spacing w:line="500" w:lineRule="exact"/>
        <w:rPr>
          <w:rFonts w:hint="eastAsia" w:ascii="仿宋" w:hAnsi="仿宋" w:eastAsia="仿宋" w:cs="仿宋"/>
          <w:spacing w:val="-20"/>
          <w:sz w:val="24"/>
          <w:szCs w:val="24"/>
        </w:rPr>
      </w:pPr>
      <w:r>
        <w:rPr>
          <w:rFonts w:hint="eastAsia" w:ascii="仿宋" w:hAnsi="仿宋" w:eastAsia="仿宋" w:cs="仿宋"/>
          <w:spacing w:val="-20"/>
          <w:sz w:val="24"/>
          <w:szCs w:val="24"/>
        </w:rPr>
        <w:t>发包人（甲方）</w:t>
      </w:r>
      <w:r>
        <w:rPr>
          <w:rFonts w:hint="eastAsia" w:ascii="仿宋" w:hAnsi="仿宋" w:eastAsia="仿宋" w:cs="仿宋"/>
          <w:spacing w:val="-20"/>
          <w:sz w:val="24"/>
          <w:szCs w:val="24"/>
          <w:lang w:val="en-US" w:eastAsia="zh-CN"/>
        </w:rPr>
        <w:t xml:space="preserve">:                                         </w:t>
      </w:r>
      <w:r>
        <w:rPr>
          <w:rFonts w:hint="eastAsia" w:ascii="仿宋" w:hAnsi="仿宋" w:eastAsia="仿宋" w:cs="仿宋"/>
          <w:spacing w:val="-20"/>
          <w:sz w:val="24"/>
          <w:szCs w:val="24"/>
        </w:rPr>
        <w:t xml:space="preserve"> 承包人（乙方）：  </w:t>
      </w:r>
    </w:p>
    <w:p>
      <w:pPr>
        <w:spacing w:line="500" w:lineRule="exact"/>
        <w:ind w:firstLine="1200" w:firstLineChars="600"/>
        <w:rPr>
          <w:rFonts w:hint="eastAsia" w:ascii="仿宋" w:hAnsi="仿宋" w:eastAsia="仿宋" w:cs="仿宋"/>
          <w:sz w:val="24"/>
          <w:szCs w:val="24"/>
        </w:rPr>
      </w:pPr>
      <w:r>
        <w:rPr>
          <w:rFonts w:hint="eastAsia" w:ascii="仿宋" w:hAnsi="仿宋" w:eastAsia="仿宋" w:cs="仿宋"/>
          <w:spacing w:val="-20"/>
          <w:sz w:val="24"/>
          <w:szCs w:val="24"/>
        </w:rPr>
        <w:t xml:space="preserve">（公章或合同专用章）                    </w:t>
      </w:r>
      <w:r>
        <w:rPr>
          <w:rFonts w:hint="eastAsia" w:ascii="仿宋" w:hAnsi="仿宋" w:eastAsia="仿宋" w:cs="仿宋"/>
          <w:spacing w:val="-20"/>
          <w:sz w:val="24"/>
          <w:szCs w:val="24"/>
          <w:lang w:val="en-US" w:eastAsia="zh-CN"/>
        </w:rPr>
        <w:t xml:space="preserve">       （</w:t>
      </w:r>
      <w:r>
        <w:rPr>
          <w:rFonts w:hint="eastAsia" w:ascii="仿宋" w:hAnsi="仿宋" w:eastAsia="仿宋" w:cs="仿宋"/>
          <w:spacing w:val="-20"/>
          <w:sz w:val="24"/>
          <w:szCs w:val="24"/>
        </w:rPr>
        <w:t>公章或合同专用章）</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法定代表人（签字）：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法定代表人（签字）：               </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或授权代表（签字）：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或授权代表（签字）：</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工商注册住所：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工商注册住所：</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统一社会信用代码：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统一社会信用代码：</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邮政编码：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邮政编码：　</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电　　话：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　　话：</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传　　真：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传　　真：</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电子邮箱：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电子邮箱：　　　　</w:t>
      </w: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开户银行：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开户银行：</w:t>
      </w:r>
    </w:p>
    <w:p>
      <w:pPr>
        <w:spacing w:line="500" w:lineRule="exact"/>
        <w:rPr>
          <w:rFonts w:hint="eastAsia" w:ascii="仿宋" w:hAnsi="仿宋" w:eastAsia="仿宋" w:cs="仿宋"/>
          <w:bCs/>
          <w:sz w:val="24"/>
          <w:szCs w:val="24"/>
        </w:rPr>
      </w:pPr>
      <w:r>
        <w:rPr>
          <w:rFonts w:hint="eastAsia" w:ascii="仿宋" w:hAnsi="仿宋" w:eastAsia="仿宋" w:cs="仿宋"/>
          <w:sz w:val="24"/>
          <w:szCs w:val="24"/>
        </w:rPr>
        <w:t xml:space="preserve">账　　号：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账　　号：</w:t>
      </w:r>
      <w:r>
        <w:rPr>
          <w:rFonts w:hint="eastAsia" w:ascii="仿宋" w:hAnsi="仿宋" w:eastAsia="仿宋" w:cs="仿宋"/>
          <w:bCs/>
          <w:sz w:val="24"/>
          <w:szCs w:val="24"/>
        </w:rPr>
        <w:t xml:space="preserve">  </w:t>
      </w:r>
    </w:p>
    <w:p>
      <w:pPr>
        <w:spacing w:line="500" w:lineRule="exact"/>
        <w:ind w:left="420" w:leftChars="200" w:firstLine="480"/>
        <w:rPr>
          <w:rFonts w:hint="eastAsia" w:ascii="仿宋" w:hAnsi="仿宋" w:eastAsia="仿宋" w:cs="仿宋"/>
          <w:bCs/>
          <w:sz w:val="24"/>
          <w:szCs w:val="24"/>
        </w:rPr>
      </w:pPr>
    </w:p>
    <w:p>
      <w:pPr>
        <w:spacing w:line="300" w:lineRule="auto"/>
        <w:ind w:firstLine="480"/>
        <w:jc w:val="center"/>
        <w:rPr>
          <w:rFonts w:hint="eastAsia" w:ascii="仿宋" w:hAnsi="仿宋" w:eastAsia="仿宋" w:cs="仿宋"/>
          <w:sz w:val="24"/>
          <w:szCs w:val="24"/>
        </w:rPr>
      </w:pPr>
    </w:p>
    <w:p>
      <w:pPr>
        <w:autoSpaceDE w:val="0"/>
        <w:autoSpaceDN w:val="0"/>
        <w:adjustRightInd w:val="0"/>
        <w:ind w:firstLine="480"/>
        <w:jc w:val="center"/>
        <w:rPr>
          <w:rFonts w:hint="eastAsia" w:ascii="仿宋" w:hAnsi="仿宋" w:eastAsia="仿宋" w:cs="仿宋"/>
          <w:bCs/>
          <w:sz w:val="24"/>
          <w:szCs w:val="24"/>
        </w:rPr>
      </w:pPr>
      <w:r>
        <w:rPr>
          <w:rFonts w:hint="eastAsia" w:ascii="仿宋" w:hAnsi="仿宋" w:eastAsia="仿宋" w:cs="仿宋"/>
          <w:sz w:val="24"/>
          <w:szCs w:val="24"/>
        </w:rPr>
        <w:t>签订日期：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widowControl/>
        <w:spacing w:line="240" w:lineRule="auto"/>
        <w:ind w:firstLine="0" w:firstLineChars="0"/>
        <w:jc w:val="center"/>
        <w:rPr>
          <w:rFonts w:ascii="黑体" w:hAnsi="黑体" w:eastAsia="黑体" w:cs="黑体"/>
          <w:bCs/>
          <w:szCs w:val="28"/>
        </w:rPr>
      </w:pPr>
      <w:r>
        <w:rPr>
          <w:rFonts w:ascii="仿宋" w:hAnsi="仿宋" w:eastAsia="仿宋" w:cs="黑体"/>
          <w:bCs/>
          <w:sz w:val="24"/>
          <w:szCs w:val="24"/>
        </w:rPr>
        <w:br w:type="page"/>
      </w:r>
      <w:r>
        <w:rPr>
          <w:rFonts w:hint="eastAsia" w:ascii="黑体" w:hAnsi="黑体" w:eastAsia="黑体" w:cs="黑体"/>
          <w:bCs/>
          <w:szCs w:val="28"/>
        </w:rPr>
        <w:t>第二部分 通用合同条款</w:t>
      </w:r>
    </w:p>
    <w:p>
      <w:pPr>
        <w:spacing w:line="500" w:lineRule="exact"/>
        <w:ind w:firstLine="482"/>
        <w:rPr>
          <w:rFonts w:ascii="仿宋" w:hAnsi="仿宋" w:eastAsia="仿宋"/>
          <w:b/>
          <w:sz w:val="24"/>
          <w:szCs w:val="24"/>
        </w:rPr>
      </w:pPr>
    </w:p>
    <w:p>
      <w:pPr>
        <w:spacing w:line="500" w:lineRule="exact"/>
        <w:ind w:firstLine="482"/>
        <w:rPr>
          <w:rFonts w:ascii="仿宋" w:hAnsi="仿宋" w:eastAsia="仿宋"/>
          <w:b/>
          <w:sz w:val="24"/>
          <w:szCs w:val="24"/>
        </w:rPr>
      </w:pPr>
      <w:r>
        <w:rPr>
          <w:rFonts w:hint="eastAsia" w:ascii="仿宋" w:hAnsi="仿宋" w:eastAsia="仿宋"/>
          <w:b/>
          <w:sz w:val="24"/>
          <w:szCs w:val="24"/>
        </w:rPr>
        <w:t>1.一般约定</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1.1</w:t>
      </w:r>
      <w:r>
        <w:rPr>
          <w:rFonts w:hint="eastAsia" w:ascii="仿宋" w:hAnsi="仿宋" w:eastAsia="仿宋"/>
          <w:b/>
          <w:sz w:val="24"/>
          <w:szCs w:val="24"/>
        </w:rPr>
        <w:t>词语定义</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通用合同条款、专用合同条款中的下列词语应具有本款所赋予的含义。</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 </w:t>
      </w:r>
      <w:r>
        <w:rPr>
          <w:rFonts w:hint="eastAsia" w:ascii="仿宋" w:hAnsi="仿宋" w:eastAsia="仿宋"/>
          <w:sz w:val="24"/>
          <w:szCs w:val="24"/>
        </w:rPr>
        <w:t>合同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1.1.1.1 </w:t>
      </w:r>
      <w:r>
        <w:rPr>
          <w:rFonts w:hint="eastAsia" w:ascii="仿宋" w:hAnsi="仿宋" w:eastAsia="仿宋"/>
          <w:sz w:val="24"/>
          <w:szCs w:val="24"/>
        </w:rPr>
        <w:t>合同文件（或称合同）：指合同协议书、中标通知书、投标函及投标函附录、专用合同条款、通用合同条款、技术标准和要求、图纸、已标价工程量清单，以及其他合同文件。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1.1.1.2 </w:t>
      </w:r>
      <w:r>
        <w:rPr>
          <w:rFonts w:hint="eastAsia" w:ascii="仿宋" w:hAnsi="仿宋" w:eastAsia="仿宋"/>
          <w:sz w:val="24"/>
          <w:szCs w:val="24"/>
        </w:rPr>
        <w:t>合同协议书：指第</w:t>
      </w:r>
      <w:r>
        <w:rPr>
          <w:rFonts w:ascii="仿宋" w:hAnsi="仿宋" w:eastAsia="仿宋"/>
          <w:sz w:val="24"/>
          <w:szCs w:val="24"/>
        </w:rPr>
        <w:t>1.5</w:t>
      </w:r>
      <w:r>
        <w:rPr>
          <w:rFonts w:hint="eastAsia" w:ascii="仿宋" w:hAnsi="仿宋" w:eastAsia="仿宋"/>
          <w:sz w:val="24"/>
          <w:szCs w:val="24"/>
        </w:rPr>
        <w:t>款所指的合同协议书。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1.1.1.3 </w:t>
      </w:r>
      <w:r>
        <w:rPr>
          <w:rFonts w:hint="eastAsia" w:ascii="仿宋" w:hAnsi="仿宋" w:eastAsia="仿宋"/>
          <w:sz w:val="24"/>
          <w:szCs w:val="24"/>
        </w:rPr>
        <w:t>中标通知书：指发包人通知承包人中标的函件。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1.1.1.4 </w:t>
      </w:r>
      <w:r>
        <w:rPr>
          <w:rFonts w:hint="eastAsia" w:ascii="仿宋" w:hAnsi="仿宋" w:eastAsia="仿宋"/>
          <w:sz w:val="24"/>
          <w:szCs w:val="24"/>
        </w:rPr>
        <w:t>投标函：指构成合同文件组成部分的由承包人填写并签署的投标函。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1.1.1.5 </w:t>
      </w:r>
      <w:r>
        <w:rPr>
          <w:rFonts w:hint="eastAsia" w:ascii="仿宋" w:hAnsi="仿宋" w:eastAsia="仿宋"/>
          <w:sz w:val="24"/>
          <w:szCs w:val="24"/>
        </w:rPr>
        <w:t>投标函附录：指附在投标函后构成合同文件的投标函附录。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1.1.1.6 </w:t>
      </w:r>
      <w:r>
        <w:rPr>
          <w:rFonts w:hint="eastAsia" w:ascii="仿宋" w:hAnsi="仿宋" w:eastAsia="仿宋"/>
          <w:sz w:val="24"/>
          <w:szCs w:val="24"/>
        </w:rPr>
        <w:t>技术标准和要求：指构成合同文件组成部分的名为技术标准和要求（合同技术条款）的文件，包括合同双方当事人约定对其所作的修改或补充。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1.1.1.7 </w:t>
      </w:r>
      <w:r>
        <w:rPr>
          <w:rFonts w:hint="eastAsia" w:ascii="仿宋" w:hAnsi="仿宋" w:eastAsia="仿宋"/>
          <w:sz w:val="24"/>
          <w:szCs w:val="24"/>
        </w:rPr>
        <w:t>图纸：</w:t>
      </w:r>
      <w:r>
        <w:rPr>
          <w:rFonts w:ascii="仿宋" w:hAnsi="仿宋" w:eastAsia="仿宋"/>
          <w:sz w:val="24"/>
          <w:szCs w:val="24"/>
        </w:rPr>
        <w:t xml:space="preserve"> </w:t>
      </w:r>
      <w:r>
        <w:rPr>
          <w:rFonts w:hint="eastAsia" w:ascii="仿宋" w:hAnsi="仿宋" w:eastAsia="仿宋"/>
          <w:sz w:val="24"/>
          <w:szCs w:val="24"/>
        </w:rPr>
        <w:t>指列入合同的招标图纸、投标图纸和发包人按合同约定向承包人提供的施工图纸和其它图纸（包括配套说明和有关资料）。列入合同的招标图纸已成为合同文件的一部分，</w:t>
      </w:r>
      <w:r>
        <w:rPr>
          <w:rFonts w:ascii="仿宋" w:hAnsi="仿宋" w:eastAsia="仿宋"/>
          <w:sz w:val="24"/>
          <w:szCs w:val="24"/>
        </w:rPr>
        <w:t xml:space="preserve"> </w:t>
      </w:r>
      <w:r>
        <w:rPr>
          <w:rFonts w:hint="eastAsia" w:ascii="仿宋" w:hAnsi="仿宋" w:eastAsia="仿宋"/>
          <w:sz w:val="24"/>
          <w:szCs w:val="24"/>
        </w:rPr>
        <w:t>具有合同效力，</w:t>
      </w:r>
      <w:r>
        <w:rPr>
          <w:rFonts w:ascii="仿宋" w:hAnsi="仿宋" w:eastAsia="仿宋"/>
          <w:sz w:val="24"/>
          <w:szCs w:val="24"/>
        </w:rPr>
        <w:t xml:space="preserve"> </w:t>
      </w:r>
      <w:r>
        <w:rPr>
          <w:rFonts w:hint="eastAsia" w:ascii="仿宋" w:hAnsi="仿宋" w:eastAsia="仿宋"/>
          <w:sz w:val="24"/>
          <w:szCs w:val="24"/>
        </w:rPr>
        <w:t>主要用于在履行合同中作为衡量变更的依据，</w:t>
      </w:r>
      <w:r>
        <w:rPr>
          <w:rFonts w:ascii="仿宋" w:hAnsi="仿宋" w:eastAsia="仿宋"/>
          <w:sz w:val="24"/>
          <w:szCs w:val="24"/>
        </w:rPr>
        <w:t xml:space="preserve"> </w:t>
      </w:r>
      <w:r>
        <w:rPr>
          <w:rFonts w:hint="eastAsia" w:ascii="仿宋" w:hAnsi="仿宋" w:eastAsia="仿宋"/>
          <w:sz w:val="24"/>
          <w:szCs w:val="24"/>
        </w:rPr>
        <w:t>但不能直接用于施工。经发包人确认进入合同的投标图纸亦成为合同文件的一部分，</w:t>
      </w:r>
      <w:r>
        <w:rPr>
          <w:rFonts w:ascii="仿宋" w:hAnsi="仿宋" w:eastAsia="仿宋"/>
          <w:sz w:val="24"/>
          <w:szCs w:val="24"/>
        </w:rPr>
        <w:t xml:space="preserve"> </w:t>
      </w:r>
      <w:r>
        <w:rPr>
          <w:rFonts w:hint="eastAsia" w:ascii="仿宋" w:hAnsi="仿宋" w:eastAsia="仿宋"/>
          <w:sz w:val="24"/>
          <w:szCs w:val="24"/>
        </w:rPr>
        <w:t>用于在履行合同中检验承包人是否按其投标时承诺的条件进行施工的依据，</w:t>
      </w:r>
      <w:r>
        <w:rPr>
          <w:rFonts w:ascii="仿宋" w:hAnsi="仿宋" w:eastAsia="仿宋"/>
          <w:sz w:val="24"/>
          <w:szCs w:val="24"/>
        </w:rPr>
        <w:t xml:space="preserve"> </w:t>
      </w:r>
      <w:r>
        <w:rPr>
          <w:rFonts w:hint="eastAsia" w:ascii="仿宋" w:hAnsi="仿宋" w:eastAsia="仿宋"/>
          <w:sz w:val="24"/>
          <w:szCs w:val="24"/>
        </w:rPr>
        <w:t>亦不能直接用于施工。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1.1.1.8 </w:t>
      </w:r>
      <w:r>
        <w:rPr>
          <w:rFonts w:hint="eastAsia" w:ascii="仿宋" w:hAnsi="仿宋" w:eastAsia="仿宋"/>
          <w:sz w:val="24"/>
          <w:szCs w:val="24"/>
        </w:rPr>
        <w:t>已标价工程量清单：指构成合同文件组成部分的由承包人按照规定的格式和要求填写并标明价格的工程量清单。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1.1.1.9 </w:t>
      </w:r>
      <w:r>
        <w:rPr>
          <w:rFonts w:hint="eastAsia" w:ascii="仿宋" w:hAnsi="仿宋" w:eastAsia="仿宋"/>
          <w:sz w:val="24"/>
          <w:szCs w:val="24"/>
        </w:rPr>
        <w:t>其他合同文件：指经合同双方当事人确认构成合同文件的其他文件。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 </w:t>
      </w:r>
      <w:r>
        <w:rPr>
          <w:rFonts w:hint="eastAsia" w:ascii="仿宋" w:hAnsi="仿宋" w:eastAsia="仿宋"/>
          <w:sz w:val="24"/>
          <w:szCs w:val="24"/>
        </w:rPr>
        <w:t>合同当事人和人员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1.1.2.1 </w:t>
      </w:r>
      <w:r>
        <w:rPr>
          <w:rFonts w:hint="eastAsia" w:ascii="仿宋" w:hAnsi="仿宋" w:eastAsia="仿宋"/>
          <w:sz w:val="24"/>
          <w:szCs w:val="24"/>
        </w:rPr>
        <w:t>合同当事人</w:t>
      </w:r>
      <w:r>
        <w:rPr>
          <w:rFonts w:ascii="仿宋" w:hAnsi="仿宋" w:eastAsia="仿宋"/>
          <w:sz w:val="24"/>
          <w:szCs w:val="24"/>
        </w:rPr>
        <w:t>:</w:t>
      </w:r>
      <w:r>
        <w:rPr>
          <w:rFonts w:hint="eastAsia" w:ascii="仿宋" w:hAnsi="仿宋" w:eastAsia="仿宋"/>
          <w:sz w:val="24"/>
          <w:szCs w:val="24"/>
        </w:rPr>
        <w:t>指发包人和（或）承包人。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1.1.2.2 </w:t>
      </w:r>
      <w:r>
        <w:rPr>
          <w:rFonts w:hint="eastAsia" w:ascii="仿宋" w:hAnsi="仿宋" w:eastAsia="仿宋"/>
          <w:sz w:val="24"/>
          <w:szCs w:val="24"/>
        </w:rPr>
        <w:t>发包人：指专用合同条款中指明并与承包人在合同协议书中签字的当事人。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1.1.2.3 </w:t>
      </w:r>
      <w:r>
        <w:rPr>
          <w:rFonts w:hint="eastAsia" w:ascii="仿宋" w:hAnsi="仿宋" w:eastAsia="仿宋"/>
          <w:sz w:val="24"/>
          <w:szCs w:val="24"/>
        </w:rPr>
        <w:t>承包人：指专用合同条款中指明并与发包人在合同协议书中签字的当事人。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1.1.2.4 </w:t>
      </w:r>
      <w:r>
        <w:rPr>
          <w:rFonts w:hint="eastAsia" w:ascii="仿宋" w:hAnsi="仿宋" w:eastAsia="仿宋"/>
          <w:sz w:val="24"/>
          <w:szCs w:val="24"/>
        </w:rPr>
        <w:t>承包人项目经理：指承包人派驻施工场地的全权负责人。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1.1.2.5 </w:t>
      </w:r>
      <w:r>
        <w:rPr>
          <w:rFonts w:hint="eastAsia" w:ascii="仿宋" w:hAnsi="仿宋" w:eastAsia="仿宋"/>
          <w:sz w:val="24"/>
          <w:szCs w:val="24"/>
        </w:rPr>
        <w:t>分包人：指专用合同条款中指明的，从承包人处分包合同中某一部分工程，并与其签订分包合同的分包人。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1.1.2.6 </w:t>
      </w:r>
      <w:r>
        <w:rPr>
          <w:rFonts w:hint="eastAsia" w:ascii="仿宋" w:hAnsi="仿宋" w:eastAsia="仿宋"/>
          <w:sz w:val="24"/>
          <w:szCs w:val="24"/>
        </w:rPr>
        <w:t>监理人：指在专用合同条款中指明的，受发包人委托对合同履行实施管理的法人或其他组织。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1.1.2.7 </w:t>
      </w:r>
      <w:r>
        <w:rPr>
          <w:rFonts w:hint="eastAsia" w:ascii="仿宋" w:hAnsi="仿宋" w:eastAsia="仿宋"/>
          <w:sz w:val="24"/>
          <w:szCs w:val="24"/>
        </w:rPr>
        <w:t>总监理工程师（总监）：指由监理人委派常驻施工场地对合同履行实施管理的全权负责人。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 </w:t>
      </w:r>
      <w:r>
        <w:rPr>
          <w:rFonts w:hint="eastAsia" w:ascii="仿宋" w:hAnsi="仿宋" w:eastAsia="仿宋"/>
          <w:sz w:val="24"/>
          <w:szCs w:val="24"/>
        </w:rPr>
        <w:t>工程和设备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1.1.3.1 </w:t>
      </w:r>
      <w:r>
        <w:rPr>
          <w:rFonts w:hint="eastAsia" w:ascii="仿宋" w:hAnsi="仿宋" w:eastAsia="仿宋"/>
          <w:sz w:val="24"/>
          <w:szCs w:val="24"/>
        </w:rPr>
        <w:t>工程：指永久工程和（或）临时工程</w:t>
      </w:r>
    </w:p>
    <w:p>
      <w:pPr>
        <w:numPr>
          <w:ilvl w:val="3"/>
          <w:numId w:val="2"/>
        </w:numPr>
        <w:spacing w:line="500" w:lineRule="exact"/>
        <w:ind w:left="0" w:firstLine="480"/>
        <w:rPr>
          <w:rFonts w:ascii="仿宋" w:hAnsi="仿宋" w:eastAsia="仿宋"/>
          <w:sz w:val="24"/>
          <w:szCs w:val="24"/>
        </w:rPr>
      </w:pPr>
      <w:r>
        <w:rPr>
          <w:rFonts w:hint="eastAsia" w:ascii="仿宋" w:hAnsi="仿宋" w:eastAsia="仿宋"/>
          <w:sz w:val="24"/>
          <w:szCs w:val="24"/>
        </w:rPr>
        <w:t>永久工程：指按合同约定建造并移交给发包人的工程，包括工程设备。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1.1.3.3 </w:t>
      </w:r>
      <w:r>
        <w:rPr>
          <w:rFonts w:hint="eastAsia" w:ascii="仿宋" w:hAnsi="仿宋" w:eastAsia="仿宋"/>
          <w:sz w:val="24"/>
          <w:szCs w:val="24"/>
        </w:rPr>
        <w:t>临时工程：指为完成合同约定的永久工程所修建的各类临时性工程，不包括施工设备。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1.1.3.4 </w:t>
      </w:r>
      <w:r>
        <w:rPr>
          <w:rFonts w:hint="eastAsia" w:ascii="仿宋" w:hAnsi="仿宋" w:eastAsia="仿宋"/>
          <w:sz w:val="24"/>
          <w:szCs w:val="24"/>
        </w:rPr>
        <w:t>单位工程：指专用合同条款中指明特定范围的永久工程。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1.1.3.5 </w:t>
      </w:r>
      <w:r>
        <w:rPr>
          <w:rFonts w:hint="eastAsia" w:ascii="仿宋" w:hAnsi="仿宋" w:eastAsia="仿宋"/>
          <w:sz w:val="24"/>
          <w:szCs w:val="24"/>
        </w:rPr>
        <w:t>工程设备：指构成或计划构成永久工程一部分的机电设备、金属结构设备、仪器装置及其他类似的设备和装置。</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1.1.3.6 </w:t>
      </w:r>
      <w:r>
        <w:rPr>
          <w:rFonts w:hint="eastAsia" w:ascii="仿宋" w:hAnsi="仿宋" w:eastAsia="仿宋"/>
          <w:sz w:val="24"/>
          <w:szCs w:val="24"/>
        </w:rPr>
        <w:t>施工设备：指为完成合同约定的各项工作所需的设备、器具和其他物品，不包括临时工程和材料。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1.1.3.7 </w:t>
      </w:r>
      <w:r>
        <w:rPr>
          <w:rFonts w:hint="eastAsia" w:ascii="仿宋" w:hAnsi="仿宋" w:eastAsia="仿宋"/>
          <w:sz w:val="24"/>
          <w:szCs w:val="24"/>
        </w:rPr>
        <w:t>临时设施：指为完成合同约定的各项工作所服务的临时性生产和生活设施。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1.1.3.8 </w:t>
      </w:r>
      <w:r>
        <w:rPr>
          <w:rFonts w:hint="eastAsia" w:ascii="仿宋" w:hAnsi="仿宋" w:eastAsia="仿宋"/>
          <w:sz w:val="24"/>
          <w:szCs w:val="24"/>
        </w:rPr>
        <w:t>承包人设备：指承包人自带的施工设备。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1.1.3.9 </w:t>
      </w:r>
      <w:r>
        <w:rPr>
          <w:rFonts w:hint="eastAsia" w:ascii="仿宋" w:hAnsi="仿宋" w:eastAsia="仿宋"/>
          <w:sz w:val="24"/>
          <w:szCs w:val="24"/>
        </w:rPr>
        <w:t>施工场地（或称工地、现场）：指用于合同工程施工的场所，以及在合同中指定作为施工场地组成部分的其他场所，包括永久占地和临时占地。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1.1.3.10 </w:t>
      </w:r>
      <w:r>
        <w:rPr>
          <w:rFonts w:hint="eastAsia" w:ascii="仿宋" w:hAnsi="仿宋" w:eastAsia="仿宋"/>
          <w:sz w:val="24"/>
          <w:szCs w:val="24"/>
        </w:rPr>
        <w:t>永久占地：指发包人为建设本合同工程永久征用的场地。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1.1.3.11 </w:t>
      </w:r>
      <w:r>
        <w:rPr>
          <w:rFonts w:hint="eastAsia" w:ascii="仿宋" w:hAnsi="仿宋" w:eastAsia="仿宋"/>
          <w:sz w:val="24"/>
          <w:szCs w:val="24"/>
        </w:rPr>
        <w:t>临时占地：指发包人为建设本合同工程临时征用，承包人在完工后须按合同要求退还的场地。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 </w:t>
      </w:r>
      <w:r>
        <w:rPr>
          <w:rFonts w:hint="eastAsia" w:ascii="仿宋" w:hAnsi="仿宋" w:eastAsia="仿宋"/>
          <w:sz w:val="24"/>
          <w:szCs w:val="24"/>
        </w:rPr>
        <w:t>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1.1.4.1 </w:t>
      </w:r>
      <w:r>
        <w:rPr>
          <w:rFonts w:hint="eastAsia" w:ascii="仿宋" w:hAnsi="仿宋" w:eastAsia="仿宋"/>
          <w:sz w:val="24"/>
          <w:szCs w:val="24"/>
        </w:rPr>
        <w:t>开工通知：指监理人按第</w:t>
      </w:r>
      <w:r>
        <w:rPr>
          <w:rFonts w:ascii="仿宋" w:hAnsi="仿宋" w:eastAsia="仿宋"/>
          <w:sz w:val="24"/>
          <w:szCs w:val="24"/>
        </w:rPr>
        <w:t>11.1</w:t>
      </w:r>
      <w:r>
        <w:rPr>
          <w:rFonts w:hint="eastAsia" w:ascii="仿宋" w:hAnsi="仿宋" w:eastAsia="仿宋"/>
          <w:sz w:val="24"/>
          <w:szCs w:val="24"/>
        </w:rPr>
        <w:t>款通知承包人开工的函件。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1.1.4.2 </w:t>
      </w:r>
      <w:r>
        <w:rPr>
          <w:rFonts w:hint="eastAsia" w:ascii="仿宋" w:hAnsi="仿宋" w:eastAsia="仿宋"/>
          <w:sz w:val="24"/>
          <w:szCs w:val="24"/>
        </w:rPr>
        <w:t>开工日期：指监理人按第</w:t>
      </w:r>
      <w:r>
        <w:rPr>
          <w:rFonts w:ascii="仿宋" w:hAnsi="仿宋" w:eastAsia="仿宋"/>
          <w:sz w:val="24"/>
          <w:szCs w:val="24"/>
        </w:rPr>
        <w:t>11.1</w:t>
      </w:r>
      <w:r>
        <w:rPr>
          <w:rFonts w:hint="eastAsia" w:ascii="仿宋" w:hAnsi="仿宋" w:eastAsia="仿宋"/>
          <w:sz w:val="24"/>
          <w:szCs w:val="24"/>
        </w:rPr>
        <w:t>款发出的开工通知中写明的开工日期。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1.1.4.3 </w:t>
      </w:r>
      <w:r>
        <w:rPr>
          <w:rFonts w:hint="eastAsia" w:ascii="仿宋" w:hAnsi="仿宋" w:eastAsia="仿宋"/>
          <w:sz w:val="24"/>
          <w:szCs w:val="24"/>
        </w:rPr>
        <w:t>工期：指承包人在投标函中承诺的完成合同工程所需的期限，包括按第</w:t>
      </w:r>
      <w:r>
        <w:rPr>
          <w:rFonts w:ascii="仿宋" w:hAnsi="仿宋" w:eastAsia="仿宋"/>
          <w:sz w:val="24"/>
          <w:szCs w:val="24"/>
        </w:rPr>
        <w:t>11.3</w:t>
      </w:r>
      <w:r>
        <w:rPr>
          <w:rFonts w:hint="eastAsia" w:ascii="仿宋" w:hAnsi="仿宋" w:eastAsia="仿宋"/>
          <w:sz w:val="24"/>
          <w:szCs w:val="24"/>
        </w:rPr>
        <w:t>款、第</w:t>
      </w:r>
      <w:r>
        <w:rPr>
          <w:rFonts w:ascii="仿宋" w:hAnsi="仿宋" w:eastAsia="仿宋"/>
          <w:sz w:val="24"/>
          <w:szCs w:val="24"/>
        </w:rPr>
        <w:t xml:space="preserve">11.4 </w:t>
      </w:r>
      <w:r>
        <w:rPr>
          <w:rFonts w:hint="eastAsia" w:ascii="仿宋" w:hAnsi="仿宋" w:eastAsia="仿宋"/>
          <w:sz w:val="24"/>
          <w:szCs w:val="24"/>
        </w:rPr>
        <w:t>款和第</w:t>
      </w:r>
      <w:r>
        <w:rPr>
          <w:rFonts w:ascii="仿宋" w:hAnsi="仿宋" w:eastAsia="仿宋"/>
          <w:sz w:val="24"/>
          <w:szCs w:val="24"/>
        </w:rPr>
        <w:t xml:space="preserve">11.6 </w:t>
      </w:r>
      <w:r>
        <w:rPr>
          <w:rFonts w:hint="eastAsia" w:ascii="仿宋" w:hAnsi="仿宋" w:eastAsia="仿宋"/>
          <w:sz w:val="24"/>
          <w:szCs w:val="24"/>
        </w:rPr>
        <w:t>款约定所作的变更。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1.1.4.4 </w:t>
      </w:r>
      <w:r>
        <w:rPr>
          <w:rFonts w:hint="eastAsia" w:ascii="仿宋" w:hAnsi="仿宋" w:eastAsia="仿宋"/>
          <w:sz w:val="24"/>
          <w:szCs w:val="24"/>
        </w:rPr>
        <w:t>竣工日期：即合同工程完工日期，指第</w:t>
      </w:r>
      <w:r>
        <w:rPr>
          <w:rFonts w:ascii="仿宋" w:hAnsi="仿宋" w:eastAsia="仿宋"/>
          <w:sz w:val="24"/>
          <w:szCs w:val="24"/>
        </w:rPr>
        <w:t>1.1.4.3</w:t>
      </w:r>
      <w:r>
        <w:rPr>
          <w:rFonts w:hint="eastAsia" w:ascii="仿宋" w:hAnsi="仿宋" w:eastAsia="仿宋"/>
          <w:sz w:val="24"/>
          <w:szCs w:val="24"/>
        </w:rPr>
        <w:t>目约定工期届满时的日期。实际完工日期以合同工程完工证书中写明的日期为准。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1.1.4.5 </w:t>
      </w:r>
      <w:r>
        <w:rPr>
          <w:rFonts w:hint="eastAsia" w:ascii="仿宋" w:hAnsi="仿宋" w:eastAsia="仿宋"/>
          <w:sz w:val="24"/>
          <w:szCs w:val="24"/>
        </w:rPr>
        <w:t>缺陷责任期：即工程质量保修期，指履行第</w:t>
      </w:r>
      <w:r>
        <w:rPr>
          <w:rFonts w:ascii="仿宋" w:hAnsi="仿宋" w:eastAsia="仿宋"/>
          <w:sz w:val="24"/>
          <w:szCs w:val="24"/>
        </w:rPr>
        <w:t>19</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款约定的缺陷责任的期限，包括根据第</w:t>
      </w:r>
      <w:r>
        <w:rPr>
          <w:rFonts w:ascii="仿宋" w:hAnsi="仿宋" w:eastAsia="仿宋"/>
          <w:sz w:val="24"/>
          <w:szCs w:val="24"/>
        </w:rPr>
        <w:t>19</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款约定所作的延长，具体期限由专用合同条款约定。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1.1.4.6 </w:t>
      </w:r>
      <w:r>
        <w:rPr>
          <w:rFonts w:hint="eastAsia" w:ascii="仿宋" w:hAnsi="仿宋" w:eastAsia="仿宋"/>
          <w:sz w:val="24"/>
          <w:szCs w:val="24"/>
        </w:rPr>
        <w:t>基准日期：指投标截止时间前</w:t>
      </w:r>
      <w:r>
        <w:rPr>
          <w:rFonts w:ascii="仿宋" w:hAnsi="仿宋" w:eastAsia="仿宋"/>
          <w:sz w:val="24"/>
          <w:szCs w:val="24"/>
        </w:rPr>
        <w:t>28</w:t>
      </w:r>
      <w:r>
        <w:rPr>
          <w:rFonts w:hint="eastAsia" w:ascii="仿宋" w:hAnsi="仿宋" w:eastAsia="仿宋"/>
          <w:sz w:val="24"/>
          <w:szCs w:val="24"/>
        </w:rPr>
        <w:t>天的日期。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1.1.4.7 </w:t>
      </w:r>
      <w:r>
        <w:rPr>
          <w:rFonts w:hint="eastAsia" w:ascii="仿宋" w:hAnsi="仿宋" w:eastAsia="仿宋"/>
          <w:sz w:val="24"/>
          <w:szCs w:val="24"/>
        </w:rPr>
        <w:t>天：除特别指明外，指日历天。合同中按天计算时间的，开始当天不计入，从次日开始计算。期限最后一天的截止时间为当天</w:t>
      </w:r>
      <w:r>
        <w:rPr>
          <w:rFonts w:ascii="仿宋" w:hAnsi="仿宋" w:eastAsia="仿宋"/>
          <w:sz w:val="24"/>
          <w:szCs w:val="24"/>
        </w:rPr>
        <w:t>24:00</w:t>
      </w:r>
      <w:r>
        <w:rPr>
          <w:rFonts w:hint="eastAsia" w:ascii="仿宋" w:hAnsi="仿宋" w:eastAsia="仿宋"/>
          <w:sz w:val="24"/>
          <w:szCs w:val="24"/>
        </w:rPr>
        <w:t>。</w:t>
      </w:r>
    </w:p>
    <w:p>
      <w:pPr>
        <w:spacing w:line="500" w:lineRule="exact"/>
        <w:ind w:firstLine="480"/>
        <w:rPr>
          <w:rFonts w:ascii="仿宋" w:hAnsi="仿宋" w:eastAsia="仿宋"/>
          <w:sz w:val="24"/>
          <w:szCs w:val="24"/>
        </w:rPr>
      </w:pPr>
      <w:r>
        <w:rPr>
          <w:rFonts w:ascii="仿宋" w:hAnsi="仿宋" w:eastAsia="仿宋"/>
          <w:sz w:val="24"/>
          <w:szCs w:val="24"/>
        </w:rPr>
        <w:t xml:space="preserve">1.1.5 </w:t>
      </w:r>
      <w:r>
        <w:rPr>
          <w:rFonts w:hint="eastAsia" w:ascii="仿宋" w:hAnsi="仿宋" w:eastAsia="仿宋"/>
          <w:sz w:val="24"/>
          <w:szCs w:val="24"/>
        </w:rPr>
        <w:t>合同价格和费用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1.1.5.1 </w:t>
      </w:r>
      <w:r>
        <w:rPr>
          <w:rFonts w:hint="eastAsia" w:ascii="仿宋" w:hAnsi="仿宋" w:eastAsia="仿宋"/>
          <w:sz w:val="24"/>
          <w:szCs w:val="24"/>
        </w:rPr>
        <w:t>签约合同价：指签定合同时合同协议书中写明的，包括了暂列金额、暂估价的合同总金额。</w:t>
      </w:r>
      <w:r>
        <w:rPr>
          <w:rFonts w:ascii="仿宋" w:hAnsi="仿宋" w:eastAsia="仿宋"/>
          <w:sz w:val="24"/>
          <w:szCs w:val="24"/>
        </w:rPr>
        <w:t xml:space="preserve">  </w:t>
      </w:r>
    </w:p>
    <w:p>
      <w:pPr>
        <w:spacing w:line="500" w:lineRule="exact"/>
        <w:ind w:firstLine="480"/>
        <w:rPr>
          <w:rFonts w:hint="eastAsia" w:ascii="仿宋" w:hAnsi="仿宋" w:eastAsia="仿宋"/>
          <w:sz w:val="24"/>
          <w:szCs w:val="24"/>
          <w:lang w:val="en-US" w:eastAsia="zh-CN"/>
        </w:rPr>
      </w:pPr>
      <w:r>
        <w:rPr>
          <w:rFonts w:ascii="仿宋" w:hAnsi="仿宋" w:eastAsia="仿宋"/>
          <w:sz w:val="24"/>
          <w:szCs w:val="24"/>
        </w:rPr>
        <w:t xml:space="preserve">1.1.5.2 </w:t>
      </w:r>
      <w:r>
        <w:rPr>
          <w:rFonts w:hint="eastAsia" w:ascii="仿宋" w:hAnsi="仿宋" w:eastAsia="仿宋"/>
          <w:sz w:val="24"/>
          <w:szCs w:val="24"/>
        </w:rPr>
        <w:t>合同价格：指承包人按合同约定完成了包括缺陷责任期内的全部承包工作后，发包人应付给承包人的金额，包括在履行合同过程中按合同约定进行的变更和调整。</w:t>
      </w:r>
      <w:r>
        <w:rPr>
          <w:rFonts w:hint="eastAsia" w:ascii="仿宋" w:hAnsi="仿宋" w:eastAsia="仿宋"/>
          <w:sz w:val="24"/>
          <w:szCs w:val="24"/>
          <w:lang w:val="en-US" w:eastAsia="zh-CN"/>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1.1.5.3 </w:t>
      </w:r>
      <w:r>
        <w:rPr>
          <w:rFonts w:hint="eastAsia" w:ascii="仿宋" w:hAnsi="仿宋" w:eastAsia="仿宋"/>
          <w:sz w:val="24"/>
          <w:szCs w:val="24"/>
        </w:rPr>
        <w:t>费用：指为履行合同所发生的或将要发生的所有合理开支，包括管理费和应分摊的其他费用，但不包括利润。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1.1.5.4 </w:t>
      </w:r>
      <w:r>
        <w:rPr>
          <w:rFonts w:hint="eastAsia" w:ascii="仿宋" w:hAnsi="仿宋" w:eastAsia="仿宋"/>
          <w:sz w:val="24"/>
          <w:szCs w:val="24"/>
        </w:rPr>
        <w:t>暂列金额：指已标价工程量清单中所列的暂列金额，用于在签订协议书时尚未确定或不可预见变更的施工及其所需材料、工程设备、服务等的金额，包括以计日工方式支付的金额。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1.1.5.5 </w:t>
      </w:r>
      <w:r>
        <w:rPr>
          <w:rFonts w:hint="eastAsia" w:ascii="仿宋" w:hAnsi="仿宋" w:eastAsia="仿宋"/>
          <w:sz w:val="24"/>
          <w:szCs w:val="24"/>
        </w:rPr>
        <w:t>暂估价：指发包人在工程量清单中给定的用于支付必然发生但暂时不能确定价格的材料、设备以及专业工程的金额。</w:t>
      </w:r>
    </w:p>
    <w:p>
      <w:pPr>
        <w:spacing w:line="500" w:lineRule="exact"/>
        <w:ind w:firstLine="480"/>
        <w:rPr>
          <w:rFonts w:ascii="仿宋" w:hAnsi="仿宋" w:eastAsia="仿宋"/>
          <w:sz w:val="24"/>
          <w:szCs w:val="24"/>
        </w:rPr>
      </w:pPr>
      <w:r>
        <w:rPr>
          <w:rFonts w:ascii="仿宋" w:eastAsia="仿宋"/>
          <w:sz w:val="24"/>
          <w:szCs w:val="24"/>
        </w:rPr>
        <w:t> </w:t>
      </w:r>
      <w:r>
        <w:rPr>
          <w:rFonts w:ascii="仿宋" w:hAnsi="仿宋" w:eastAsia="仿宋"/>
          <w:sz w:val="24"/>
          <w:szCs w:val="24"/>
        </w:rPr>
        <w:t xml:space="preserve">1.1.5.6 </w:t>
      </w:r>
      <w:r>
        <w:rPr>
          <w:rFonts w:hint="eastAsia" w:ascii="仿宋" w:hAnsi="仿宋" w:eastAsia="仿宋"/>
          <w:sz w:val="24"/>
          <w:szCs w:val="24"/>
        </w:rPr>
        <w:t>计日工：指对零星工作采取的一种计价方式，按合同中的计日工子目及其单价计价付款。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1.1.5.7 </w:t>
      </w:r>
      <w:r>
        <w:rPr>
          <w:rFonts w:hint="eastAsia" w:ascii="仿宋" w:hAnsi="仿宋" w:eastAsia="仿宋"/>
          <w:sz w:val="24"/>
          <w:szCs w:val="24"/>
        </w:rPr>
        <w:t>质量保证金（或称保留金）：指按第</w:t>
      </w:r>
      <w:r>
        <w:rPr>
          <w:rFonts w:ascii="仿宋" w:hAnsi="仿宋" w:eastAsia="仿宋"/>
          <w:sz w:val="24"/>
          <w:szCs w:val="24"/>
        </w:rPr>
        <w:t>17.4.1</w:t>
      </w:r>
      <w:r>
        <w:rPr>
          <w:rFonts w:hint="eastAsia" w:ascii="仿宋" w:hAnsi="仿宋" w:eastAsia="仿宋"/>
          <w:sz w:val="24"/>
          <w:szCs w:val="24"/>
        </w:rPr>
        <w:t>项约定用于保证在缺陷责任期内履行缺陷修复义务的金额。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1.1.6 </w:t>
      </w:r>
      <w:r>
        <w:rPr>
          <w:rFonts w:hint="eastAsia" w:ascii="仿宋" w:hAnsi="仿宋" w:eastAsia="仿宋"/>
          <w:sz w:val="24"/>
          <w:szCs w:val="24"/>
        </w:rPr>
        <w:t>其他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1.1.6.1 </w:t>
      </w:r>
      <w:r>
        <w:rPr>
          <w:rFonts w:hint="eastAsia" w:ascii="仿宋" w:hAnsi="仿宋" w:eastAsia="仿宋"/>
          <w:sz w:val="24"/>
          <w:szCs w:val="24"/>
        </w:rPr>
        <w:t>书面形式：指合同文件、信函、电报、传真等可以有形地表现所载内容的形式。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b/>
          <w:sz w:val="24"/>
          <w:szCs w:val="24"/>
        </w:rPr>
        <w:t xml:space="preserve">1.2 </w:t>
      </w:r>
      <w:r>
        <w:rPr>
          <w:rFonts w:hint="eastAsia" w:ascii="仿宋" w:hAnsi="仿宋" w:eastAsia="仿宋"/>
          <w:b/>
          <w:sz w:val="24"/>
          <w:szCs w:val="24"/>
        </w:rPr>
        <w:t>语言文字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除专用术语外，合同使用的语言文字为中文。必要时专用术语应附有中文注释。</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 </w:t>
      </w:r>
      <w:r>
        <w:rPr>
          <w:rFonts w:hint="eastAsia" w:ascii="仿宋" w:hAnsi="仿宋" w:eastAsia="仿宋"/>
          <w:b/>
          <w:sz w:val="24"/>
          <w:szCs w:val="24"/>
        </w:rPr>
        <w:t>法律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适用于合同的法律包括中华人民共和国法律、行政法规、部门规章，以及工程所在地的地方法规、自治条例、单行条例和地方政府规章。</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 </w:t>
      </w:r>
      <w:r>
        <w:rPr>
          <w:rFonts w:hint="eastAsia" w:ascii="仿宋" w:hAnsi="仿宋" w:eastAsia="仿宋"/>
          <w:b/>
          <w:sz w:val="24"/>
          <w:szCs w:val="24"/>
        </w:rPr>
        <w:t>合同文件的优先顺序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组成合同的各项文件应互相解释，互为说明。除专用合同条款另有约定外，解释合同文件的优先顺序如下：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）合同协议书；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）中标通知书；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）投标函及投标函附录；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）专用合同条款；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）通用合同条款；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）技术标准和要求；</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）图纸；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）已标价工程量清单；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9</w:t>
      </w:r>
      <w:r>
        <w:rPr>
          <w:rFonts w:hint="eastAsia" w:ascii="仿宋" w:hAnsi="仿宋" w:eastAsia="仿宋"/>
          <w:sz w:val="24"/>
          <w:szCs w:val="24"/>
        </w:rPr>
        <w:t>）其他合同文件。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 </w:t>
      </w:r>
      <w:r>
        <w:rPr>
          <w:rFonts w:hint="eastAsia" w:ascii="仿宋" w:hAnsi="仿宋" w:eastAsia="仿宋"/>
          <w:b/>
          <w:sz w:val="24"/>
          <w:szCs w:val="24"/>
        </w:rPr>
        <w:t>合同协议书</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承包人按中标通知书规定的时间与发包人签订合同协议书。除法律另有规定或合同另有约定外，发包人和承包人的法定代表人或其委托代理人在合同协议书上签字并盖单位章后，</w:t>
      </w:r>
      <w:r>
        <w:rPr>
          <w:rFonts w:ascii="仿宋" w:hAnsi="仿宋" w:eastAsia="仿宋"/>
          <w:sz w:val="24"/>
          <w:szCs w:val="24"/>
        </w:rPr>
        <w:t xml:space="preserve"> </w:t>
      </w:r>
      <w:r>
        <w:rPr>
          <w:rFonts w:hint="eastAsia" w:ascii="仿宋" w:hAnsi="仿宋" w:eastAsia="仿宋"/>
          <w:sz w:val="24"/>
          <w:szCs w:val="24"/>
        </w:rPr>
        <w:t>合同生效。</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 </w:t>
      </w:r>
      <w:r>
        <w:rPr>
          <w:rFonts w:hint="eastAsia" w:ascii="仿宋" w:hAnsi="仿宋" w:eastAsia="仿宋"/>
          <w:b/>
          <w:sz w:val="24"/>
          <w:szCs w:val="24"/>
        </w:rPr>
        <w:t>图纸和承包人文件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 </w:t>
      </w:r>
      <w:r>
        <w:rPr>
          <w:rFonts w:hint="eastAsia" w:ascii="仿宋" w:hAnsi="仿宋" w:eastAsia="仿宋"/>
          <w:sz w:val="24"/>
          <w:szCs w:val="24"/>
        </w:rPr>
        <w:t>图纸的提供</w:t>
      </w:r>
      <w:r>
        <w:rPr>
          <w:rFonts w:ascii="仿宋" w:hAnsi="仿宋" w:eastAsia="仿宋"/>
          <w:sz w:val="24"/>
          <w:szCs w:val="24"/>
        </w:rPr>
        <w:t xml:space="preserve">  </w:t>
      </w:r>
      <w:r>
        <w:rPr>
          <w:rFonts w:hint="eastAsia" w:ascii="仿宋" w:hAnsi="仿宋" w:eastAsia="仿宋"/>
          <w:sz w:val="24"/>
          <w:szCs w:val="24"/>
        </w:rPr>
        <w:t>发包人应按技术标准和要求（合同技术条款）约定的期限和数量将施工图纸以及其它图纸（包括配套说明和有关资料）提供给承包人。由于发包人未按时提供图纸造成工期延误的，按第</w:t>
      </w:r>
      <w:r>
        <w:rPr>
          <w:rFonts w:ascii="仿宋" w:hAnsi="仿宋" w:eastAsia="仿宋"/>
          <w:sz w:val="24"/>
          <w:szCs w:val="24"/>
        </w:rPr>
        <w:t>11</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款的约定办理。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1.6.2 </w:t>
      </w:r>
      <w:r>
        <w:rPr>
          <w:rFonts w:hint="eastAsia" w:ascii="仿宋" w:hAnsi="仿宋" w:eastAsia="仿宋"/>
          <w:sz w:val="24"/>
          <w:szCs w:val="24"/>
        </w:rPr>
        <w:t>承包人提供的文件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承包人提供的文件应按技术标准和要求（合同技术条款）约定的期限和数量提供给监理人。监理人应按技术标准和要求（合同技术条款）约定的期限批复承包人。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1.6.3 </w:t>
      </w:r>
      <w:r>
        <w:rPr>
          <w:rFonts w:hint="eastAsia" w:ascii="仿宋" w:hAnsi="仿宋" w:eastAsia="仿宋"/>
          <w:sz w:val="24"/>
          <w:szCs w:val="24"/>
        </w:rPr>
        <w:t>图纸的修改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1.6.4 </w:t>
      </w:r>
      <w:r>
        <w:rPr>
          <w:rFonts w:hint="eastAsia" w:ascii="仿宋" w:hAnsi="仿宋" w:eastAsia="仿宋"/>
          <w:sz w:val="24"/>
          <w:szCs w:val="24"/>
        </w:rPr>
        <w:t>图纸的错误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承包人发现发包人提供的图纸存在明显错误或疏忽，应及时通知监理人。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1.6.5 </w:t>
      </w:r>
      <w:r>
        <w:rPr>
          <w:rFonts w:hint="eastAsia" w:ascii="仿宋" w:hAnsi="仿宋" w:eastAsia="仿宋"/>
          <w:sz w:val="24"/>
          <w:szCs w:val="24"/>
        </w:rPr>
        <w:t>图纸和承包人文件的保管</w:t>
      </w:r>
      <w:r>
        <w:rPr>
          <w:rFonts w:ascii="仿宋" w:hAnsi="仿宋" w:eastAsia="仿宋"/>
          <w:sz w:val="24"/>
          <w:szCs w:val="24"/>
        </w:rPr>
        <w:t xml:space="preserve">  </w:t>
      </w:r>
      <w:r>
        <w:rPr>
          <w:rFonts w:hint="eastAsia" w:ascii="仿宋" w:hAnsi="仿宋" w:eastAsia="仿宋"/>
          <w:sz w:val="24"/>
          <w:szCs w:val="24"/>
        </w:rPr>
        <w:t>监理人和承包人均应在施工场地各保存一套完整的包含第</w:t>
      </w:r>
      <w:r>
        <w:rPr>
          <w:rFonts w:ascii="仿宋" w:hAnsi="仿宋" w:eastAsia="仿宋"/>
          <w:sz w:val="24"/>
          <w:szCs w:val="24"/>
        </w:rPr>
        <w:t xml:space="preserve">1.6.1 </w:t>
      </w:r>
      <w:r>
        <w:rPr>
          <w:rFonts w:hint="eastAsia" w:ascii="仿宋" w:hAnsi="仿宋" w:eastAsia="仿宋"/>
          <w:sz w:val="24"/>
          <w:szCs w:val="24"/>
        </w:rPr>
        <w:t>项、第</w:t>
      </w:r>
      <w:r>
        <w:rPr>
          <w:rFonts w:ascii="仿宋" w:hAnsi="仿宋" w:eastAsia="仿宋"/>
          <w:sz w:val="24"/>
          <w:szCs w:val="24"/>
        </w:rPr>
        <w:t xml:space="preserve">1.6.2 </w:t>
      </w:r>
      <w:r>
        <w:rPr>
          <w:rFonts w:hint="eastAsia" w:ascii="仿宋" w:hAnsi="仿宋" w:eastAsia="仿宋"/>
          <w:sz w:val="24"/>
          <w:szCs w:val="24"/>
        </w:rPr>
        <w:t>项、第</w:t>
      </w:r>
      <w:r>
        <w:rPr>
          <w:rFonts w:ascii="仿宋" w:hAnsi="仿宋" w:eastAsia="仿宋"/>
          <w:sz w:val="24"/>
          <w:szCs w:val="24"/>
        </w:rPr>
        <w:t xml:space="preserve">1.6.3 </w:t>
      </w:r>
      <w:r>
        <w:rPr>
          <w:rFonts w:hint="eastAsia" w:ascii="仿宋" w:hAnsi="仿宋" w:eastAsia="仿宋"/>
          <w:sz w:val="24"/>
          <w:szCs w:val="24"/>
        </w:rPr>
        <w:t>项约定内容的图纸和承包人文件。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 </w:t>
      </w:r>
      <w:r>
        <w:rPr>
          <w:rFonts w:hint="eastAsia" w:ascii="仿宋" w:hAnsi="仿宋" w:eastAsia="仿宋"/>
          <w:b/>
          <w:sz w:val="24"/>
          <w:szCs w:val="24"/>
        </w:rPr>
        <w:t>联络</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 </w:t>
      </w:r>
      <w:r>
        <w:rPr>
          <w:rFonts w:hint="eastAsia" w:ascii="仿宋" w:hAnsi="仿宋" w:eastAsia="仿宋"/>
          <w:sz w:val="24"/>
          <w:szCs w:val="24"/>
        </w:rPr>
        <w:t>与合同有关的通知、批准、证明、证书、指示、要求、请求、同意、意见、确定和决定等，均应采用书面形式。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 </w:t>
      </w:r>
      <w:r>
        <w:rPr>
          <w:rFonts w:hint="eastAsia" w:ascii="仿宋" w:hAnsi="仿宋" w:eastAsia="仿宋"/>
          <w:sz w:val="24"/>
          <w:szCs w:val="24"/>
        </w:rPr>
        <w:t>第</w:t>
      </w:r>
      <w:r>
        <w:rPr>
          <w:rFonts w:ascii="仿宋" w:hAnsi="仿宋" w:eastAsia="仿宋"/>
          <w:sz w:val="24"/>
          <w:szCs w:val="24"/>
        </w:rPr>
        <w:t>1.7.1</w:t>
      </w:r>
      <w:r>
        <w:rPr>
          <w:rFonts w:hint="eastAsia" w:ascii="仿宋" w:hAnsi="仿宋" w:eastAsia="仿宋"/>
          <w:sz w:val="24"/>
          <w:szCs w:val="24"/>
        </w:rPr>
        <w:t>项中的通知、批准、证明、证书、指示、要求、请求、同意、意见、确定和决定等来往函件，均应在合同约定的期限内送达指定地点和接收人，并办理签收手续。来往函件的送达期限在技术标准和要求（合同技术条款）中约定，送达地点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 </w:t>
      </w:r>
      <w:r>
        <w:rPr>
          <w:rFonts w:hint="eastAsia" w:ascii="仿宋" w:hAnsi="仿宋" w:eastAsia="仿宋"/>
          <w:sz w:val="24"/>
          <w:szCs w:val="24"/>
        </w:rPr>
        <w:t>来往函件均应按合同约定的期限及时发出和答复，不得无故扣压和拖延，亦不得拒收。否则，由此造成的后果由责任方负责。</w:t>
      </w:r>
    </w:p>
    <w:p>
      <w:pPr>
        <w:spacing w:line="500" w:lineRule="exact"/>
        <w:ind w:firstLine="482"/>
        <w:rPr>
          <w:rFonts w:ascii="仿宋" w:hAnsi="仿宋" w:eastAsia="仿宋"/>
          <w:b/>
          <w:sz w:val="24"/>
          <w:szCs w:val="24"/>
        </w:rPr>
      </w:pPr>
      <w:r>
        <w:rPr>
          <w:rFonts w:ascii="仿宋" w:hAnsi="仿宋" w:eastAsia="仿宋"/>
          <w:b/>
          <w:sz w:val="24"/>
          <w:szCs w:val="24"/>
        </w:rPr>
        <w:t xml:space="preserve">1.8 </w:t>
      </w:r>
      <w:r>
        <w:rPr>
          <w:rFonts w:hint="eastAsia" w:ascii="仿宋" w:hAnsi="仿宋" w:eastAsia="仿宋"/>
          <w:b/>
          <w:sz w:val="24"/>
          <w:szCs w:val="24"/>
        </w:rPr>
        <w:t>转让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除合同另有约定外，未经对方当事人同意，一方当事人不得将合同权利全部或部分转让给第三人，也不得全部或部分转移合同义务。</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 </w:t>
      </w:r>
      <w:r>
        <w:rPr>
          <w:rFonts w:hint="eastAsia" w:ascii="仿宋" w:hAnsi="仿宋" w:eastAsia="仿宋"/>
          <w:b/>
          <w:sz w:val="24"/>
          <w:szCs w:val="24"/>
        </w:rPr>
        <w:t>严禁贿赂</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合同双方当事人不得以贿赂或变相贿赂的方式，谋取不当利益或损害对方权益。因贿赂造成对方损失的，行为人应赔偿损失，并承担相应的法律责任。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1.10 </w:t>
      </w:r>
      <w:r>
        <w:rPr>
          <w:rFonts w:hint="eastAsia" w:ascii="仿宋" w:hAnsi="仿宋" w:eastAsia="仿宋"/>
          <w:b/>
          <w:sz w:val="24"/>
          <w:szCs w:val="24"/>
        </w:rPr>
        <w:t>化石、文物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1.10.1 </w:t>
      </w:r>
      <w:r>
        <w:rPr>
          <w:rFonts w:hint="eastAsia" w:ascii="仿宋" w:hAnsi="仿宋" w:eastAsia="仿宋"/>
          <w:sz w:val="24"/>
          <w:szCs w:val="24"/>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1.10.2 </w:t>
      </w:r>
      <w:r>
        <w:rPr>
          <w:rFonts w:hint="eastAsia" w:ascii="仿宋" w:hAnsi="仿宋" w:eastAsia="仿宋"/>
          <w:sz w:val="24"/>
          <w:szCs w:val="24"/>
        </w:rPr>
        <w:t>承包人发现文物后不及时报告或隐瞒不报，致使文物丢失或损坏的，应赔偿损失，并承担相应的法律责任。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1.11 </w:t>
      </w:r>
      <w:r>
        <w:rPr>
          <w:rFonts w:hint="eastAsia" w:ascii="仿宋" w:hAnsi="仿宋" w:eastAsia="仿宋"/>
          <w:b/>
          <w:sz w:val="24"/>
          <w:szCs w:val="24"/>
        </w:rPr>
        <w:t>专利技术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1.11.1 </w:t>
      </w:r>
      <w:r>
        <w:rPr>
          <w:rFonts w:hint="eastAsia" w:ascii="仿宋" w:hAnsi="仿宋" w:eastAsia="仿宋"/>
          <w:sz w:val="24"/>
          <w:szCs w:val="24"/>
        </w:rPr>
        <w:t>承包人在使用任何材料、承包人设备、工程设备或采用施工工艺时，因侵犯专利权或其他知识产权所引起的责任，由承包人承担，但由于遵照发包人提供的设计或技术标准和要求引起的除外。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1.11.2 </w:t>
      </w:r>
      <w:r>
        <w:rPr>
          <w:rFonts w:hint="eastAsia" w:ascii="仿宋" w:hAnsi="仿宋" w:eastAsia="仿宋"/>
          <w:sz w:val="24"/>
          <w:szCs w:val="24"/>
        </w:rPr>
        <w:t>承包人在投标文件中采用专利技术的，专利技术的使用费包含在投标报价内。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1.11.3 </w:t>
      </w:r>
      <w:r>
        <w:rPr>
          <w:rFonts w:hint="eastAsia" w:ascii="仿宋" w:hAnsi="仿宋" w:eastAsia="仿宋"/>
          <w:sz w:val="24"/>
          <w:szCs w:val="24"/>
        </w:rPr>
        <w:t>承包人的技术秘密和声明需要保密的资料和信息，发包人和监理人不得为合同以外的目的泄露给他人。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1.11.4 </w:t>
      </w:r>
      <w:r>
        <w:rPr>
          <w:rFonts w:hint="eastAsia" w:ascii="仿宋" w:hAnsi="仿宋" w:eastAsia="仿宋"/>
          <w:sz w:val="24"/>
          <w:szCs w:val="24"/>
        </w:rPr>
        <w:t>合同实施过程中，发包人要求承包人采用专利技术的，发包人应办理相应的使用手续，承包人应按发包人约定的条件使用，并承担使用专利技术的相关试验工作，所需费用由发包人承担。</w:t>
      </w:r>
    </w:p>
    <w:p>
      <w:pPr>
        <w:spacing w:line="500" w:lineRule="exact"/>
        <w:ind w:firstLine="482"/>
        <w:rPr>
          <w:rFonts w:ascii="仿宋" w:hAnsi="仿宋" w:eastAsia="仿宋"/>
          <w:b/>
          <w:sz w:val="24"/>
          <w:szCs w:val="24"/>
        </w:rPr>
      </w:pPr>
      <w:r>
        <w:rPr>
          <w:rFonts w:ascii="仿宋" w:hAnsi="仿宋" w:eastAsia="仿宋"/>
          <w:b/>
          <w:sz w:val="24"/>
          <w:szCs w:val="24"/>
        </w:rPr>
        <w:t xml:space="preserve">1.12 </w:t>
      </w:r>
      <w:r>
        <w:rPr>
          <w:rFonts w:hint="eastAsia" w:ascii="仿宋" w:hAnsi="仿宋" w:eastAsia="仿宋"/>
          <w:b/>
          <w:sz w:val="24"/>
          <w:szCs w:val="24"/>
        </w:rPr>
        <w:t>图纸和文件的保密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1.12.1 </w:t>
      </w:r>
      <w:r>
        <w:rPr>
          <w:rFonts w:hint="eastAsia" w:ascii="仿宋" w:hAnsi="仿宋" w:eastAsia="仿宋"/>
          <w:sz w:val="24"/>
          <w:szCs w:val="24"/>
        </w:rPr>
        <w:t>发包人提供的图纸和文件，未经发包人同意，承包人不得为合同以外的目的泄露给他人或公开发表与引用。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1.12.2 </w:t>
      </w:r>
      <w:r>
        <w:rPr>
          <w:rFonts w:hint="eastAsia" w:ascii="仿宋" w:hAnsi="仿宋" w:eastAsia="仿宋"/>
          <w:sz w:val="24"/>
          <w:szCs w:val="24"/>
        </w:rPr>
        <w:t>承包人提供的文件，未经承包人同意，发包人和监理人不得为合同以外的目的泄露给他人或公开发表与引用。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 </w:t>
      </w:r>
      <w:r>
        <w:rPr>
          <w:rFonts w:hint="eastAsia" w:ascii="仿宋" w:hAnsi="仿宋" w:eastAsia="仿宋"/>
          <w:b/>
          <w:sz w:val="24"/>
          <w:szCs w:val="24"/>
        </w:rPr>
        <w:t>发包人义务</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 </w:t>
      </w:r>
      <w:r>
        <w:rPr>
          <w:rFonts w:hint="eastAsia" w:ascii="仿宋" w:hAnsi="仿宋" w:eastAsia="仿宋"/>
          <w:b/>
          <w:sz w:val="24"/>
          <w:szCs w:val="24"/>
        </w:rPr>
        <w:t>遵守法律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发包人在履行合同过程中应遵守法律，并保证承包人免于承担因发包人违反法律而引起的任何责任。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2.2 </w:t>
      </w:r>
      <w:r>
        <w:rPr>
          <w:rFonts w:hint="eastAsia" w:ascii="仿宋" w:hAnsi="仿宋" w:eastAsia="仿宋"/>
          <w:b/>
          <w:sz w:val="24"/>
          <w:szCs w:val="24"/>
        </w:rPr>
        <w:t>发出开工通知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发包人应委托监理人按第</w:t>
      </w:r>
      <w:r>
        <w:rPr>
          <w:rFonts w:ascii="仿宋" w:hAnsi="仿宋" w:eastAsia="仿宋"/>
          <w:sz w:val="24"/>
          <w:szCs w:val="24"/>
        </w:rPr>
        <w:t xml:space="preserve">11.1 </w:t>
      </w:r>
      <w:r>
        <w:rPr>
          <w:rFonts w:hint="eastAsia" w:ascii="仿宋" w:hAnsi="仿宋" w:eastAsia="仿宋"/>
          <w:sz w:val="24"/>
          <w:szCs w:val="24"/>
        </w:rPr>
        <w:t>款的约定向承包人发出开工通知。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2.3 </w:t>
      </w:r>
      <w:r>
        <w:rPr>
          <w:rFonts w:hint="eastAsia" w:ascii="仿宋" w:hAnsi="仿宋" w:eastAsia="仿宋"/>
          <w:b/>
          <w:sz w:val="24"/>
          <w:szCs w:val="24"/>
        </w:rPr>
        <w:t>提供施工场地</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2.3.1 </w:t>
      </w:r>
      <w:r>
        <w:rPr>
          <w:rFonts w:hint="eastAsia" w:ascii="仿宋" w:hAnsi="仿宋" w:eastAsia="仿宋"/>
          <w:sz w:val="24"/>
          <w:szCs w:val="24"/>
        </w:rPr>
        <w:t>发包人应在合同双方签订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2.3.2 </w:t>
      </w:r>
      <w:r>
        <w:rPr>
          <w:rFonts w:hint="eastAsia" w:ascii="仿宋" w:hAnsi="仿宋" w:eastAsia="仿宋"/>
          <w:sz w:val="24"/>
          <w:szCs w:val="24"/>
        </w:rPr>
        <w:t>发包人提供的施工用地范围在专用合同条款中约定。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2.3.3 </w:t>
      </w:r>
      <w:r>
        <w:rPr>
          <w:rFonts w:hint="eastAsia" w:ascii="仿宋" w:hAnsi="仿宋" w:eastAsia="仿宋"/>
          <w:sz w:val="24"/>
          <w:szCs w:val="24"/>
        </w:rPr>
        <w:t>除专用合同条款另有约定外，发包人应按技术标准和要求（合同技术条款）的约定，向承包人提供施工场地内的工程地质图纸和报告，以及地下障碍物图纸等施工场地有关资料，并保证资料的真实、准确、完整。</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2.4 </w:t>
      </w:r>
      <w:r>
        <w:rPr>
          <w:rFonts w:hint="eastAsia" w:ascii="仿宋" w:hAnsi="仿宋" w:eastAsia="仿宋"/>
          <w:b/>
          <w:sz w:val="24"/>
          <w:szCs w:val="24"/>
        </w:rPr>
        <w:t>协助承包人办理证件和批件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发包人应协助承包人办理法律规定的有关施工证件和批件。</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2.5 </w:t>
      </w:r>
      <w:r>
        <w:rPr>
          <w:rFonts w:hint="eastAsia" w:ascii="仿宋" w:hAnsi="仿宋" w:eastAsia="仿宋"/>
          <w:b/>
          <w:sz w:val="24"/>
          <w:szCs w:val="24"/>
        </w:rPr>
        <w:t>组织设计交底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发包人应根据合同进度计划，组织设计单位向承包人进行设计交底。</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2.6 </w:t>
      </w:r>
      <w:r>
        <w:rPr>
          <w:rFonts w:hint="eastAsia" w:ascii="仿宋" w:hAnsi="仿宋" w:eastAsia="仿宋"/>
          <w:b/>
          <w:sz w:val="24"/>
          <w:szCs w:val="24"/>
        </w:rPr>
        <w:t>支付合同价款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发包人应按合同约定向承包人及时支付合同价款。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2.7 </w:t>
      </w:r>
      <w:r>
        <w:rPr>
          <w:rFonts w:hint="eastAsia" w:ascii="仿宋" w:hAnsi="仿宋" w:eastAsia="仿宋"/>
          <w:b/>
          <w:sz w:val="24"/>
          <w:szCs w:val="24"/>
        </w:rPr>
        <w:t>组织竣工验收</w:t>
      </w:r>
      <w:r>
        <w:rPr>
          <w:rFonts w:ascii="仿宋" w:hAnsi="仿宋" w:eastAsia="仿宋"/>
          <w:b/>
          <w:sz w:val="24"/>
          <w:szCs w:val="24"/>
        </w:rPr>
        <w:t>(</w:t>
      </w:r>
      <w:r>
        <w:rPr>
          <w:rFonts w:hint="eastAsia" w:ascii="仿宋" w:hAnsi="仿宋" w:eastAsia="仿宋"/>
          <w:b/>
          <w:sz w:val="24"/>
          <w:szCs w:val="24"/>
        </w:rPr>
        <w:t>组织法人验收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发包人应按合同约定及时组织法人验收。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2.8 </w:t>
      </w:r>
      <w:r>
        <w:rPr>
          <w:rFonts w:hint="eastAsia" w:ascii="仿宋" w:hAnsi="仿宋" w:eastAsia="仿宋"/>
          <w:b/>
          <w:sz w:val="24"/>
          <w:szCs w:val="24"/>
        </w:rPr>
        <w:t>其他义务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其它义务在专用合同条款中补充约定。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 </w:t>
      </w:r>
      <w:r>
        <w:rPr>
          <w:rFonts w:hint="eastAsia" w:ascii="仿宋" w:hAnsi="仿宋" w:eastAsia="仿宋"/>
          <w:b/>
          <w:sz w:val="24"/>
          <w:szCs w:val="24"/>
        </w:rPr>
        <w:t>监理人</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3.1 </w:t>
      </w:r>
      <w:r>
        <w:rPr>
          <w:rFonts w:hint="eastAsia" w:ascii="仿宋" w:hAnsi="仿宋" w:eastAsia="仿宋"/>
          <w:b/>
          <w:sz w:val="24"/>
          <w:szCs w:val="24"/>
        </w:rPr>
        <w:t>监理人的职责和权力</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3.1.1 </w:t>
      </w:r>
      <w:r>
        <w:rPr>
          <w:rFonts w:hint="eastAsia" w:ascii="仿宋" w:hAnsi="仿宋" w:eastAsia="仿宋"/>
          <w:sz w:val="24"/>
          <w:szCs w:val="24"/>
        </w:rPr>
        <w:t>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w:t>
      </w:r>
      <w:r>
        <w:rPr>
          <w:rFonts w:ascii="仿宋" w:hAnsi="仿宋" w:eastAsia="仿宋"/>
          <w:sz w:val="24"/>
          <w:szCs w:val="24"/>
        </w:rPr>
        <w:t>15</w:t>
      </w:r>
      <w:r>
        <w:rPr>
          <w:rFonts w:hint="eastAsia" w:ascii="仿宋" w:hAnsi="仿宋" w:eastAsia="仿宋"/>
          <w:sz w:val="24"/>
          <w:szCs w:val="24"/>
        </w:rPr>
        <w:t>条的约定增加相应的费用，并通知承包人。</w:t>
      </w:r>
    </w:p>
    <w:p>
      <w:pPr>
        <w:spacing w:line="500" w:lineRule="exact"/>
        <w:ind w:firstLine="480"/>
        <w:rPr>
          <w:rFonts w:ascii="仿宋" w:hAnsi="仿宋" w:eastAsia="仿宋"/>
          <w:sz w:val="24"/>
          <w:szCs w:val="24"/>
        </w:rPr>
      </w:pPr>
      <w:r>
        <w:rPr>
          <w:rFonts w:ascii="仿宋" w:hAnsi="仿宋" w:eastAsia="仿宋"/>
          <w:sz w:val="24"/>
          <w:szCs w:val="24"/>
        </w:rPr>
        <w:t xml:space="preserve">3.1.2 </w:t>
      </w:r>
      <w:r>
        <w:rPr>
          <w:rFonts w:hint="eastAsia" w:ascii="仿宋" w:hAnsi="仿宋" w:eastAsia="仿宋"/>
          <w:sz w:val="24"/>
          <w:szCs w:val="24"/>
        </w:rPr>
        <w:t>监理人发出的任何指示应视为已得到发包人的批准，但监理人无权免除或变更合同约定的发包人和承包人的权利、义务和责任。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3.1.3 </w:t>
      </w:r>
      <w:r>
        <w:rPr>
          <w:rFonts w:hint="eastAsia" w:ascii="仿宋" w:hAnsi="仿宋" w:eastAsia="仿宋"/>
          <w:sz w:val="24"/>
          <w:szCs w:val="24"/>
        </w:rPr>
        <w:t>合同约定应由承包人承担的义务和责任，不因监理人对承包人提交文件的审查或批准，对工程、材料和设备的检查和检验，以及为实施监理作出的指示等职务行为而减轻或解除。</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3.2 </w:t>
      </w:r>
      <w:r>
        <w:rPr>
          <w:rFonts w:hint="eastAsia" w:ascii="仿宋" w:hAnsi="仿宋" w:eastAsia="仿宋"/>
          <w:b/>
          <w:sz w:val="24"/>
          <w:szCs w:val="24"/>
        </w:rPr>
        <w:t>总监理工程师</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发包人应在发出开工通知前将总监理工程师的任命通知承包人。总监理工程师更换时，应在调离</w:t>
      </w:r>
      <w:r>
        <w:rPr>
          <w:rFonts w:ascii="仿宋" w:hAnsi="仿宋" w:eastAsia="仿宋"/>
          <w:sz w:val="24"/>
          <w:szCs w:val="24"/>
        </w:rPr>
        <w:t xml:space="preserve">14 </w:t>
      </w:r>
      <w:r>
        <w:rPr>
          <w:rFonts w:hint="eastAsia" w:ascii="仿宋" w:hAnsi="仿宋" w:eastAsia="仿宋"/>
          <w:sz w:val="24"/>
          <w:szCs w:val="24"/>
        </w:rPr>
        <w:t>天前通知承包人。总监理工程师短期离开施工场地的，应委派代表代行其职责，并通知承包人。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3.3 </w:t>
      </w:r>
      <w:r>
        <w:rPr>
          <w:rFonts w:hint="eastAsia" w:ascii="仿宋" w:hAnsi="仿宋" w:eastAsia="仿宋"/>
          <w:b/>
          <w:sz w:val="24"/>
          <w:szCs w:val="24"/>
        </w:rPr>
        <w:t>监理人员</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3.3.1 </w:t>
      </w:r>
      <w:r>
        <w:rPr>
          <w:rFonts w:hint="eastAsia" w:ascii="仿宋" w:hAnsi="仿宋" w:eastAsia="仿宋"/>
          <w:sz w:val="24"/>
          <w:szCs w:val="24"/>
        </w:rPr>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3.3.2 </w:t>
      </w:r>
      <w:r>
        <w:rPr>
          <w:rFonts w:hint="eastAsia" w:ascii="仿宋" w:hAnsi="仿宋" w:eastAsia="仿宋"/>
          <w:sz w:val="24"/>
          <w:szCs w:val="24"/>
        </w:rPr>
        <w:t>监理人员对承包人的任何工作、工程或其采用的材料和工程设备未在约定的或合理的期限内提出否定意见的，视为已获批准，但不影响监理人在以后拒绝该项工作、工程、材料或工程设备的权利。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3.3.3 </w:t>
      </w:r>
      <w:r>
        <w:rPr>
          <w:rFonts w:hint="eastAsia" w:ascii="仿宋" w:hAnsi="仿宋" w:eastAsia="仿宋"/>
          <w:sz w:val="24"/>
          <w:szCs w:val="24"/>
        </w:rPr>
        <w:t>承包人对总监理工程师授权的监理人员发出的指示有疑问的，可向总监理工程师提出书面异议，总监理工程师应在</w:t>
      </w:r>
      <w:r>
        <w:rPr>
          <w:rFonts w:ascii="仿宋" w:hAnsi="仿宋" w:eastAsia="仿宋"/>
          <w:sz w:val="24"/>
          <w:szCs w:val="24"/>
        </w:rPr>
        <w:t xml:space="preserve">48 </w:t>
      </w:r>
      <w:r>
        <w:rPr>
          <w:rFonts w:hint="eastAsia" w:ascii="仿宋" w:hAnsi="仿宋" w:eastAsia="仿宋"/>
          <w:sz w:val="24"/>
          <w:szCs w:val="24"/>
        </w:rPr>
        <w:t>小时内对该指示予以确认、更改或撤销。</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3.3.4 </w:t>
      </w:r>
      <w:r>
        <w:rPr>
          <w:rFonts w:hint="eastAsia" w:ascii="仿宋" w:hAnsi="仿宋" w:eastAsia="仿宋"/>
          <w:sz w:val="24"/>
          <w:szCs w:val="24"/>
        </w:rPr>
        <w:t>除专用合同条款另有约定外，总监理工程师不应将第</w:t>
      </w:r>
      <w:r>
        <w:rPr>
          <w:rFonts w:ascii="仿宋" w:hAnsi="仿宋" w:eastAsia="仿宋"/>
          <w:sz w:val="24"/>
          <w:szCs w:val="24"/>
        </w:rPr>
        <w:t xml:space="preserve">3.5 </w:t>
      </w:r>
      <w:r>
        <w:rPr>
          <w:rFonts w:hint="eastAsia" w:ascii="仿宋" w:hAnsi="仿宋" w:eastAsia="仿宋"/>
          <w:sz w:val="24"/>
          <w:szCs w:val="24"/>
        </w:rPr>
        <w:t>款约定应由总监理工程师作出确定的权力授权或委托给其他监理人员。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3.4 </w:t>
      </w:r>
      <w:r>
        <w:rPr>
          <w:rFonts w:hint="eastAsia" w:ascii="仿宋" w:hAnsi="仿宋" w:eastAsia="仿宋"/>
          <w:b/>
          <w:sz w:val="24"/>
          <w:szCs w:val="24"/>
        </w:rPr>
        <w:t>监理人的指示</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3.4.1 </w:t>
      </w:r>
      <w:r>
        <w:rPr>
          <w:rFonts w:hint="eastAsia" w:ascii="仿宋" w:hAnsi="仿宋" w:eastAsia="仿宋"/>
          <w:sz w:val="24"/>
          <w:szCs w:val="24"/>
        </w:rPr>
        <w:t>监理人应按第</w:t>
      </w:r>
      <w:r>
        <w:rPr>
          <w:rFonts w:ascii="仿宋" w:hAnsi="仿宋" w:eastAsia="仿宋"/>
          <w:sz w:val="24"/>
          <w:szCs w:val="24"/>
        </w:rPr>
        <w:t xml:space="preserve">3.1 </w:t>
      </w:r>
      <w:r>
        <w:rPr>
          <w:rFonts w:hint="eastAsia" w:ascii="仿宋" w:hAnsi="仿宋" w:eastAsia="仿宋"/>
          <w:sz w:val="24"/>
          <w:szCs w:val="24"/>
        </w:rPr>
        <w:t>款的约定向承包人发出指示，监理人的指示应盖有监理人授权的施工场地机构章，并由总监理工程师或总监理工程师按第</w:t>
      </w:r>
      <w:r>
        <w:rPr>
          <w:rFonts w:ascii="仿宋" w:hAnsi="仿宋" w:eastAsia="仿宋"/>
          <w:sz w:val="24"/>
          <w:szCs w:val="24"/>
        </w:rPr>
        <w:t xml:space="preserve">3.3.1 </w:t>
      </w:r>
      <w:r>
        <w:rPr>
          <w:rFonts w:hint="eastAsia" w:ascii="仿宋" w:hAnsi="仿宋" w:eastAsia="仿宋"/>
          <w:sz w:val="24"/>
          <w:szCs w:val="24"/>
        </w:rPr>
        <w:t>项约定授权的监理人员签字。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3.4.2 </w:t>
      </w:r>
      <w:r>
        <w:rPr>
          <w:rFonts w:hint="eastAsia" w:ascii="仿宋" w:hAnsi="仿宋" w:eastAsia="仿宋"/>
          <w:sz w:val="24"/>
          <w:szCs w:val="24"/>
        </w:rPr>
        <w:t>承包人收到监理人按第</w:t>
      </w:r>
      <w:r>
        <w:rPr>
          <w:rFonts w:ascii="仿宋" w:hAnsi="仿宋" w:eastAsia="仿宋"/>
          <w:sz w:val="24"/>
          <w:szCs w:val="24"/>
        </w:rPr>
        <w:t xml:space="preserve">3.4.1 </w:t>
      </w:r>
      <w:r>
        <w:rPr>
          <w:rFonts w:hint="eastAsia" w:ascii="仿宋" w:hAnsi="仿宋" w:eastAsia="仿宋"/>
          <w:sz w:val="24"/>
          <w:szCs w:val="24"/>
        </w:rPr>
        <w:t>项作出的指示后应遵照执行。指示构成变更的，应按第</w:t>
      </w:r>
      <w:r>
        <w:rPr>
          <w:rFonts w:ascii="仿宋" w:hAnsi="仿宋" w:eastAsia="仿宋"/>
          <w:sz w:val="24"/>
          <w:szCs w:val="24"/>
        </w:rPr>
        <w:t xml:space="preserve">15 </w:t>
      </w:r>
      <w:r>
        <w:rPr>
          <w:rFonts w:hint="eastAsia" w:ascii="仿宋" w:hAnsi="仿宋" w:eastAsia="仿宋"/>
          <w:sz w:val="24"/>
          <w:szCs w:val="24"/>
        </w:rPr>
        <w:t>条处理。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3.4.3 </w:t>
      </w:r>
      <w:r>
        <w:rPr>
          <w:rFonts w:hint="eastAsia" w:ascii="仿宋" w:hAnsi="仿宋" w:eastAsia="仿宋"/>
          <w:sz w:val="24"/>
          <w:szCs w:val="24"/>
        </w:rPr>
        <w:t>在紧急情况下，总监理工程师或被授权的监理人员可以当场签发临时书面指示，承包人应遵照执行。承包人应在收到上述临时书面指示后</w:t>
      </w:r>
      <w:r>
        <w:rPr>
          <w:rFonts w:ascii="仿宋" w:hAnsi="仿宋" w:eastAsia="仿宋"/>
          <w:sz w:val="24"/>
          <w:szCs w:val="24"/>
        </w:rPr>
        <w:t xml:space="preserve">24 </w:t>
      </w:r>
      <w:r>
        <w:rPr>
          <w:rFonts w:hint="eastAsia" w:ascii="仿宋" w:hAnsi="仿宋" w:eastAsia="仿宋"/>
          <w:sz w:val="24"/>
          <w:szCs w:val="24"/>
        </w:rPr>
        <w:t>小时内，向监理人发出书面确认函。监理人在收到书面确认函后</w:t>
      </w:r>
      <w:r>
        <w:rPr>
          <w:rFonts w:ascii="仿宋" w:hAnsi="仿宋" w:eastAsia="仿宋"/>
          <w:sz w:val="24"/>
          <w:szCs w:val="24"/>
        </w:rPr>
        <w:t xml:space="preserve">24 </w:t>
      </w:r>
      <w:r>
        <w:rPr>
          <w:rFonts w:hint="eastAsia" w:ascii="仿宋" w:hAnsi="仿宋" w:eastAsia="仿宋"/>
          <w:sz w:val="24"/>
          <w:szCs w:val="24"/>
        </w:rPr>
        <w:t>小时内未予答复的，该书面确认函应被视为监理人的正式指示。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3.4.4 </w:t>
      </w:r>
      <w:r>
        <w:rPr>
          <w:rFonts w:hint="eastAsia" w:ascii="仿宋" w:hAnsi="仿宋" w:eastAsia="仿宋"/>
          <w:sz w:val="24"/>
          <w:szCs w:val="24"/>
        </w:rPr>
        <w:t>除合同另有约定外，承包人只从总监理工程师或按第</w:t>
      </w:r>
      <w:r>
        <w:rPr>
          <w:rFonts w:ascii="仿宋" w:hAnsi="仿宋" w:eastAsia="仿宋"/>
          <w:sz w:val="24"/>
          <w:szCs w:val="24"/>
        </w:rPr>
        <w:t xml:space="preserve">3.3.1 </w:t>
      </w:r>
      <w:r>
        <w:rPr>
          <w:rFonts w:hint="eastAsia" w:ascii="仿宋" w:hAnsi="仿宋" w:eastAsia="仿宋"/>
          <w:sz w:val="24"/>
          <w:szCs w:val="24"/>
        </w:rPr>
        <w:t>项被授权的监理人员处</w:t>
      </w:r>
      <w:r>
        <w:rPr>
          <w:rFonts w:ascii="仿宋" w:hAnsi="仿宋" w:eastAsia="仿宋"/>
          <w:sz w:val="24"/>
          <w:szCs w:val="24"/>
        </w:rPr>
        <w:t xml:space="preserve"> </w:t>
      </w:r>
      <w:r>
        <w:rPr>
          <w:rFonts w:hint="eastAsia" w:ascii="仿宋" w:hAnsi="仿宋" w:eastAsia="仿宋"/>
          <w:sz w:val="24"/>
          <w:szCs w:val="24"/>
        </w:rPr>
        <w:t>取得指示。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3.4.5 </w:t>
      </w:r>
      <w:r>
        <w:rPr>
          <w:rFonts w:hint="eastAsia" w:ascii="仿宋" w:hAnsi="仿宋" w:eastAsia="仿宋"/>
          <w:sz w:val="24"/>
          <w:szCs w:val="24"/>
        </w:rPr>
        <w:t>由于监理人未能按合同约定发出指示、指示延误或指示错误而导致承包人费用增加和（或）工期延误的，由发包人承担赔偿责任。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3.5 </w:t>
      </w:r>
      <w:r>
        <w:rPr>
          <w:rFonts w:hint="eastAsia" w:ascii="仿宋" w:hAnsi="仿宋" w:eastAsia="仿宋"/>
          <w:b/>
          <w:sz w:val="24"/>
          <w:szCs w:val="24"/>
        </w:rPr>
        <w:t>商定或确定</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3.5.1 </w:t>
      </w:r>
      <w:r>
        <w:rPr>
          <w:rFonts w:hint="eastAsia" w:ascii="仿宋" w:hAnsi="仿宋" w:eastAsia="仿宋"/>
          <w:sz w:val="24"/>
          <w:szCs w:val="24"/>
        </w:rPr>
        <w:t>合同约定总监理工程师应按照本款对任何事项进行商定或确定时，总监理工程师应与合同当事人协商，尽量达成一致。不能达成一致的，总监理工程师应认真研究后审慎确定。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3.5.2 </w:t>
      </w:r>
      <w:r>
        <w:rPr>
          <w:rFonts w:hint="eastAsia" w:ascii="仿宋" w:hAnsi="仿宋" w:eastAsia="仿宋"/>
          <w:sz w:val="24"/>
          <w:szCs w:val="24"/>
        </w:rPr>
        <w:t>总监理工程师应将商定或确定的事项通知合同当事人，并附详细依据。对总监理工程师的确定有异议的，构成争议，按照第</w:t>
      </w:r>
      <w:r>
        <w:rPr>
          <w:rFonts w:ascii="仿宋" w:hAnsi="仿宋" w:eastAsia="仿宋"/>
          <w:sz w:val="24"/>
          <w:szCs w:val="24"/>
        </w:rPr>
        <w:t>24</w:t>
      </w:r>
      <w:r>
        <w:rPr>
          <w:rFonts w:hint="eastAsia" w:ascii="仿宋" w:hAnsi="仿宋" w:eastAsia="仿宋"/>
          <w:sz w:val="24"/>
          <w:szCs w:val="24"/>
        </w:rPr>
        <w:t>条的约定处理。在争议解决前，双方应暂按总监理工程师的确定执行，按照第</w:t>
      </w:r>
      <w:r>
        <w:rPr>
          <w:rFonts w:ascii="仿宋" w:hAnsi="仿宋" w:eastAsia="仿宋"/>
          <w:sz w:val="24"/>
          <w:szCs w:val="24"/>
        </w:rPr>
        <w:t>24</w:t>
      </w:r>
      <w:r>
        <w:rPr>
          <w:rFonts w:hint="eastAsia" w:ascii="仿宋" w:hAnsi="仿宋" w:eastAsia="仿宋"/>
          <w:sz w:val="24"/>
          <w:szCs w:val="24"/>
        </w:rPr>
        <w:t>条的约定对总监理工程师的确定作出修改的，按修改后的结果执行。</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 </w:t>
      </w:r>
      <w:r>
        <w:rPr>
          <w:rFonts w:hint="eastAsia" w:ascii="仿宋" w:hAnsi="仿宋" w:eastAsia="仿宋"/>
          <w:b/>
          <w:sz w:val="24"/>
          <w:szCs w:val="24"/>
        </w:rPr>
        <w:t>承包人</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4.1 </w:t>
      </w:r>
      <w:r>
        <w:rPr>
          <w:rFonts w:hint="eastAsia" w:ascii="仿宋" w:hAnsi="仿宋" w:eastAsia="仿宋"/>
          <w:b/>
          <w:sz w:val="24"/>
          <w:szCs w:val="24"/>
        </w:rPr>
        <w:t>承包人的一般义务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 </w:t>
      </w:r>
      <w:r>
        <w:rPr>
          <w:rFonts w:hint="eastAsia" w:ascii="仿宋" w:hAnsi="仿宋" w:eastAsia="仿宋"/>
          <w:sz w:val="24"/>
          <w:szCs w:val="24"/>
        </w:rPr>
        <w:t>遵守法律 承包人在履行合同过程中应遵守法律，并保证发包人免于承担因承包人违反法律而引起的任何责任。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4.1.2 </w:t>
      </w:r>
      <w:r>
        <w:rPr>
          <w:rFonts w:hint="eastAsia" w:ascii="仿宋" w:hAnsi="仿宋" w:eastAsia="仿宋"/>
          <w:sz w:val="24"/>
          <w:szCs w:val="24"/>
        </w:rPr>
        <w:t>依法纳税</w:t>
      </w:r>
      <w:r>
        <w:rPr>
          <w:rFonts w:ascii="仿宋" w:hAnsi="仿宋" w:eastAsia="仿宋"/>
          <w:sz w:val="24"/>
          <w:szCs w:val="24"/>
        </w:rPr>
        <w:t xml:space="preserve"> </w:t>
      </w:r>
      <w:r>
        <w:rPr>
          <w:rFonts w:hint="eastAsia" w:ascii="仿宋" w:hAnsi="仿宋" w:eastAsia="仿宋"/>
          <w:sz w:val="24"/>
          <w:szCs w:val="24"/>
        </w:rPr>
        <w:t>承包人应按有关法律规定纳税，应缴纳的税金包括在合同价格内。</w:t>
      </w:r>
    </w:p>
    <w:p>
      <w:pPr>
        <w:spacing w:line="500" w:lineRule="exact"/>
        <w:ind w:firstLine="480"/>
        <w:rPr>
          <w:rFonts w:ascii="仿宋" w:hAnsi="仿宋" w:eastAsia="仿宋"/>
          <w:sz w:val="24"/>
          <w:szCs w:val="24"/>
        </w:rPr>
      </w:pPr>
      <w:r>
        <w:rPr>
          <w:rFonts w:ascii="仿宋" w:hAnsi="仿宋" w:eastAsia="仿宋"/>
          <w:sz w:val="24"/>
          <w:szCs w:val="24"/>
        </w:rPr>
        <w:t xml:space="preserve">4.1.3 </w:t>
      </w:r>
      <w:r>
        <w:rPr>
          <w:rFonts w:hint="eastAsia" w:ascii="仿宋" w:hAnsi="仿宋" w:eastAsia="仿宋"/>
          <w:sz w:val="24"/>
          <w:szCs w:val="24"/>
        </w:rPr>
        <w:t>完成各项承包工作</w:t>
      </w:r>
      <w:r>
        <w:rPr>
          <w:rFonts w:ascii="仿宋" w:hAnsi="仿宋" w:eastAsia="仿宋"/>
          <w:sz w:val="24"/>
          <w:szCs w:val="24"/>
        </w:rPr>
        <w:t xml:space="preserve"> </w:t>
      </w:r>
      <w:r>
        <w:rPr>
          <w:rFonts w:hint="eastAsia" w:ascii="仿宋" w:hAnsi="仿宋" w:eastAsia="仿宋"/>
          <w:sz w:val="24"/>
          <w:szCs w:val="24"/>
        </w:rPr>
        <w:t>承包人应按合同约定以及监理人根据第３．４款作出的指示，实施、完成全部工程，并修补工程中的任何缺陷。除第５.２款、第６.２款另有约定外，承包人应提供为完成合同工作所需的劳务、材料、施工设备、工程设备和其它物品，并按合同约定负责临时设施的设计、建造、运行、维护、管理和拆除。</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4.1.4 </w:t>
      </w:r>
      <w:r>
        <w:rPr>
          <w:rFonts w:hint="eastAsia" w:ascii="仿宋" w:hAnsi="仿宋" w:eastAsia="仿宋"/>
          <w:sz w:val="24"/>
          <w:szCs w:val="24"/>
        </w:rPr>
        <w:t>对施工作业和施工方法的完备性负责</w:t>
      </w:r>
      <w:r>
        <w:rPr>
          <w:rFonts w:ascii="仿宋" w:hAnsi="仿宋" w:eastAsia="仿宋"/>
          <w:sz w:val="24"/>
          <w:szCs w:val="24"/>
        </w:rPr>
        <w:t xml:space="preserve"> </w:t>
      </w:r>
      <w:r>
        <w:rPr>
          <w:rFonts w:hint="eastAsia" w:ascii="仿宋" w:hAnsi="仿宋" w:eastAsia="仿宋"/>
          <w:sz w:val="24"/>
          <w:szCs w:val="24"/>
        </w:rPr>
        <w:t>承包人应按合同约定的工作内容和施工进度要求，编制施工组织设计和施工措施计划，并对所有施工作业和施工方法的完备性和安全可靠性负责。</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4.1.5 </w:t>
      </w:r>
      <w:r>
        <w:rPr>
          <w:rFonts w:hint="eastAsia" w:ascii="仿宋" w:hAnsi="仿宋" w:eastAsia="仿宋"/>
          <w:sz w:val="24"/>
          <w:szCs w:val="24"/>
        </w:rPr>
        <w:t>保证工程施工和人员的安全</w:t>
      </w:r>
      <w:r>
        <w:rPr>
          <w:rFonts w:ascii="仿宋" w:hAnsi="仿宋" w:eastAsia="仿宋"/>
          <w:sz w:val="24"/>
          <w:szCs w:val="24"/>
        </w:rPr>
        <w:t xml:space="preserve"> </w:t>
      </w:r>
      <w:r>
        <w:rPr>
          <w:rFonts w:hint="eastAsia" w:ascii="仿宋" w:hAnsi="仿宋" w:eastAsia="仿宋"/>
          <w:sz w:val="24"/>
          <w:szCs w:val="24"/>
        </w:rPr>
        <w:t>承包人应按第</w:t>
      </w:r>
      <w:r>
        <w:rPr>
          <w:rFonts w:ascii="仿宋" w:hAnsi="仿宋" w:eastAsia="仿宋"/>
          <w:sz w:val="24"/>
          <w:szCs w:val="24"/>
        </w:rPr>
        <w:t xml:space="preserve">9.2 </w:t>
      </w:r>
      <w:r>
        <w:rPr>
          <w:rFonts w:hint="eastAsia" w:ascii="仿宋" w:hAnsi="仿宋" w:eastAsia="仿宋"/>
          <w:sz w:val="24"/>
          <w:szCs w:val="24"/>
        </w:rPr>
        <w:t>款约定采取施工安全措施，确保工程及其人员、材料、设备和设施的安全，防止因工程施工造成的人身伤害和财产损失。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4.1.6 </w:t>
      </w:r>
      <w:r>
        <w:rPr>
          <w:rFonts w:hint="eastAsia" w:ascii="仿宋" w:hAnsi="仿宋" w:eastAsia="仿宋"/>
          <w:sz w:val="24"/>
          <w:szCs w:val="24"/>
        </w:rPr>
        <w:t>负责施工场地及其周边环境与生态的保护工作</w:t>
      </w:r>
      <w:r>
        <w:rPr>
          <w:rFonts w:ascii="仿宋" w:hAnsi="仿宋" w:eastAsia="仿宋"/>
          <w:sz w:val="24"/>
          <w:szCs w:val="24"/>
        </w:rPr>
        <w:t xml:space="preserve"> </w:t>
      </w:r>
      <w:r>
        <w:rPr>
          <w:rFonts w:hint="eastAsia" w:ascii="仿宋" w:hAnsi="仿宋" w:eastAsia="仿宋"/>
          <w:sz w:val="24"/>
          <w:szCs w:val="24"/>
        </w:rPr>
        <w:t>承包人应按照第</w:t>
      </w:r>
      <w:r>
        <w:rPr>
          <w:rFonts w:ascii="仿宋" w:hAnsi="仿宋" w:eastAsia="仿宋"/>
          <w:sz w:val="24"/>
          <w:szCs w:val="24"/>
        </w:rPr>
        <w:t xml:space="preserve">9.4 </w:t>
      </w:r>
      <w:r>
        <w:rPr>
          <w:rFonts w:hint="eastAsia" w:ascii="仿宋" w:hAnsi="仿宋" w:eastAsia="仿宋"/>
          <w:sz w:val="24"/>
          <w:szCs w:val="24"/>
        </w:rPr>
        <w:t>款约定负责施工场地及其周边环境与生态的保护工作。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4.1.7 </w:t>
      </w:r>
      <w:r>
        <w:rPr>
          <w:rFonts w:hint="eastAsia" w:ascii="仿宋" w:hAnsi="仿宋" w:eastAsia="仿宋"/>
          <w:sz w:val="24"/>
          <w:szCs w:val="24"/>
        </w:rPr>
        <w:t>避免施工对公众与他人的利益造成损害</w:t>
      </w:r>
      <w:r>
        <w:rPr>
          <w:rFonts w:ascii="仿宋" w:hAnsi="仿宋" w:eastAsia="仿宋"/>
          <w:sz w:val="24"/>
          <w:szCs w:val="24"/>
        </w:rPr>
        <w:t xml:space="preserve"> </w:t>
      </w:r>
      <w:r>
        <w:rPr>
          <w:rFonts w:hint="eastAsia" w:ascii="仿宋" w:hAnsi="仿宋" w:eastAsia="仿宋"/>
          <w:sz w:val="24"/>
          <w:szCs w:val="24"/>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4.1.8 </w:t>
      </w:r>
      <w:r>
        <w:rPr>
          <w:rFonts w:hint="eastAsia" w:ascii="仿宋" w:hAnsi="仿宋" w:eastAsia="仿宋"/>
          <w:sz w:val="24"/>
          <w:szCs w:val="24"/>
        </w:rPr>
        <w:t>为他人提供方便</w:t>
      </w:r>
      <w:r>
        <w:rPr>
          <w:rFonts w:ascii="仿宋" w:hAnsi="仿宋" w:eastAsia="仿宋"/>
          <w:sz w:val="24"/>
          <w:szCs w:val="24"/>
        </w:rPr>
        <w:t xml:space="preserve"> </w:t>
      </w:r>
      <w:r>
        <w:rPr>
          <w:rFonts w:hint="eastAsia" w:ascii="仿宋" w:hAnsi="仿宋" w:eastAsia="仿宋"/>
          <w:sz w:val="24"/>
          <w:szCs w:val="24"/>
        </w:rPr>
        <w:t>承包人应按监理人的指示为他人在施工场地或附近实施与工程有关的其他各项工作提供可能的条件。除合同另有约定外，提供有关条件的内容和可能发生的费用，由监理人按第</w:t>
      </w:r>
      <w:r>
        <w:rPr>
          <w:rFonts w:ascii="仿宋" w:hAnsi="仿宋" w:eastAsia="仿宋"/>
          <w:sz w:val="24"/>
          <w:szCs w:val="24"/>
        </w:rPr>
        <w:t xml:space="preserve">3.5 </w:t>
      </w:r>
      <w:r>
        <w:rPr>
          <w:rFonts w:hint="eastAsia" w:ascii="仿宋" w:hAnsi="仿宋" w:eastAsia="仿宋"/>
          <w:sz w:val="24"/>
          <w:szCs w:val="24"/>
        </w:rPr>
        <w:t>款商定或确定。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4.1.9 </w:t>
      </w:r>
      <w:r>
        <w:rPr>
          <w:rFonts w:hint="eastAsia" w:ascii="仿宋" w:hAnsi="仿宋" w:eastAsia="仿宋"/>
          <w:sz w:val="24"/>
          <w:szCs w:val="24"/>
        </w:rPr>
        <w:t>工程的维护和照管</w:t>
      </w:r>
      <w:r>
        <w:rPr>
          <w:rFonts w:ascii="仿宋" w:hAnsi="仿宋" w:eastAsia="仿宋"/>
          <w:sz w:val="24"/>
          <w:szCs w:val="24"/>
        </w:rPr>
        <w:t xml:space="preserve"> </w:t>
      </w:r>
      <w:r>
        <w:rPr>
          <w:rFonts w:hint="eastAsia" w:ascii="仿宋" w:hAnsi="仿宋" w:eastAsia="仿宋"/>
          <w:sz w:val="24"/>
          <w:szCs w:val="24"/>
        </w:rPr>
        <w:t>除合同另有约定外，合同工程完工证书颁发前，承包人应负责照管和维护工程。合同工程完工证书颁发时尚有部分未完工程的，承包人还应负责该未完工程的照管和维护工作，直至完工后移交给发包人为止。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4.1.10 </w:t>
      </w:r>
      <w:r>
        <w:rPr>
          <w:rFonts w:hint="eastAsia" w:ascii="仿宋" w:hAnsi="仿宋" w:eastAsia="仿宋"/>
          <w:sz w:val="24"/>
          <w:szCs w:val="24"/>
        </w:rPr>
        <w:t>其他义务</w:t>
      </w:r>
      <w:r>
        <w:rPr>
          <w:rFonts w:ascii="仿宋" w:hAnsi="仿宋" w:eastAsia="仿宋"/>
          <w:sz w:val="24"/>
          <w:szCs w:val="24"/>
        </w:rPr>
        <w:t xml:space="preserve">  </w:t>
      </w:r>
      <w:r>
        <w:rPr>
          <w:rFonts w:hint="eastAsia" w:ascii="仿宋" w:hAnsi="仿宋" w:eastAsia="仿宋"/>
          <w:sz w:val="24"/>
          <w:szCs w:val="24"/>
        </w:rPr>
        <w:t>其它义务在专用合同条款中补充约定。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4.2 </w:t>
      </w:r>
      <w:r>
        <w:rPr>
          <w:rFonts w:hint="eastAsia" w:ascii="仿宋" w:hAnsi="仿宋" w:eastAsia="仿宋"/>
          <w:b/>
          <w:sz w:val="24"/>
          <w:szCs w:val="24"/>
        </w:rPr>
        <w:t>履约担保</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承包人应保证其履约担保在发包人颁发合同工程完工证书前一直有效。发包人应在合同工程完工证书颁发后</w:t>
      </w:r>
      <w:r>
        <w:rPr>
          <w:rFonts w:ascii="仿宋" w:hAnsi="仿宋" w:eastAsia="仿宋"/>
          <w:sz w:val="24"/>
          <w:szCs w:val="24"/>
        </w:rPr>
        <w:t>28</w:t>
      </w:r>
      <w:r>
        <w:rPr>
          <w:rFonts w:hint="eastAsia" w:ascii="仿宋" w:hAnsi="仿宋" w:eastAsia="仿宋"/>
          <w:sz w:val="24"/>
          <w:szCs w:val="24"/>
        </w:rPr>
        <w:t>天内将履约担保退还给承包人。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4.3 </w:t>
      </w:r>
      <w:r>
        <w:rPr>
          <w:rFonts w:hint="eastAsia" w:ascii="仿宋" w:hAnsi="仿宋" w:eastAsia="仿宋"/>
          <w:b/>
          <w:sz w:val="24"/>
          <w:szCs w:val="24"/>
        </w:rPr>
        <w:t>分包</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4.3.1 </w:t>
      </w:r>
      <w:r>
        <w:rPr>
          <w:rFonts w:hint="eastAsia" w:ascii="仿宋" w:hAnsi="仿宋" w:eastAsia="仿宋"/>
          <w:sz w:val="24"/>
          <w:szCs w:val="24"/>
        </w:rPr>
        <w:t>承包人不得将其承包的全部工程转包给第三人，或将其承包的全部工程肢解后以</w:t>
      </w:r>
      <w:r>
        <w:rPr>
          <w:rFonts w:ascii="仿宋" w:hAnsi="仿宋" w:eastAsia="仿宋"/>
          <w:sz w:val="24"/>
          <w:szCs w:val="24"/>
        </w:rPr>
        <w:t xml:space="preserve"> </w:t>
      </w:r>
      <w:r>
        <w:rPr>
          <w:rFonts w:hint="eastAsia" w:ascii="仿宋" w:hAnsi="仿宋" w:eastAsia="仿宋"/>
          <w:sz w:val="24"/>
          <w:szCs w:val="24"/>
        </w:rPr>
        <w:t>分包的名义转包给第三人。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4.3.2 </w:t>
      </w:r>
      <w:r>
        <w:rPr>
          <w:rFonts w:hint="eastAsia" w:ascii="仿宋" w:hAnsi="仿宋" w:eastAsia="仿宋"/>
          <w:sz w:val="24"/>
          <w:szCs w:val="24"/>
        </w:rPr>
        <w:t>承包人不得将工程主体、关键性工作分包给第三人。除专用合同条款另有约定外，未经发包人同意，承包人不得将工程的其他部分或工作分包给第三人。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4.3.3 </w:t>
      </w:r>
      <w:r>
        <w:rPr>
          <w:rFonts w:hint="eastAsia" w:ascii="仿宋" w:hAnsi="仿宋" w:eastAsia="仿宋"/>
          <w:sz w:val="24"/>
          <w:szCs w:val="24"/>
        </w:rPr>
        <w:t>分包人的资格能力应与其分包工程的标准和规模相适应。</w:t>
      </w:r>
      <w:r>
        <w:rPr>
          <w:rFonts w:ascii="仿宋" w:hAnsi="仿宋" w:eastAsia="仿宋"/>
          <w:sz w:val="24"/>
          <w:szCs w:val="24"/>
        </w:rPr>
        <w:t xml:space="preserve">  </w:t>
      </w:r>
    </w:p>
    <w:p>
      <w:pPr>
        <w:spacing w:line="500" w:lineRule="exact"/>
        <w:ind w:firstLine="480" w:firstLineChars="200"/>
        <w:rPr>
          <w:rFonts w:hint="eastAsia" w:ascii="仿宋" w:hAnsi="仿宋" w:eastAsia="仿宋"/>
          <w:sz w:val="24"/>
          <w:szCs w:val="24"/>
        </w:rPr>
      </w:pPr>
      <w:r>
        <w:rPr>
          <w:rFonts w:ascii="仿宋" w:hAnsi="仿宋" w:eastAsia="仿宋"/>
          <w:sz w:val="24"/>
          <w:szCs w:val="24"/>
        </w:rPr>
        <w:t xml:space="preserve">4.3.4 </w:t>
      </w:r>
      <w:r>
        <w:rPr>
          <w:rFonts w:hint="eastAsia" w:ascii="仿宋" w:hAnsi="仿宋" w:eastAsia="仿宋"/>
          <w:sz w:val="24"/>
          <w:szCs w:val="24"/>
        </w:rPr>
        <w:t>按投标函附录约定分包工程的，承包人应向发包人和监理人提交分包合同副本。</w:t>
      </w:r>
    </w:p>
    <w:p>
      <w:pPr>
        <w:spacing w:line="500" w:lineRule="exact"/>
        <w:ind w:left="0" w:leftChars="0" w:firstLine="480" w:firstLineChars="200"/>
        <w:rPr>
          <w:rFonts w:ascii="仿宋" w:hAnsi="仿宋" w:eastAsia="仿宋"/>
          <w:sz w:val="24"/>
          <w:szCs w:val="24"/>
        </w:rPr>
      </w:pPr>
      <w:r>
        <w:rPr>
          <w:rFonts w:ascii="仿宋" w:hAnsi="仿宋" w:eastAsia="仿宋"/>
          <w:sz w:val="24"/>
          <w:szCs w:val="24"/>
        </w:rPr>
        <w:t xml:space="preserve">4.3.5 </w:t>
      </w:r>
      <w:r>
        <w:rPr>
          <w:rFonts w:hint="eastAsia" w:ascii="仿宋" w:hAnsi="仿宋" w:eastAsia="仿宋"/>
          <w:sz w:val="24"/>
          <w:szCs w:val="24"/>
        </w:rPr>
        <w:t>承包人应与分包人就分包工程向发包人承担连带责任。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4.3.6 </w:t>
      </w:r>
      <w:r>
        <w:rPr>
          <w:rFonts w:hint="eastAsia" w:ascii="仿宋" w:hAnsi="仿宋" w:eastAsia="仿宋"/>
          <w:sz w:val="24"/>
          <w:szCs w:val="24"/>
        </w:rPr>
        <w:t>分包分为工程分包和劳务作业分包。工程分包应遵循合同约定或者经发包人书</w:t>
      </w:r>
      <w:r>
        <w:rPr>
          <w:rFonts w:ascii="仿宋" w:hAnsi="仿宋" w:eastAsia="仿宋"/>
          <w:sz w:val="24"/>
          <w:szCs w:val="24"/>
        </w:rPr>
        <w:t xml:space="preserve">  </w:t>
      </w:r>
      <w:r>
        <w:rPr>
          <w:rFonts w:hint="eastAsia" w:ascii="仿宋" w:hAnsi="仿宋" w:eastAsia="仿宋"/>
          <w:sz w:val="24"/>
          <w:szCs w:val="24"/>
        </w:rPr>
        <w:t>面认可。禁止承包人将本合同工程进行违法分包。分包人应具备与分包工程规模和标准相适</w:t>
      </w:r>
      <w:r>
        <w:rPr>
          <w:rFonts w:ascii="仿宋" w:hAnsi="仿宋" w:eastAsia="仿宋"/>
          <w:sz w:val="24"/>
          <w:szCs w:val="24"/>
        </w:rPr>
        <w:t xml:space="preserve"> </w:t>
      </w:r>
      <w:r>
        <w:rPr>
          <w:rFonts w:hint="eastAsia" w:ascii="仿宋" w:hAnsi="仿宋" w:eastAsia="仿宋"/>
          <w:sz w:val="24"/>
          <w:szCs w:val="24"/>
        </w:rPr>
        <w:t>应的资质和业绩，在人力、设备、资金等方面具有承担分包工程施工的能力。分包人应自行</w:t>
      </w:r>
      <w:r>
        <w:rPr>
          <w:rFonts w:ascii="仿宋" w:hAnsi="仿宋" w:eastAsia="仿宋"/>
          <w:sz w:val="24"/>
          <w:szCs w:val="24"/>
        </w:rPr>
        <w:t xml:space="preserve"> </w:t>
      </w:r>
      <w:r>
        <w:rPr>
          <w:rFonts w:hint="eastAsia" w:ascii="仿宋" w:hAnsi="仿宋" w:eastAsia="仿宋"/>
          <w:sz w:val="24"/>
          <w:szCs w:val="24"/>
        </w:rPr>
        <w:t>完成所承包的任务。</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4.3.7 </w:t>
      </w:r>
      <w:r>
        <w:rPr>
          <w:rFonts w:hint="eastAsia" w:ascii="仿宋" w:hAnsi="仿宋" w:eastAsia="仿宋"/>
          <w:sz w:val="24"/>
          <w:szCs w:val="24"/>
        </w:rPr>
        <w:t>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由指定分包人造成的与其分包工作有关的一切索赔、诉讼和损失赔偿由指定分包人直接对发包人负责，承包人不对此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4.3.8 </w:t>
      </w:r>
      <w:r>
        <w:rPr>
          <w:rFonts w:hint="eastAsia" w:ascii="仿宋" w:hAnsi="仿宋" w:eastAsia="仿宋"/>
          <w:sz w:val="24"/>
          <w:szCs w:val="24"/>
        </w:rPr>
        <w:t>承包人和分包人应当签订分包合同，并履行合同约定的义务。分包合同必须遵循承包合同的各项原则，满足承包合同中相应条款的要求。发包人可以对分包合同实施情况进行监督检查。承包人应将分包合同副本提交发包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4.3.9 </w:t>
      </w:r>
      <w:r>
        <w:rPr>
          <w:rFonts w:hint="eastAsia" w:ascii="仿宋" w:hAnsi="仿宋" w:eastAsia="仿宋"/>
          <w:sz w:val="24"/>
          <w:szCs w:val="24"/>
        </w:rPr>
        <w:t>除第</w:t>
      </w:r>
      <w:r>
        <w:rPr>
          <w:rFonts w:ascii="仿宋" w:hAnsi="仿宋" w:eastAsia="仿宋"/>
          <w:sz w:val="24"/>
          <w:szCs w:val="24"/>
        </w:rPr>
        <w:t>4.3.7</w:t>
      </w:r>
      <w:r>
        <w:rPr>
          <w:rFonts w:hint="eastAsia" w:ascii="仿宋" w:hAnsi="仿宋" w:eastAsia="仿宋"/>
          <w:sz w:val="24"/>
          <w:szCs w:val="24"/>
        </w:rPr>
        <w:t>项规定的指定分包外，承包人对其分包项目的实施以及分包人的行为向发包人负全部责任。承包人应对分包项目的工程进度、质量、安全、计量和验收等实施监督和管理。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4.3.10 </w:t>
      </w:r>
      <w:r>
        <w:rPr>
          <w:rFonts w:hint="eastAsia" w:ascii="仿宋" w:hAnsi="仿宋" w:eastAsia="仿宋"/>
          <w:sz w:val="24"/>
          <w:szCs w:val="24"/>
        </w:rPr>
        <w:t>分包人应按专用合同条款的约定设立项目管理机构组织管理分包工程的施工活动。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4.4 </w:t>
      </w:r>
      <w:r>
        <w:rPr>
          <w:rFonts w:hint="eastAsia" w:ascii="仿宋" w:hAnsi="仿宋" w:eastAsia="仿宋"/>
          <w:b/>
          <w:sz w:val="24"/>
          <w:szCs w:val="24"/>
        </w:rPr>
        <w:t>联合体</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4.4.1 </w:t>
      </w:r>
      <w:r>
        <w:rPr>
          <w:rFonts w:hint="eastAsia" w:ascii="仿宋" w:hAnsi="仿宋" w:eastAsia="仿宋"/>
          <w:sz w:val="24"/>
          <w:szCs w:val="24"/>
        </w:rPr>
        <w:t>联合体各方应共同与发包人签订合同协议书。联合体各方应为履行合同承担连带责任。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4.4.2 </w:t>
      </w:r>
      <w:r>
        <w:rPr>
          <w:rFonts w:hint="eastAsia" w:ascii="仿宋" w:hAnsi="仿宋" w:eastAsia="仿宋"/>
          <w:sz w:val="24"/>
          <w:szCs w:val="24"/>
        </w:rPr>
        <w:t>联合体协议经发包人确认后作为合同附件。在履行合同过程中，未经发包人同意，不得修改联合体协议。</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4.4.3 </w:t>
      </w:r>
      <w:r>
        <w:rPr>
          <w:rFonts w:hint="eastAsia" w:ascii="仿宋" w:hAnsi="仿宋" w:eastAsia="仿宋"/>
          <w:sz w:val="24"/>
          <w:szCs w:val="24"/>
        </w:rPr>
        <w:t>联合体牵头人负责与发包人和监理人联系，并接受指示，负责组织联合体各成员全面履行合同。</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4.5 </w:t>
      </w:r>
      <w:r>
        <w:rPr>
          <w:rFonts w:hint="eastAsia" w:ascii="仿宋" w:hAnsi="仿宋" w:eastAsia="仿宋"/>
          <w:b/>
          <w:sz w:val="24"/>
          <w:szCs w:val="24"/>
        </w:rPr>
        <w:t>承包人项目经理</w:t>
      </w:r>
      <w:r>
        <w:rPr>
          <w:rFonts w:ascii="仿宋" w:hAnsi="仿宋" w:eastAsia="仿宋"/>
          <w:b/>
          <w:sz w:val="24"/>
          <w:szCs w:val="24"/>
        </w:rPr>
        <w:t xml:space="preserve">  </w:t>
      </w:r>
    </w:p>
    <w:p>
      <w:pPr>
        <w:spacing w:line="500" w:lineRule="exact"/>
        <w:ind w:firstLine="480"/>
        <w:rPr>
          <w:rFonts w:ascii="仿宋" w:hAnsi="仿宋" w:eastAsia="仿宋" w:cs="宋体"/>
          <w:kern w:val="0"/>
          <w:sz w:val="24"/>
          <w:szCs w:val="24"/>
        </w:rPr>
      </w:pPr>
      <w:r>
        <w:rPr>
          <w:rFonts w:hint="eastAsia" w:ascii="仿宋" w:hAnsi="仿宋" w:eastAsia="仿宋" w:cs="宋体"/>
          <w:kern w:val="0"/>
          <w:sz w:val="24"/>
          <w:szCs w:val="24"/>
        </w:rPr>
        <w:t xml:space="preserve">4.5.1 </w:t>
      </w:r>
      <w:bookmarkStart w:id="420" w:name="_Ref532351726"/>
      <w:r>
        <w:rPr>
          <w:rFonts w:hint="eastAsia" w:ascii="仿宋" w:hAnsi="仿宋" w:eastAsia="仿宋" w:cs="宋体"/>
          <w:kern w:val="0"/>
          <w:sz w:val="24"/>
          <w:szCs w:val="24"/>
        </w:rPr>
        <w:t>工程项目经理应为合同当事人所确认的人选，并在专用合同条件中明确项目经理的姓名、注册执业资格或职称、联系方式及授权范围等事项。项目经理应具备履行其职责所需的资格、经验和能力，并为承包人正式聘用的员工，承包人应向发包人提交工程项目经理与承包人之间的劳动合同，以及承包人为项目经理缴纳社会保险的有效证明。承包人不提交上述文件的，工程项目经理无权履行职责，发包人有权要求更换工程项目经理，由此增加的费用和（或）延误的工期由承包人承担。</w:t>
      </w:r>
      <w:bookmarkEnd w:id="420"/>
    </w:p>
    <w:p>
      <w:pPr>
        <w:autoSpaceDE w:val="0"/>
        <w:autoSpaceDN w:val="0"/>
        <w:adjustRightInd w:val="0"/>
        <w:spacing w:line="460" w:lineRule="exact"/>
        <w:ind w:firstLine="480"/>
        <w:jc w:val="left"/>
        <w:rPr>
          <w:rFonts w:ascii="仿宋" w:hAnsi="仿宋" w:eastAsia="仿宋"/>
          <w:kern w:val="0"/>
          <w:sz w:val="24"/>
          <w:szCs w:val="24"/>
        </w:rPr>
      </w:pPr>
      <w:r>
        <w:rPr>
          <w:rFonts w:hint="eastAsia" w:ascii="仿宋" w:hAnsi="仿宋" w:eastAsia="仿宋" w:cs="宋体"/>
          <w:kern w:val="0"/>
          <w:sz w:val="24"/>
          <w:szCs w:val="24"/>
        </w:rPr>
        <w:t xml:space="preserve">4.5.2 </w:t>
      </w:r>
      <w:bookmarkStart w:id="421" w:name="_Ref531952112"/>
      <w:bookmarkStart w:id="422" w:name="_Ref532689178"/>
      <w:r>
        <w:rPr>
          <w:rFonts w:hint="eastAsia" w:ascii="仿宋" w:hAnsi="仿宋" w:eastAsia="仿宋" w:cs="宋体"/>
          <w:kern w:val="0"/>
          <w:sz w:val="24"/>
          <w:szCs w:val="24"/>
        </w:rPr>
        <w:t>承包人应根据本合同的约定授予工程项目经理代表承包人履行合同所需的权利。经承包人授权后，工程项目经理应按合同约定，代表承包人负责组织合同工作的实施。在紧急情况下，且无法与发包人和监理人取得联系时，工程项目经理有权采取必要的措施保证人身、工程和财产的安全，但须在事后48小时内向发包人和监理人送交书面报告。</w:t>
      </w:r>
      <w:bookmarkEnd w:id="421"/>
      <w:bookmarkEnd w:id="422"/>
    </w:p>
    <w:p>
      <w:pPr>
        <w:autoSpaceDE w:val="0"/>
        <w:autoSpaceDN w:val="0"/>
        <w:adjustRightInd w:val="0"/>
        <w:spacing w:line="460" w:lineRule="exact"/>
        <w:ind w:firstLine="480"/>
        <w:jc w:val="left"/>
        <w:rPr>
          <w:rFonts w:ascii="仿宋" w:hAnsi="仿宋" w:eastAsia="仿宋" w:cs="宋体"/>
          <w:kern w:val="0"/>
          <w:sz w:val="24"/>
          <w:szCs w:val="24"/>
        </w:rPr>
      </w:pPr>
      <w:r>
        <w:rPr>
          <w:rFonts w:hint="eastAsia" w:ascii="仿宋" w:hAnsi="仿宋" w:eastAsia="仿宋" w:cs="宋体"/>
          <w:kern w:val="0"/>
          <w:sz w:val="24"/>
          <w:szCs w:val="24"/>
        </w:rPr>
        <w:t>4.5.3</w:t>
      </w:r>
      <w:r>
        <w:rPr>
          <w:rFonts w:ascii="仿宋" w:hAnsi="仿宋" w:eastAsia="仿宋" w:cs="宋体"/>
          <w:kern w:val="0"/>
          <w:sz w:val="24"/>
          <w:szCs w:val="24"/>
        </w:rPr>
        <w:t xml:space="preserve"> </w:t>
      </w:r>
      <w:bookmarkStart w:id="423" w:name="_Ref4426412"/>
      <w:r>
        <w:rPr>
          <w:rFonts w:hint="eastAsia" w:ascii="仿宋" w:hAnsi="仿宋" w:eastAsia="仿宋" w:cs="宋体"/>
          <w:kern w:val="0"/>
          <w:sz w:val="24"/>
          <w:szCs w:val="24"/>
        </w:rPr>
        <w:t>承包人需要更换工程项目经理的，应提前14天书面通知发包人和监理人，征得发包人书面同意。通知中应当载明继任工程项目经理的注册执业资格、管理经验等资料，继任工程项目经理继续履行本合同约定的职责。未经发包人书面同意，承包人不得擅自更换工程项目经理，在发包人未予以书面回复期间内，工程项目经理将继续履行其职务。工程项目经理突发丧失履行职务能力的，承包人应当及时委派一位具有相应资格能力的人员担任临时工程项目经理，履行工程项目经理的职责，临时工程项目经理将履行职责直至发包人同意新的工程项目经理的任命之日止。</w:t>
      </w:r>
      <w:bookmarkEnd w:id="423"/>
    </w:p>
    <w:p>
      <w:pPr>
        <w:autoSpaceDE w:val="0"/>
        <w:autoSpaceDN w:val="0"/>
        <w:adjustRightInd w:val="0"/>
        <w:spacing w:line="460" w:lineRule="exact"/>
        <w:ind w:firstLine="480"/>
        <w:jc w:val="left"/>
        <w:rPr>
          <w:rFonts w:ascii="仿宋" w:hAnsi="仿宋" w:eastAsia="仿宋" w:cs="宋体"/>
          <w:kern w:val="0"/>
          <w:sz w:val="24"/>
          <w:szCs w:val="24"/>
        </w:rPr>
      </w:pPr>
      <w:r>
        <w:rPr>
          <w:rFonts w:hint="eastAsia" w:ascii="仿宋" w:hAnsi="仿宋" w:eastAsia="仿宋" w:cs="宋体"/>
          <w:kern w:val="0"/>
          <w:sz w:val="24"/>
          <w:szCs w:val="24"/>
        </w:rPr>
        <w:t>4.5.4</w:t>
      </w:r>
      <w:r>
        <w:rPr>
          <w:rFonts w:ascii="仿宋" w:hAnsi="仿宋" w:eastAsia="仿宋" w:cs="宋体"/>
          <w:kern w:val="0"/>
          <w:sz w:val="24"/>
          <w:szCs w:val="24"/>
        </w:rPr>
        <w:t xml:space="preserve"> </w:t>
      </w:r>
      <w:r>
        <w:rPr>
          <w:rFonts w:hint="eastAsia" w:ascii="仿宋" w:hAnsi="仿宋" w:eastAsia="仿宋" w:cs="宋体"/>
          <w:kern w:val="0"/>
          <w:sz w:val="24"/>
          <w:szCs w:val="24"/>
        </w:rPr>
        <w:t>发包人有权书面通知承包人更换其认为不称职的项目经理，通知中应当载明要求更换的理由。承包人应在接到更换通知后</w:t>
      </w:r>
      <w:r>
        <w:rPr>
          <w:rFonts w:ascii="仿宋" w:hAnsi="仿宋" w:eastAsia="仿宋" w:cs="宋体"/>
          <w:kern w:val="0"/>
          <w:sz w:val="24"/>
          <w:szCs w:val="24"/>
        </w:rPr>
        <w:t>14</w:t>
      </w:r>
      <w:r>
        <w:rPr>
          <w:rFonts w:hint="eastAsia" w:ascii="仿宋" w:hAnsi="仿宋" w:eastAsia="仿宋" w:cs="宋体"/>
          <w:kern w:val="0"/>
          <w:sz w:val="24"/>
          <w:szCs w:val="24"/>
        </w:rPr>
        <w:t>天内向发包人提出书面的改进报告。发包人收到改进报告后仍要求更换的，承包人应在接到第二次更换通知的</w:t>
      </w:r>
      <w:r>
        <w:rPr>
          <w:rFonts w:ascii="仿宋" w:hAnsi="仿宋" w:eastAsia="仿宋" w:cs="宋体"/>
          <w:kern w:val="0"/>
          <w:sz w:val="24"/>
          <w:szCs w:val="24"/>
        </w:rPr>
        <w:t>28</w:t>
      </w:r>
      <w:r>
        <w:rPr>
          <w:rFonts w:hint="eastAsia" w:ascii="仿宋" w:hAnsi="仿宋" w:eastAsia="仿宋" w:cs="宋体"/>
          <w:kern w:val="0"/>
          <w:sz w:val="24"/>
          <w:szCs w:val="24"/>
        </w:rPr>
        <w:t>天内进行更换，并将新任命的项目经理的注册执业资格、管理经验等资料书面通知发包人。继任项目经理继续履行第4.5.1项约定的职责。</w:t>
      </w:r>
    </w:p>
    <w:p>
      <w:pPr>
        <w:spacing w:line="500" w:lineRule="exact"/>
        <w:ind w:firstLine="480"/>
        <w:rPr>
          <w:rFonts w:ascii="仿宋" w:hAnsi="仿宋" w:eastAsia="仿宋"/>
          <w:b/>
          <w:sz w:val="24"/>
          <w:szCs w:val="24"/>
        </w:rPr>
      </w:pPr>
      <w:r>
        <w:rPr>
          <w:rFonts w:hint="eastAsia" w:ascii="仿宋" w:hAnsi="仿宋" w:eastAsia="仿宋" w:cs="宋体"/>
          <w:kern w:val="0"/>
          <w:sz w:val="24"/>
          <w:szCs w:val="24"/>
        </w:rPr>
        <w:t>4.5.5</w:t>
      </w:r>
      <w:r>
        <w:rPr>
          <w:rFonts w:ascii="仿宋" w:hAnsi="仿宋" w:eastAsia="仿宋" w:cs="宋体"/>
          <w:kern w:val="0"/>
          <w:sz w:val="24"/>
          <w:szCs w:val="24"/>
        </w:rPr>
        <w:t xml:space="preserve"> </w:t>
      </w:r>
      <w:r>
        <w:rPr>
          <w:rFonts w:hint="eastAsia" w:ascii="仿宋" w:hAnsi="仿宋" w:eastAsia="仿宋" w:cs="宋体"/>
          <w:kern w:val="0"/>
          <w:sz w:val="24"/>
          <w:szCs w:val="24"/>
        </w:rPr>
        <w:t>项目经理因特殊情况授权其下属人员履行其某项工作职责的，该下属人员应具备履行相应职责的能力，并应提前</w:t>
      </w:r>
      <w:r>
        <w:rPr>
          <w:rFonts w:ascii="仿宋" w:hAnsi="仿宋" w:eastAsia="仿宋" w:cs="宋体"/>
          <w:kern w:val="0"/>
          <w:sz w:val="24"/>
          <w:szCs w:val="24"/>
        </w:rPr>
        <w:t>7</w:t>
      </w:r>
      <w:r>
        <w:rPr>
          <w:rFonts w:hint="eastAsia" w:ascii="仿宋" w:hAnsi="仿宋" w:eastAsia="仿宋" w:cs="宋体"/>
          <w:kern w:val="0"/>
          <w:sz w:val="24"/>
          <w:szCs w:val="24"/>
        </w:rPr>
        <w:t>天将上述人员的姓名和授权范围书面通知监理人，并征得发包人书面同意。</w:t>
      </w:r>
    </w:p>
    <w:p>
      <w:pPr>
        <w:spacing w:line="500" w:lineRule="exact"/>
        <w:ind w:firstLine="482"/>
        <w:rPr>
          <w:rFonts w:ascii="仿宋" w:hAnsi="仿宋" w:eastAsia="仿宋"/>
          <w:b/>
          <w:sz w:val="24"/>
          <w:szCs w:val="24"/>
        </w:rPr>
      </w:pPr>
      <w:r>
        <w:rPr>
          <w:rFonts w:ascii="仿宋" w:hAnsi="仿宋" w:eastAsia="仿宋"/>
          <w:b/>
          <w:sz w:val="24"/>
          <w:szCs w:val="24"/>
        </w:rPr>
        <w:t xml:space="preserve">4.6 </w:t>
      </w:r>
      <w:r>
        <w:rPr>
          <w:rFonts w:hint="eastAsia" w:ascii="仿宋" w:hAnsi="仿宋" w:eastAsia="仿宋"/>
          <w:b/>
          <w:sz w:val="24"/>
          <w:szCs w:val="24"/>
        </w:rPr>
        <w:t>承包人人员的管理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4.6.1 </w:t>
      </w:r>
      <w:r>
        <w:rPr>
          <w:rFonts w:hint="eastAsia" w:ascii="仿宋" w:hAnsi="仿宋" w:eastAsia="仿宋"/>
          <w:sz w:val="24"/>
          <w:szCs w:val="24"/>
        </w:rPr>
        <w:t>承包人应在接到开工通知后</w:t>
      </w:r>
      <w:r>
        <w:rPr>
          <w:rFonts w:ascii="仿宋" w:hAnsi="仿宋" w:eastAsia="仿宋"/>
          <w:sz w:val="24"/>
          <w:szCs w:val="24"/>
        </w:rPr>
        <w:t xml:space="preserve">28 </w:t>
      </w:r>
      <w:r>
        <w:rPr>
          <w:rFonts w:hint="eastAsia" w:ascii="仿宋" w:hAnsi="仿宋" w:eastAsia="仿宋"/>
          <w:sz w:val="24"/>
          <w:szCs w:val="24"/>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4.6.2 </w:t>
      </w:r>
      <w:r>
        <w:rPr>
          <w:rFonts w:hint="eastAsia" w:ascii="仿宋" w:hAnsi="仿宋" w:eastAsia="仿宋"/>
          <w:sz w:val="24"/>
          <w:szCs w:val="24"/>
        </w:rPr>
        <w:t>为完成合同约定的各项工作，承包人应向施工场地派遣或雇佣足够数量的下列人员：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）具有相应资格的专业技工和合格的普工；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）具有相应施工经验的技术人员；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）具有相应岗位资格的各级管理人员。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4.6.3 </w:t>
      </w:r>
      <w:r>
        <w:rPr>
          <w:rFonts w:hint="eastAsia" w:ascii="仿宋" w:hAnsi="仿宋" w:eastAsia="仿宋"/>
          <w:sz w:val="24"/>
          <w:szCs w:val="24"/>
        </w:rPr>
        <w:t>承包人安排在施工场地的主要管理人员和技术骨干应相对稳定。承包人更换主要管理人员和技术骨干时，应取得监理人的同意。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4.6.4 </w:t>
      </w:r>
      <w:r>
        <w:rPr>
          <w:rFonts w:hint="eastAsia" w:ascii="仿宋" w:hAnsi="仿宋" w:eastAsia="仿宋"/>
          <w:sz w:val="24"/>
          <w:szCs w:val="24"/>
        </w:rPr>
        <w:t>特殊岗位的工作人员均应持有相应的资格证明，监理人有权随时检查。监理人认为有必要时，可进行现场考核。</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4.7 </w:t>
      </w:r>
      <w:r>
        <w:rPr>
          <w:rFonts w:hint="eastAsia" w:ascii="仿宋" w:hAnsi="仿宋" w:eastAsia="仿宋"/>
          <w:b/>
          <w:sz w:val="24"/>
          <w:szCs w:val="24"/>
        </w:rPr>
        <w:t>撤换承包人项目经理和其他人员</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承包人应对其项目经理和其他人员进行有效管理。监理人要求撤换不能胜任本职工作、行为不端或玩忽职守的承包人项目经理和其他人员的，承包人应予以撤换。</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4.8 </w:t>
      </w:r>
      <w:r>
        <w:rPr>
          <w:rFonts w:hint="eastAsia" w:ascii="仿宋" w:hAnsi="仿宋" w:eastAsia="仿宋"/>
          <w:b/>
          <w:sz w:val="24"/>
          <w:szCs w:val="24"/>
        </w:rPr>
        <w:t>保障承包人人员的合法权益</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4.8.1 </w:t>
      </w:r>
      <w:r>
        <w:rPr>
          <w:rFonts w:hint="eastAsia" w:ascii="仿宋" w:hAnsi="仿宋" w:eastAsia="仿宋"/>
          <w:sz w:val="24"/>
          <w:szCs w:val="24"/>
        </w:rPr>
        <w:t>承包人应与其雇佣的人员签订劳动合同，并按时发放工资。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4.8.2 </w:t>
      </w:r>
      <w:r>
        <w:rPr>
          <w:rFonts w:hint="eastAsia" w:ascii="仿宋" w:hAnsi="仿宋" w:eastAsia="仿宋"/>
          <w:sz w:val="24"/>
          <w:szCs w:val="24"/>
        </w:rPr>
        <w:t>承包人应按劳动法的规定安排工作时间，保证其雇佣人员享有休息和休假的权利。因工程施工的特殊需要占用休假日或延长工作时间的，应不超过法律规定的限度，并按法律规定给予补休或付酬。</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4.8.3 </w:t>
      </w:r>
      <w:r>
        <w:rPr>
          <w:rFonts w:hint="eastAsia" w:ascii="仿宋" w:hAnsi="仿宋" w:eastAsia="仿宋"/>
          <w:sz w:val="24"/>
          <w:szCs w:val="24"/>
        </w:rPr>
        <w:t>承包人应为其雇佣人员提供必要的食宿条件，以及符合环境保护和卫生要求的生活环境，在远离城镇的施工场地，还应配备必要的伤病防治和急救的医务人员与医疗设施。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4.8.4 </w:t>
      </w:r>
      <w:r>
        <w:rPr>
          <w:rFonts w:hint="eastAsia" w:ascii="仿宋" w:hAnsi="仿宋" w:eastAsia="仿宋"/>
          <w:sz w:val="24"/>
          <w:szCs w:val="24"/>
        </w:rPr>
        <w:t>承包人应按国家有关劳动保护的规定，采取有效的防止粉尘、降低噪声、控制有害气体和保障高温、高寒、高空作业安全等劳动保护措施。其雇佣人员在施工中受到伤害的，承包人应立即采取有效措施进行抢救和治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4.8.5 </w:t>
      </w:r>
      <w:r>
        <w:rPr>
          <w:rFonts w:hint="eastAsia" w:ascii="仿宋" w:hAnsi="仿宋" w:eastAsia="仿宋"/>
          <w:sz w:val="24"/>
          <w:szCs w:val="24"/>
        </w:rPr>
        <w:t>承包人应按有关法律规定和合同约定，为其雇佣人员办理保险。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4.8.6 </w:t>
      </w:r>
      <w:r>
        <w:rPr>
          <w:rFonts w:hint="eastAsia" w:ascii="仿宋" w:hAnsi="仿宋" w:eastAsia="仿宋"/>
          <w:sz w:val="24"/>
          <w:szCs w:val="24"/>
        </w:rPr>
        <w:t>承包人应负责处理其雇佣人员因工伤亡事故的善后事宜，工程中承包人员工发生人身损害事故的，均应当由承包人自行妥善处理，产生的相关费用由承包人自行负担。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4.9 </w:t>
      </w:r>
      <w:r>
        <w:rPr>
          <w:rFonts w:hint="eastAsia" w:ascii="仿宋" w:hAnsi="仿宋" w:eastAsia="仿宋"/>
          <w:b/>
          <w:sz w:val="24"/>
          <w:szCs w:val="24"/>
        </w:rPr>
        <w:t>工程价款应专款专用</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发包人按合同约定支付给承包人的各项价款应专用于合同工程。</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4.10 </w:t>
      </w:r>
      <w:r>
        <w:rPr>
          <w:rFonts w:hint="eastAsia" w:ascii="仿宋" w:hAnsi="仿宋" w:eastAsia="仿宋"/>
          <w:b/>
          <w:sz w:val="24"/>
          <w:szCs w:val="24"/>
        </w:rPr>
        <w:t>承包人现场查勘</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4.10.1 </w:t>
      </w:r>
      <w:r>
        <w:rPr>
          <w:rFonts w:hint="eastAsia" w:ascii="仿宋" w:hAnsi="仿宋" w:eastAsia="仿宋"/>
          <w:sz w:val="24"/>
          <w:szCs w:val="24"/>
        </w:rPr>
        <w:t>发包人应将其持有的现场地质勘探资料、水文气象资料提供给承包人，并对其准确性负责。但承包人应对其阅读上述有关资料后所作出的解释和推断负责。</w:t>
      </w:r>
    </w:p>
    <w:p>
      <w:pPr>
        <w:spacing w:line="500" w:lineRule="exact"/>
        <w:ind w:firstLine="480"/>
        <w:rPr>
          <w:rFonts w:ascii="仿宋" w:hAnsi="仿宋" w:eastAsia="仿宋"/>
          <w:sz w:val="24"/>
          <w:szCs w:val="24"/>
        </w:rPr>
      </w:pPr>
      <w:r>
        <w:rPr>
          <w:rFonts w:ascii="仿宋" w:hAnsi="仿宋" w:eastAsia="仿宋"/>
          <w:sz w:val="24"/>
          <w:szCs w:val="24"/>
        </w:rPr>
        <w:t xml:space="preserve">4.10.2 </w:t>
      </w:r>
      <w:r>
        <w:rPr>
          <w:rFonts w:hint="eastAsia" w:ascii="仿宋" w:hAnsi="仿宋" w:eastAsia="仿宋"/>
          <w:sz w:val="24"/>
          <w:szCs w:val="24"/>
        </w:rPr>
        <w:t>承包人应对施工场地和周围环境进行查勘，并收集有关地质、水文、气象条件、交通条件、风俗习惯以及其他为完成合同工作有关的当地资料。在全部合同工作中，应视为承包人已充分估计了应承担的责任和风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4.11 </w:t>
      </w:r>
      <w:r>
        <w:rPr>
          <w:rFonts w:hint="eastAsia" w:ascii="仿宋" w:hAnsi="仿宋" w:eastAsia="仿宋"/>
          <w:b/>
          <w:sz w:val="24"/>
          <w:szCs w:val="24"/>
        </w:rPr>
        <w:t>不利物质条件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4.11.1 </w:t>
      </w:r>
      <w:r>
        <w:rPr>
          <w:rFonts w:hint="eastAsia" w:ascii="仿宋" w:hAnsi="仿宋" w:eastAsia="仿宋"/>
          <w:sz w:val="24"/>
          <w:szCs w:val="24"/>
        </w:rPr>
        <w:t>除专用合同条款另有约定外，不利物质条件是指在施工中遭遇不可预见的外界障碍或自然条件造成施工受阻。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4.11.2 </w:t>
      </w:r>
      <w:r>
        <w:rPr>
          <w:rFonts w:hint="eastAsia" w:ascii="仿宋" w:hAnsi="仿宋" w:eastAsia="仿宋"/>
          <w:sz w:val="24"/>
          <w:szCs w:val="24"/>
        </w:rPr>
        <w:t>承包人遇到不利物质条件时，应采取适应不利物质条件的合理措施继续施工，并及时通知监理人。承包人有权根据第</w:t>
      </w:r>
      <w:r>
        <w:rPr>
          <w:rFonts w:ascii="仿宋" w:hAnsi="仿宋" w:eastAsia="仿宋"/>
          <w:sz w:val="24"/>
          <w:szCs w:val="24"/>
        </w:rPr>
        <w:t>23.1</w:t>
      </w:r>
      <w:r>
        <w:rPr>
          <w:rFonts w:hint="eastAsia" w:ascii="仿宋" w:hAnsi="仿宋" w:eastAsia="仿宋"/>
          <w:sz w:val="24"/>
          <w:szCs w:val="24"/>
        </w:rPr>
        <w:t>款的约定，要求延长工期及增加费用。监理人收到此类要求后，应在分析上述外界障碍或自然条件是否不可预见及不可预见程度的基础上，按照通用合同条款第</w:t>
      </w:r>
      <w:r>
        <w:rPr>
          <w:rFonts w:ascii="仿宋" w:hAnsi="仿宋" w:eastAsia="仿宋"/>
          <w:sz w:val="24"/>
          <w:szCs w:val="24"/>
        </w:rPr>
        <w:t>15</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 </w:t>
      </w:r>
      <w:r>
        <w:rPr>
          <w:rFonts w:hint="eastAsia" w:ascii="仿宋" w:hAnsi="仿宋" w:eastAsia="仿宋"/>
          <w:b/>
          <w:sz w:val="24"/>
          <w:szCs w:val="24"/>
        </w:rPr>
        <w:t>材料和工程设备</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5.1 </w:t>
      </w:r>
      <w:r>
        <w:rPr>
          <w:rFonts w:hint="eastAsia" w:ascii="仿宋" w:hAnsi="仿宋" w:eastAsia="仿宋"/>
          <w:b/>
          <w:sz w:val="24"/>
          <w:szCs w:val="24"/>
        </w:rPr>
        <w:t>承包人提供的材料和工程设备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5.1.1 </w:t>
      </w:r>
      <w:r>
        <w:rPr>
          <w:rFonts w:hint="eastAsia" w:ascii="仿宋" w:hAnsi="仿宋" w:eastAsia="仿宋"/>
          <w:sz w:val="24"/>
          <w:szCs w:val="24"/>
        </w:rPr>
        <w:t>除第</w:t>
      </w:r>
      <w:r>
        <w:rPr>
          <w:rFonts w:ascii="仿宋" w:hAnsi="仿宋" w:eastAsia="仿宋"/>
          <w:sz w:val="24"/>
          <w:szCs w:val="24"/>
        </w:rPr>
        <w:t>5.2</w:t>
      </w:r>
      <w:r>
        <w:rPr>
          <w:rFonts w:hint="eastAsia" w:ascii="仿宋" w:hAnsi="仿宋" w:eastAsia="仿宋"/>
          <w:sz w:val="24"/>
          <w:szCs w:val="24"/>
        </w:rPr>
        <w:t>款约定由发包人提供的材料和工程设备外，承包人负责采购、运输和保管完成本合同工作所需的材料和工程设备。承包人应对其采购的材料和工程设备负责。</w:t>
      </w:r>
      <w:r>
        <w:rPr>
          <w:rFonts w:ascii="仿宋" w:hAnsi="仿宋" w:eastAsia="仿宋"/>
          <w:sz w:val="24"/>
          <w:szCs w:val="24"/>
        </w:rPr>
        <w:t xml:space="preserve">  </w:t>
      </w:r>
      <w:r>
        <w:rPr>
          <w:rFonts w:hint="eastAsia"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5.1.2 </w:t>
      </w:r>
      <w:r>
        <w:rPr>
          <w:rFonts w:hint="eastAsia" w:ascii="仿宋" w:hAnsi="仿宋" w:eastAsia="仿宋"/>
          <w:sz w:val="24"/>
          <w:szCs w:val="24"/>
        </w:rPr>
        <w:t>承包人应按专用合同条款的约定，将各项材料和工程设备的供货人及品种、规格、数量和供货时间等报送监理人审批。承包人应向监理人提交其负责提供的材料和工程设备的质量证明文件，并满足合同约定的质量标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5.1.3 </w:t>
      </w:r>
      <w:r>
        <w:rPr>
          <w:rFonts w:hint="eastAsia" w:ascii="仿宋" w:hAnsi="仿宋" w:eastAsia="仿宋"/>
          <w:sz w:val="24"/>
          <w:szCs w:val="24"/>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5.2 </w:t>
      </w:r>
      <w:r>
        <w:rPr>
          <w:rFonts w:hint="eastAsia" w:ascii="仿宋" w:hAnsi="仿宋" w:eastAsia="仿宋"/>
          <w:b/>
          <w:sz w:val="24"/>
          <w:szCs w:val="24"/>
        </w:rPr>
        <w:t>发包人提供的材料和工程设备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5.2.1 </w:t>
      </w:r>
      <w:r>
        <w:rPr>
          <w:rFonts w:hint="eastAsia" w:ascii="仿宋" w:hAnsi="仿宋" w:eastAsia="仿宋"/>
          <w:sz w:val="24"/>
          <w:szCs w:val="24"/>
        </w:rPr>
        <w:t>发包人提供的材料和工程设备，应在专用合同条款中写明材料和工程设备的名称、规格、数量、价格、交货方式、交货地点和计划交货日期等。</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5.2.2 </w:t>
      </w:r>
      <w:r>
        <w:rPr>
          <w:rFonts w:hint="eastAsia" w:ascii="仿宋" w:hAnsi="仿宋" w:eastAsia="仿宋"/>
          <w:sz w:val="24"/>
          <w:szCs w:val="24"/>
        </w:rPr>
        <w:t>承包人应根据合同进度计划的安排，向监理人报送要求发包人交货的日期计划。发包人应按照监理人与合同双方当事人商定的交货日期，向承包人提交材料和工程设备。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5.2.3 </w:t>
      </w:r>
      <w:r>
        <w:rPr>
          <w:rFonts w:hint="eastAsia" w:ascii="仿宋" w:hAnsi="仿宋" w:eastAsia="仿宋"/>
          <w:sz w:val="24"/>
          <w:szCs w:val="24"/>
        </w:rPr>
        <w:t>发包人应在材料和工程设备到货</w:t>
      </w:r>
      <w:r>
        <w:rPr>
          <w:rFonts w:ascii="仿宋" w:hAnsi="仿宋" w:eastAsia="仿宋"/>
          <w:sz w:val="24"/>
          <w:szCs w:val="24"/>
        </w:rPr>
        <w:t>7</w:t>
      </w:r>
      <w:r>
        <w:rPr>
          <w:rFonts w:hint="eastAsia" w:ascii="仿宋" w:hAnsi="仿宋" w:eastAsia="仿宋"/>
          <w:sz w:val="24"/>
          <w:szCs w:val="24"/>
        </w:rPr>
        <w:t>天前通知承包人，承包人应会同监理人在约定的时间内，赴交货地点共同进行验收。发包人提供的材料和工程设备运至交货地点验收后，由承包人负责接收、卸货、运输和保管。</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5.2.4 </w:t>
      </w:r>
      <w:r>
        <w:rPr>
          <w:rFonts w:hint="eastAsia" w:ascii="仿宋" w:hAnsi="仿宋" w:eastAsia="仿宋"/>
          <w:sz w:val="24"/>
          <w:szCs w:val="24"/>
        </w:rPr>
        <w:t>发包人要求向承包人提前交货的，承包人不得拒绝，但发包人应承担承包人由此增加的费用。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5.2.5 </w:t>
      </w:r>
      <w:r>
        <w:rPr>
          <w:rFonts w:hint="eastAsia" w:ascii="仿宋" w:hAnsi="仿宋" w:eastAsia="仿宋"/>
          <w:sz w:val="24"/>
          <w:szCs w:val="24"/>
        </w:rPr>
        <w:t>承包人要求更改交货日期或地点的，应事先报请监理人批准。由于承包人要求更改交货时间或地点所增加的费用和（或）工期延误由承包人承担。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5.2.6 </w:t>
      </w:r>
      <w:r>
        <w:rPr>
          <w:rFonts w:hint="eastAsia" w:ascii="仿宋" w:hAnsi="仿宋" w:eastAsia="仿宋"/>
          <w:sz w:val="24"/>
          <w:szCs w:val="24"/>
        </w:rPr>
        <w:t>发包人提供的材料和工程设备的规格、数量或质量不符合合同要求，或由于发包人原因发生交货日期延误及交货地点变更等情况的，发包人应承担由此增加的费用和（或）工期延误，并向承包人支付合理利润。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5.3 </w:t>
      </w:r>
      <w:r>
        <w:rPr>
          <w:rFonts w:hint="eastAsia" w:ascii="仿宋" w:hAnsi="仿宋" w:eastAsia="仿宋"/>
          <w:b/>
          <w:sz w:val="24"/>
          <w:szCs w:val="24"/>
        </w:rPr>
        <w:t>材料和工程设备专用于合同工程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5.3.1 </w:t>
      </w:r>
      <w:r>
        <w:rPr>
          <w:rFonts w:hint="eastAsia" w:ascii="仿宋" w:hAnsi="仿宋" w:eastAsia="仿宋"/>
          <w:sz w:val="24"/>
          <w:szCs w:val="24"/>
        </w:rPr>
        <w:t>运入施工场地的材料、工程设备，包括备品备件、安装专用工器具与随机资料，必须专用于合同工程，未经监理人同意，承包人不得运出施工场地或挪作他用。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5.3.2 </w:t>
      </w:r>
      <w:r>
        <w:rPr>
          <w:rFonts w:hint="eastAsia" w:ascii="仿宋" w:hAnsi="仿宋" w:eastAsia="仿宋"/>
          <w:sz w:val="24"/>
          <w:szCs w:val="24"/>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5.4 </w:t>
      </w:r>
      <w:r>
        <w:rPr>
          <w:rFonts w:hint="eastAsia" w:ascii="仿宋" w:hAnsi="仿宋" w:eastAsia="仿宋"/>
          <w:b/>
          <w:sz w:val="24"/>
          <w:szCs w:val="24"/>
        </w:rPr>
        <w:t>禁止使用不合格的材料和工程设备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5.4.1 </w:t>
      </w:r>
      <w:r>
        <w:rPr>
          <w:rFonts w:hint="eastAsia" w:ascii="仿宋" w:hAnsi="仿宋" w:eastAsia="仿宋"/>
          <w:sz w:val="24"/>
          <w:szCs w:val="24"/>
        </w:rPr>
        <w:t>监理人有权拒绝承包人提供的不合格材料或工程设备，并要求承包人立即进行更换。监理人应在更换后再次进行检查和检验，由此增加的费用和（或）工期延误由承包人承担。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5.4.2 </w:t>
      </w:r>
      <w:r>
        <w:rPr>
          <w:rFonts w:hint="eastAsia" w:ascii="仿宋" w:hAnsi="仿宋" w:eastAsia="仿宋"/>
          <w:sz w:val="24"/>
          <w:szCs w:val="24"/>
        </w:rPr>
        <w:t>监理人发现承包人使用了不合格的材料和工程设备，应即时发出指示要求承包人立即改正，并禁止在工程中继续使用不合格的材料和工程设备。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5.4.3 </w:t>
      </w:r>
      <w:r>
        <w:rPr>
          <w:rFonts w:hint="eastAsia" w:ascii="仿宋" w:hAnsi="仿宋" w:eastAsia="仿宋"/>
          <w:sz w:val="24"/>
          <w:szCs w:val="24"/>
        </w:rPr>
        <w:t>发包人提供的材料或工程设备不符合合同要求的，承包人有权拒绝，并可要求发包人更换，由此增加的费用和（或）工期延误由发包人承担。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 </w:t>
      </w:r>
      <w:r>
        <w:rPr>
          <w:rFonts w:hint="eastAsia" w:ascii="仿宋" w:hAnsi="仿宋" w:eastAsia="仿宋"/>
          <w:b/>
          <w:sz w:val="24"/>
          <w:szCs w:val="24"/>
        </w:rPr>
        <w:t>施工设备和临时设施</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6.1 </w:t>
      </w:r>
      <w:r>
        <w:rPr>
          <w:rFonts w:hint="eastAsia" w:ascii="仿宋" w:hAnsi="仿宋" w:eastAsia="仿宋"/>
          <w:b/>
          <w:sz w:val="24"/>
          <w:szCs w:val="24"/>
        </w:rPr>
        <w:t>承包人提供的施工设备和临时设施</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6.1.1 </w:t>
      </w:r>
      <w:r>
        <w:rPr>
          <w:rFonts w:hint="eastAsia" w:ascii="仿宋" w:hAnsi="仿宋" w:eastAsia="仿宋"/>
          <w:sz w:val="24"/>
          <w:szCs w:val="24"/>
        </w:rPr>
        <w:t>承包人应按合同进度计划的要求，及时配置施工设备和修建临时设施。进入施工场地的承包人设备需经监理人核查后才能投入使用。承包人更换合同约定的承包人设备的，应报监理人批准。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6.1.2 </w:t>
      </w:r>
      <w:r>
        <w:rPr>
          <w:rFonts w:hint="eastAsia" w:ascii="仿宋" w:hAnsi="仿宋" w:eastAsia="仿宋"/>
          <w:sz w:val="24"/>
          <w:szCs w:val="24"/>
        </w:rPr>
        <w:t>除专用合同条款另有约定外，承包人应自行承担修建临时设施的费用，需要临时占地的，应由发包人办理申请手续并承担相应费用。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6.2 </w:t>
      </w:r>
      <w:r>
        <w:rPr>
          <w:rFonts w:hint="eastAsia" w:ascii="仿宋" w:hAnsi="仿宋" w:eastAsia="仿宋"/>
          <w:b/>
          <w:sz w:val="24"/>
          <w:szCs w:val="24"/>
        </w:rPr>
        <w:t>发包人提供的施工设备和临时设施</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发包人提供的施工设备或临时设施在专用合同条款中约定。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6.3 </w:t>
      </w:r>
      <w:r>
        <w:rPr>
          <w:rFonts w:hint="eastAsia" w:ascii="仿宋" w:hAnsi="仿宋" w:eastAsia="仿宋"/>
          <w:b/>
          <w:sz w:val="24"/>
          <w:szCs w:val="24"/>
        </w:rPr>
        <w:t>要求承包人增加或更换施工设备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承包人使用的施工设备不能满足合同进度计划和（或）质量要求时，监理人有权要求承包人增加或更换施工设备，承包人应及时增加或更换，由此增加的费用和（或）工期延误由承包人承担。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6.4 </w:t>
      </w:r>
      <w:r>
        <w:rPr>
          <w:rFonts w:hint="eastAsia" w:ascii="仿宋" w:hAnsi="仿宋" w:eastAsia="仿宋"/>
          <w:b/>
          <w:sz w:val="24"/>
          <w:szCs w:val="24"/>
        </w:rPr>
        <w:t>施工设备和临时设施专用于合同工程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6.4.1 </w:t>
      </w:r>
      <w:r>
        <w:rPr>
          <w:rFonts w:hint="eastAsia" w:ascii="仿宋" w:hAnsi="仿宋" w:eastAsia="仿宋"/>
          <w:sz w:val="24"/>
          <w:szCs w:val="24"/>
        </w:rPr>
        <w:t>除合同另有约定外，运入施工场地的所有施工设备以及在施工场地建设的临时设施应专用于合同工程。未经监理人同意，不得将上述施工设备和临时设施中的任何部分运出施工场地或挪作他用。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6.4.2 </w:t>
      </w:r>
      <w:r>
        <w:rPr>
          <w:rFonts w:hint="eastAsia" w:ascii="仿宋" w:hAnsi="仿宋" w:eastAsia="仿宋"/>
          <w:sz w:val="24"/>
          <w:szCs w:val="24"/>
        </w:rPr>
        <w:t>经监理人同意，承包人可根据合同进度计划撤走闲置的施工设备。</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 </w:t>
      </w:r>
      <w:r>
        <w:rPr>
          <w:rFonts w:hint="eastAsia" w:ascii="仿宋" w:hAnsi="仿宋" w:eastAsia="仿宋"/>
          <w:b/>
          <w:sz w:val="24"/>
          <w:szCs w:val="24"/>
        </w:rPr>
        <w:t>交通运输</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7.1 </w:t>
      </w:r>
      <w:r>
        <w:rPr>
          <w:rFonts w:hint="eastAsia" w:ascii="仿宋" w:hAnsi="仿宋" w:eastAsia="仿宋"/>
          <w:b/>
          <w:sz w:val="24"/>
          <w:szCs w:val="24"/>
        </w:rPr>
        <w:t>道路通行权和场外设施</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7.2 </w:t>
      </w:r>
      <w:r>
        <w:rPr>
          <w:rFonts w:hint="eastAsia" w:ascii="仿宋" w:hAnsi="仿宋" w:eastAsia="仿宋"/>
          <w:b/>
          <w:sz w:val="24"/>
          <w:szCs w:val="24"/>
        </w:rPr>
        <w:t>场内施工道路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7.2.1 </w:t>
      </w:r>
      <w:r>
        <w:rPr>
          <w:rFonts w:hint="eastAsia" w:ascii="仿宋" w:hAnsi="仿宋" w:eastAsia="仿宋"/>
          <w:sz w:val="24"/>
          <w:szCs w:val="24"/>
        </w:rPr>
        <w:t>除本合同约定由发包人提供的部分道路和交通设施外，承包人应负责修建、维修、养护和管理其施工所需的全部临时道路和交通设施（包括合同约定由发包人提供的部分道路和交通设施的维修、养护和管理），并承担相应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7.2.2 </w:t>
      </w:r>
      <w:r>
        <w:rPr>
          <w:rFonts w:hint="eastAsia" w:ascii="仿宋" w:hAnsi="仿宋" w:eastAsia="仿宋"/>
          <w:sz w:val="24"/>
          <w:szCs w:val="24"/>
        </w:rPr>
        <w:t>承包人修建的临时道路和交通设施，应免费提供发包人、监理人以及与本合同有关的其他承包人使用。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7.3 </w:t>
      </w:r>
      <w:r>
        <w:rPr>
          <w:rFonts w:hint="eastAsia" w:ascii="仿宋" w:hAnsi="仿宋" w:eastAsia="仿宋"/>
          <w:b/>
          <w:sz w:val="24"/>
          <w:szCs w:val="24"/>
        </w:rPr>
        <w:t>场外交通</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7.3.1 </w:t>
      </w:r>
      <w:r>
        <w:rPr>
          <w:rFonts w:hint="eastAsia" w:ascii="仿宋" w:hAnsi="仿宋" w:eastAsia="仿宋"/>
          <w:sz w:val="24"/>
          <w:szCs w:val="24"/>
        </w:rPr>
        <w:t>承包人车辆外出行驶所需的场外公共道路的通行费、养路费和税款等由承包人承</w:t>
      </w:r>
      <w:r>
        <w:rPr>
          <w:rFonts w:ascii="仿宋" w:hAnsi="仿宋" w:eastAsia="仿宋"/>
          <w:sz w:val="24"/>
          <w:szCs w:val="24"/>
        </w:rPr>
        <w:t xml:space="preserve"> </w:t>
      </w:r>
      <w:r>
        <w:rPr>
          <w:rFonts w:hint="eastAsia" w:ascii="仿宋" w:hAnsi="仿宋" w:eastAsia="仿宋"/>
          <w:sz w:val="24"/>
          <w:szCs w:val="24"/>
        </w:rPr>
        <w:t>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7.3.2 </w:t>
      </w:r>
      <w:r>
        <w:rPr>
          <w:rFonts w:hint="eastAsia" w:ascii="仿宋" w:hAnsi="仿宋" w:eastAsia="仿宋"/>
          <w:sz w:val="24"/>
          <w:szCs w:val="24"/>
        </w:rPr>
        <w:t>承包人应遵守有关交通法规，严格按照道路和桥梁的限制荷重安全行驶，并服从</w:t>
      </w:r>
      <w:r>
        <w:rPr>
          <w:rFonts w:ascii="仿宋" w:hAnsi="仿宋" w:eastAsia="仿宋"/>
          <w:sz w:val="24"/>
          <w:szCs w:val="24"/>
        </w:rPr>
        <w:t xml:space="preserve"> </w:t>
      </w:r>
      <w:r>
        <w:rPr>
          <w:rFonts w:hint="eastAsia" w:ascii="仿宋" w:hAnsi="仿宋" w:eastAsia="仿宋"/>
          <w:sz w:val="24"/>
          <w:szCs w:val="24"/>
        </w:rPr>
        <w:t>交通管理部门的检查和监督。</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7.4 </w:t>
      </w:r>
      <w:r>
        <w:rPr>
          <w:rFonts w:hint="eastAsia" w:ascii="仿宋" w:hAnsi="仿宋" w:eastAsia="仿宋"/>
          <w:b/>
          <w:sz w:val="24"/>
          <w:szCs w:val="24"/>
        </w:rPr>
        <w:t>超大件和超重件的运输</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7.5 </w:t>
      </w:r>
      <w:r>
        <w:rPr>
          <w:rFonts w:hint="eastAsia" w:ascii="仿宋" w:hAnsi="仿宋" w:eastAsia="仿宋"/>
          <w:b/>
          <w:sz w:val="24"/>
          <w:szCs w:val="24"/>
        </w:rPr>
        <w:t>道路和桥梁的损坏责任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因承包人运输造成施工场地内外公共道路和桥梁损坏的，由承包人承担修复损坏的全部费用和可能引起的赔偿。</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7.6 </w:t>
      </w:r>
      <w:r>
        <w:rPr>
          <w:rFonts w:hint="eastAsia" w:ascii="仿宋" w:hAnsi="仿宋" w:eastAsia="仿宋"/>
          <w:b/>
          <w:sz w:val="24"/>
          <w:szCs w:val="24"/>
        </w:rPr>
        <w:t>水路和航空运输</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本条上述各款的内容适用于水路运输和航空运输，其中“道路”一词的涵义包括河道、航线、船闸、机场、码头、堤防以及水路或航空运输中其他相似结构物；“车辆”一词的涵义包括船舶和飞机等。</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 </w:t>
      </w:r>
      <w:r>
        <w:rPr>
          <w:rFonts w:hint="eastAsia" w:ascii="仿宋" w:hAnsi="仿宋" w:eastAsia="仿宋"/>
          <w:b/>
          <w:sz w:val="24"/>
          <w:szCs w:val="24"/>
        </w:rPr>
        <w:t>测量放线</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8.1 </w:t>
      </w:r>
      <w:r>
        <w:rPr>
          <w:rFonts w:hint="eastAsia" w:ascii="仿宋" w:hAnsi="仿宋" w:eastAsia="仿宋"/>
          <w:b/>
          <w:sz w:val="24"/>
          <w:szCs w:val="24"/>
        </w:rPr>
        <w:t>施工控制网</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8.1.1 </w:t>
      </w:r>
      <w:r>
        <w:rPr>
          <w:rFonts w:hint="eastAsia" w:ascii="仿宋" w:hAnsi="仿宋" w:eastAsia="仿宋"/>
          <w:sz w:val="24"/>
          <w:szCs w:val="24"/>
        </w:rPr>
        <w:t>除专用合同条款另有约定外，施工控制网由承包人负责测设，发包人应在本合同协议书签订后的１４天内，向承包人提供测量基准点、基准线和水准点及其相关资料。承包人应在收到上述资料后的２８天内，将施测的施工控制网资料提交监理人审批。监理人应在收到报批件后的</w:t>
      </w:r>
      <w:r>
        <w:rPr>
          <w:rFonts w:ascii="仿宋" w:hAnsi="仿宋" w:eastAsia="仿宋"/>
          <w:sz w:val="24"/>
          <w:szCs w:val="24"/>
        </w:rPr>
        <w:t>14</w:t>
      </w:r>
      <w:r>
        <w:rPr>
          <w:rFonts w:hint="eastAsia" w:ascii="仿宋" w:hAnsi="仿宋" w:eastAsia="仿宋"/>
          <w:sz w:val="24"/>
          <w:szCs w:val="24"/>
        </w:rPr>
        <w:t>天内批复承包人。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8.1.2 </w:t>
      </w:r>
      <w:r>
        <w:rPr>
          <w:rFonts w:hint="eastAsia" w:ascii="仿宋" w:hAnsi="仿宋" w:eastAsia="仿宋"/>
          <w:sz w:val="24"/>
          <w:szCs w:val="24"/>
        </w:rPr>
        <w:t>承包人应负责管理施工控制网点。施工控制网点丢失或损坏的，承包人应及时修复。承包人应承担施工控制网点的管理与修复费用，并在工程竣工后将施工控制网点移交发包人。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8.2 </w:t>
      </w:r>
      <w:r>
        <w:rPr>
          <w:rFonts w:hint="eastAsia" w:ascii="仿宋" w:hAnsi="仿宋" w:eastAsia="仿宋"/>
          <w:b/>
          <w:sz w:val="24"/>
          <w:szCs w:val="24"/>
        </w:rPr>
        <w:t>施工测量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8.2.1 </w:t>
      </w:r>
      <w:r>
        <w:rPr>
          <w:rFonts w:hint="eastAsia" w:ascii="仿宋" w:hAnsi="仿宋" w:eastAsia="仿宋"/>
          <w:sz w:val="24"/>
          <w:szCs w:val="24"/>
        </w:rPr>
        <w:t>承包人应负责施工过程中的全部施工测量放线工作，并配置合格的人员、仪器、设备和其他物品。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8.2.2 </w:t>
      </w:r>
      <w:r>
        <w:rPr>
          <w:rFonts w:hint="eastAsia" w:ascii="仿宋" w:hAnsi="仿宋" w:eastAsia="仿宋"/>
          <w:sz w:val="24"/>
          <w:szCs w:val="24"/>
        </w:rPr>
        <w:t>监理人可以指示承包人进行抽样复测，当复测中发现错误或出现超过合同约定的误差时，承包人应按监理人指示进行修正或补测，并承担相应的复测费用。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8.3 </w:t>
      </w:r>
      <w:r>
        <w:rPr>
          <w:rFonts w:hint="eastAsia" w:ascii="仿宋" w:hAnsi="仿宋" w:eastAsia="仿宋"/>
          <w:b/>
          <w:sz w:val="24"/>
          <w:szCs w:val="24"/>
        </w:rPr>
        <w:t>基准资料错误的责任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8.4 </w:t>
      </w:r>
      <w:r>
        <w:rPr>
          <w:rFonts w:hint="eastAsia" w:ascii="仿宋" w:hAnsi="仿宋" w:eastAsia="仿宋"/>
          <w:b/>
          <w:sz w:val="24"/>
          <w:szCs w:val="24"/>
        </w:rPr>
        <w:t>监理人使用施工控制网</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监理人需要使用施工控制网的，承包人应提供必要的协助，发包人不再为此支付费用。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8.5 </w:t>
      </w:r>
      <w:r>
        <w:rPr>
          <w:rFonts w:hint="eastAsia" w:ascii="仿宋" w:hAnsi="仿宋" w:eastAsia="仿宋"/>
          <w:b/>
          <w:sz w:val="24"/>
          <w:szCs w:val="24"/>
        </w:rPr>
        <w:t>补充地质勘探</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合同实施期间，监理人可以指示承包人进行必要的补充地质勘探并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 </w:t>
      </w:r>
      <w:r>
        <w:rPr>
          <w:rFonts w:hint="eastAsia" w:ascii="仿宋" w:hAnsi="仿宋" w:eastAsia="仿宋"/>
          <w:b/>
          <w:sz w:val="24"/>
          <w:szCs w:val="24"/>
        </w:rPr>
        <w:t>施工安全、治安保卫和环境保护</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9.1 </w:t>
      </w:r>
      <w:r>
        <w:rPr>
          <w:rFonts w:hint="eastAsia" w:ascii="仿宋" w:hAnsi="仿宋" w:eastAsia="仿宋"/>
          <w:b/>
          <w:sz w:val="24"/>
          <w:szCs w:val="24"/>
        </w:rPr>
        <w:t>发包人的施工安全责任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9.1.1 </w:t>
      </w:r>
      <w:r>
        <w:rPr>
          <w:rFonts w:hint="eastAsia" w:ascii="仿宋" w:hAnsi="仿宋" w:eastAsia="仿宋"/>
          <w:sz w:val="24"/>
          <w:szCs w:val="24"/>
        </w:rPr>
        <w:t>发包人应按合同约定履行安全职责。发包人委托监理人根据国家有关安全的法律、法规、强制性标准以及部门规章，对承包人的安全责任履行情况进行监督和检查。监理人的监督检查不减轻承包人应负的安全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9.1.2 </w:t>
      </w:r>
      <w:r>
        <w:rPr>
          <w:rFonts w:hint="eastAsia" w:ascii="仿宋" w:hAnsi="仿宋" w:eastAsia="仿宋"/>
          <w:sz w:val="24"/>
          <w:szCs w:val="24"/>
        </w:rPr>
        <w:t>发包人应对其现场机构雇佣的全部人员的工伤事故承担责任，但由于承包人原因造成发包人人员工伤的，应由承包人承担责任。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9.1.3 </w:t>
      </w:r>
      <w:r>
        <w:rPr>
          <w:rFonts w:hint="eastAsia" w:ascii="仿宋" w:hAnsi="仿宋" w:eastAsia="仿宋"/>
          <w:sz w:val="24"/>
          <w:szCs w:val="24"/>
        </w:rPr>
        <w:t>发包人应负责赔偿以下各种情况造成的第三者人身伤亡和财产损失：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工程或工程的任何部分对土地的占用所造成的第三者财产损失；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由于发包人原因在施工场地及其毗邻地带造成的第三者人身伤亡和财产损失。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9.1.4 </w:t>
      </w:r>
      <w:r>
        <w:rPr>
          <w:rFonts w:hint="eastAsia" w:ascii="仿宋" w:hAnsi="仿宋" w:eastAsia="仿宋"/>
          <w:sz w:val="24"/>
          <w:szCs w:val="24"/>
        </w:rPr>
        <w:t>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9.1.5 </w:t>
      </w:r>
      <w:r>
        <w:rPr>
          <w:rFonts w:hint="eastAsia" w:ascii="仿宋" w:hAnsi="仿宋" w:eastAsia="仿宋"/>
          <w:sz w:val="24"/>
          <w:szCs w:val="24"/>
        </w:rPr>
        <w:t>发包人按照已标价工程量清单所列金额和合同约定的计量支付规定，支付安全作业环境及安全施工措施所需费用。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9.1.6 </w:t>
      </w:r>
      <w:r>
        <w:rPr>
          <w:rFonts w:hint="eastAsia" w:ascii="仿宋" w:hAnsi="仿宋" w:eastAsia="仿宋"/>
          <w:sz w:val="24"/>
          <w:szCs w:val="24"/>
        </w:rPr>
        <w:t>发包人负责组织工程参建单位编制保证安全生产的措施方案。工程开工前，就落实保证安全生产的措施进行全面系统的布置，进一步明确承包人的安全生产责任。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9.1.7 </w:t>
      </w:r>
      <w:r>
        <w:rPr>
          <w:rFonts w:hint="eastAsia" w:ascii="仿宋" w:hAnsi="仿宋" w:eastAsia="仿宋"/>
          <w:sz w:val="24"/>
          <w:szCs w:val="24"/>
        </w:rPr>
        <w:t>发包人负责在拆除工程和爆破工程施工１４天前向有关部门或机构报送相关备案资料。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9.2 </w:t>
      </w:r>
      <w:r>
        <w:rPr>
          <w:rFonts w:hint="eastAsia" w:ascii="仿宋" w:hAnsi="仿宋" w:eastAsia="仿宋"/>
          <w:b/>
          <w:sz w:val="24"/>
          <w:szCs w:val="24"/>
        </w:rPr>
        <w:t>承包人的施工安全责任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 </w:t>
      </w:r>
      <w:r>
        <w:rPr>
          <w:rFonts w:hint="eastAsia" w:ascii="仿宋" w:hAnsi="仿宋" w:eastAsia="仿宋"/>
          <w:sz w:val="24"/>
          <w:szCs w:val="24"/>
        </w:rPr>
        <w:t>承包人应按合同约定履行安全职责，执行监理人有关安全工作的指示。承包人应按技术标准和要求（合同技术条款）约定的内容和期限，以及监理人的指示，编制施工安全技术措施提交监理人审批。监理人应在技术标准和要求（合同技术条款）约定的期限内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9.2.2 </w:t>
      </w:r>
      <w:r>
        <w:rPr>
          <w:rFonts w:hint="eastAsia" w:ascii="仿宋" w:hAnsi="仿宋" w:eastAsia="仿宋"/>
          <w:sz w:val="24"/>
          <w:szCs w:val="24"/>
        </w:rPr>
        <w:t>承包人应加强施工作业安全管理，特别应加强易燃、易爆材料、火工器材、有毒与腐蚀性材料和其他危险品的管理，以及对爆破作业和地下工程施工等危险作业的管理。</w:t>
      </w:r>
    </w:p>
    <w:p>
      <w:pPr>
        <w:spacing w:line="500" w:lineRule="exact"/>
        <w:ind w:firstLine="480"/>
        <w:rPr>
          <w:rFonts w:ascii="仿宋" w:hAnsi="仿宋" w:eastAsia="仿宋"/>
          <w:sz w:val="24"/>
          <w:szCs w:val="24"/>
        </w:rPr>
      </w:pPr>
      <w:r>
        <w:rPr>
          <w:rFonts w:ascii="仿宋" w:hAnsi="仿宋" w:eastAsia="仿宋"/>
          <w:sz w:val="24"/>
          <w:szCs w:val="24"/>
        </w:rPr>
        <w:t xml:space="preserve">9.2.3 </w:t>
      </w:r>
      <w:r>
        <w:rPr>
          <w:rFonts w:hint="eastAsia" w:ascii="仿宋" w:hAnsi="仿宋" w:eastAsia="仿宋"/>
          <w:sz w:val="24"/>
          <w:szCs w:val="24"/>
        </w:rPr>
        <w:t>承包人应严格按照国家安全标准制定施工安全操作规程，配备必要的安全生产和劳动保护设施，加强对承包人人员的安全教育，并发放安全工作手册和劳动保护用具。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9.2.4 </w:t>
      </w:r>
      <w:r>
        <w:rPr>
          <w:rFonts w:hint="eastAsia" w:ascii="仿宋" w:hAnsi="仿宋" w:eastAsia="仿宋"/>
          <w:sz w:val="24"/>
          <w:szCs w:val="24"/>
        </w:rPr>
        <w:t>承包人应按监理人的指示制定应对灾害的紧急预案，报送监理人审批。承包人还应按预案做好安全检查，配置必要的救助物资和器材，切实保护好有关人员的人身和财产安全。</w:t>
      </w:r>
    </w:p>
    <w:p>
      <w:pPr>
        <w:spacing w:line="500" w:lineRule="exact"/>
        <w:ind w:firstLine="480"/>
        <w:rPr>
          <w:rFonts w:ascii="仿宋" w:hAnsi="仿宋" w:eastAsia="仿宋"/>
          <w:sz w:val="24"/>
          <w:szCs w:val="24"/>
        </w:rPr>
      </w:pPr>
      <w:r>
        <w:rPr>
          <w:rFonts w:ascii="仿宋" w:hAnsi="仿宋" w:eastAsia="仿宋"/>
          <w:sz w:val="24"/>
          <w:szCs w:val="24"/>
        </w:rPr>
        <w:t xml:space="preserve">9.2.5 </w:t>
      </w:r>
      <w:r>
        <w:rPr>
          <w:rFonts w:hint="eastAsia" w:ascii="仿宋" w:hAnsi="仿宋" w:eastAsia="仿宋"/>
          <w:sz w:val="24"/>
          <w:szCs w:val="24"/>
        </w:rPr>
        <w:t>合同约定的安全作业环境及安全施工措施所需费用应遵守有关规定，并包括在相关工作的合同价格中。因采取合同未约定的安全作业环境及安全施工措施增加的费用，由监理人按第</w:t>
      </w:r>
      <w:r>
        <w:rPr>
          <w:rFonts w:ascii="仿宋" w:hAnsi="仿宋" w:eastAsia="仿宋"/>
          <w:sz w:val="24"/>
          <w:szCs w:val="24"/>
        </w:rPr>
        <w:t xml:space="preserve">3.5 </w:t>
      </w:r>
      <w:r>
        <w:rPr>
          <w:rFonts w:hint="eastAsia" w:ascii="仿宋" w:hAnsi="仿宋" w:eastAsia="仿宋"/>
          <w:sz w:val="24"/>
          <w:szCs w:val="24"/>
        </w:rPr>
        <w:t>款商定或确定。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9.2.6 </w:t>
      </w:r>
      <w:r>
        <w:rPr>
          <w:rFonts w:hint="eastAsia" w:ascii="仿宋" w:hAnsi="仿宋" w:eastAsia="仿宋"/>
          <w:sz w:val="24"/>
          <w:szCs w:val="24"/>
        </w:rPr>
        <w:t>承包人应对其履行合同所雇佣的全部人员，包括分包人人员的工伤事故承担责任，但由于发包人原因造成承包人人员工伤事故的，应由发包人承担责任。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9.2.7 </w:t>
      </w:r>
      <w:r>
        <w:rPr>
          <w:rFonts w:hint="eastAsia" w:ascii="仿宋" w:hAnsi="仿宋" w:eastAsia="仿宋"/>
          <w:sz w:val="24"/>
          <w:szCs w:val="24"/>
        </w:rPr>
        <w:t>由于承包人原因在施工场地内及其毗邻地带造成的第三者人员伤亡和财产损失，由承包人负责赔偿。</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9.2.8 </w:t>
      </w:r>
      <w:r>
        <w:rPr>
          <w:rFonts w:hint="eastAsia" w:ascii="仿宋" w:hAnsi="仿宋" w:eastAsia="仿宋"/>
          <w:sz w:val="24"/>
          <w:szCs w:val="24"/>
        </w:rPr>
        <w:t>承包人已标价工程量清单应包含工程安全作业环境及安全施工措施所需费用。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9.2.9 </w:t>
      </w:r>
      <w:r>
        <w:rPr>
          <w:rFonts w:hint="eastAsia" w:ascii="仿宋" w:hAnsi="仿宋" w:eastAsia="仿宋"/>
          <w:sz w:val="24"/>
          <w:szCs w:val="24"/>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9.2.10 </w:t>
      </w:r>
      <w:r>
        <w:rPr>
          <w:rFonts w:hint="eastAsia" w:ascii="仿宋" w:hAnsi="仿宋" w:eastAsia="仿宋"/>
          <w:sz w:val="24"/>
          <w:szCs w:val="24"/>
        </w:rPr>
        <w:t>承包人应设立安全生产管理机构，施工现场应有专职安全生产管理人员。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9.2.11 </w:t>
      </w:r>
      <w:r>
        <w:rPr>
          <w:rFonts w:hint="eastAsia" w:ascii="仿宋" w:hAnsi="仿宋" w:eastAsia="仿宋"/>
          <w:sz w:val="24"/>
          <w:szCs w:val="24"/>
        </w:rPr>
        <w:t>承包人应负责对特种作业人员进行专门的安全作业培训，并保证特种作业人员持证上岗。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9.2.12 </w:t>
      </w:r>
      <w:r>
        <w:rPr>
          <w:rFonts w:hint="eastAsia" w:ascii="仿宋" w:hAnsi="仿宋" w:eastAsia="仿宋"/>
          <w:sz w:val="24"/>
          <w:szCs w:val="24"/>
        </w:rPr>
        <w:t>承包人应在施工组织设计中编制安全技术措施和施工现场临时用电方案。对专用合同条款约定的工程，应编制专项施工方案报监理人批准。对专用合同条款约定的专项施工方案，还应组织专家进行论证、审查，其中专家１／２人员应经发包人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9.2.13 </w:t>
      </w:r>
      <w:r>
        <w:rPr>
          <w:rFonts w:hint="eastAsia" w:ascii="仿宋" w:hAnsi="仿宋" w:eastAsia="仿宋"/>
          <w:sz w:val="24"/>
          <w:szCs w:val="24"/>
        </w:rPr>
        <w:t>承包人在使用施工起重机械和整体提升脚手架、模板等自升式架设设施前，应组织有关单位进行验收。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9.3 </w:t>
      </w:r>
      <w:r>
        <w:rPr>
          <w:rFonts w:hint="eastAsia" w:ascii="仿宋" w:hAnsi="仿宋" w:eastAsia="仿宋"/>
          <w:b/>
          <w:sz w:val="24"/>
          <w:szCs w:val="24"/>
        </w:rPr>
        <w:t>治安保卫</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9.3.1 </w:t>
      </w:r>
      <w:r>
        <w:rPr>
          <w:rFonts w:hint="eastAsia" w:ascii="仿宋" w:hAnsi="仿宋" w:eastAsia="仿宋"/>
          <w:sz w:val="24"/>
          <w:szCs w:val="24"/>
        </w:rPr>
        <w:t>除合同另有约定外，发包人应与当地公安部门协商，在现场建立治安管理机构或联防组织，统一管理施工场地的治安保卫事项，履行合同工程的治安保卫职责。</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9.3.2 </w:t>
      </w:r>
      <w:r>
        <w:rPr>
          <w:rFonts w:hint="eastAsia" w:ascii="仿宋" w:hAnsi="仿宋" w:eastAsia="仿宋"/>
          <w:sz w:val="24"/>
          <w:szCs w:val="24"/>
        </w:rPr>
        <w:t>发包人和承包人除应协助现场治安管理机构或联防组织维护施工场地的社会治安外，还应做好包括生活区在内的各自管辖区的治安保卫工作。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9.3.3 </w:t>
      </w:r>
      <w:r>
        <w:rPr>
          <w:rFonts w:hint="eastAsia" w:ascii="仿宋" w:hAnsi="仿宋" w:eastAsia="仿宋"/>
          <w:sz w:val="24"/>
          <w:szCs w:val="24"/>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9.4 </w:t>
      </w:r>
      <w:r>
        <w:rPr>
          <w:rFonts w:hint="eastAsia" w:ascii="仿宋" w:hAnsi="仿宋" w:eastAsia="仿宋"/>
          <w:b/>
          <w:sz w:val="24"/>
          <w:szCs w:val="24"/>
        </w:rPr>
        <w:t>环境保护</w:t>
      </w:r>
      <w:r>
        <w:rPr>
          <w:rFonts w:ascii="仿宋" w:hAnsi="仿宋" w:eastAsia="仿宋"/>
          <w:b/>
          <w:sz w:val="24"/>
          <w:szCs w:val="24"/>
        </w:rPr>
        <w:t xml:space="preserve">  </w:t>
      </w:r>
    </w:p>
    <w:p>
      <w:pPr>
        <w:spacing w:line="500" w:lineRule="exact"/>
        <w:ind w:firstLine="480"/>
        <w:rPr>
          <w:rFonts w:hint="eastAsia" w:ascii="仿宋" w:hAnsi="仿宋" w:eastAsia="仿宋"/>
          <w:sz w:val="24"/>
          <w:szCs w:val="24"/>
          <w:lang w:val="en-US" w:eastAsia="zh-CN"/>
        </w:rPr>
      </w:pPr>
      <w:r>
        <w:rPr>
          <w:rFonts w:ascii="仿宋" w:hAnsi="仿宋" w:eastAsia="仿宋"/>
          <w:sz w:val="24"/>
          <w:szCs w:val="24"/>
        </w:rPr>
        <w:t xml:space="preserve">9.4.1 </w:t>
      </w:r>
      <w:r>
        <w:rPr>
          <w:rFonts w:hint="eastAsia" w:ascii="仿宋" w:hAnsi="仿宋" w:eastAsia="仿宋"/>
          <w:sz w:val="24"/>
          <w:szCs w:val="24"/>
        </w:rPr>
        <w:t>承包人在施工过程中，应遵守有关环境保护的法律，履行合同约定的环境保护义务，并对违反法律和合同约定义务所造成的环境破坏、人身伤害和财产损失负责。</w:t>
      </w:r>
      <w:r>
        <w:rPr>
          <w:rFonts w:ascii="仿宋" w:hAnsi="仿宋" w:eastAsia="仿宋"/>
          <w:sz w:val="24"/>
          <w:szCs w:val="24"/>
        </w:rPr>
        <w:t xml:space="preserve"> </w:t>
      </w:r>
      <w:r>
        <w:rPr>
          <w:rFonts w:hint="eastAsia" w:ascii="仿宋" w:hAnsi="仿宋" w:eastAsia="仿宋"/>
          <w:sz w:val="24"/>
          <w:szCs w:val="24"/>
          <w:lang w:val="en-US" w:eastAsia="zh-CN"/>
        </w:rPr>
        <w:t xml:space="preserve">               </w:t>
      </w:r>
      <w:r>
        <w:rPr>
          <w:rFonts w:ascii="仿宋" w:hAnsi="仿宋" w:eastAsia="仿宋"/>
          <w:sz w:val="24"/>
          <w:szCs w:val="24"/>
        </w:rPr>
        <w:t xml:space="preserve"> </w:t>
      </w:r>
      <w:r>
        <w:rPr>
          <w:rFonts w:hint="eastAsia" w:ascii="仿宋" w:hAnsi="仿宋" w:eastAsia="仿宋"/>
          <w:sz w:val="24"/>
          <w:szCs w:val="24"/>
          <w:lang w:val="en-US" w:eastAsia="zh-CN"/>
        </w:rPr>
        <w:t xml:space="preserve">     </w:t>
      </w:r>
    </w:p>
    <w:p>
      <w:pPr>
        <w:spacing w:line="500" w:lineRule="exact"/>
        <w:ind w:firstLine="480"/>
        <w:rPr>
          <w:rFonts w:hint="eastAsia" w:ascii="仿宋" w:hAnsi="仿宋" w:eastAsia="仿宋"/>
          <w:sz w:val="24"/>
          <w:szCs w:val="24"/>
          <w:lang w:val="en-US" w:eastAsia="zh-CN"/>
        </w:rPr>
      </w:pPr>
      <w:r>
        <w:rPr>
          <w:rFonts w:ascii="仿宋" w:hAnsi="仿宋" w:eastAsia="仿宋"/>
          <w:sz w:val="24"/>
          <w:szCs w:val="24"/>
        </w:rPr>
        <w:t xml:space="preserve">9.4.2 </w:t>
      </w:r>
      <w:r>
        <w:rPr>
          <w:rFonts w:hint="eastAsia" w:ascii="仿宋" w:hAnsi="仿宋" w:eastAsia="仿宋"/>
          <w:sz w:val="24"/>
          <w:szCs w:val="24"/>
        </w:rPr>
        <w:t>承包人应按合同约定的环保工作内容，编制施工环保措施计划，报送监理人审批。</w:t>
      </w:r>
      <w:r>
        <w:rPr>
          <w:rFonts w:ascii="仿宋" w:hAnsi="仿宋" w:eastAsia="仿宋"/>
          <w:sz w:val="24"/>
          <w:szCs w:val="24"/>
        </w:rPr>
        <w:t xml:space="preserve"> </w:t>
      </w:r>
      <w:r>
        <w:rPr>
          <w:rFonts w:hint="eastAsia" w:ascii="仿宋" w:hAnsi="仿宋" w:eastAsia="仿宋"/>
          <w:sz w:val="24"/>
          <w:szCs w:val="24"/>
          <w:lang w:val="en-US" w:eastAsia="zh-CN"/>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9.4.3 </w:t>
      </w:r>
      <w:r>
        <w:rPr>
          <w:rFonts w:hint="eastAsia" w:ascii="仿宋" w:hAnsi="仿宋" w:eastAsia="仿宋"/>
          <w:sz w:val="24"/>
          <w:szCs w:val="24"/>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9.4.4 </w:t>
      </w:r>
      <w:r>
        <w:rPr>
          <w:rFonts w:hint="eastAsia" w:ascii="仿宋" w:hAnsi="仿宋" w:eastAsia="仿宋"/>
          <w:sz w:val="24"/>
          <w:szCs w:val="24"/>
        </w:rPr>
        <w:t>承包人应按合同约定采取有效措施，对施工开挖的边坡及时进行支护</w:t>
      </w:r>
      <w:r>
        <w:rPr>
          <w:rFonts w:ascii="仿宋" w:hAnsi="仿宋" w:eastAsia="仿宋"/>
          <w:sz w:val="24"/>
          <w:szCs w:val="24"/>
        </w:rPr>
        <w:t>,</w:t>
      </w:r>
      <w:r>
        <w:rPr>
          <w:rFonts w:hint="eastAsia" w:ascii="仿宋" w:hAnsi="仿宋" w:eastAsia="仿宋"/>
          <w:sz w:val="24"/>
          <w:szCs w:val="24"/>
        </w:rPr>
        <w:t>维护排水设施，并进行水土保护，避免因施工造成的地质灾害。</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9.4.5 </w:t>
      </w:r>
      <w:r>
        <w:rPr>
          <w:rFonts w:hint="eastAsia" w:ascii="仿宋" w:hAnsi="仿宋" w:eastAsia="仿宋"/>
          <w:sz w:val="24"/>
          <w:szCs w:val="24"/>
        </w:rPr>
        <w:t>承包人应按国家饮用水管理标准定期对饮用水源进行监测，防止施工活动污染饮用水源。</w:t>
      </w:r>
    </w:p>
    <w:p>
      <w:pPr>
        <w:spacing w:line="500" w:lineRule="exact"/>
        <w:ind w:firstLine="480"/>
        <w:rPr>
          <w:rFonts w:ascii="仿宋" w:hAnsi="仿宋" w:eastAsia="仿宋"/>
          <w:sz w:val="24"/>
          <w:szCs w:val="24"/>
        </w:rPr>
      </w:pPr>
      <w:r>
        <w:rPr>
          <w:rFonts w:ascii="仿宋" w:hAnsi="仿宋" w:eastAsia="仿宋"/>
          <w:sz w:val="24"/>
          <w:szCs w:val="24"/>
        </w:rPr>
        <w:t xml:space="preserve">9.4.6 </w:t>
      </w:r>
      <w:r>
        <w:rPr>
          <w:rFonts w:hint="eastAsia" w:ascii="仿宋" w:hAnsi="仿宋" w:eastAsia="仿宋"/>
          <w:sz w:val="24"/>
          <w:szCs w:val="24"/>
        </w:rPr>
        <w:t>承包人应按合同约定，加强对噪声、粉尘、废气、废水和废油的控制，努力降低噪声，控制粉尘和废气浓度，做好废水和废油的治理和排放。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9.5 </w:t>
      </w:r>
      <w:r>
        <w:rPr>
          <w:rFonts w:hint="eastAsia" w:ascii="仿宋" w:hAnsi="仿宋" w:eastAsia="仿宋"/>
          <w:b/>
          <w:sz w:val="24"/>
          <w:szCs w:val="24"/>
        </w:rPr>
        <w:t>事故处理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9.5.1 </w:t>
      </w:r>
      <w:r>
        <w:rPr>
          <w:rFonts w:hint="eastAsia" w:ascii="仿宋" w:hAnsi="仿宋" w:eastAsia="仿宋"/>
          <w:sz w:val="24"/>
          <w:szCs w:val="24"/>
        </w:rPr>
        <w:t>发包人负责组织参建单位制定本工程的质量与安全事故应急预案，建立质量与安全事故应急处置指挥部。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9.5.2 </w:t>
      </w:r>
      <w:r>
        <w:rPr>
          <w:rFonts w:hint="eastAsia" w:ascii="仿宋" w:hAnsi="仿宋" w:eastAsia="仿宋"/>
          <w:sz w:val="24"/>
          <w:szCs w:val="24"/>
        </w:rPr>
        <w:t>承包人应对施工现场易发生重大事故的部位、环节进行监控，配备救援器材、设备，并定期组织演练。</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9.5.3 </w:t>
      </w:r>
      <w:r>
        <w:rPr>
          <w:rFonts w:hint="eastAsia" w:ascii="仿宋" w:hAnsi="仿宋" w:eastAsia="仿宋"/>
          <w:sz w:val="24"/>
          <w:szCs w:val="24"/>
        </w:rPr>
        <w:t>工程开工前，承包人应根据本工程的特点制定施工现场施工质量与安全事故应急预案，并报发包人备案。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9.5.4 </w:t>
      </w:r>
      <w:r>
        <w:rPr>
          <w:rFonts w:hint="eastAsia" w:ascii="仿宋" w:hAnsi="仿宋" w:eastAsia="仿宋"/>
          <w:sz w:val="24"/>
          <w:szCs w:val="24"/>
        </w:rPr>
        <w:t>施工过程中发生事故时，发包人、承包人应立即启动应急预案。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9.5.5 </w:t>
      </w:r>
      <w:r>
        <w:rPr>
          <w:rFonts w:hint="eastAsia" w:ascii="仿宋" w:hAnsi="仿宋" w:eastAsia="仿宋"/>
          <w:sz w:val="24"/>
          <w:szCs w:val="24"/>
        </w:rPr>
        <w:t>事故调查处理由发包人按相关规定履行手续，承包人应配合。</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9.6 </w:t>
      </w:r>
      <w:r>
        <w:rPr>
          <w:rFonts w:hint="eastAsia" w:ascii="仿宋" w:hAnsi="仿宋" w:eastAsia="仿宋"/>
          <w:b/>
          <w:sz w:val="24"/>
          <w:szCs w:val="24"/>
        </w:rPr>
        <w:t>水土保持</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9.6.1 </w:t>
      </w:r>
      <w:r>
        <w:rPr>
          <w:rFonts w:hint="eastAsia" w:ascii="仿宋" w:hAnsi="仿宋" w:eastAsia="仿宋"/>
          <w:sz w:val="24"/>
          <w:szCs w:val="24"/>
        </w:rPr>
        <w:t>发包人应及时向承包人提供水土保持方案。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9.6.2 </w:t>
      </w:r>
      <w:r>
        <w:rPr>
          <w:rFonts w:hint="eastAsia" w:ascii="仿宋" w:hAnsi="仿宋" w:eastAsia="仿宋"/>
          <w:sz w:val="24"/>
          <w:szCs w:val="24"/>
        </w:rPr>
        <w:t>承包人在施工过程中，应遵守有关水土保持的法律法规和规章，履行合同约定的水土保持义务，并对其违反法律和合同约定义务所造成的水土流失灾害、人身伤害和财产损失负责。</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9.6.3 </w:t>
      </w:r>
      <w:r>
        <w:rPr>
          <w:rFonts w:hint="eastAsia" w:ascii="仿宋" w:hAnsi="仿宋" w:eastAsia="仿宋"/>
          <w:sz w:val="24"/>
          <w:szCs w:val="24"/>
        </w:rPr>
        <w:t>承包人的水土保持措施计划，应满足技术标准和要求（合同技术条款）约定的要求。</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9.7 </w:t>
      </w:r>
      <w:r>
        <w:rPr>
          <w:rFonts w:hint="eastAsia" w:ascii="仿宋" w:hAnsi="仿宋" w:eastAsia="仿宋"/>
          <w:b/>
          <w:sz w:val="24"/>
          <w:szCs w:val="24"/>
        </w:rPr>
        <w:t>文明工地</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9.7.1 </w:t>
      </w:r>
      <w:r>
        <w:rPr>
          <w:rFonts w:hint="eastAsia" w:ascii="仿宋" w:hAnsi="仿宋" w:eastAsia="仿宋"/>
          <w:sz w:val="24"/>
          <w:szCs w:val="24"/>
        </w:rPr>
        <w:t>发包人应按专用合同条款的约定，负责建立创建文明建设工地的组织机构，制定创建文明建设工地的规划和办法。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9.7.2 </w:t>
      </w:r>
      <w:r>
        <w:rPr>
          <w:rFonts w:hint="eastAsia" w:ascii="仿宋" w:hAnsi="仿宋" w:eastAsia="仿宋"/>
          <w:sz w:val="24"/>
          <w:szCs w:val="24"/>
        </w:rPr>
        <w:t>承包人应按创建文明建设工地的规划和办法，履行职责，承担相应责任。所需费用应含在已标价工程量清单中。</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9.8 </w:t>
      </w:r>
      <w:r>
        <w:rPr>
          <w:rFonts w:hint="eastAsia" w:ascii="仿宋" w:hAnsi="仿宋" w:eastAsia="仿宋"/>
          <w:b/>
          <w:sz w:val="24"/>
          <w:szCs w:val="24"/>
        </w:rPr>
        <w:t>防汛度汛</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9.8.1 </w:t>
      </w:r>
      <w:r>
        <w:rPr>
          <w:rFonts w:hint="eastAsia" w:ascii="仿宋" w:hAnsi="仿宋" w:eastAsia="仿宋"/>
          <w:sz w:val="24"/>
          <w:szCs w:val="24"/>
        </w:rPr>
        <w:t>发包人负责组织工程参建单位编制本工程的度汛方案和措施。</w:t>
      </w:r>
      <w:r>
        <w:rPr>
          <w:rFonts w:ascii="仿宋" w:hAnsi="仿宋" w:eastAsia="仿宋"/>
          <w:sz w:val="24"/>
          <w:szCs w:val="24"/>
        </w:rPr>
        <w:t xml:space="preserve"> </w:t>
      </w:r>
    </w:p>
    <w:p>
      <w:pPr>
        <w:spacing w:line="500" w:lineRule="exact"/>
        <w:ind w:firstLine="480"/>
        <w:rPr>
          <w:rFonts w:ascii="仿宋" w:hAnsi="仿宋" w:eastAsia="仿宋"/>
          <w:b/>
          <w:sz w:val="24"/>
          <w:szCs w:val="24"/>
        </w:rPr>
      </w:pPr>
      <w:r>
        <w:rPr>
          <w:rFonts w:ascii="仿宋" w:hAnsi="仿宋" w:eastAsia="仿宋"/>
          <w:sz w:val="24"/>
          <w:szCs w:val="24"/>
        </w:rPr>
        <w:t xml:space="preserve">9.8.2 </w:t>
      </w:r>
      <w:r>
        <w:rPr>
          <w:rFonts w:hint="eastAsia" w:ascii="仿宋" w:hAnsi="仿宋" w:eastAsia="仿宋"/>
          <w:sz w:val="24"/>
          <w:szCs w:val="24"/>
        </w:rPr>
        <w:t>承包人应根据发包人编制的本工程度汛方案和措施，制定相应的度汛方案，报发包人批准后实施。</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10. </w:t>
      </w:r>
      <w:r>
        <w:rPr>
          <w:rFonts w:hint="eastAsia" w:ascii="仿宋" w:hAnsi="仿宋" w:eastAsia="仿宋"/>
          <w:b/>
          <w:sz w:val="24"/>
          <w:szCs w:val="24"/>
        </w:rPr>
        <w:t>进度计划</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10.1 </w:t>
      </w:r>
      <w:r>
        <w:rPr>
          <w:rFonts w:hint="eastAsia" w:ascii="仿宋" w:hAnsi="仿宋" w:eastAsia="仿宋"/>
          <w:b/>
          <w:bCs/>
          <w:sz w:val="24"/>
          <w:szCs w:val="24"/>
        </w:rPr>
        <w:t>合同进度计划</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10.2 </w:t>
      </w:r>
      <w:r>
        <w:rPr>
          <w:rFonts w:hint="eastAsia" w:ascii="仿宋" w:hAnsi="仿宋" w:eastAsia="仿宋"/>
          <w:b/>
          <w:bCs/>
          <w:sz w:val="24"/>
          <w:szCs w:val="24"/>
        </w:rPr>
        <w:t>合同进度计划的修订</w:t>
      </w:r>
      <w:r>
        <w:rPr>
          <w:rFonts w:ascii="仿宋" w:hAnsi="仿宋" w:eastAsia="仿宋"/>
          <w:b/>
          <w:bCs/>
          <w:sz w:val="24"/>
          <w:szCs w:val="24"/>
        </w:rPr>
        <w:t xml:space="preserve"> </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不论何种原因造成工程的实际进度与第１０．１款的合同进度计划不符时，承包人均应在</w:t>
      </w:r>
      <w:r>
        <w:rPr>
          <w:rFonts w:ascii="仿宋" w:hAnsi="仿宋" w:eastAsia="仿宋"/>
          <w:sz w:val="24"/>
          <w:szCs w:val="24"/>
        </w:rPr>
        <w:t>14</w:t>
      </w:r>
      <w:r>
        <w:rPr>
          <w:rFonts w:hint="eastAsia" w:ascii="仿宋" w:hAnsi="仿宋" w:eastAsia="仿宋"/>
          <w:sz w:val="24"/>
          <w:szCs w:val="24"/>
        </w:rPr>
        <w:t>天内向监理人提交修订合同进度计划的申请报告，并附有关措施和相关资料，报监理人审批，监理人应在收到申请报告后的</w:t>
      </w:r>
      <w:r>
        <w:rPr>
          <w:rFonts w:ascii="仿宋" w:hAnsi="仿宋" w:eastAsia="仿宋"/>
          <w:sz w:val="24"/>
          <w:szCs w:val="24"/>
        </w:rPr>
        <w:t>14</w:t>
      </w:r>
      <w:r>
        <w:rPr>
          <w:rFonts w:hint="eastAsia" w:ascii="仿宋" w:hAnsi="仿宋" w:eastAsia="仿宋"/>
          <w:sz w:val="24"/>
          <w:szCs w:val="24"/>
        </w:rPr>
        <w:t>天内批复。当监理人认为需要修订合同进度计划时，承包人应按监理人的指示，在</w:t>
      </w:r>
      <w:r>
        <w:rPr>
          <w:rFonts w:ascii="仿宋" w:hAnsi="仿宋" w:eastAsia="仿宋"/>
          <w:sz w:val="24"/>
          <w:szCs w:val="24"/>
        </w:rPr>
        <w:t>14</w:t>
      </w:r>
      <w:r>
        <w:rPr>
          <w:rFonts w:hint="eastAsia" w:ascii="仿宋" w:hAnsi="仿宋" w:eastAsia="仿宋"/>
          <w:sz w:val="24"/>
          <w:szCs w:val="24"/>
        </w:rPr>
        <w:t>天内向监理人提交修订的合同进度计划，并附调整计划的相关资料，提交监理人审批。监理人应在收到进度计划后的</w:t>
      </w:r>
      <w:r>
        <w:rPr>
          <w:rFonts w:ascii="仿宋" w:hAnsi="仿宋" w:eastAsia="仿宋"/>
          <w:sz w:val="24"/>
          <w:szCs w:val="24"/>
        </w:rPr>
        <w:t>14</w:t>
      </w:r>
      <w:r>
        <w:rPr>
          <w:rFonts w:hint="eastAsia" w:ascii="仿宋" w:hAnsi="仿宋" w:eastAsia="仿宋"/>
          <w:sz w:val="24"/>
          <w:szCs w:val="24"/>
        </w:rPr>
        <w:t>天内批复。不论何种原因造成施工进度延迟，承包人均应按监理人的指示，采取有效措施赶上进度。承包人应在向监理人提交修订合同进度计划的同时，编制一份赶工措施报告提交监理人审批。由于发包人原因造成施工进度延迟，应按第</w:t>
      </w:r>
      <w:r>
        <w:rPr>
          <w:rFonts w:ascii="仿宋" w:hAnsi="仿宋" w:eastAsia="仿宋"/>
          <w:sz w:val="24"/>
          <w:szCs w:val="24"/>
        </w:rPr>
        <w:t>11.3</w:t>
      </w:r>
      <w:r>
        <w:rPr>
          <w:rFonts w:hint="eastAsia" w:ascii="仿宋" w:hAnsi="仿宋" w:eastAsia="仿宋"/>
          <w:sz w:val="24"/>
          <w:szCs w:val="24"/>
        </w:rPr>
        <w:t>款的约定办理；由于承包人原因造成施工进度延迟，应按第</w:t>
      </w:r>
      <w:r>
        <w:rPr>
          <w:rFonts w:ascii="仿宋" w:hAnsi="仿宋" w:eastAsia="仿宋"/>
          <w:sz w:val="24"/>
          <w:szCs w:val="24"/>
        </w:rPr>
        <w:t>11.5</w:t>
      </w:r>
      <w:r>
        <w:rPr>
          <w:rFonts w:hint="eastAsia" w:ascii="仿宋" w:hAnsi="仿宋" w:eastAsia="仿宋"/>
          <w:sz w:val="24"/>
          <w:szCs w:val="24"/>
        </w:rPr>
        <w:t>款的约定办理。</w:t>
      </w:r>
      <w:r>
        <w:rPr>
          <w:rFonts w:ascii="仿宋" w:hAnsi="仿宋" w:eastAsia="仿宋"/>
          <w:sz w:val="24"/>
          <w:szCs w:val="24"/>
        </w:rPr>
        <w:t xml:space="preserve"> </w:t>
      </w:r>
    </w:p>
    <w:p>
      <w:pPr>
        <w:spacing w:line="500" w:lineRule="exact"/>
        <w:ind w:firstLine="482"/>
        <w:rPr>
          <w:rFonts w:ascii="仿宋" w:hAnsi="仿宋" w:eastAsia="仿宋"/>
          <w:b w:val="0"/>
          <w:bCs/>
          <w:sz w:val="24"/>
          <w:szCs w:val="24"/>
        </w:rPr>
      </w:pPr>
      <w:r>
        <w:rPr>
          <w:rFonts w:ascii="仿宋" w:hAnsi="仿宋" w:eastAsia="仿宋"/>
          <w:b w:val="0"/>
          <w:bCs/>
          <w:sz w:val="24"/>
          <w:szCs w:val="24"/>
        </w:rPr>
        <w:t xml:space="preserve">10.3 </w:t>
      </w:r>
      <w:r>
        <w:rPr>
          <w:rFonts w:hint="eastAsia" w:ascii="仿宋" w:hAnsi="仿宋" w:eastAsia="仿宋"/>
          <w:b/>
          <w:bCs w:val="0"/>
          <w:sz w:val="24"/>
          <w:szCs w:val="24"/>
        </w:rPr>
        <w:t>单位工程进度计划</w:t>
      </w:r>
      <w:r>
        <w:rPr>
          <w:rFonts w:ascii="仿宋" w:hAnsi="仿宋" w:eastAsia="仿宋"/>
          <w:b w:val="0"/>
          <w:bCs/>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监理人认为有必要时，承包人应按监理人指示的内容和期限，并根据合同进度计划的进度控制要求，编制单位工程进度计划，提交监理人审批。</w:t>
      </w:r>
      <w:r>
        <w:rPr>
          <w:rFonts w:ascii="仿宋" w:hAnsi="仿宋" w:eastAsia="仿宋"/>
          <w:sz w:val="24"/>
          <w:szCs w:val="24"/>
        </w:rPr>
        <w:t xml:space="preserve"> </w:t>
      </w:r>
    </w:p>
    <w:p>
      <w:pPr>
        <w:spacing w:line="500" w:lineRule="exact"/>
        <w:ind w:firstLine="482"/>
        <w:rPr>
          <w:rFonts w:ascii="仿宋" w:hAnsi="仿宋" w:eastAsia="仿宋"/>
          <w:b w:val="0"/>
          <w:bCs/>
          <w:sz w:val="24"/>
          <w:szCs w:val="24"/>
        </w:rPr>
      </w:pPr>
      <w:r>
        <w:rPr>
          <w:rFonts w:ascii="仿宋" w:hAnsi="仿宋" w:eastAsia="仿宋"/>
          <w:b w:val="0"/>
          <w:bCs/>
          <w:sz w:val="24"/>
          <w:szCs w:val="24"/>
        </w:rPr>
        <w:t xml:space="preserve">10.4 </w:t>
      </w:r>
      <w:r>
        <w:rPr>
          <w:rFonts w:hint="eastAsia" w:ascii="仿宋" w:hAnsi="仿宋" w:eastAsia="仿宋"/>
          <w:b/>
          <w:bCs w:val="0"/>
          <w:sz w:val="24"/>
          <w:szCs w:val="24"/>
        </w:rPr>
        <w:t>提交资金流估算表</w:t>
      </w:r>
      <w:r>
        <w:rPr>
          <w:rFonts w:ascii="仿宋" w:hAnsi="仿宋" w:eastAsia="仿宋"/>
          <w:b w:val="0"/>
          <w:bCs/>
          <w:sz w:val="24"/>
          <w:szCs w:val="24"/>
        </w:rPr>
        <w:t xml:space="preserve">  </w:t>
      </w:r>
    </w:p>
    <w:p>
      <w:pPr>
        <w:spacing w:line="500" w:lineRule="exact"/>
        <w:ind w:firstLine="480"/>
        <w:rPr>
          <w:rFonts w:hint="eastAsia" w:ascii="仿宋" w:hAnsi="仿宋" w:eastAsia="仿宋"/>
          <w:sz w:val="24"/>
          <w:szCs w:val="24"/>
          <w:lang w:val="en-US" w:eastAsia="zh-CN"/>
        </w:rPr>
      </w:pPr>
      <w:r>
        <w:rPr>
          <w:rFonts w:hint="eastAsia" w:ascii="仿宋" w:hAnsi="仿宋" w:eastAsia="仿宋"/>
          <w:sz w:val="24"/>
          <w:szCs w:val="24"/>
        </w:rPr>
        <w:t>承包人应在按第</w:t>
      </w:r>
      <w:r>
        <w:rPr>
          <w:rFonts w:ascii="仿宋" w:hAnsi="仿宋" w:eastAsia="仿宋"/>
          <w:sz w:val="24"/>
          <w:szCs w:val="24"/>
        </w:rPr>
        <w:t>10.1</w:t>
      </w:r>
      <w:r>
        <w:rPr>
          <w:rFonts w:hint="eastAsia" w:ascii="仿宋" w:hAnsi="仿宋" w:eastAsia="仿宋"/>
          <w:sz w:val="24"/>
          <w:szCs w:val="24"/>
        </w:rPr>
        <w:t>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r>
        <w:rPr>
          <w:rFonts w:hint="eastAsia" w:ascii="仿宋" w:hAnsi="仿宋" w:eastAsia="仿宋"/>
          <w:sz w:val="24"/>
          <w:szCs w:val="24"/>
          <w:lang w:val="en-US" w:eastAsia="zh-CN"/>
        </w:rPr>
        <w:t xml:space="preserve">  </w:t>
      </w:r>
    </w:p>
    <w:p>
      <w:pPr>
        <w:spacing w:line="500" w:lineRule="exact"/>
        <w:ind w:firstLine="480"/>
        <w:rPr>
          <w:rFonts w:hint="eastAsia" w:ascii="仿宋" w:hAnsi="仿宋" w:eastAsia="仿宋"/>
          <w:sz w:val="24"/>
          <w:szCs w:val="24"/>
          <w:lang w:val="en-US" w:eastAsia="zh-CN"/>
        </w:rPr>
      </w:pPr>
    </w:p>
    <w:p>
      <w:pPr>
        <w:spacing w:line="500" w:lineRule="exact"/>
        <w:ind w:firstLine="480"/>
        <w:rPr>
          <w:rFonts w:ascii="仿宋" w:hAnsi="仿宋" w:eastAsia="仿宋"/>
          <w:sz w:val="24"/>
          <w:szCs w:val="24"/>
        </w:rPr>
      </w:pP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资金流估算表（参考格式）</w:t>
      </w:r>
      <w:r>
        <w:rPr>
          <w:rFonts w:ascii="仿宋" w:hAnsi="仿宋" w:eastAsia="仿宋"/>
          <w:sz w:val="24"/>
          <w:szCs w:val="24"/>
        </w:rPr>
        <w:t xml:space="preserve">     </w:t>
      </w:r>
      <w:r>
        <w:rPr>
          <w:rFonts w:hint="eastAsia" w:ascii="仿宋" w:hAnsi="仿宋" w:eastAsia="仿宋"/>
          <w:sz w:val="24"/>
          <w:szCs w:val="24"/>
        </w:rPr>
        <w:t>金额单位</w:t>
      </w:r>
      <w:r>
        <w:rPr>
          <w:rFonts w:ascii="仿宋" w:hAnsi="仿宋" w:eastAsia="仿宋"/>
          <w:sz w:val="24"/>
          <w:szCs w:val="24"/>
        </w:rPr>
        <w:t xml:space="preserve">  </w:t>
      </w:r>
    </w:p>
    <w:tbl>
      <w:tblPr>
        <w:tblStyle w:val="39"/>
        <w:tblW w:w="7874"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74"/>
        <w:gridCol w:w="1008"/>
        <w:gridCol w:w="972"/>
        <w:gridCol w:w="900"/>
        <w:gridCol w:w="900"/>
        <w:gridCol w:w="900"/>
        <w:gridCol w:w="540"/>
        <w:gridCol w:w="901"/>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r>
              <w:rPr>
                <w:rFonts w:hint="eastAsia" w:ascii="仿宋" w:hAnsi="仿宋" w:eastAsia="仿宋"/>
                <w:sz w:val="24"/>
                <w:szCs w:val="24"/>
              </w:rPr>
              <w:t>年</w:t>
            </w: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r>
              <w:rPr>
                <w:rFonts w:hint="eastAsia" w:ascii="仿宋" w:hAnsi="仿宋" w:eastAsia="仿宋"/>
                <w:sz w:val="24"/>
                <w:szCs w:val="24"/>
              </w:rPr>
              <w:t>月</w:t>
            </w:r>
          </w:p>
        </w:tc>
        <w:tc>
          <w:tcPr>
            <w:tcW w:w="1008"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工程预付款</w:t>
            </w:r>
          </w:p>
        </w:tc>
        <w:tc>
          <w:tcPr>
            <w:tcW w:w="972"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完成工作量付款</w:t>
            </w:r>
          </w:p>
        </w:tc>
        <w:tc>
          <w:tcPr>
            <w:tcW w:w="900"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质量保证金扣留</w:t>
            </w:r>
          </w:p>
        </w:tc>
        <w:tc>
          <w:tcPr>
            <w:tcW w:w="900"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材料款扣除</w:t>
            </w:r>
          </w:p>
        </w:tc>
        <w:tc>
          <w:tcPr>
            <w:tcW w:w="900"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预付款扣还</w:t>
            </w: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r>
              <w:rPr>
                <w:rFonts w:hint="eastAsia" w:ascii="仿宋" w:hAnsi="仿宋" w:eastAsia="仿宋"/>
                <w:sz w:val="24"/>
                <w:szCs w:val="24"/>
              </w:rPr>
              <w:t>其</w:t>
            </w:r>
            <w:r>
              <w:rPr>
                <w:rFonts w:hint="eastAsia" w:ascii="仿宋" w:hAnsi="仿宋" w:eastAsia="仿宋"/>
                <w:sz w:val="24"/>
                <w:szCs w:val="24"/>
                <w:lang w:eastAsia="zh-CN"/>
              </w:rPr>
              <w:t>其</w:t>
            </w:r>
            <w:r>
              <w:rPr>
                <w:rFonts w:hint="eastAsia" w:ascii="仿宋" w:hAnsi="仿宋" w:eastAsia="仿宋"/>
                <w:sz w:val="24"/>
                <w:szCs w:val="24"/>
              </w:rPr>
              <w:t>它</w:t>
            </w:r>
          </w:p>
        </w:tc>
        <w:tc>
          <w:tcPr>
            <w:tcW w:w="901"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应收款</w:t>
            </w:r>
          </w:p>
        </w:tc>
        <w:tc>
          <w:tcPr>
            <w:tcW w:w="85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累计应收款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1008"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72"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1"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853"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1008"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72"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1"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853"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1008"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72"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1"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853"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r>
    </w:tbl>
    <w:p>
      <w:pPr>
        <w:spacing w:line="500" w:lineRule="exact"/>
        <w:ind w:firstLine="480"/>
        <w:rPr>
          <w:rFonts w:ascii="仿宋" w:hAnsi="仿宋" w:eastAsia="仿宋"/>
          <w:sz w:val="24"/>
          <w:szCs w:val="24"/>
        </w:rPr>
      </w:pPr>
    </w:p>
    <w:p>
      <w:pPr>
        <w:spacing w:line="500" w:lineRule="exact"/>
        <w:ind w:firstLine="482"/>
        <w:rPr>
          <w:rFonts w:ascii="仿宋" w:hAnsi="仿宋" w:eastAsia="仿宋"/>
          <w:b/>
          <w:sz w:val="24"/>
          <w:szCs w:val="24"/>
        </w:rPr>
      </w:pPr>
      <w:r>
        <w:rPr>
          <w:rFonts w:ascii="仿宋" w:hAnsi="仿宋" w:eastAsia="仿宋"/>
          <w:b/>
          <w:sz w:val="24"/>
          <w:szCs w:val="24"/>
        </w:rPr>
        <w:t xml:space="preserve">11. </w:t>
      </w:r>
      <w:r>
        <w:rPr>
          <w:rFonts w:hint="eastAsia" w:ascii="仿宋" w:hAnsi="仿宋" w:eastAsia="仿宋"/>
          <w:b/>
          <w:sz w:val="24"/>
          <w:szCs w:val="24"/>
        </w:rPr>
        <w:t>开工和竣工</w:t>
      </w:r>
      <w:r>
        <w:rPr>
          <w:rFonts w:ascii="仿宋" w:hAnsi="仿宋" w:eastAsia="仿宋"/>
          <w:b/>
          <w:sz w:val="24"/>
          <w:szCs w:val="24"/>
        </w:rPr>
        <w:t>(</w:t>
      </w:r>
      <w:r>
        <w:rPr>
          <w:rFonts w:hint="eastAsia" w:ascii="仿宋" w:hAnsi="仿宋" w:eastAsia="仿宋"/>
          <w:b/>
          <w:sz w:val="24"/>
          <w:szCs w:val="24"/>
        </w:rPr>
        <w:t>完工</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11.1 </w:t>
      </w:r>
      <w:r>
        <w:rPr>
          <w:rFonts w:hint="eastAsia" w:ascii="仿宋" w:hAnsi="仿宋" w:eastAsia="仿宋"/>
          <w:b/>
          <w:sz w:val="24"/>
          <w:szCs w:val="24"/>
        </w:rPr>
        <w:t>开工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11.1.1 </w:t>
      </w:r>
      <w:r>
        <w:rPr>
          <w:rFonts w:hint="eastAsia" w:ascii="仿宋" w:hAnsi="仿宋" w:eastAsia="仿宋"/>
          <w:sz w:val="24"/>
          <w:szCs w:val="24"/>
        </w:rPr>
        <w:t>监理人应在开工日期</w:t>
      </w:r>
      <w:r>
        <w:rPr>
          <w:rFonts w:ascii="仿宋" w:hAnsi="仿宋" w:eastAsia="仿宋"/>
          <w:sz w:val="24"/>
          <w:szCs w:val="24"/>
        </w:rPr>
        <w:t xml:space="preserve">7 </w:t>
      </w:r>
      <w:r>
        <w:rPr>
          <w:rFonts w:hint="eastAsia" w:ascii="仿宋" w:hAnsi="仿宋" w:eastAsia="仿宋"/>
          <w:sz w:val="24"/>
          <w:szCs w:val="24"/>
        </w:rPr>
        <w:t>天前向承包人发出开工通知。监理人在发出开工通知前应获得发包人同意。工期自监理人发出的开工通知中载明的开工日期起计算。承包人应在开工日期后尽快施工。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11.1.2 </w:t>
      </w:r>
      <w:r>
        <w:rPr>
          <w:rFonts w:hint="eastAsia" w:ascii="仿宋" w:hAnsi="仿宋" w:eastAsia="仿宋"/>
          <w:sz w:val="24"/>
          <w:szCs w:val="24"/>
        </w:rPr>
        <w:t>承包人应按第</w:t>
      </w:r>
      <w:r>
        <w:rPr>
          <w:rFonts w:ascii="仿宋" w:hAnsi="仿宋" w:eastAsia="仿宋"/>
          <w:sz w:val="24"/>
          <w:szCs w:val="24"/>
        </w:rPr>
        <w:t xml:space="preserve">10.1 </w:t>
      </w:r>
      <w:r>
        <w:rPr>
          <w:rFonts w:hint="eastAsia" w:ascii="仿宋" w:hAnsi="仿宋" w:eastAsia="仿宋"/>
          <w:sz w:val="24"/>
          <w:szCs w:val="24"/>
        </w:rPr>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11.1.3 </w:t>
      </w:r>
      <w:r>
        <w:rPr>
          <w:rFonts w:hint="eastAsia" w:ascii="仿宋" w:hAnsi="仿宋" w:eastAsia="仿宋"/>
          <w:sz w:val="24"/>
          <w:szCs w:val="24"/>
        </w:rPr>
        <w:t>若发包人未能按合同约定向承包人提供开工的必要条件，承包人有权要求延长工期。监理人应在收到承包人的书面要求后，按第</w:t>
      </w:r>
      <w:r>
        <w:rPr>
          <w:rFonts w:ascii="仿宋" w:hAnsi="仿宋" w:eastAsia="仿宋"/>
          <w:sz w:val="24"/>
          <w:szCs w:val="24"/>
        </w:rPr>
        <w:t>3.5</w:t>
      </w:r>
      <w:r>
        <w:rPr>
          <w:rFonts w:hint="eastAsia" w:ascii="仿宋" w:hAnsi="仿宋" w:eastAsia="仿宋"/>
          <w:sz w:val="24"/>
          <w:szCs w:val="24"/>
        </w:rPr>
        <w:t>款的约定，与合同双方商定或确定增加的费用和延长的工期。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11.1.4 </w:t>
      </w:r>
      <w:r>
        <w:rPr>
          <w:rFonts w:hint="eastAsia" w:ascii="仿宋" w:hAnsi="仿宋" w:eastAsia="仿宋"/>
          <w:sz w:val="24"/>
          <w:szCs w:val="24"/>
        </w:rPr>
        <w:t>承包人在接到开工通知后</w:t>
      </w:r>
      <w:r>
        <w:rPr>
          <w:rFonts w:ascii="仿宋" w:hAnsi="仿宋" w:eastAsia="仿宋"/>
          <w:sz w:val="24"/>
          <w:szCs w:val="24"/>
        </w:rPr>
        <w:t>14</w:t>
      </w:r>
      <w:r>
        <w:rPr>
          <w:rFonts w:hint="eastAsia" w:ascii="仿宋" w:hAnsi="仿宋" w:eastAsia="仿宋"/>
          <w:sz w:val="24"/>
          <w:szCs w:val="24"/>
        </w:rPr>
        <w:t>天内未按进度计划要求及时进场组织施工，监理人可通知承包人在接到通知后</w:t>
      </w:r>
      <w:r>
        <w:rPr>
          <w:rFonts w:ascii="仿宋" w:hAnsi="仿宋" w:eastAsia="仿宋"/>
          <w:sz w:val="24"/>
          <w:szCs w:val="24"/>
        </w:rPr>
        <w:t>7</w:t>
      </w:r>
      <w:r>
        <w:rPr>
          <w:rFonts w:hint="eastAsia" w:ascii="仿宋" w:hAnsi="仿宋" w:eastAsia="仿宋"/>
          <w:sz w:val="24"/>
          <w:szCs w:val="24"/>
        </w:rPr>
        <w:t>天内提交一份说明其进场延误的书面报告，报送监理人。书面报告应说明不能及时进场的原因和补救措施，由此增加的费用和工期延误责任由承包人承担。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11.2 </w:t>
      </w:r>
      <w:r>
        <w:rPr>
          <w:rFonts w:hint="eastAsia" w:ascii="仿宋" w:hAnsi="仿宋" w:eastAsia="仿宋"/>
          <w:b/>
          <w:sz w:val="24"/>
          <w:szCs w:val="24"/>
        </w:rPr>
        <w:t>竣工</w:t>
      </w:r>
      <w:r>
        <w:rPr>
          <w:rFonts w:ascii="仿宋" w:hAnsi="仿宋" w:eastAsia="仿宋"/>
          <w:b/>
          <w:sz w:val="24"/>
          <w:szCs w:val="24"/>
        </w:rPr>
        <w:t>(</w:t>
      </w:r>
      <w:r>
        <w:rPr>
          <w:rFonts w:hint="eastAsia" w:ascii="仿宋" w:hAnsi="仿宋" w:eastAsia="仿宋"/>
          <w:b/>
          <w:sz w:val="24"/>
          <w:szCs w:val="24"/>
        </w:rPr>
        <w:t>完工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承包人应在第</w:t>
      </w:r>
      <w:r>
        <w:rPr>
          <w:rFonts w:ascii="仿宋" w:hAnsi="仿宋" w:eastAsia="仿宋"/>
          <w:sz w:val="24"/>
          <w:szCs w:val="24"/>
        </w:rPr>
        <w:t>1.1.4.3</w:t>
      </w:r>
      <w:r>
        <w:rPr>
          <w:rFonts w:hint="eastAsia" w:ascii="仿宋" w:hAnsi="仿宋" w:eastAsia="仿宋"/>
          <w:sz w:val="24"/>
          <w:szCs w:val="24"/>
        </w:rPr>
        <w:t>目约定的期限内完成合同工程。合同工程实际完工日期在合同工程完工证书中明确。</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11.3 </w:t>
      </w:r>
      <w:r>
        <w:rPr>
          <w:rFonts w:hint="eastAsia" w:ascii="仿宋" w:hAnsi="仿宋" w:eastAsia="仿宋"/>
          <w:b/>
          <w:sz w:val="24"/>
          <w:szCs w:val="24"/>
        </w:rPr>
        <w:t>发包人的工期延误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在履行合同过程中，由于发包人的下列原因造成工期延误的，承包人有权要求发包人延长工期和（或）增加费用，并支付合理利润。需要修订合同进度计划的，按照第</w:t>
      </w:r>
      <w:r>
        <w:rPr>
          <w:rFonts w:ascii="仿宋" w:hAnsi="仿宋" w:eastAsia="仿宋"/>
          <w:sz w:val="24"/>
          <w:szCs w:val="24"/>
        </w:rPr>
        <w:t xml:space="preserve">10.2 </w:t>
      </w:r>
      <w:r>
        <w:rPr>
          <w:rFonts w:hint="eastAsia" w:ascii="仿宋" w:hAnsi="仿宋" w:eastAsia="仿宋"/>
          <w:sz w:val="24"/>
          <w:szCs w:val="24"/>
        </w:rPr>
        <w:t>款的约定办理。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）增加合同工作内容；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）改变合同中任何一项工作的质量要求或其他特性；</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）发包人迟延提供材料、工程设备或变更交货地点的；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）因发包人原因导致的暂停施工；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）提供图纸延误；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）未按合同约定及时支付预付款、进度款；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）发包人造成工期延误的其他原因。</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11.4 </w:t>
      </w:r>
      <w:r>
        <w:rPr>
          <w:rFonts w:hint="eastAsia" w:ascii="仿宋" w:hAnsi="仿宋" w:eastAsia="仿宋"/>
          <w:b/>
          <w:sz w:val="24"/>
          <w:szCs w:val="24"/>
        </w:rPr>
        <w:t>异常恶劣的气候条件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11.4.1 </w:t>
      </w:r>
      <w:r>
        <w:rPr>
          <w:rFonts w:hint="eastAsia" w:ascii="仿宋" w:hAnsi="仿宋" w:eastAsia="仿宋"/>
          <w:sz w:val="24"/>
          <w:szCs w:val="24"/>
        </w:rPr>
        <w:t>当工程所在地发生危及施工安全的异常恶劣气候时，发包人和承包人应按本合同通用合同条款第１２条的约定，及时采取暂停施工或部分暂停施工措施。异常恶劣气候条件解除后，承包人应及时安排复工。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11.4.2 </w:t>
      </w:r>
      <w:r>
        <w:rPr>
          <w:rFonts w:hint="eastAsia" w:ascii="仿宋" w:hAnsi="仿宋" w:eastAsia="仿宋"/>
          <w:sz w:val="24"/>
          <w:szCs w:val="24"/>
        </w:rPr>
        <w:t>异常恶劣气候条件造成的工期延误和工程损坏，应由发包人与承包人参照本合同通用合同条款第</w:t>
      </w:r>
      <w:r>
        <w:rPr>
          <w:rFonts w:ascii="仿宋" w:hAnsi="仿宋" w:eastAsia="仿宋"/>
          <w:sz w:val="24"/>
          <w:szCs w:val="24"/>
        </w:rPr>
        <w:t>21.3</w:t>
      </w:r>
      <w:r>
        <w:rPr>
          <w:rFonts w:hint="eastAsia" w:ascii="仿宋" w:hAnsi="仿宋" w:eastAsia="仿宋"/>
          <w:sz w:val="24"/>
          <w:szCs w:val="24"/>
        </w:rPr>
        <w:t>款的约定协商处理。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11.4.3 </w:t>
      </w:r>
      <w:r>
        <w:rPr>
          <w:rFonts w:hint="eastAsia" w:ascii="仿宋" w:hAnsi="仿宋" w:eastAsia="仿宋"/>
          <w:sz w:val="24"/>
          <w:szCs w:val="24"/>
        </w:rPr>
        <w:t>本合同工程界定异常恶劣气候条件的范围在专用合同条款中约定。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11.5 </w:t>
      </w:r>
      <w:r>
        <w:rPr>
          <w:rFonts w:hint="eastAsia" w:ascii="仿宋" w:hAnsi="仿宋" w:eastAsia="仿宋"/>
          <w:b/>
          <w:sz w:val="24"/>
          <w:szCs w:val="24"/>
        </w:rPr>
        <w:t>承包人的工期延误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11.6 </w:t>
      </w:r>
      <w:r>
        <w:rPr>
          <w:rFonts w:hint="eastAsia" w:ascii="仿宋" w:hAnsi="仿宋" w:eastAsia="仿宋"/>
          <w:b/>
          <w:sz w:val="24"/>
          <w:szCs w:val="24"/>
        </w:rPr>
        <w:t>工期提前</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发包人要求承包人提前完工，或承包人提出提前完工的建议能够给发包人带来效益的，应由监理人与承包人共同协商采取加快工程进度的措施和修订合同进度计划。</w:t>
      </w:r>
    </w:p>
    <w:p>
      <w:pPr>
        <w:spacing w:line="500" w:lineRule="exact"/>
        <w:ind w:firstLine="480"/>
        <w:rPr>
          <w:rFonts w:ascii="仿宋" w:hAnsi="仿宋" w:eastAsia="仿宋"/>
          <w:sz w:val="24"/>
          <w:szCs w:val="24"/>
        </w:rPr>
      </w:pPr>
      <w:r>
        <w:rPr>
          <w:rFonts w:hint="eastAsia" w:ascii="仿宋" w:hAnsi="仿宋" w:eastAsia="仿宋"/>
          <w:sz w:val="24"/>
          <w:szCs w:val="24"/>
        </w:rPr>
        <w:t>发包人要求提前完工的，双方协商一致后应签订提前完工协议，协议内容包括：</w:t>
      </w:r>
    </w:p>
    <w:p>
      <w:pPr>
        <w:spacing w:line="500" w:lineRule="exact"/>
        <w:ind w:firstLine="480"/>
        <w:rPr>
          <w:rFonts w:ascii="仿宋" w:hAnsi="仿宋" w:eastAsia="仿宋"/>
          <w:sz w:val="24"/>
          <w:szCs w:val="24"/>
        </w:rPr>
      </w:pPr>
      <w:r>
        <w:rPr>
          <w:rFonts w:hint="eastAsia" w:ascii="仿宋" w:hAnsi="仿宋" w:eastAsia="仿宋"/>
          <w:sz w:val="24"/>
          <w:szCs w:val="24"/>
        </w:rPr>
        <w:t>（1）提前的时间和修订后的进度计划；</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（2）承包人的赶工措施；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（3）发包人为赶工提供的条件。</w:t>
      </w:r>
    </w:p>
    <w:p>
      <w:pPr>
        <w:spacing w:line="500" w:lineRule="exact"/>
        <w:ind w:firstLine="482"/>
        <w:rPr>
          <w:rFonts w:ascii="仿宋" w:hAnsi="仿宋" w:eastAsia="仿宋"/>
          <w:b/>
          <w:sz w:val="24"/>
          <w:szCs w:val="24"/>
        </w:rPr>
      </w:pPr>
      <w:r>
        <w:rPr>
          <w:rFonts w:ascii="仿宋" w:hAnsi="仿宋" w:eastAsia="仿宋"/>
          <w:b/>
          <w:sz w:val="24"/>
          <w:szCs w:val="24"/>
        </w:rPr>
        <w:t xml:space="preserve">12. </w:t>
      </w:r>
      <w:r>
        <w:rPr>
          <w:rFonts w:hint="eastAsia" w:ascii="仿宋" w:hAnsi="仿宋" w:eastAsia="仿宋"/>
          <w:b/>
          <w:sz w:val="24"/>
          <w:szCs w:val="24"/>
        </w:rPr>
        <w:t>暂停施工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12.1 </w:t>
      </w:r>
      <w:r>
        <w:rPr>
          <w:rFonts w:hint="eastAsia" w:ascii="仿宋" w:hAnsi="仿宋" w:eastAsia="仿宋"/>
          <w:sz w:val="24"/>
          <w:szCs w:val="24"/>
        </w:rPr>
        <w:t>承包人暂停施工的责任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因下列暂停施工增加的费用和（或）工期延误由承包人承担：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）承包人违约引起的暂停施工；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）由于承包人原因为工程合理施工和安全保障所必需的暂停施工；</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）承包人擅自暂停施工；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）承包人其他原因引起的暂停施工；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）专用合同条款约定由承包人承担的其他暂停施工。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12.2 </w:t>
      </w:r>
      <w:r>
        <w:rPr>
          <w:rFonts w:hint="eastAsia" w:ascii="仿宋" w:hAnsi="仿宋" w:eastAsia="仿宋"/>
          <w:b/>
          <w:sz w:val="24"/>
          <w:szCs w:val="24"/>
        </w:rPr>
        <w:t>发包人暂停施工的责任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由于发包人原因引起的暂停施工造成工期延误的，承包人有权要求发包人延长工期和（或）增加费用，并支付合理利润。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属于下列任何一种情况引起的暂停施工，均为发包人的责任：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由于发包人违约引起的暂停施工；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由于不可抗力的自然或社会因素引起的暂停施工；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专用合同条款中约定的其它由于发包人原因引起的暂停施工。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12.3 </w:t>
      </w:r>
      <w:r>
        <w:rPr>
          <w:rFonts w:hint="eastAsia" w:ascii="仿宋" w:hAnsi="仿宋" w:eastAsia="仿宋"/>
          <w:b/>
          <w:sz w:val="24"/>
          <w:szCs w:val="24"/>
        </w:rPr>
        <w:t>监理人暂停施工指示</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12.3.1 </w:t>
      </w:r>
      <w:r>
        <w:rPr>
          <w:rFonts w:hint="eastAsia" w:ascii="仿宋" w:hAnsi="仿宋" w:eastAsia="仿宋"/>
          <w:sz w:val="24"/>
          <w:szCs w:val="24"/>
        </w:rPr>
        <w:t>监理人认为有必要时，可向承包人作出暂停施工的指示，承包人应按监理人指示暂停施工。不论由于何种原因引起的暂停施工，暂停施工期间承包人应负责妥善保护工程并提供安全保障。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12.3.2 </w:t>
      </w:r>
      <w:r>
        <w:rPr>
          <w:rFonts w:hint="eastAsia" w:ascii="仿宋" w:hAnsi="仿宋" w:eastAsia="仿宋"/>
          <w:sz w:val="24"/>
          <w:szCs w:val="24"/>
        </w:rPr>
        <w:t>由于发包人的原因发生暂停施工的紧急情况，且监理人未及时下达暂停施工指示的，承包人可先暂停施工，并及时向监理人提出暂停施工的书面请求。监理人应在接到书面请求后的</w:t>
      </w:r>
      <w:r>
        <w:rPr>
          <w:rFonts w:ascii="仿宋" w:hAnsi="仿宋" w:eastAsia="仿宋"/>
          <w:sz w:val="24"/>
          <w:szCs w:val="24"/>
        </w:rPr>
        <w:t xml:space="preserve">24 </w:t>
      </w:r>
      <w:r>
        <w:rPr>
          <w:rFonts w:hint="eastAsia" w:ascii="仿宋" w:hAnsi="仿宋" w:eastAsia="仿宋"/>
          <w:sz w:val="24"/>
          <w:szCs w:val="24"/>
        </w:rPr>
        <w:t>小时内予以答复，逾期未答复的，视为同意承包人的暂停施工请求。</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12.4 </w:t>
      </w:r>
      <w:r>
        <w:rPr>
          <w:rFonts w:hint="eastAsia" w:ascii="仿宋" w:hAnsi="仿宋" w:eastAsia="仿宋"/>
          <w:b/>
          <w:sz w:val="24"/>
          <w:szCs w:val="24"/>
        </w:rPr>
        <w:t>暂停施工后的复工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12.4.1 </w:t>
      </w:r>
      <w:r>
        <w:rPr>
          <w:rFonts w:hint="eastAsia" w:ascii="仿宋" w:hAnsi="仿宋" w:eastAsia="仿宋"/>
          <w:sz w:val="24"/>
          <w:szCs w:val="24"/>
        </w:rPr>
        <w:t>暂停施工后，监理人应与发包人和承包人协商，采取有效措施积极消除暂停施工的影响。当工程具备复工条件时，监理人应立即向承包人发出复工通知。承包人收到复工通知后，应在监理人指定的期限内复工。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12.4.2 </w:t>
      </w:r>
      <w:r>
        <w:rPr>
          <w:rFonts w:hint="eastAsia" w:ascii="仿宋" w:hAnsi="仿宋" w:eastAsia="仿宋"/>
          <w:sz w:val="24"/>
          <w:szCs w:val="24"/>
        </w:rPr>
        <w:t xml:space="preserve">非发包人原因，承包人拖延和拒绝复工的，由此增加的费用和工期延误由承包人承担；因发包人原因无法按时复工的，承包人有权书面请求发包人延长工期和（或）增加费用，经发包人书面同意后可增加合理费用；如发包人不同意的，双方可进一步协商，协商不成的，发包人可按实际工程量结算后，单方解除本合同。 </w:t>
      </w:r>
    </w:p>
    <w:p>
      <w:pPr>
        <w:spacing w:line="500" w:lineRule="exact"/>
        <w:ind w:firstLine="482"/>
        <w:rPr>
          <w:rFonts w:ascii="仿宋" w:hAnsi="仿宋" w:eastAsia="仿宋"/>
          <w:b/>
          <w:sz w:val="24"/>
          <w:szCs w:val="24"/>
        </w:rPr>
      </w:pPr>
      <w:r>
        <w:rPr>
          <w:rFonts w:ascii="仿宋" w:hAnsi="仿宋" w:eastAsia="仿宋"/>
          <w:b/>
          <w:sz w:val="24"/>
          <w:szCs w:val="24"/>
        </w:rPr>
        <w:t xml:space="preserve">12.5 </w:t>
      </w:r>
      <w:r>
        <w:rPr>
          <w:rFonts w:hint="eastAsia" w:ascii="仿宋" w:hAnsi="仿宋" w:eastAsia="仿宋"/>
          <w:b/>
          <w:sz w:val="24"/>
          <w:szCs w:val="24"/>
        </w:rPr>
        <w:t>暂停施工持续</w:t>
      </w:r>
      <w:r>
        <w:rPr>
          <w:rFonts w:ascii="仿宋" w:hAnsi="仿宋" w:eastAsia="仿宋"/>
          <w:b/>
          <w:sz w:val="24"/>
          <w:szCs w:val="24"/>
        </w:rPr>
        <w:t xml:space="preserve">56 </w:t>
      </w:r>
      <w:r>
        <w:rPr>
          <w:rFonts w:hint="eastAsia" w:ascii="仿宋" w:hAnsi="仿宋" w:eastAsia="仿宋"/>
          <w:b/>
          <w:sz w:val="24"/>
          <w:szCs w:val="24"/>
        </w:rPr>
        <w:t>天以上</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12.5.1 </w:t>
      </w:r>
      <w:r>
        <w:rPr>
          <w:rFonts w:hint="eastAsia" w:ascii="仿宋" w:hAnsi="仿宋" w:eastAsia="仿宋"/>
          <w:sz w:val="24"/>
          <w:szCs w:val="24"/>
        </w:rPr>
        <w:t>监理人发出暂停施工指示后</w:t>
      </w:r>
      <w:r>
        <w:rPr>
          <w:rFonts w:ascii="仿宋" w:hAnsi="仿宋" w:eastAsia="仿宋"/>
          <w:sz w:val="24"/>
          <w:szCs w:val="24"/>
        </w:rPr>
        <w:t xml:space="preserve">56 </w:t>
      </w:r>
      <w:r>
        <w:rPr>
          <w:rFonts w:hint="eastAsia" w:ascii="仿宋" w:hAnsi="仿宋" w:eastAsia="仿宋"/>
          <w:sz w:val="24"/>
          <w:szCs w:val="24"/>
        </w:rPr>
        <w:t>天内未向承包人发出复工通知，除了该项停工属于第</w:t>
      </w:r>
      <w:r>
        <w:rPr>
          <w:rFonts w:ascii="仿宋" w:hAnsi="仿宋" w:eastAsia="仿宋"/>
          <w:sz w:val="24"/>
          <w:szCs w:val="24"/>
        </w:rPr>
        <w:t xml:space="preserve">12.1 </w:t>
      </w:r>
      <w:r>
        <w:rPr>
          <w:rFonts w:hint="eastAsia" w:ascii="仿宋" w:hAnsi="仿宋" w:eastAsia="仿宋"/>
          <w:sz w:val="24"/>
          <w:szCs w:val="24"/>
        </w:rPr>
        <w:t>款的情况外，承包人可向监理人提交书面通知，要求监理人在收到书面通知后</w:t>
      </w:r>
      <w:r>
        <w:rPr>
          <w:rFonts w:ascii="仿宋" w:hAnsi="仿宋" w:eastAsia="仿宋"/>
          <w:sz w:val="24"/>
          <w:szCs w:val="24"/>
        </w:rPr>
        <w:t>28</w:t>
      </w:r>
      <w:r>
        <w:rPr>
          <w:rFonts w:hint="eastAsia" w:ascii="仿宋" w:hAnsi="仿宋" w:eastAsia="仿宋"/>
          <w:sz w:val="24"/>
          <w:szCs w:val="24"/>
        </w:rPr>
        <w:t>天内准许已暂停施工的工程或其中一部分工程继续施工。如监理人逾期不予批准，则承包人可以通知监理人，将工程受影响的部分视为按第</w:t>
      </w:r>
      <w:r>
        <w:rPr>
          <w:rFonts w:ascii="仿宋" w:hAnsi="仿宋" w:eastAsia="仿宋"/>
          <w:sz w:val="24"/>
          <w:szCs w:val="24"/>
        </w:rPr>
        <w:t>15.1</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）项的可取消工作。如暂停施工影响到整个工程，可视为发包人违约，应按第</w:t>
      </w:r>
      <w:r>
        <w:rPr>
          <w:rFonts w:ascii="仿宋" w:hAnsi="仿宋" w:eastAsia="仿宋"/>
          <w:sz w:val="24"/>
          <w:szCs w:val="24"/>
        </w:rPr>
        <w:t xml:space="preserve">22.2 </w:t>
      </w:r>
      <w:r>
        <w:rPr>
          <w:rFonts w:hint="eastAsia" w:ascii="仿宋" w:hAnsi="仿宋" w:eastAsia="仿宋"/>
          <w:sz w:val="24"/>
          <w:szCs w:val="24"/>
        </w:rPr>
        <w:t>款的规定办理。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12.5.2 </w:t>
      </w:r>
      <w:r>
        <w:rPr>
          <w:rFonts w:hint="eastAsia" w:ascii="仿宋" w:hAnsi="仿宋" w:eastAsia="仿宋"/>
          <w:sz w:val="24"/>
          <w:szCs w:val="24"/>
        </w:rPr>
        <w:t>由于承包人责任引起的暂停施工，如承包人在收到监理人暂停施工指示后</w:t>
      </w:r>
      <w:r>
        <w:rPr>
          <w:rFonts w:ascii="仿宋" w:hAnsi="仿宋" w:eastAsia="仿宋"/>
          <w:sz w:val="24"/>
          <w:szCs w:val="24"/>
        </w:rPr>
        <w:t xml:space="preserve">56 </w:t>
      </w:r>
      <w:r>
        <w:rPr>
          <w:rFonts w:hint="eastAsia" w:ascii="仿宋" w:hAnsi="仿宋" w:eastAsia="仿宋"/>
          <w:sz w:val="24"/>
          <w:szCs w:val="24"/>
        </w:rPr>
        <w:t>天内不认真采取有效的复工措施，造成工期延误，可视为承包人违约，应按第</w:t>
      </w:r>
      <w:r>
        <w:rPr>
          <w:rFonts w:ascii="仿宋" w:hAnsi="仿宋" w:eastAsia="仿宋"/>
          <w:sz w:val="24"/>
          <w:szCs w:val="24"/>
        </w:rPr>
        <w:t xml:space="preserve">22.1 </w:t>
      </w:r>
      <w:r>
        <w:rPr>
          <w:rFonts w:hint="eastAsia" w:ascii="仿宋" w:hAnsi="仿宋" w:eastAsia="仿宋"/>
          <w:sz w:val="24"/>
          <w:szCs w:val="24"/>
        </w:rPr>
        <w:t>款的规定办理。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 </w:t>
      </w:r>
      <w:r>
        <w:rPr>
          <w:rFonts w:hint="eastAsia" w:ascii="仿宋" w:hAnsi="仿宋" w:eastAsia="仿宋"/>
          <w:b/>
          <w:sz w:val="24"/>
          <w:szCs w:val="24"/>
        </w:rPr>
        <w:t>工程质量</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13.1 </w:t>
      </w:r>
      <w:r>
        <w:rPr>
          <w:rFonts w:hint="eastAsia" w:ascii="仿宋" w:hAnsi="仿宋" w:eastAsia="仿宋"/>
          <w:b/>
          <w:sz w:val="24"/>
          <w:szCs w:val="24"/>
        </w:rPr>
        <w:t>工程质量要求</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13.1.1 </w:t>
      </w:r>
      <w:r>
        <w:rPr>
          <w:rFonts w:hint="eastAsia" w:ascii="仿宋" w:hAnsi="仿宋" w:eastAsia="仿宋"/>
          <w:sz w:val="24"/>
          <w:szCs w:val="24"/>
        </w:rPr>
        <w:t>工程质量验收按合同约定验收标准执行。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13.1.2 </w:t>
      </w:r>
      <w:r>
        <w:rPr>
          <w:rFonts w:hint="eastAsia" w:ascii="仿宋" w:hAnsi="仿宋" w:eastAsia="仿宋"/>
          <w:sz w:val="24"/>
          <w:szCs w:val="24"/>
        </w:rPr>
        <w:t>因承包人原因造成工程质量达不到合同约定验收标准的，监理人有权要求承包人返工直至符合合同要求为止，由此造成的费用增加和（或）工期延误由承包人承担。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 13.1.3 </w:t>
      </w:r>
      <w:r>
        <w:rPr>
          <w:rFonts w:hint="eastAsia" w:ascii="仿宋" w:hAnsi="仿宋" w:eastAsia="仿宋"/>
          <w:sz w:val="24"/>
          <w:szCs w:val="24"/>
        </w:rPr>
        <w:t>因发包人原因造成工程质量达不到合同约定验收标准的，发包人应承担由于承包人返工造成的费用增加和（或）工期延误，并支付承包人合理利润。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13.2 </w:t>
      </w:r>
      <w:r>
        <w:rPr>
          <w:rFonts w:hint="eastAsia" w:ascii="仿宋" w:hAnsi="仿宋" w:eastAsia="仿宋"/>
          <w:b/>
          <w:sz w:val="24"/>
          <w:szCs w:val="24"/>
        </w:rPr>
        <w:t>承包人的质量管理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13.2.1 </w:t>
      </w:r>
      <w:r>
        <w:rPr>
          <w:rFonts w:hint="eastAsia" w:ascii="仿宋" w:hAnsi="仿宋" w:eastAsia="仿宋"/>
          <w:sz w:val="24"/>
          <w:szCs w:val="24"/>
        </w:rPr>
        <w:t>承包人应在施工场地设置专门的质量检查机构，配备专职质量检查人员，建立完善的质量检查制度。承包人应按技术标准和要求（合同技术条款）约定的内容和期限，编制工程质量保证措施文件，包括质量检查机构的组织和岗位责任、质量检查人员的组成、质量检查程序和实施细则等，提交监理人审批。监理人应在技术标准和要求（合同技术条款）约定的期限内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13.2.2 </w:t>
      </w:r>
      <w:r>
        <w:rPr>
          <w:rFonts w:hint="eastAsia" w:ascii="仿宋" w:hAnsi="仿宋" w:eastAsia="仿宋"/>
          <w:sz w:val="24"/>
          <w:szCs w:val="24"/>
        </w:rPr>
        <w:t>承包人应加强对施工人员的质量教育和技术培训，定期考核施工人员的劳动技能，严格执行规范和操作规程。</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13.3 </w:t>
      </w:r>
      <w:r>
        <w:rPr>
          <w:rFonts w:hint="eastAsia" w:ascii="仿宋" w:hAnsi="仿宋" w:eastAsia="仿宋"/>
          <w:b/>
          <w:sz w:val="24"/>
          <w:szCs w:val="24"/>
        </w:rPr>
        <w:t>承包人的质量检查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承包人应按合同约定对材料、工程设备以及工程的所有部位及其施工工艺进行全过程的质量检查和检验，并作详细记录，编制工程质量报表，报送监理人审查。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13.4 </w:t>
      </w:r>
      <w:r>
        <w:rPr>
          <w:rFonts w:hint="eastAsia" w:ascii="仿宋" w:hAnsi="仿宋" w:eastAsia="仿宋"/>
          <w:b/>
          <w:sz w:val="24"/>
          <w:szCs w:val="24"/>
        </w:rPr>
        <w:t>监理人的质量检查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13.5 </w:t>
      </w:r>
      <w:r>
        <w:rPr>
          <w:rFonts w:hint="eastAsia" w:ascii="仿宋" w:hAnsi="仿宋" w:eastAsia="仿宋"/>
          <w:b/>
          <w:sz w:val="24"/>
          <w:szCs w:val="24"/>
        </w:rPr>
        <w:t>工程隐蔽部位覆盖前的检查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13.5.1 </w:t>
      </w:r>
      <w:r>
        <w:rPr>
          <w:rFonts w:hint="eastAsia" w:ascii="仿宋" w:hAnsi="仿宋" w:eastAsia="仿宋"/>
          <w:sz w:val="24"/>
          <w:szCs w:val="24"/>
        </w:rPr>
        <w:t>通知监理人检查</w:t>
      </w:r>
      <w:r>
        <w:rPr>
          <w:rFonts w:ascii="仿宋" w:hAnsi="仿宋" w:eastAsia="仿宋"/>
          <w:sz w:val="24"/>
          <w:szCs w:val="24"/>
        </w:rPr>
        <w:t xml:space="preserve">  </w:t>
      </w:r>
      <w:r>
        <w:rPr>
          <w:rFonts w:hint="eastAsia" w:ascii="仿宋" w:hAnsi="仿宋" w:eastAsia="仿宋"/>
          <w:sz w:val="24"/>
          <w:szCs w:val="24"/>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13.5.2 </w:t>
      </w:r>
      <w:r>
        <w:rPr>
          <w:rFonts w:hint="eastAsia" w:ascii="仿宋" w:hAnsi="仿宋" w:eastAsia="仿宋"/>
          <w:sz w:val="24"/>
          <w:szCs w:val="24"/>
        </w:rPr>
        <w:t>监理人未到场检查</w:t>
      </w:r>
      <w:r>
        <w:rPr>
          <w:rFonts w:ascii="仿宋" w:hAnsi="仿宋" w:eastAsia="仿宋"/>
          <w:sz w:val="24"/>
          <w:szCs w:val="24"/>
        </w:rPr>
        <w:t xml:space="preserve">  </w:t>
      </w:r>
      <w:r>
        <w:rPr>
          <w:rFonts w:hint="eastAsia" w:ascii="仿宋" w:hAnsi="仿宋" w:eastAsia="仿宋"/>
          <w:sz w:val="24"/>
          <w:szCs w:val="24"/>
        </w:rPr>
        <w:t>监理人未按第</w:t>
      </w:r>
      <w:r>
        <w:rPr>
          <w:rFonts w:ascii="仿宋" w:hAnsi="仿宋" w:eastAsia="仿宋"/>
          <w:sz w:val="24"/>
          <w:szCs w:val="24"/>
        </w:rPr>
        <w:t xml:space="preserve">13.5.1 </w:t>
      </w:r>
      <w:r>
        <w:rPr>
          <w:rFonts w:hint="eastAsia" w:ascii="仿宋" w:hAnsi="仿宋" w:eastAsia="仿宋"/>
          <w:sz w:val="24"/>
          <w:szCs w:val="24"/>
        </w:rPr>
        <w:t>项约定的时间进行检查的，除监理人另有指示外，承包人可自行完成覆盖工作，并作相应记录报送监理人，监理人应签字确认。监理人事后对检查记录有疑问的，可按第</w:t>
      </w:r>
    </w:p>
    <w:p>
      <w:pPr>
        <w:spacing w:line="500" w:lineRule="exact"/>
        <w:ind w:firstLine="480"/>
        <w:rPr>
          <w:rFonts w:ascii="仿宋" w:hAnsi="仿宋" w:eastAsia="仿宋"/>
          <w:sz w:val="24"/>
          <w:szCs w:val="24"/>
        </w:rPr>
      </w:pPr>
      <w:r>
        <w:rPr>
          <w:rFonts w:ascii="仿宋" w:hAnsi="仿宋" w:eastAsia="仿宋"/>
          <w:sz w:val="24"/>
          <w:szCs w:val="24"/>
        </w:rPr>
        <w:t xml:space="preserve">13.5.3 </w:t>
      </w:r>
      <w:r>
        <w:rPr>
          <w:rFonts w:hint="eastAsia" w:ascii="仿宋" w:hAnsi="仿宋" w:eastAsia="仿宋"/>
          <w:sz w:val="24"/>
          <w:szCs w:val="24"/>
        </w:rPr>
        <w:t>项的约定重新检查。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13.5.3 </w:t>
      </w:r>
      <w:r>
        <w:rPr>
          <w:rFonts w:hint="eastAsia" w:ascii="仿宋" w:hAnsi="仿宋" w:eastAsia="仿宋"/>
          <w:sz w:val="24"/>
          <w:szCs w:val="24"/>
        </w:rPr>
        <w:t>监理人重新检查</w:t>
      </w:r>
      <w:r>
        <w:rPr>
          <w:rFonts w:ascii="仿宋" w:hAnsi="仿宋" w:eastAsia="仿宋"/>
          <w:sz w:val="24"/>
          <w:szCs w:val="24"/>
        </w:rPr>
        <w:t xml:space="preserve">  </w:t>
      </w:r>
      <w:r>
        <w:rPr>
          <w:rFonts w:hint="eastAsia" w:ascii="仿宋" w:hAnsi="仿宋" w:eastAsia="仿宋"/>
          <w:sz w:val="24"/>
          <w:szCs w:val="24"/>
        </w:rPr>
        <w:t>承包人按第</w:t>
      </w:r>
      <w:r>
        <w:rPr>
          <w:rFonts w:ascii="仿宋" w:hAnsi="仿宋" w:eastAsia="仿宋"/>
          <w:sz w:val="24"/>
          <w:szCs w:val="24"/>
        </w:rPr>
        <w:t xml:space="preserve">13.5.1 </w:t>
      </w:r>
      <w:r>
        <w:rPr>
          <w:rFonts w:hint="eastAsia" w:ascii="仿宋" w:hAnsi="仿宋" w:eastAsia="仿宋"/>
          <w:sz w:val="24"/>
          <w:szCs w:val="24"/>
        </w:rPr>
        <w:t>项或第</w:t>
      </w:r>
      <w:r>
        <w:rPr>
          <w:rFonts w:ascii="仿宋" w:hAnsi="仿宋" w:eastAsia="仿宋"/>
          <w:sz w:val="24"/>
          <w:szCs w:val="24"/>
        </w:rPr>
        <w:t xml:space="preserve">13.5.2 </w:t>
      </w:r>
      <w:r>
        <w:rPr>
          <w:rFonts w:hint="eastAsia" w:ascii="仿宋" w:hAnsi="仿宋" w:eastAsia="仿宋"/>
          <w:sz w:val="24"/>
          <w:szCs w:val="24"/>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13.5.4 </w:t>
      </w:r>
      <w:r>
        <w:rPr>
          <w:rFonts w:hint="eastAsia" w:ascii="仿宋" w:hAnsi="仿宋" w:eastAsia="仿宋"/>
          <w:sz w:val="24"/>
          <w:szCs w:val="24"/>
        </w:rPr>
        <w:t>承包人私自覆盖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承包人未通知监理人到场检查，私自将工程隐蔽部位覆盖的，监理人有权指示承包人钻孔探测或揭开检查，由此增加的费用和（或）工期延误由承包人承担。</w:t>
      </w:r>
    </w:p>
    <w:p>
      <w:pPr>
        <w:spacing w:line="500" w:lineRule="exact"/>
        <w:ind w:firstLine="482"/>
        <w:rPr>
          <w:rFonts w:ascii="仿宋" w:hAnsi="仿宋" w:eastAsia="仿宋"/>
          <w:b/>
          <w:sz w:val="24"/>
          <w:szCs w:val="24"/>
        </w:rPr>
      </w:pPr>
      <w:r>
        <w:rPr>
          <w:rFonts w:ascii="仿宋" w:hAnsi="仿宋" w:eastAsia="仿宋"/>
          <w:b/>
          <w:sz w:val="24"/>
          <w:szCs w:val="24"/>
        </w:rPr>
        <w:t xml:space="preserve">13.6 </w:t>
      </w:r>
      <w:r>
        <w:rPr>
          <w:rFonts w:hint="eastAsia" w:ascii="仿宋" w:hAnsi="仿宋" w:eastAsia="仿宋"/>
          <w:b/>
          <w:sz w:val="24"/>
          <w:szCs w:val="24"/>
        </w:rPr>
        <w:t>清除不合格工程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13.6.1 </w:t>
      </w:r>
      <w:r>
        <w:rPr>
          <w:rFonts w:hint="eastAsia" w:ascii="仿宋" w:hAnsi="仿宋" w:eastAsia="仿宋"/>
          <w:sz w:val="24"/>
          <w:szCs w:val="24"/>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13.6.2 </w:t>
      </w:r>
      <w:r>
        <w:rPr>
          <w:rFonts w:hint="eastAsia" w:ascii="仿宋" w:hAnsi="仿宋" w:eastAsia="仿宋"/>
          <w:sz w:val="24"/>
          <w:szCs w:val="24"/>
        </w:rPr>
        <w:t>由于发包人提供的材料或工程设备不合格造成的工程不合格，需要承包人采取措施补救的，发包人应承担由此增加的费用和（或）工期延误，并支付承包人合理利润。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13.7 </w:t>
      </w:r>
      <w:r>
        <w:rPr>
          <w:rFonts w:hint="eastAsia" w:ascii="仿宋" w:hAnsi="仿宋" w:eastAsia="仿宋"/>
          <w:b/>
          <w:sz w:val="24"/>
          <w:szCs w:val="24"/>
        </w:rPr>
        <w:t>质量评定</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13.7.1 </w:t>
      </w:r>
      <w:r>
        <w:rPr>
          <w:rFonts w:hint="eastAsia" w:ascii="仿宋" w:hAnsi="仿宋" w:eastAsia="仿宋"/>
          <w:sz w:val="24"/>
          <w:szCs w:val="24"/>
        </w:rPr>
        <w:t>发包人应组织承包人进行工程项目划分，并确定单位工程、主要分部工程、重要隐蔽单元工程和关键部位单元工程。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13.7.2 </w:t>
      </w:r>
      <w:r>
        <w:rPr>
          <w:rFonts w:hint="eastAsia" w:ascii="仿宋" w:hAnsi="仿宋" w:eastAsia="仿宋"/>
          <w:sz w:val="24"/>
          <w:szCs w:val="24"/>
        </w:rPr>
        <w:t>工程实施过程中，单位工程、主要分部工程、重要隐蔽单元工程和关键部位单元工程的项目划分需要调整时，承包人应报发包人确认。</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13.7.3 </w:t>
      </w:r>
      <w:r>
        <w:rPr>
          <w:rFonts w:hint="eastAsia" w:ascii="仿宋" w:hAnsi="仿宋" w:eastAsia="仿宋"/>
          <w:sz w:val="24"/>
          <w:szCs w:val="24"/>
        </w:rPr>
        <w:t>承包人应在单元（工序）工程质量自评合格后，报监理人核定质量等级并签证认可。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13.7.4 </w:t>
      </w:r>
      <w:r>
        <w:rPr>
          <w:rFonts w:hint="eastAsia" w:ascii="仿宋" w:hAnsi="仿宋" w:eastAsia="仿宋"/>
          <w:sz w:val="24"/>
          <w:szCs w:val="24"/>
        </w:rPr>
        <w:t>除专用合同条款另有约定外，承包人应在重要隐蔽单元工程和关键部位单元工</w:t>
      </w:r>
      <w:r>
        <w:rPr>
          <w:rFonts w:ascii="仿宋" w:hAnsi="仿宋" w:eastAsia="仿宋"/>
          <w:sz w:val="24"/>
          <w:szCs w:val="24"/>
        </w:rPr>
        <w:t xml:space="preserve"> </w:t>
      </w:r>
      <w:r>
        <w:rPr>
          <w:rFonts w:hint="eastAsia" w:ascii="仿宋" w:hAnsi="仿宋" w:eastAsia="仿宋"/>
          <w:sz w:val="24"/>
          <w:szCs w:val="24"/>
        </w:rPr>
        <w:t>程质量自评合格以及监理人抽检后，由监理人组织承包人等单位组成的联合小组，共同检查核定其质量等级并填写签证表。发包人按有关规定完成质量结论报工程质量监督机构核备手续。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13.7.5 </w:t>
      </w:r>
      <w:r>
        <w:rPr>
          <w:rFonts w:hint="eastAsia" w:ascii="仿宋" w:hAnsi="仿宋" w:eastAsia="仿宋"/>
          <w:sz w:val="24"/>
          <w:szCs w:val="24"/>
        </w:rPr>
        <w:t>承包人应在分部工程质量自评合格后，报监理人复核和发包人认定。发包人负责按有关规定完成分部工程质量结论报工程质量监督机构核备（核定）手续。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13.7.6 </w:t>
      </w:r>
      <w:r>
        <w:rPr>
          <w:rFonts w:hint="eastAsia" w:ascii="仿宋" w:hAnsi="仿宋" w:eastAsia="仿宋"/>
          <w:sz w:val="24"/>
          <w:szCs w:val="24"/>
        </w:rPr>
        <w:t>承包人应在单位工程质量自评合格后，报监理人复核和发包人认定。发包人负责按有关规定完成单位工程质量结论报工程质量监督机构核定手续。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13.7.7 </w:t>
      </w:r>
      <w:r>
        <w:rPr>
          <w:rFonts w:hint="eastAsia" w:ascii="仿宋" w:hAnsi="仿宋" w:eastAsia="仿宋"/>
          <w:sz w:val="24"/>
          <w:szCs w:val="24"/>
        </w:rPr>
        <w:t>除专用合同条款另有约定外，工程质量等级分为合格和优良，应分别达到约定的标准。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13.8 </w:t>
      </w:r>
      <w:r>
        <w:rPr>
          <w:rFonts w:hint="eastAsia" w:ascii="仿宋" w:hAnsi="仿宋" w:eastAsia="仿宋"/>
          <w:b/>
          <w:sz w:val="24"/>
          <w:szCs w:val="24"/>
        </w:rPr>
        <w:t>质量事故处理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13.8.1 </w:t>
      </w:r>
      <w:r>
        <w:rPr>
          <w:rFonts w:hint="eastAsia" w:ascii="仿宋" w:hAnsi="仿宋" w:eastAsia="仿宋"/>
          <w:sz w:val="24"/>
          <w:szCs w:val="24"/>
        </w:rPr>
        <w:t>发生质量事故时，承包人应及时向发包人和监理人报告。</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13.8.2 </w:t>
      </w:r>
      <w:r>
        <w:rPr>
          <w:rFonts w:hint="eastAsia" w:ascii="仿宋" w:hAnsi="仿宋" w:eastAsia="仿宋"/>
          <w:sz w:val="24"/>
          <w:szCs w:val="24"/>
        </w:rPr>
        <w:t>质量事故调查处理由发包人按相关规定履行手续，承包人应配合。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13.8.3 </w:t>
      </w:r>
      <w:r>
        <w:rPr>
          <w:rFonts w:hint="eastAsia" w:ascii="仿宋" w:hAnsi="仿宋" w:eastAsia="仿宋"/>
          <w:sz w:val="24"/>
          <w:szCs w:val="24"/>
        </w:rPr>
        <w:t>承包人应对质量缺陷进行备案。发包人委托监理人对质量缺陷备案情况进行监督检查并履行相关手续。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13.8.4 </w:t>
      </w:r>
      <w:r>
        <w:rPr>
          <w:rFonts w:hint="eastAsia" w:ascii="仿宋" w:hAnsi="仿宋" w:eastAsia="仿宋"/>
          <w:sz w:val="24"/>
          <w:szCs w:val="24"/>
        </w:rPr>
        <w:t>除专用合同条款另有约定外，工程竣工验收时，发包人负责向竣工验收委员会汇报并提交历次质量缺陷处理的备案资料。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 </w:t>
      </w:r>
      <w:r>
        <w:rPr>
          <w:rFonts w:hint="eastAsia" w:ascii="仿宋" w:hAnsi="仿宋" w:eastAsia="仿宋"/>
          <w:b/>
          <w:sz w:val="24"/>
          <w:szCs w:val="24"/>
        </w:rPr>
        <w:t>试验和检验</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14.1 </w:t>
      </w:r>
      <w:r>
        <w:rPr>
          <w:rFonts w:hint="eastAsia" w:ascii="仿宋" w:hAnsi="仿宋" w:eastAsia="仿宋"/>
          <w:b/>
          <w:sz w:val="24"/>
          <w:szCs w:val="24"/>
        </w:rPr>
        <w:t>材料、工程设备和工程的试验和检验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14.1.1 </w:t>
      </w:r>
      <w:r>
        <w:rPr>
          <w:rFonts w:hint="eastAsia" w:ascii="仿宋" w:hAnsi="仿宋" w:eastAsia="仿宋"/>
          <w:sz w:val="24"/>
          <w:szCs w:val="24"/>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14.1.2 </w:t>
      </w:r>
      <w:r>
        <w:rPr>
          <w:rFonts w:hint="eastAsia" w:ascii="仿宋" w:hAnsi="仿宋" w:eastAsia="仿宋"/>
          <w:sz w:val="24"/>
          <w:szCs w:val="24"/>
        </w:rPr>
        <w:t>监理人未按合同约定派员参加试验和检验的，除监理人另有指示外，承包人可自行试验和检验，并应立即将试验和检验结果报送监理人，监理人应签字确认。</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14.1.3 </w:t>
      </w:r>
      <w:r>
        <w:rPr>
          <w:rFonts w:hint="eastAsia" w:ascii="仿宋" w:hAnsi="仿宋" w:eastAsia="仿宋"/>
          <w:sz w:val="24"/>
          <w:szCs w:val="24"/>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14.1.4 </w:t>
      </w:r>
      <w:r>
        <w:rPr>
          <w:rFonts w:hint="eastAsia" w:ascii="仿宋" w:hAnsi="仿宋" w:eastAsia="仿宋"/>
          <w:sz w:val="24"/>
          <w:szCs w:val="24"/>
        </w:rPr>
        <w:t>承包人应按相关规定和标准对水泥、钢材等原材料与中间产品质量进行检验，并报监理人复核。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14.1.5 </w:t>
      </w:r>
      <w:r>
        <w:rPr>
          <w:rFonts w:hint="eastAsia" w:ascii="仿宋" w:hAnsi="仿宋" w:eastAsia="仿宋"/>
          <w:sz w:val="24"/>
          <w:szCs w:val="24"/>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14.1.6 </w:t>
      </w:r>
      <w:r>
        <w:rPr>
          <w:rFonts w:hint="eastAsia" w:ascii="仿宋" w:hAnsi="仿宋" w:eastAsia="仿宋"/>
          <w:sz w:val="24"/>
          <w:szCs w:val="24"/>
        </w:rPr>
        <w:t>对专用合同条款约定的试块、试件及有关材料，监理人实行见证取样。见证取样资料由承包人制备，记录应真实齐全，监理人、承包人等参与见证取样人员均应在相关文件上签字。</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14.2 </w:t>
      </w:r>
      <w:r>
        <w:rPr>
          <w:rFonts w:hint="eastAsia" w:ascii="仿宋" w:hAnsi="仿宋" w:eastAsia="仿宋"/>
          <w:b/>
          <w:sz w:val="24"/>
          <w:szCs w:val="24"/>
        </w:rPr>
        <w:t>现场材料试验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14.2.1 </w:t>
      </w:r>
      <w:r>
        <w:rPr>
          <w:rFonts w:hint="eastAsia" w:ascii="仿宋" w:hAnsi="仿宋" w:eastAsia="仿宋"/>
          <w:sz w:val="24"/>
          <w:szCs w:val="24"/>
        </w:rPr>
        <w:t>承包人根据合同约定或监理人指示进行的现场材料试验，应由承包人提供试验场所、试验人员、试验设备器材以及其他必要的试验条件。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14.2.2 </w:t>
      </w:r>
      <w:r>
        <w:rPr>
          <w:rFonts w:hint="eastAsia" w:ascii="仿宋" w:hAnsi="仿宋" w:eastAsia="仿宋"/>
          <w:sz w:val="24"/>
          <w:szCs w:val="24"/>
        </w:rPr>
        <w:t>监理人在必要时可以使用承包人的试验场所、试验设备器材以及其他试验条件，进行以工程质量检查为目的的复核性材料试验，承包人应予以协助。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14.3 </w:t>
      </w:r>
      <w:r>
        <w:rPr>
          <w:rFonts w:hint="eastAsia" w:ascii="仿宋" w:hAnsi="仿宋" w:eastAsia="仿宋"/>
          <w:b/>
          <w:sz w:val="24"/>
          <w:szCs w:val="24"/>
        </w:rPr>
        <w:t>现场工艺试验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承包人应按合同约定或监理人指示进行现场工艺试验。对大型的现场工艺试验，监理人认为必要时，应由承包人根据监理人提出的工艺试验要求，编制工艺试验措施计划，报送监理人审批。</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 </w:t>
      </w:r>
      <w:r>
        <w:rPr>
          <w:rFonts w:hint="eastAsia" w:ascii="仿宋" w:hAnsi="仿宋" w:eastAsia="仿宋"/>
          <w:b/>
          <w:sz w:val="24"/>
          <w:szCs w:val="24"/>
        </w:rPr>
        <w:t>变更</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15.1 </w:t>
      </w:r>
      <w:r>
        <w:rPr>
          <w:rFonts w:hint="eastAsia" w:ascii="仿宋" w:hAnsi="仿宋" w:eastAsia="仿宋"/>
          <w:b/>
          <w:sz w:val="24"/>
          <w:szCs w:val="24"/>
        </w:rPr>
        <w:t>变更的范围和内容</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在履行合同中发生以下情形之一，应按照本款规定进行变更。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（1）取消合同中任何一项工作，但被取消的工作不能转由发包人或其它人实施；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（2）改变合同中任何一项工作的质量或其它特性；</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（3）改变合同工程的基线、标高、位置或尺寸；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（4）改变合同中任何一项工作的施工时间或改变已批准的施工工艺或顺序；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（5）为完成工程需要追加的额外工作；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（6）增加或减少专用合同条款中约定的关键项目工程量超过其工程总量的一定数量百分比。</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上述第（1）～（6）目的变更内容引起工程施工组织和进度计划发生实质性变动和影响其原定的价格时，才予调整该项目的单价。第（6）目情形下单价调整方式在专用合同条款中约定。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15.2 </w:t>
      </w:r>
      <w:r>
        <w:rPr>
          <w:rFonts w:hint="eastAsia" w:ascii="仿宋" w:hAnsi="仿宋" w:eastAsia="仿宋"/>
          <w:b/>
          <w:sz w:val="24"/>
          <w:szCs w:val="24"/>
        </w:rPr>
        <w:t>变更权</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在履行合同过程中，经发包人同意，监理人可按第</w:t>
      </w:r>
      <w:r>
        <w:rPr>
          <w:rFonts w:ascii="仿宋" w:hAnsi="仿宋" w:eastAsia="仿宋"/>
          <w:sz w:val="24"/>
          <w:szCs w:val="24"/>
        </w:rPr>
        <w:t xml:space="preserve">15.3 </w:t>
      </w:r>
      <w:r>
        <w:rPr>
          <w:rFonts w:hint="eastAsia" w:ascii="仿宋" w:hAnsi="仿宋" w:eastAsia="仿宋"/>
          <w:sz w:val="24"/>
          <w:szCs w:val="24"/>
        </w:rPr>
        <w:t>款约定的变更程序向承包人作出变更指示，承包人应遵照执行。没有监理人的变更指示，承包人不得擅自变更。</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15.3 </w:t>
      </w:r>
      <w:r>
        <w:rPr>
          <w:rFonts w:hint="eastAsia" w:ascii="仿宋" w:hAnsi="仿宋" w:eastAsia="仿宋"/>
          <w:b/>
          <w:sz w:val="24"/>
          <w:szCs w:val="24"/>
        </w:rPr>
        <w:t>变更程序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15.3.1 </w:t>
      </w:r>
      <w:r>
        <w:rPr>
          <w:rFonts w:hint="eastAsia" w:ascii="仿宋" w:hAnsi="仿宋" w:eastAsia="仿宋"/>
          <w:sz w:val="24"/>
          <w:szCs w:val="24"/>
        </w:rPr>
        <w:t>变更的提出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）在合同履行过程中，可能发生第</w:t>
      </w:r>
      <w:r>
        <w:rPr>
          <w:rFonts w:ascii="仿宋" w:hAnsi="仿宋" w:eastAsia="仿宋"/>
          <w:sz w:val="24"/>
          <w:szCs w:val="24"/>
        </w:rPr>
        <w:t xml:space="preserve">15.1 </w:t>
      </w:r>
      <w:r>
        <w:rPr>
          <w:rFonts w:hint="eastAsia" w:ascii="仿宋" w:hAnsi="仿宋" w:eastAsia="仿宋"/>
          <w:sz w:val="24"/>
          <w:szCs w:val="24"/>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Pr>
          <w:rFonts w:ascii="仿宋" w:hAnsi="仿宋" w:eastAsia="仿宋"/>
          <w:sz w:val="24"/>
          <w:szCs w:val="24"/>
        </w:rPr>
        <w:t xml:space="preserve">15.3.3 </w:t>
      </w:r>
      <w:r>
        <w:rPr>
          <w:rFonts w:hint="eastAsia" w:ascii="仿宋" w:hAnsi="仿宋" w:eastAsia="仿宋"/>
          <w:sz w:val="24"/>
          <w:szCs w:val="24"/>
        </w:rPr>
        <w:t>项约定发出变更指示。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）在合同履行过程中，发生第</w:t>
      </w:r>
      <w:r>
        <w:rPr>
          <w:rFonts w:ascii="仿宋" w:hAnsi="仿宋" w:eastAsia="仿宋"/>
          <w:sz w:val="24"/>
          <w:szCs w:val="24"/>
        </w:rPr>
        <w:t xml:space="preserve">15.1 </w:t>
      </w:r>
      <w:r>
        <w:rPr>
          <w:rFonts w:hint="eastAsia" w:ascii="仿宋" w:hAnsi="仿宋" w:eastAsia="仿宋"/>
          <w:sz w:val="24"/>
          <w:szCs w:val="24"/>
        </w:rPr>
        <w:t>款约定情形的，监理人应按照第</w:t>
      </w:r>
      <w:r>
        <w:rPr>
          <w:rFonts w:ascii="仿宋" w:hAnsi="仿宋" w:eastAsia="仿宋"/>
          <w:sz w:val="24"/>
          <w:szCs w:val="24"/>
        </w:rPr>
        <w:t xml:space="preserve">15.3.3 </w:t>
      </w:r>
      <w:r>
        <w:rPr>
          <w:rFonts w:hint="eastAsia" w:ascii="仿宋" w:hAnsi="仿宋" w:eastAsia="仿宋"/>
          <w:sz w:val="24"/>
          <w:szCs w:val="24"/>
        </w:rPr>
        <w:t>项约定向承包人发出变更指示。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）承包人收到监理人按合同约定发出的图纸和文件，经检查认为其中存在第</w:t>
      </w:r>
      <w:r>
        <w:rPr>
          <w:rFonts w:ascii="仿宋" w:hAnsi="仿宋" w:eastAsia="仿宋"/>
          <w:sz w:val="24"/>
          <w:szCs w:val="24"/>
        </w:rPr>
        <w:t xml:space="preserve">15.1 </w:t>
      </w:r>
      <w:r>
        <w:rPr>
          <w:rFonts w:hint="eastAsia" w:ascii="仿宋" w:hAnsi="仿宋" w:eastAsia="仿宋"/>
          <w:sz w:val="24"/>
          <w:szCs w:val="24"/>
        </w:rPr>
        <w:t>款约定情形的，可向监理人提出书面变更建议。变更建议应阐明要求变更的依据，并附必要的图纸和说明。监理人收到承包人书面建议后，应与发包人共同研究，确认存在变更的，应在收到承包人书面建议后的</w:t>
      </w:r>
      <w:r>
        <w:rPr>
          <w:rFonts w:ascii="仿宋" w:hAnsi="仿宋" w:eastAsia="仿宋"/>
          <w:sz w:val="24"/>
          <w:szCs w:val="24"/>
        </w:rPr>
        <w:t xml:space="preserve">14 </w:t>
      </w:r>
      <w:r>
        <w:rPr>
          <w:rFonts w:hint="eastAsia" w:ascii="仿宋" w:hAnsi="仿宋" w:eastAsia="仿宋"/>
          <w:sz w:val="24"/>
          <w:szCs w:val="24"/>
        </w:rPr>
        <w:t>天内作出变更指示。经研究后不同意作为变更的，应由监理人书面答复承包人。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）若承包人收到监理人的变更意向书后认为难以实施此项变更，应立即通知监理人，说明原因并附详细依据。监理人与承包人和发包人协商后确定撤销、改变或不改变原变更意向书。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15.3.2 </w:t>
      </w:r>
      <w:r>
        <w:rPr>
          <w:rFonts w:hint="eastAsia" w:ascii="仿宋" w:hAnsi="仿宋" w:eastAsia="仿宋"/>
          <w:sz w:val="24"/>
          <w:szCs w:val="24"/>
        </w:rPr>
        <w:t>变更估价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）除专用合同条款对期限另有约定外，承包人应在收到变更指示或变更意向书后的</w:t>
      </w:r>
      <w:r>
        <w:rPr>
          <w:rFonts w:ascii="仿宋" w:hAnsi="仿宋" w:eastAsia="仿宋"/>
          <w:sz w:val="24"/>
          <w:szCs w:val="24"/>
        </w:rPr>
        <w:t xml:space="preserve">14 </w:t>
      </w:r>
      <w:r>
        <w:rPr>
          <w:rFonts w:hint="eastAsia" w:ascii="仿宋" w:hAnsi="仿宋" w:eastAsia="仿宋"/>
          <w:sz w:val="24"/>
          <w:szCs w:val="24"/>
        </w:rPr>
        <w:t>天内，向监理人提交变更报价书，报价内容应根据第</w:t>
      </w:r>
      <w:r>
        <w:rPr>
          <w:rFonts w:ascii="仿宋" w:hAnsi="仿宋" w:eastAsia="仿宋"/>
          <w:sz w:val="24"/>
          <w:szCs w:val="24"/>
        </w:rPr>
        <w:t xml:space="preserve">15.4 </w:t>
      </w:r>
      <w:r>
        <w:rPr>
          <w:rFonts w:hint="eastAsia" w:ascii="仿宋" w:hAnsi="仿宋" w:eastAsia="仿宋"/>
          <w:sz w:val="24"/>
          <w:szCs w:val="24"/>
        </w:rPr>
        <w:t>款约定的估价原则，详细开列变更工作的价格组成及其依据，并附必要的施工方法说明和有关图纸。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）变更工作影响工期的，承包人应提出调整工期的具体细节。监理人认为有必要时，可要求承包人提交要求提前或延长工期的施工进度计划及相应施工措施等详细资料。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）除专用合同条款对期限另有约定外，监理人收到承包人变更报价书后的</w:t>
      </w:r>
      <w:r>
        <w:rPr>
          <w:rFonts w:ascii="仿宋" w:hAnsi="仿宋" w:eastAsia="仿宋"/>
          <w:sz w:val="24"/>
          <w:szCs w:val="24"/>
        </w:rPr>
        <w:t xml:space="preserve">14 </w:t>
      </w:r>
      <w:r>
        <w:rPr>
          <w:rFonts w:hint="eastAsia" w:ascii="仿宋" w:hAnsi="仿宋" w:eastAsia="仿宋"/>
          <w:sz w:val="24"/>
          <w:szCs w:val="24"/>
        </w:rPr>
        <w:t>天内，根据第</w:t>
      </w:r>
      <w:r>
        <w:rPr>
          <w:rFonts w:ascii="仿宋" w:hAnsi="仿宋" w:eastAsia="仿宋"/>
          <w:sz w:val="24"/>
          <w:szCs w:val="24"/>
        </w:rPr>
        <w:t xml:space="preserve">15.4 </w:t>
      </w:r>
      <w:r>
        <w:rPr>
          <w:rFonts w:hint="eastAsia" w:ascii="仿宋" w:hAnsi="仿宋" w:eastAsia="仿宋"/>
          <w:sz w:val="24"/>
          <w:szCs w:val="24"/>
        </w:rPr>
        <w:t>款约定的估价原则，按照第</w:t>
      </w:r>
      <w:r>
        <w:rPr>
          <w:rFonts w:ascii="仿宋" w:hAnsi="仿宋" w:eastAsia="仿宋"/>
          <w:sz w:val="24"/>
          <w:szCs w:val="24"/>
        </w:rPr>
        <w:t xml:space="preserve">3.5 </w:t>
      </w:r>
      <w:r>
        <w:rPr>
          <w:rFonts w:hint="eastAsia" w:ascii="仿宋" w:hAnsi="仿宋" w:eastAsia="仿宋"/>
          <w:sz w:val="24"/>
          <w:szCs w:val="24"/>
        </w:rPr>
        <w:t>款商定或确定变更价格。</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15.3.3 </w:t>
      </w:r>
      <w:r>
        <w:rPr>
          <w:rFonts w:hint="eastAsia" w:ascii="仿宋" w:hAnsi="仿宋" w:eastAsia="仿宋"/>
          <w:sz w:val="24"/>
          <w:szCs w:val="24"/>
        </w:rPr>
        <w:t>变更指示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）变更指示只能由监理人发出。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）变更指示应说明变更的目的、范围、变更内容以及变更的工程量及其进度和技术要求，并附有关图纸和文件。承包人收到变更指示后，应按变更指示进行变更工作。</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15.4 </w:t>
      </w:r>
      <w:r>
        <w:rPr>
          <w:rFonts w:hint="eastAsia" w:ascii="仿宋" w:hAnsi="仿宋" w:eastAsia="仿宋"/>
          <w:b/>
          <w:sz w:val="24"/>
          <w:szCs w:val="24"/>
        </w:rPr>
        <w:t>变更的估价原则</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除专用合同条款另有约定外，因变更引起的价格调整按照本款约定处理。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15.4.1 </w:t>
      </w:r>
      <w:r>
        <w:rPr>
          <w:rFonts w:hint="eastAsia" w:ascii="仿宋" w:hAnsi="仿宋" w:eastAsia="仿宋"/>
          <w:sz w:val="24"/>
          <w:szCs w:val="24"/>
        </w:rPr>
        <w:t>已标价工程量清单中有适用于变更工作的子目的，采用该子目的单价。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15.4.2 </w:t>
      </w:r>
      <w:r>
        <w:rPr>
          <w:rFonts w:hint="eastAsia" w:ascii="仿宋" w:hAnsi="仿宋" w:eastAsia="仿宋"/>
          <w:sz w:val="24"/>
          <w:szCs w:val="24"/>
        </w:rPr>
        <w:t>已标价工程量清单中无适用于变更工作的子目，但有类似子目的，可在合理范围内参照类似子目的单价，由监理人按第</w:t>
      </w:r>
      <w:r>
        <w:rPr>
          <w:rFonts w:ascii="仿宋" w:hAnsi="仿宋" w:eastAsia="仿宋"/>
          <w:sz w:val="24"/>
          <w:szCs w:val="24"/>
        </w:rPr>
        <w:t xml:space="preserve">3.5 </w:t>
      </w:r>
      <w:r>
        <w:rPr>
          <w:rFonts w:hint="eastAsia" w:ascii="仿宋" w:hAnsi="仿宋" w:eastAsia="仿宋"/>
          <w:sz w:val="24"/>
          <w:szCs w:val="24"/>
        </w:rPr>
        <w:t>款商定或确定变更工作的单价。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15.4.3 </w:t>
      </w:r>
      <w:r>
        <w:rPr>
          <w:rFonts w:hint="eastAsia" w:ascii="仿宋" w:hAnsi="仿宋" w:eastAsia="仿宋"/>
          <w:sz w:val="24"/>
          <w:szCs w:val="24"/>
        </w:rPr>
        <w:t>已标价工程量清单中无适用或类似子目的单价，可按照成本加利润的原则，由监理人按第</w:t>
      </w:r>
      <w:r>
        <w:rPr>
          <w:rFonts w:ascii="仿宋" w:hAnsi="仿宋" w:eastAsia="仿宋"/>
          <w:sz w:val="24"/>
          <w:szCs w:val="24"/>
        </w:rPr>
        <w:t xml:space="preserve">3.5 </w:t>
      </w:r>
      <w:r>
        <w:rPr>
          <w:rFonts w:hint="eastAsia" w:ascii="仿宋" w:hAnsi="仿宋" w:eastAsia="仿宋"/>
          <w:sz w:val="24"/>
          <w:szCs w:val="24"/>
        </w:rPr>
        <w:t>款商定或确定变更工作的单价。</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15.5 </w:t>
      </w:r>
      <w:r>
        <w:rPr>
          <w:rFonts w:hint="eastAsia" w:ascii="仿宋" w:hAnsi="仿宋" w:eastAsia="仿宋"/>
          <w:b/>
          <w:sz w:val="24"/>
          <w:szCs w:val="24"/>
        </w:rPr>
        <w:t>承包人的合理化建议</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ascii="仿宋" w:hAnsi="仿宋" w:eastAsia="仿宋"/>
          <w:sz w:val="24"/>
          <w:szCs w:val="24"/>
        </w:rPr>
        <w:t xml:space="preserve">15.3.3 </w:t>
      </w:r>
      <w:r>
        <w:rPr>
          <w:rFonts w:hint="eastAsia" w:ascii="仿宋" w:hAnsi="仿宋" w:eastAsia="仿宋"/>
          <w:sz w:val="24"/>
          <w:szCs w:val="24"/>
        </w:rPr>
        <w:t>项约定向承包人发出变更指示。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15.6 </w:t>
      </w:r>
      <w:r>
        <w:rPr>
          <w:rFonts w:hint="eastAsia" w:ascii="仿宋" w:hAnsi="仿宋" w:eastAsia="仿宋"/>
          <w:b/>
          <w:sz w:val="24"/>
          <w:szCs w:val="24"/>
        </w:rPr>
        <w:t>暂列金额</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暂列金额只能按照监理人的指示使用，并对合同价格进行相应调整。</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15.7 </w:t>
      </w:r>
      <w:r>
        <w:rPr>
          <w:rFonts w:hint="eastAsia" w:ascii="仿宋" w:hAnsi="仿宋" w:eastAsia="仿宋"/>
          <w:b/>
          <w:sz w:val="24"/>
          <w:szCs w:val="24"/>
        </w:rPr>
        <w:t>计日工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15.7.1 </w:t>
      </w:r>
      <w:r>
        <w:rPr>
          <w:rFonts w:hint="eastAsia" w:ascii="仿宋" w:hAnsi="仿宋" w:eastAsia="仿宋"/>
          <w:sz w:val="24"/>
          <w:szCs w:val="24"/>
        </w:rPr>
        <w:t>发包人认为有必要时，由监理人通知承包人以计日工方式实施变更的零星工作。其价款按列入已标价工程量清单中的计日工计价子目及其单价进行计算。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15.7.2 </w:t>
      </w:r>
      <w:r>
        <w:rPr>
          <w:rFonts w:hint="eastAsia" w:ascii="仿宋" w:hAnsi="仿宋" w:eastAsia="仿宋"/>
          <w:sz w:val="24"/>
          <w:szCs w:val="24"/>
        </w:rPr>
        <w:t>采用计日工计价的任何一项变更工作，应从暂列金额中支付，承包人应在该项变更的实施过程中，每天提交以下报表和有关凭证报送监理人审批：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）工作名称、内容和数量；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）投入该工作所有人员的姓名、工种、级别和耗用工时；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）投入该工作的材料类别和数量；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）投入该工作的施工设备型号、台数和耗用台时；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）监理人要求提交的其他资料和凭证。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15.7.3 </w:t>
      </w:r>
      <w:r>
        <w:rPr>
          <w:rFonts w:hint="eastAsia" w:ascii="仿宋" w:hAnsi="仿宋" w:eastAsia="仿宋"/>
          <w:sz w:val="24"/>
          <w:szCs w:val="24"/>
        </w:rPr>
        <w:t>计日工由承包人汇总后，按第</w:t>
      </w:r>
      <w:r>
        <w:rPr>
          <w:rFonts w:ascii="仿宋" w:hAnsi="仿宋" w:eastAsia="仿宋"/>
          <w:sz w:val="24"/>
          <w:szCs w:val="24"/>
        </w:rPr>
        <w:t xml:space="preserve">17.3.2 </w:t>
      </w:r>
      <w:r>
        <w:rPr>
          <w:rFonts w:hint="eastAsia" w:ascii="仿宋" w:hAnsi="仿宋" w:eastAsia="仿宋"/>
          <w:sz w:val="24"/>
          <w:szCs w:val="24"/>
        </w:rPr>
        <w:t>项的约定列入进度付款申请单，由监理人复核并经发包人同意后列入进度付款。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15.8 </w:t>
      </w:r>
      <w:r>
        <w:rPr>
          <w:rFonts w:hint="eastAsia" w:ascii="仿宋" w:hAnsi="仿宋" w:eastAsia="仿宋"/>
          <w:b/>
          <w:sz w:val="24"/>
          <w:szCs w:val="24"/>
        </w:rPr>
        <w:t>暂估价</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15.8.1 </w:t>
      </w:r>
      <w:r>
        <w:rPr>
          <w:rFonts w:hint="eastAsia" w:ascii="仿宋" w:hAnsi="仿宋" w:eastAsia="仿宋"/>
          <w:sz w:val="24"/>
          <w:szCs w:val="24"/>
        </w:rPr>
        <w:t>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它费用列入合同价格。必须招标的暂估价项目招标组织形式、发包人和承包人组织招标时双方的权利义务关系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15.8.2 </w:t>
      </w:r>
      <w:r>
        <w:rPr>
          <w:rFonts w:hint="eastAsia" w:ascii="仿宋" w:hAnsi="仿宋" w:eastAsia="仿宋"/>
          <w:sz w:val="24"/>
          <w:szCs w:val="24"/>
        </w:rPr>
        <w:t>发包人在工程量清单中给定暂估价的材料和工程设备不属于依法必须招标的范围或未达到规定的规模标准的，应由承包人按第</w:t>
      </w:r>
      <w:r>
        <w:rPr>
          <w:rFonts w:ascii="仿宋" w:hAnsi="仿宋" w:eastAsia="仿宋"/>
          <w:sz w:val="24"/>
          <w:szCs w:val="24"/>
        </w:rPr>
        <w:t xml:space="preserve">5.1 </w:t>
      </w:r>
      <w:r>
        <w:rPr>
          <w:rFonts w:hint="eastAsia" w:ascii="仿宋" w:hAnsi="仿宋" w:eastAsia="仿宋"/>
          <w:sz w:val="24"/>
          <w:szCs w:val="24"/>
        </w:rPr>
        <w:t>款的约定提供。经监理人确认的材料、工程设备的价格与工程量清单中所列的暂估价的金额差以及相应的税金等其他费用列入合同价格。</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15.8.3 </w:t>
      </w:r>
      <w:r>
        <w:rPr>
          <w:rFonts w:hint="eastAsia" w:ascii="仿宋" w:hAnsi="仿宋" w:eastAsia="仿宋"/>
          <w:sz w:val="24"/>
          <w:szCs w:val="24"/>
        </w:rPr>
        <w:t>发包人在工程量清单中给定暂估价的专业工程不属于依法必须招标的范围或未达到规定的规模标准的，由监理人按照第</w:t>
      </w:r>
      <w:r>
        <w:rPr>
          <w:rFonts w:ascii="仿宋" w:hAnsi="仿宋" w:eastAsia="仿宋"/>
          <w:sz w:val="24"/>
          <w:szCs w:val="24"/>
        </w:rPr>
        <w:t xml:space="preserve">15.4 </w:t>
      </w:r>
      <w:r>
        <w:rPr>
          <w:rFonts w:hint="eastAsia" w:ascii="仿宋" w:hAnsi="仿宋" w:eastAsia="仿宋"/>
          <w:sz w:val="24"/>
          <w:szCs w:val="24"/>
        </w:rPr>
        <w:t>款进行估价，但专用合同条款另有约定的除外。经估价的专业工程与工程量清单中所列的暂估价的金额差以及相应的税金等其他费用列入合同价格。</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 </w:t>
      </w:r>
      <w:r>
        <w:rPr>
          <w:rFonts w:hint="eastAsia" w:ascii="仿宋" w:hAnsi="仿宋" w:eastAsia="仿宋"/>
          <w:b/>
          <w:sz w:val="24"/>
          <w:szCs w:val="24"/>
        </w:rPr>
        <w:t>价格调整</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16.1 </w:t>
      </w:r>
      <w:r>
        <w:rPr>
          <w:rFonts w:hint="eastAsia" w:ascii="仿宋" w:hAnsi="仿宋" w:eastAsia="仿宋"/>
          <w:b/>
          <w:sz w:val="24"/>
          <w:szCs w:val="24"/>
        </w:rPr>
        <w:t>物价波动引起的价格调整</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由于物价波动原因引起合同价格需要调整的，其价格调整方式在专用合同条款中约定。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16.1.1 </w:t>
      </w:r>
      <w:r>
        <w:rPr>
          <w:rFonts w:hint="eastAsia" w:ascii="仿宋" w:hAnsi="仿宋" w:eastAsia="仿宋"/>
          <w:sz w:val="24"/>
          <w:szCs w:val="24"/>
        </w:rPr>
        <w:t>采用价格指数调整价格差额</w:t>
      </w:r>
      <w:r>
        <w:rPr>
          <w:rFonts w:ascii="仿宋" w:hAnsi="仿宋" w:eastAsia="仿宋"/>
          <w:sz w:val="24"/>
          <w:szCs w:val="24"/>
        </w:rPr>
        <w:t xml:space="preserve"> 16.1.1.1 </w:t>
      </w:r>
      <w:r>
        <w:rPr>
          <w:rFonts w:hint="eastAsia" w:ascii="仿宋" w:hAnsi="仿宋" w:eastAsia="仿宋"/>
          <w:sz w:val="24"/>
          <w:szCs w:val="24"/>
        </w:rPr>
        <w:t>价格调整公式</w:t>
      </w:r>
      <w:r>
        <w:rPr>
          <w:rFonts w:ascii="仿宋" w:hAnsi="仿宋" w:eastAsia="仿宋"/>
          <w:sz w:val="24"/>
          <w:szCs w:val="24"/>
        </w:rPr>
        <w:t xml:space="preserve">  </w:t>
      </w:r>
      <w:r>
        <w:rPr>
          <w:rFonts w:hint="eastAsia" w:ascii="仿宋" w:hAnsi="仿宋" w:eastAsia="仿宋"/>
          <w:sz w:val="24"/>
          <w:szCs w:val="24"/>
        </w:rPr>
        <w:t>因人工、材料和设备等价格波动影响合同价格时，根据投标函附录中的价格指数和权重</w:t>
      </w:r>
      <w:r>
        <w:rPr>
          <w:rFonts w:ascii="仿宋" w:hAnsi="仿宋" w:eastAsia="仿宋"/>
          <w:sz w:val="24"/>
          <w:szCs w:val="24"/>
        </w:rPr>
        <w:t xml:space="preserve"> </w:t>
      </w:r>
      <w:r>
        <w:rPr>
          <w:rFonts w:hint="eastAsia" w:ascii="仿宋" w:hAnsi="仿宋" w:eastAsia="仿宋"/>
          <w:sz w:val="24"/>
          <w:szCs w:val="24"/>
        </w:rPr>
        <w:t>表约定的数据，按以下公式计算差额并调整合同价格。</w:t>
      </w:r>
    </w:p>
    <w:p>
      <w:pPr>
        <w:spacing w:line="500" w:lineRule="exact"/>
        <w:ind w:firstLine="480"/>
        <w:rPr>
          <w:rFonts w:ascii="仿宋" w:hAnsi="仿宋" w:eastAsia="仿宋"/>
          <w:sz w:val="24"/>
          <w:szCs w:val="24"/>
        </w:rPr>
      </w:pPr>
      <w:r>
        <w:rPr>
          <w:rFonts w:ascii="仿宋" w:hAnsi="仿宋" w:eastAsia="仿宋"/>
          <w:sz w:val="24"/>
          <w:szCs w:val="24"/>
        </w:rPr>
        <w:t xml:space="preserve">16.1.1.2 </w:t>
      </w:r>
      <w:r>
        <w:rPr>
          <w:rFonts w:hint="eastAsia" w:ascii="仿宋" w:hAnsi="仿宋" w:eastAsia="仿宋"/>
          <w:sz w:val="24"/>
          <w:szCs w:val="24"/>
        </w:rPr>
        <w:t>暂时确定调整差额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在计算调整差额时得不到现行价格指数的，可暂用上一次价格指数计算，并在以后的付款中再按实际价格指数进行调整。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16.1.1.3 </w:t>
      </w:r>
      <w:r>
        <w:rPr>
          <w:rFonts w:hint="eastAsia" w:ascii="仿宋" w:hAnsi="仿宋" w:eastAsia="仿宋"/>
          <w:sz w:val="24"/>
          <w:szCs w:val="24"/>
        </w:rPr>
        <w:t>权重的调整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按第</w:t>
      </w:r>
      <w:r>
        <w:rPr>
          <w:rFonts w:ascii="仿宋" w:hAnsi="仿宋" w:eastAsia="仿宋"/>
          <w:sz w:val="24"/>
          <w:szCs w:val="24"/>
        </w:rPr>
        <w:t xml:space="preserve">15.1 </w:t>
      </w:r>
      <w:r>
        <w:rPr>
          <w:rFonts w:hint="eastAsia" w:ascii="仿宋" w:hAnsi="仿宋" w:eastAsia="仿宋"/>
          <w:sz w:val="24"/>
          <w:szCs w:val="24"/>
        </w:rPr>
        <w:t>款约定的变更导致原定合同中的权重不合理时，由监理人与承包人和发包人协商后进行调整。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16.1.1.4 </w:t>
      </w:r>
      <w:r>
        <w:rPr>
          <w:rFonts w:hint="eastAsia" w:ascii="仿宋" w:hAnsi="仿宋" w:eastAsia="仿宋"/>
          <w:sz w:val="24"/>
          <w:szCs w:val="24"/>
        </w:rPr>
        <w:t>承包人工期延误后的价格调整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由于承包人原因未在约定的工期内竣工的，则对原约定竣工日期后继续施工的工程，在使用第</w:t>
      </w:r>
      <w:r>
        <w:rPr>
          <w:rFonts w:ascii="仿宋" w:hAnsi="仿宋" w:eastAsia="仿宋"/>
          <w:sz w:val="24"/>
          <w:szCs w:val="24"/>
        </w:rPr>
        <w:t xml:space="preserve">16.1.1.1 </w:t>
      </w:r>
      <w:r>
        <w:rPr>
          <w:rFonts w:hint="eastAsia" w:ascii="仿宋" w:hAnsi="仿宋" w:eastAsia="仿宋"/>
          <w:sz w:val="24"/>
          <w:szCs w:val="24"/>
        </w:rPr>
        <w:t>目价格调整公式时，应采用原约定竣工日期与实际竣工日期的两个价格指数中较低的一个作为现行价格指数。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16.1.2 </w:t>
      </w:r>
      <w:r>
        <w:rPr>
          <w:rFonts w:hint="eastAsia" w:ascii="仿宋" w:hAnsi="仿宋" w:eastAsia="仿宋"/>
          <w:sz w:val="24"/>
          <w:szCs w:val="24"/>
        </w:rPr>
        <w:t>采用造价信息调整价格差额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工程造价信息的来源以及价格调整的项目和系数在专用合同条款中约定。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16.2 </w:t>
      </w:r>
      <w:r>
        <w:rPr>
          <w:rFonts w:hint="eastAsia" w:ascii="仿宋" w:hAnsi="仿宋" w:eastAsia="仿宋"/>
          <w:b/>
          <w:sz w:val="24"/>
          <w:szCs w:val="24"/>
        </w:rPr>
        <w:t>法律变化引起的价格调整</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在基准日后，因法律变化导致承包人在合同履行中所需要的工程费用发生除第</w:t>
      </w:r>
      <w:r>
        <w:rPr>
          <w:rFonts w:ascii="仿宋" w:hAnsi="仿宋" w:eastAsia="仿宋"/>
          <w:sz w:val="24"/>
          <w:szCs w:val="24"/>
        </w:rPr>
        <w:t xml:space="preserve">16.1 </w:t>
      </w:r>
      <w:r>
        <w:rPr>
          <w:rFonts w:hint="eastAsia" w:ascii="仿宋" w:hAnsi="仿宋" w:eastAsia="仿宋"/>
          <w:sz w:val="24"/>
          <w:szCs w:val="24"/>
        </w:rPr>
        <w:t>款约定以外的增减时，监理人应根据法律、国家或省、自治区、直辖市有关部门的规定，按第</w:t>
      </w:r>
      <w:r>
        <w:rPr>
          <w:rFonts w:ascii="仿宋" w:hAnsi="仿宋" w:eastAsia="仿宋"/>
          <w:sz w:val="24"/>
          <w:szCs w:val="24"/>
        </w:rPr>
        <w:t xml:space="preserve">3.5 </w:t>
      </w:r>
      <w:r>
        <w:rPr>
          <w:rFonts w:hint="eastAsia" w:ascii="仿宋" w:hAnsi="仿宋" w:eastAsia="仿宋"/>
          <w:sz w:val="24"/>
          <w:szCs w:val="24"/>
        </w:rPr>
        <w:t>款商定或确定需调整的合同价款。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 </w:t>
      </w:r>
      <w:r>
        <w:rPr>
          <w:rFonts w:hint="eastAsia" w:ascii="仿宋" w:hAnsi="仿宋" w:eastAsia="仿宋"/>
          <w:b/>
          <w:sz w:val="24"/>
          <w:szCs w:val="24"/>
        </w:rPr>
        <w:t>计量与支付</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17.1 </w:t>
      </w:r>
      <w:r>
        <w:rPr>
          <w:rFonts w:hint="eastAsia" w:ascii="仿宋" w:hAnsi="仿宋" w:eastAsia="仿宋"/>
          <w:b/>
          <w:sz w:val="24"/>
          <w:szCs w:val="24"/>
        </w:rPr>
        <w:t>计量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17.1.1 </w:t>
      </w:r>
      <w:r>
        <w:rPr>
          <w:rFonts w:hint="eastAsia" w:ascii="仿宋" w:hAnsi="仿宋" w:eastAsia="仿宋"/>
          <w:sz w:val="24"/>
          <w:szCs w:val="24"/>
        </w:rPr>
        <w:t>计量单位</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计量采用国家法定的计量单位。</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17.1.2 </w:t>
      </w:r>
      <w:r>
        <w:rPr>
          <w:rFonts w:hint="eastAsia" w:ascii="仿宋" w:hAnsi="仿宋" w:eastAsia="仿宋"/>
          <w:sz w:val="24"/>
          <w:szCs w:val="24"/>
        </w:rPr>
        <w:t>计量方法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结算工程量应按工程量清单中约定的方法计量。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17.1.3 </w:t>
      </w:r>
      <w:r>
        <w:rPr>
          <w:rFonts w:hint="eastAsia" w:ascii="仿宋" w:hAnsi="仿宋" w:eastAsia="仿宋"/>
          <w:sz w:val="24"/>
          <w:szCs w:val="24"/>
        </w:rPr>
        <w:t>计量周期</w:t>
      </w:r>
      <w:r>
        <w:rPr>
          <w:rFonts w:ascii="仿宋" w:hAnsi="仿宋" w:eastAsia="仿宋"/>
          <w:sz w:val="24"/>
          <w:szCs w:val="24"/>
        </w:rPr>
        <w:t xml:space="preserve">  </w:t>
      </w:r>
      <w:r>
        <w:rPr>
          <w:rFonts w:hint="eastAsia" w:ascii="仿宋" w:hAnsi="仿宋" w:eastAsia="仿宋"/>
          <w:sz w:val="24"/>
          <w:szCs w:val="24"/>
        </w:rPr>
        <w:t>除专用合同条款另有约定外，单价子目已完成工程量按月计量，总价子目的计量周期按批准的支付分解报告确定。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17.1.4 </w:t>
      </w:r>
      <w:r>
        <w:rPr>
          <w:rFonts w:hint="eastAsia" w:ascii="仿宋" w:hAnsi="仿宋" w:eastAsia="仿宋"/>
          <w:sz w:val="24"/>
          <w:szCs w:val="24"/>
        </w:rPr>
        <w:t>单价子目的计量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）已标价工程量清单中的单价子目工程量为估算工程量。结算工程量是承包人实际完成的，并按合同约定的计量方法进行计量的工程量。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）承包人对已完成的工程进行计量，向监理人提交进度付款申请单、已完成工程量报表和有关计量资料。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）监理人对承包人提交的工程量报表进行复核，以确定实际完成的工程量。对数量有异议的，可要求承包人按第</w:t>
      </w:r>
      <w:r>
        <w:rPr>
          <w:rFonts w:ascii="仿宋" w:hAnsi="仿宋" w:eastAsia="仿宋"/>
          <w:sz w:val="24"/>
          <w:szCs w:val="24"/>
        </w:rPr>
        <w:t xml:space="preserve">8.2 </w:t>
      </w:r>
      <w:r>
        <w:rPr>
          <w:rFonts w:hint="eastAsia" w:ascii="仿宋" w:hAnsi="仿宋" w:eastAsia="仿宋"/>
          <w:sz w:val="24"/>
          <w:szCs w:val="24"/>
        </w:rPr>
        <w:t>款约定进行共同复核和抽样复测。承包人应协助监理人进行复核并按监理人要求提供补充计量资料。承包人未按监理人要求参加复核，监理人复核或修正的工程量视为承包人实际完成的工程量。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）监理人认为有必要时，可通知承包人共同进行联合测量、计量，承包人应遵照执行。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）监理人应在收到承包人提交的工程量报表后的</w:t>
      </w:r>
      <w:r>
        <w:rPr>
          <w:rFonts w:ascii="仿宋" w:hAnsi="仿宋" w:eastAsia="仿宋"/>
          <w:sz w:val="24"/>
          <w:szCs w:val="24"/>
        </w:rPr>
        <w:t xml:space="preserve">7 </w:t>
      </w:r>
      <w:r>
        <w:rPr>
          <w:rFonts w:hint="eastAsia" w:ascii="仿宋" w:hAnsi="仿宋" w:eastAsia="仿宋"/>
          <w:sz w:val="24"/>
          <w:szCs w:val="24"/>
        </w:rPr>
        <w:t>天内进行复核，监理人未在约定时间内复核的，承包人提交的工程量报表中的工程量视为承包人实际完成的工程量，据此计算工程价款。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17.1.5 </w:t>
      </w:r>
      <w:r>
        <w:rPr>
          <w:rFonts w:hint="eastAsia" w:ascii="仿宋" w:hAnsi="仿宋" w:eastAsia="仿宋"/>
          <w:sz w:val="24"/>
          <w:szCs w:val="24"/>
        </w:rPr>
        <w:t>总价子目的计量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总价子目的分解和计量按照下述约定进行。 </w:t>
      </w:r>
    </w:p>
    <w:p>
      <w:pPr>
        <w:spacing w:line="500" w:lineRule="exact"/>
        <w:ind w:firstLine="48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 xml:space="preserve">总价子目的计量和支付应以总价为基础，不因第１６．１款中的因素而进行调整。承包人实际完成的工程量，是进行工程目标管理和控制进度支付的依据。  </w:t>
      </w:r>
    </w:p>
    <w:p>
      <w:pPr>
        <w:spacing w:line="500" w:lineRule="exact"/>
        <w:ind w:firstLine="48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 xml:space="preserve">承包人应按工程量清单的要求对总价子目进行分解，并在签订协议书后的２８天内将各子目的总价支付分解表提交监理人审批。分解表应标明其所属子目和分阶段需支付的金额。承包人应按批准的各总价子目支付周期，对已完成的总价子目进行计量，确定分项的应付金额列入进度付款申请单中。 </w:t>
      </w:r>
    </w:p>
    <w:p>
      <w:pPr>
        <w:spacing w:line="500" w:lineRule="exact"/>
        <w:ind w:firstLine="48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 xml:space="preserve">监理人对承包人提交的上述资料进行复核，以确定分阶段实际完成的工程量和工程形象目标。对其有异议的，可要求承包人按第８．２款约定进行共同复核和抽样复测。  </w:t>
      </w:r>
    </w:p>
    <w:p>
      <w:pPr>
        <w:spacing w:line="500" w:lineRule="exact"/>
        <w:ind w:firstLine="48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 xml:space="preserve">除按照第１５条约定的变更外，总价子目的工程量是承包人用于结算的最终工程量。 </w:t>
      </w:r>
    </w:p>
    <w:p>
      <w:pPr>
        <w:spacing w:line="500" w:lineRule="exact"/>
        <w:ind w:firstLine="482"/>
        <w:rPr>
          <w:rFonts w:ascii="仿宋" w:hAnsi="仿宋" w:eastAsia="仿宋"/>
          <w:b/>
          <w:sz w:val="24"/>
          <w:szCs w:val="24"/>
        </w:rPr>
      </w:pPr>
      <w:r>
        <w:rPr>
          <w:rFonts w:ascii="仿宋" w:hAnsi="仿宋" w:eastAsia="仿宋"/>
          <w:b/>
          <w:sz w:val="24"/>
          <w:szCs w:val="24"/>
        </w:rPr>
        <w:t xml:space="preserve">17.2 </w:t>
      </w:r>
      <w:r>
        <w:rPr>
          <w:rFonts w:hint="eastAsia" w:ascii="仿宋" w:hAnsi="仿宋" w:eastAsia="仿宋"/>
          <w:b/>
          <w:sz w:val="24"/>
          <w:szCs w:val="24"/>
        </w:rPr>
        <w:t>预付款</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17.2.1 </w:t>
      </w:r>
      <w:r>
        <w:rPr>
          <w:rFonts w:hint="eastAsia" w:ascii="仿宋" w:hAnsi="仿宋" w:eastAsia="仿宋"/>
          <w:sz w:val="24"/>
          <w:szCs w:val="24"/>
        </w:rPr>
        <w:t>预付款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17.2.2 </w:t>
      </w:r>
      <w:r>
        <w:rPr>
          <w:rFonts w:hint="eastAsia" w:ascii="仿宋" w:hAnsi="仿宋" w:eastAsia="仿宋"/>
          <w:sz w:val="24"/>
          <w:szCs w:val="24"/>
        </w:rPr>
        <w:t>预付款保函</w:t>
      </w:r>
      <w:r>
        <w:rPr>
          <w:rFonts w:ascii="仿宋" w:hAnsi="仿宋" w:eastAsia="仿宋"/>
          <w:sz w:val="24"/>
          <w:szCs w:val="24"/>
        </w:rPr>
        <w:t>(</w:t>
      </w:r>
      <w:r>
        <w:rPr>
          <w:rFonts w:hint="eastAsia" w:ascii="仿宋" w:hAnsi="仿宋" w:eastAsia="仿宋"/>
          <w:sz w:val="24"/>
          <w:szCs w:val="24"/>
        </w:rPr>
        <w:t>担保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（1）承包人应在收到第一次工程预付款的同时向发包人提交工程预付款担保，担保金额应与第一次工程预付款金额相同，工程预付款担保在第一次工程预付款被发包人扣回前一直有效。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（2）工程材料预付款的担保在专用合同条款中约定。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（3）预付款担保的担保金额可根据预付款扣回的金额相应递减。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17.2.3 </w:t>
      </w:r>
      <w:r>
        <w:rPr>
          <w:rFonts w:hint="eastAsia" w:ascii="仿宋" w:hAnsi="仿宋" w:eastAsia="仿宋"/>
          <w:sz w:val="24"/>
          <w:szCs w:val="24"/>
        </w:rPr>
        <w:t>预付款的扣回与还清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预付款在进度付款中扣回，扣回与还清办法在专用合同条款中约定。在颁发合同工程完工证书前，由于不可抗力或其它原因解除合同时，预付款尚未扣清的，尚未扣清的预付款余额应作为承包人的到期应付款。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17.3 </w:t>
      </w:r>
      <w:r>
        <w:rPr>
          <w:rFonts w:hint="eastAsia" w:ascii="仿宋" w:hAnsi="仿宋" w:eastAsia="仿宋"/>
          <w:b/>
          <w:sz w:val="24"/>
          <w:szCs w:val="24"/>
        </w:rPr>
        <w:t>工程进度付款</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17.3.1 </w:t>
      </w:r>
      <w:r>
        <w:rPr>
          <w:rFonts w:hint="eastAsia" w:ascii="仿宋" w:hAnsi="仿宋" w:eastAsia="仿宋"/>
          <w:sz w:val="24"/>
          <w:szCs w:val="24"/>
        </w:rPr>
        <w:t>付款周期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付款周期与计量周期同。</w:t>
      </w:r>
    </w:p>
    <w:p>
      <w:pPr>
        <w:spacing w:line="500" w:lineRule="exact"/>
        <w:ind w:firstLine="480"/>
        <w:rPr>
          <w:rFonts w:ascii="仿宋" w:hAnsi="仿宋" w:eastAsia="仿宋"/>
          <w:sz w:val="24"/>
          <w:szCs w:val="24"/>
        </w:rPr>
      </w:pPr>
      <w:r>
        <w:rPr>
          <w:rFonts w:ascii="仿宋" w:hAnsi="仿宋" w:eastAsia="仿宋"/>
          <w:sz w:val="24"/>
          <w:szCs w:val="24"/>
        </w:rPr>
        <w:t xml:space="preserve">17.3.2 </w:t>
      </w:r>
      <w:r>
        <w:rPr>
          <w:rFonts w:hint="eastAsia" w:ascii="仿宋" w:hAnsi="仿宋" w:eastAsia="仿宋"/>
          <w:sz w:val="24"/>
          <w:szCs w:val="24"/>
        </w:rPr>
        <w:t>进度付款申请单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承包人应在每个付款周期末，按监理人批准的格式和专用合同条款约定的份数，向监理人提交进度付款申请单，并附相应的支持性证明文件。除专用合同条款另有约定外，进度付款申请单应包括下列内容：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）截至本次付款周期末已实施工程的价款；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）根据第</w:t>
      </w:r>
      <w:r>
        <w:rPr>
          <w:rFonts w:ascii="仿宋" w:hAnsi="仿宋" w:eastAsia="仿宋"/>
          <w:sz w:val="24"/>
          <w:szCs w:val="24"/>
        </w:rPr>
        <w:t xml:space="preserve">15 </w:t>
      </w:r>
      <w:r>
        <w:rPr>
          <w:rFonts w:hint="eastAsia" w:ascii="仿宋" w:hAnsi="仿宋" w:eastAsia="仿宋"/>
          <w:sz w:val="24"/>
          <w:szCs w:val="24"/>
        </w:rPr>
        <w:t>条应增加和扣减的变更金额；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）根据第</w:t>
      </w:r>
      <w:r>
        <w:rPr>
          <w:rFonts w:ascii="仿宋" w:hAnsi="仿宋" w:eastAsia="仿宋"/>
          <w:sz w:val="24"/>
          <w:szCs w:val="24"/>
        </w:rPr>
        <w:t xml:space="preserve">23 </w:t>
      </w:r>
      <w:r>
        <w:rPr>
          <w:rFonts w:hint="eastAsia" w:ascii="仿宋" w:hAnsi="仿宋" w:eastAsia="仿宋"/>
          <w:sz w:val="24"/>
          <w:szCs w:val="24"/>
        </w:rPr>
        <w:t>条应增加和扣减的索赔金额；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）根据第</w:t>
      </w:r>
      <w:r>
        <w:rPr>
          <w:rFonts w:ascii="仿宋" w:hAnsi="仿宋" w:eastAsia="仿宋"/>
          <w:sz w:val="24"/>
          <w:szCs w:val="24"/>
        </w:rPr>
        <w:t xml:space="preserve">17.2 </w:t>
      </w:r>
      <w:r>
        <w:rPr>
          <w:rFonts w:hint="eastAsia" w:ascii="仿宋" w:hAnsi="仿宋" w:eastAsia="仿宋"/>
          <w:sz w:val="24"/>
          <w:szCs w:val="24"/>
        </w:rPr>
        <w:t>款约定应支付的预付款和扣减的返还预付款；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）根据第</w:t>
      </w:r>
      <w:r>
        <w:rPr>
          <w:rFonts w:ascii="仿宋" w:hAnsi="仿宋" w:eastAsia="仿宋"/>
          <w:sz w:val="24"/>
          <w:szCs w:val="24"/>
        </w:rPr>
        <w:t xml:space="preserve">17.4.1 </w:t>
      </w:r>
      <w:r>
        <w:rPr>
          <w:rFonts w:hint="eastAsia" w:ascii="仿宋" w:hAnsi="仿宋" w:eastAsia="仿宋"/>
          <w:sz w:val="24"/>
          <w:szCs w:val="24"/>
        </w:rPr>
        <w:t>项约定应扣减的质量保证金；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）根据合同应增加和扣减的其他金额。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17.3.3 </w:t>
      </w:r>
      <w:r>
        <w:rPr>
          <w:rFonts w:hint="eastAsia" w:ascii="仿宋" w:hAnsi="仿宋" w:eastAsia="仿宋"/>
          <w:sz w:val="24"/>
          <w:szCs w:val="24"/>
        </w:rPr>
        <w:t>进度付款证书和支付时间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）监理人在收到承包人进度付款申请单以及相应的支持性证明文件后的</w:t>
      </w:r>
      <w:r>
        <w:rPr>
          <w:rFonts w:ascii="仿宋" w:hAnsi="仿宋" w:eastAsia="仿宋"/>
          <w:sz w:val="24"/>
          <w:szCs w:val="24"/>
        </w:rPr>
        <w:t xml:space="preserve">14 </w:t>
      </w:r>
      <w:r>
        <w:rPr>
          <w:rFonts w:hint="eastAsia" w:ascii="仿宋" w:hAnsi="仿宋" w:eastAsia="仿宋"/>
          <w:sz w:val="24"/>
          <w:szCs w:val="24"/>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）发包人应在监理人收到进度付款申请单后的</w:t>
      </w:r>
      <w:r>
        <w:rPr>
          <w:rFonts w:ascii="仿宋" w:hAnsi="仿宋" w:eastAsia="仿宋"/>
          <w:sz w:val="24"/>
          <w:szCs w:val="24"/>
        </w:rPr>
        <w:t xml:space="preserve">28 </w:t>
      </w:r>
      <w:r>
        <w:rPr>
          <w:rFonts w:hint="eastAsia" w:ascii="仿宋" w:hAnsi="仿宋" w:eastAsia="仿宋"/>
          <w:sz w:val="24"/>
          <w:szCs w:val="24"/>
        </w:rPr>
        <w:t>天内，将进度应付款支付给承包人。发包人不按期支付的，按专用合同条款的约定支付逾期付款违约金。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）监理人出具进度付款证书，不应视为监理人已同意、批准或接受了承包人完成的该部分工作。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）进度付款涉及政府投资资金的，按照国库集中支付等国家相关规定和专用合同条款的约定办理。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17.3.4 </w:t>
      </w:r>
      <w:r>
        <w:rPr>
          <w:rFonts w:hint="eastAsia" w:ascii="仿宋" w:hAnsi="仿宋" w:eastAsia="仿宋"/>
          <w:sz w:val="24"/>
          <w:szCs w:val="24"/>
        </w:rPr>
        <w:t>工程进度付款的修正</w:t>
      </w:r>
      <w:r>
        <w:rPr>
          <w:rFonts w:ascii="仿宋" w:hAnsi="仿宋" w:eastAsia="仿宋"/>
          <w:sz w:val="24"/>
          <w:szCs w:val="24"/>
        </w:rPr>
        <w:t xml:space="preserve">  </w:t>
      </w:r>
      <w:r>
        <w:rPr>
          <w:rFonts w:hint="eastAsia" w:ascii="仿宋" w:hAnsi="仿宋" w:eastAsia="仿宋"/>
          <w:sz w:val="24"/>
          <w:szCs w:val="24"/>
        </w:rPr>
        <w:t>在对以往历次已签发的进度付款证书进行汇总和复核中发现错、漏或重复的，监理人有权予以修正，承包人也有权提出修正申请。经双方复核同意的修正，应在本次进度付款中支付或扣除。</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17.4 </w:t>
      </w:r>
      <w:r>
        <w:rPr>
          <w:rFonts w:hint="eastAsia" w:ascii="仿宋" w:hAnsi="仿宋" w:eastAsia="仿宋"/>
          <w:b/>
          <w:sz w:val="24"/>
          <w:szCs w:val="24"/>
        </w:rPr>
        <w:t>质量保证金</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17.4.1 </w:t>
      </w:r>
      <w:r>
        <w:rPr>
          <w:rFonts w:hint="eastAsia" w:ascii="仿宋" w:hAnsi="仿宋" w:eastAsia="仿宋"/>
          <w:sz w:val="24"/>
          <w:szCs w:val="24"/>
        </w:rPr>
        <w:t>监理人应从第一个工程进度付款周期开始，在发包人的进度付款中，按专用合同条款的约定扣留质量保证金，直至扣留的质量保证金总额达到专用合同条款约定的金额或比例为止。质量保证金的计算额度不包括预付款的支付与扣回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17.4.2 </w:t>
      </w:r>
      <w:r>
        <w:rPr>
          <w:rFonts w:hint="eastAsia" w:ascii="仿宋" w:hAnsi="仿宋" w:eastAsia="仿宋"/>
          <w:sz w:val="24"/>
          <w:szCs w:val="24"/>
        </w:rPr>
        <w:t>合同工程完工证书颁发后１４天内，发包人将质量保证金总额的一半支付给承包人。在第</w:t>
      </w:r>
      <w:r>
        <w:rPr>
          <w:rFonts w:ascii="仿宋" w:hAnsi="仿宋" w:eastAsia="仿宋"/>
          <w:sz w:val="24"/>
          <w:szCs w:val="24"/>
        </w:rPr>
        <w:t>1.1.4.5</w:t>
      </w:r>
      <w:r>
        <w:rPr>
          <w:rFonts w:hint="eastAsia" w:ascii="仿宋" w:hAnsi="仿宋" w:eastAsia="仿宋"/>
          <w:sz w:val="24"/>
          <w:szCs w:val="24"/>
        </w:rPr>
        <w:t>目约定的缺陷责任期（工程质量保修期）</w:t>
      </w:r>
      <w:r>
        <w:rPr>
          <w:rFonts w:ascii="仿宋" w:hAnsi="仿宋" w:eastAsia="仿宋"/>
          <w:sz w:val="24"/>
          <w:szCs w:val="24"/>
        </w:rPr>
        <w:t xml:space="preserve"> </w:t>
      </w:r>
      <w:r>
        <w:rPr>
          <w:rFonts w:hint="eastAsia" w:ascii="仿宋" w:hAnsi="仿宋" w:eastAsia="仿宋"/>
          <w:sz w:val="24"/>
          <w:szCs w:val="24"/>
        </w:rPr>
        <w:t>满时，发包人将在</w:t>
      </w:r>
      <w:r>
        <w:rPr>
          <w:rFonts w:ascii="仿宋" w:hAnsi="仿宋" w:eastAsia="仿宋"/>
          <w:sz w:val="24"/>
          <w:szCs w:val="24"/>
        </w:rPr>
        <w:t>30</w:t>
      </w:r>
      <w:r>
        <w:rPr>
          <w:rFonts w:hint="eastAsia" w:ascii="仿宋" w:hAnsi="仿宋" w:eastAsia="仿宋"/>
          <w:sz w:val="24"/>
          <w:szCs w:val="24"/>
        </w:rPr>
        <w:t>个工作日内会同承包人按照合同约定的内容核实承包人是否完成保修责任。如无异议，发包人应当在核实后将剩余的质量保证金支付给承包人。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17.4.3 </w:t>
      </w:r>
      <w:r>
        <w:rPr>
          <w:rFonts w:hint="eastAsia" w:ascii="仿宋" w:hAnsi="仿宋" w:eastAsia="仿宋"/>
          <w:sz w:val="24"/>
          <w:szCs w:val="24"/>
        </w:rPr>
        <w:t>在第</w:t>
      </w:r>
      <w:r>
        <w:rPr>
          <w:rFonts w:ascii="仿宋" w:hAnsi="仿宋" w:eastAsia="仿宋"/>
          <w:sz w:val="24"/>
          <w:szCs w:val="24"/>
        </w:rPr>
        <w:t xml:space="preserve">1.1.4.5 </w:t>
      </w:r>
      <w:r>
        <w:rPr>
          <w:rFonts w:hint="eastAsia" w:ascii="仿宋" w:hAnsi="仿宋" w:eastAsia="仿宋"/>
          <w:sz w:val="24"/>
          <w:szCs w:val="24"/>
        </w:rPr>
        <w:t>目约定的缺陷责任期满时，承包人没有完成缺陷责任的，发包人有权扣留与未履行责任剩余工作所需金额相应的质量保证金余额，并有权根据第</w:t>
      </w:r>
      <w:r>
        <w:rPr>
          <w:rFonts w:ascii="仿宋" w:hAnsi="仿宋" w:eastAsia="仿宋"/>
          <w:sz w:val="24"/>
          <w:szCs w:val="24"/>
        </w:rPr>
        <w:t xml:space="preserve">19.3 </w:t>
      </w:r>
      <w:r>
        <w:rPr>
          <w:rFonts w:hint="eastAsia" w:ascii="仿宋" w:hAnsi="仿宋" w:eastAsia="仿宋"/>
          <w:sz w:val="24"/>
          <w:szCs w:val="24"/>
        </w:rPr>
        <w:t>款约定</w:t>
      </w:r>
      <w:r>
        <w:rPr>
          <w:rFonts w:ascii="仿宋" w:hAnsi="仿宋" w:eastAsia="仿宋"/>
          <w:sz w:val="24"/>
          <w:szCs w:val="24"/>
        </w:rPr>
        <w:t xml:space="preserve">68 </w:t>
      </w:r>
      <w:r>
        <w:rPr>
          <w:rFonts w:hint="eastAsia" w:ascii="仿宋" w:hAnsi="仿宋" w:eastAsia="仿宋"/>
          <w:sz w:val="24"/>
          <w:szCs w:val="24"/>
        </w:rPr>
        <w:t>要求延长缺陷责任期，直至完成剩余工作为止。</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17.5 </w:t>
      </w:r>
      <w:r>
        <w:rPr>
          <w:rFonts w:hint="eastAsia" w:ascii="仿宋" w:hAnsi="仿宋" w:eastAsia="仿宋"/>
          <w:b/>
          <w:sz w:val="24"/>
          <w:szCs w:val="24"/>
        </w:rPr>
        <w:t>竣工结算</w:t>
      </w:r>
      <w:r>
        <w:rPr>
          <w:rFonts w:ascii="仿宋" w:hAnsi="仿宋" w:eastAsia="仿宋"/>
          <w:b/>
          <w:sz w:val="24"/>
          <w:szCs w:val="24"/>
        </w:rPr>
        <w:t>(</w:t>
      </w:r>
      <w:r>
        <w:rPr>
          <w:rFonts w:hint="eastAsia" w:ascii="仿宋" w:hAnsi="仿宋" w:eastAsia="仿宋"/>
          <w:b/>
          <w:sz w:val="24"/>
          <w:szCs w:val="24"/>
        </w:rPr>
        <w:t>完工结算</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17.5.1 </w:t>
      </w:r>
      <w:r>
        <w:rPr>
          <w:rFonts w:hint="eastAsia" w:ascii="仿宋" w:hAnsi="仿宋" w:eastAsia="仿宋"/>
          <w:sz w:val="24"/>
          <w:szCs w:val="24"/>
        </w:rPr>
        <w:t>竣工（完工）付款申请单</w:t>
      </w:r>
    </w:p>
    <w:p>
      <w:pPr>
        <w:spacing w:line="500" w:lineRule="exact"/>
        <w:ind w:firstLine="480"/>
        <w:rPr>
          <w:rFonts w:ascii="仿宋" w:hAnsi="仿宋" w:eastAsia="仿宋"/>
          <w:sz w:val="24"/>
          <w:szCs w:val="24"/>
        </w:rPr>
      </w:pPr>
      <w:r>
        <w:rPr>
          <w:rFonts w:hint="eastAsia" w:ascii="仿宋" w:hAnsi="仿宋" w:eastAsia="仿宋"/>
          <w:sz w:val="24"/>
          <w:szCs w:val="24"/>
        </w:rPr>
        <w:t>（1）承包人应在合同工程完工证书颁发后</w:t>
      </w:r>
      <w:r>
        <w:rPr>
          <w:rFonts w:ascii="仿宋" w:hAnsi="仿宋" w:eastAsia="仿宋"/>
          <w:sz w:val="24"/>
          <w:szCs w:val="24"/>
        </w:rPr>
        <w:t>28</w:t>
      </w:r>
      <w:r>
        <w:rPr>
          <w:rFonts w:hint="eastAsia" w:ascii="仿宋" w:hAnsi="仿宋" w:eastAsia="仿宋"/>
          <w:sz w:val="24"/>
          <w:szCs w:val="24"/>
        </w:rPr>
        <w:t>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（2）监理人对完工付款申请单有异议的，有权要求承包人进行修正和提供补充资料。经监理人和承包人协商后，由承包人向监理人提交修正后的完工付款申请单。</w:t>
      </w:r>
    </w:p>
    <w:p>
      <w:pPr>
        <w:spacing w:line="500" w:lineRule="exact"/>
        <w:ind w:firstLine="480"/>
        <w:rPr>
          <w:rFonts w:ascii="仿宋" w:hAnsi="仿宋" w:eastAsia="仿宋"/>
          <w:sz w:val="24"/>
          <w:szCs w:val="24"/>
        </w:rPr>
      </w:pPr>
      <w:r>
        <w:rPr>
          <w:rFonts w:ascii="仿宋" w:hAnsi="仿宋" w:eastAsia="仿宋"/>
          <w:sz w:val="24"/>
          <w:szCs w:val="24"/>
        </w:rPr>
        <w:t xml:space="preserve"> 17.5.2 </w:t>
      </w:r>
      <w:r>
        <w:rPr>
          <w:rFonts w:hint="eastAsia" w:ascii="仿宋" w:hAnsi="仿宋" w:eastAsia="仿宋"/>
          <w:sz w:val="24"/>
          <w:szCs w:val="24"/>
        </w:rPr>
        <w:t>竣工（完工）付款证书及支付时间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监理人在收到承包人提交的完工付款申请单后的14天内完成核查，提出发包人到期应支付给承包人的价款送发包人审核并抄送承包人。发包人应在收到后１４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（2）发包人应在监理人出具完工付款证书后的１４天内，将应支付款支付给承包人。发包人不按期支付的，按第１７．３．３</w:t>
      </w:r>
      <w:r>
        <w:rPr>
          <w:rFonts w:ascii="仿宋" w:hAnsi="仿宋" w:eastAsia="仿宋"/>
          <w:sz w:val="24"/>
          <w:szCs w:val="24"/>
        </w:rPr>
        <w:t xml:space="preserve"> </w:t>
      </w:r>
      <w:r>
        <w:rPr>
          <w:rFonts w:hint="eastAsia" w:ascii="仿宋" w:hAnsi="仿宋" w:eastAsia="仿宋"/>
          <w:sz w:val="24"/>
          <w:szCs w:val="24"/>
        </w:rPr>
        <w:t>（２）目的约定，将逾期付款违约金支付给承包人。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（3）承包人对发包人签认的完工付款证书有异议的，发包人可出具完工付款申请单中承包人已同意部分的临时付款证书。存在争议的部分，按第２４条的约定办理。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（4）完工付款涉及政府投资资金的，按第１７．３．３</w:t>
      </w:r>
      <w:r>
        <w:rPr>
          <w:rFonts w:ascii="仿宋" w:hAnsi="仿宋" w:eastAsia="仿宋"/>
          <w:sz w:val="24"/>
          <w:szCs w:val="24"/>
        </w:rPr>
        <w:t xml:space="preserve"> </w:t>
      </w:r>
      <w:r>
        <w:rPr>
          <w:rFonts w:hint="eastAsia" w:ascii="仿宋" w:hAnsi="仿宋" w:eastAsia="仿宋"/>
          <w:sz w:val="24"/>
          <w:szCs w:val="24"/>
        </w:rPr>
        <w:t>（４）目的约定办理。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17.6 </w:t>
      </w:r>
      <w:r>
        <w:rPr>
          <w:rFonts w:hint="eastAsia" w:ascii="仿宋" w:hAnsi="仿宋" w:eastAsia="仿宋"/>
          <w:b/>
          <w:sz w:val="24"/>
          <w:szCs w:val="24"/>
        </w:rPr>
        <w:t>最终结清</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17.6.1 </w:t>
      </w:r>
      <w:r>
        <w:rPr>
          <w:rFonts w:hint="eastAsia" w:ascii="仿宋" w:hAnsi="仿宋" w:eastAsia="仿宋"/>
          <w:sz w:val="24"/>
          <w:szCs w:val="24"/>
        </w:rPr>
        <w:t>最终结清申请单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（1）工程质量保修责任终止证书签发后，承包人应按监理人批准的格式提交最终结清申请单。提交最终结清申请单的份数在专用合同条款中约定。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（2）发包人对最终结清申请单内容有异议的，有权要求承包人进行修正和提供补充资料，由承包人向监理人提交修正后的最终结清申请单。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17.6.2 </w:t>
      </w:r>
      <w:r>
        <w:rPr>
          <w:rFonts w:hint="eastAsia" w:ascii="仿宋" w:hAnsi="仿宋" w:eastAsia="仿宋"/>
          <w:sz w:val="24"/>
          <w:szCs w:val="24"/>
        </w:rPr>
        <w:t>最终结清证书和支付时间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）监理人收到承包人提交的最终结清申请单后的</w:t>
      </w:r>
      <w:r>
        <w:rPr>
          <w:rFonts w:ascii="仿宋" w:hAnsi="仿宋" w:eastAsia="仿宋"/>
          <w:sz w:val="24"/>
          <w:szCs w:val="24"/>
        </w:rPr>
        <w:t xml:space="preserve">14 </w:t>
      </w:r>
      <w:r>
        <w:rPr>
          <w:rFonts w:hint="eastAsia" w:ascii="仿宋" w:hAnsi="仿宋" w:eastAsia="仿宋"/>
          <w:sz w:val="24"/>
          <w:szCs w:val="24"/>
        </w:rPr>
        <w:t>天内，提出发包人应支付给承包人的价款送发包人审核并抄送承包人。发包人应在收到后</w:t>
      </w:r>
      <w:r>
        <w:rPr>
          <w:rFonts w:ascii="仿宋" w:hAnsi="仿宋" w:eastAsia="仿宋"/>
          <w:sz w:val="24"/>
          <w:szCs w:val="24"/>
        </w:rPr>
        <w:t xml:space="preserve">14 </w:t>
      </w:r>
      <w:r>
        <w:rPr>
          <w:rFonts w:hint="eastAsia" w:ascii="仿宋" w:hAnsi="仿宋" w:eastAsia="仿宋"/>
          <w:sz w:val="24"/>
          <w:szCs w:val="24"/>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）发包人应在监理人出具最终结清证书后的</w:t>
      </w:r>
      <w:r>
        <w:rPr>
          <w:rFonts w:ascii="仿宋" w:hAnsi="仿宋" w:eastAsia="仿宋"/>
          <w:sz w:val="24"/>
          <w:szCs w:val="24"/>
        </w:rPr>
        <w:t xml:space="preserve">14 </w:t>
      </w:r>
      <w:r>
        <w:rPr>
          <w:rFonts w:hint="eastAsia" w:ascii="仿宋" w:hAnsi="仿宋" w:eastAsia="仿宋"/>
          <w:sz w:val="24"/>
          <w:szCs w:val="24"/>
        </w:rPr>
        <w:t>天内，将应支付款支付给承包人。发包人不按期支付的，按第</w:t>
      </w:r>
      <w:r>
        <w:rPr>
          <w:rFonts w:ascii="仿宋" w:hAnsi="仿宋" w:eastAsia="仿宋"/>
          <w:sz w:val="24"/>
          <w:szCs w:val="24"/>
        </w:rPr>
        <w:t>17.3.3</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）目的约定，将逾期付款违约金支付给承包人。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）承包人对发包人签认的最终结清证书有异议的，按第</w:t>
      </w:r>
      <w:r>
        <w:rPr>
          <w:rFonts w:ascii="仿宋" w:hAnsi="仿宋" w:eastAsia="仿宋"/>
          <w:sz w:val="24"/>
          <w:szCs w:val="24"/>
        </w:rPr>
        <w:t xml:space="preserve">24 </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）最终结清付款涉及政府投资资金的，按第17.3.3（４）目的约定办理。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17.7 </w:t>
      </w:r>
      <w:r>
        <w:rPr>
          <w:rFonts w:hint="eastAsia" w:ascii="仿宋" w:hAnsi="仿宋" w:eastAsia="仿宋"/>
          <w:b/>
          <w:sz w:val="24"/>
          <w:szCs w:val="24"/>
        </w:rPr>
        <w:t>竣工财务决算</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发包人负责编制本工程项目竣工财务决算，承包人应按专用合同条款的约定提供竣工财务决算编制所需的相关材料。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17.8 </w:t>
      </w:r>
      <w:r>
        <w:rPr>
          <w:rFonts w:hint="eastAsia" w:ascii="仿宋" w:hAnsi="仿宋" w:eastAsia="仿宋"/>
          <w:b/>
          <w:sz w:val="24"/>
          <w:szCs w:val="24"/>
        </w:rPr>
        <w:t>竣工审计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发包人负责完成本工程竣工审计手续，承包人应完成相关配合工作。</w:t>
      </w:r>
    </w:p>
    <w:p>
      <w:pPr>
        <w:spacing w:line="500" w:lineRule="exact"/>
        <w:ind w:firstLine="482"/>
        <w:rPr>
          <w:rFonts w:ascii="仿宋" w:hAnsi="仿宋" w:eastAsia="仿宋"/>
          <w:b/>
          <w:sz w:val="24"/>
          <w:szCs w:val="24"/>
        </w:rPr>
      </w:pPr>
      <w:r>
        <w:rPr>
          <w:rFonts w:ascii="仿宋" w:hAnsi="仿宋" w:eastAsia="仿宋"/>
          <w:b/>
          <w:sz w:val="24"/>
          <w:szCs w:val="24"/>
        </w:rPr>
        <w:t xml:space="preserve">18. </w:t>
      </w:r>
      <w:r>
        <w:rPr>
          <w:rFonts w:hint="eastAsia" w:ascii="仿宋" w:hAnsi="仿宋" w:eastAsia="仿宋"/>
          <w:b/>
          <w:sz w:val="24"/>
          <w:szCs w:val="24"/>
        </w:rPr>
        <w:t>竣工验收</w:t>
      </w:r>
      <w:r>
        <w:rPr>
          <w:rFonts w:ascii="仿宋" w:hAnsi="仿宋" w:eastAsia="仿宋"/>
          <w:b/>
          <w:sz w:val="24"/>
          <w:szCs w:val="24"/>
        </w:rPr>
        <w:t>(</w:t>
      </w:r>
      <w:r>
        <w:rPr>
          <w:rFonts w:hint="eastAsia" w:ascii="仿宋" w:hAnsi="仿宋" w:eastAsia="仿宋"/>
          <w:b/>
          <w:sz w:val="24"/>
          <w:szCs w:val="24"/>
        </w:rPr>
        <w:t>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18.1 </w:t>
      </w:r>
      <w:r>
        <w:rPr>
          <w:rFonts w:hint="eastAsia" w:ascii="仿宋" w:hAnsi="仿宋" w:eastAsia="仿宋"/>
          <w:sz w:val="24"/>
          <w:szCs w:val="24"/>
        </w:rPr>
        <w:t>验收工作分类</w:t>
      </w:r>
      <w:r>
        <w:rPr>
          <w:rFonts w:ascii="仿宋" w:hAnsi="仿宋" w:eastAsia="仿宋"/>
          <w:sz w:val="24"/>
          <w:szCs w:val="24"/>
        </w:rPr>
        <w:t xml:space="preserve">  </w:t>
      </w:r>
      <w:r>
        <w:rPr>
          <w:rFonts w:hint="eastAsia" w:ascii="仿宋" w:hAnsi="仿宋" w:eastAsia="仿宋"/>
          <w:sz w:val="24"/>
          <w:szCs w:val="24"/>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18.2 </w:t>
      </w:r>
      <w:r>
        <w:rPr>
          <w:rFonts w:hint="eastAsia" w:ascii="仿宋" w:hAnsi="仿宋" w:eastAsia="仿宋"/>
          <w:b/>
          <w:sz w:val="24"/>
          <w:szCs w:val="24"/>
        </w:rPr>
        <w:t>分部工程验收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18.2.1 </w:t>
      </w:r>
      <w:r>
        <w:rPr>
          <w:rFonts w:hint="eastAsia" w:ascii="仿宋" w:hAnsi="仿宋" w:eastAsia="仿宋"/>
          <w:sz w:val="24"/>
          <w:szCs w:val="24"/>
        </w:rPr>
        <w:t>分部工程具备验收条件时，承包人应向发包人提交验收申请报告，发包人应在收到验收申请报告之日起１０个工作日内决定是否同意进行验收。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18.2.2 </w:t>
      </w:r>
      <w:r>
        <w:rPr>
          <w:rFonts w:hint="eastAsia" w:ascii="仿宋" w:hAnsi="仿宋" w:eastAsia="仿宋"/>
          <w:sz w:val="24"/>
          <w:szCs w:val="24"/>
        </w:rPr>
        <w:t>除专用合同条款另有约定外，监理人主持分部工程验收，承包人应派符合条件的代表参加验收工作组。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18.2.3 </w:t>
      </w:r>
      <w:r>
        <w:rPr>
          <w:rFonts w:hint="eastAsia" w:ascii="仿宋" w:hAnsi="仿宋" w:eastAsia="仿宋"/>
          <w:sz w:val="24"/>
          <w:szCs w:val="24"/>
        </w:rPr>
        <w:t>分部工程验收通过后，发包人向承包人发送分部工程验收鉴定书。承包人应及时完成分部工程验收鉴定书载明应由承包人处理的遗留问题。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18.3 </w:t>
      </w:r>
      <w:r>
        <w:rPr>
          <w:rFonts w:hint="eastAsia" w:ascii="仿宋" w:hAnsi="仿宋" w:eastAsia="仿宋"/>
          <w:b/>
          <w:sz w:val="24"/>
          <w:szCs w:val="24"/>
        </w:rPr>
        <w:t>单位工程验收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18.3.1 </w:t>
      </w:r>
      <w:r>
        <w:rPr>
          <w:rFonts w:hint="eastAsia" w:ascii="仿宋" w:hAnsi="仿宋" w:eastAsia="仿宋"/>
          <w:sz w:val="24"/>
          <w:szCs w:val="24"/>
        </w:rPr>
        <w:t>单位工程具备验收条件时，承包人应向发包人提交验收申请报告，发包人应在收到验收申请报告之日起１０个工作日内决定是否同意进行验收。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18.3.2 </w:t>
      </w:r>
      <w:r>
        <w:rPr>
          <w:rFonts w:hint="eastAsia" w:ascii="仿宋" w:hAnsi="仿宋" w:eastAsia="仿宋"/>
          <w:sz w:val="24"/>
          <w:szCs w:val="24"/>
        </w:rPr>
        <w:t>发包人主持单位工程验收，承包人应派符合条件的代表参加验收工作组。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18.3.3 </w:t>
      </w:r>
      <w:r>
        <w:rPr>
          <w:rFonts w:hint="eastAsia" w:ascii="仿宋" w:hAnsi="仿宋" w:eastAsia="仿宋"/>
          <w:sz w:val="24"/>
          <w:szCs w:val="24"/>
        </w:rPr>
        <w:t>单位工程验收通过后，发包人向承包人发送单位工程验收鉴定书。承包人应及时完成单位工程验收鉴定书载明应由承包人处理的遗留问题。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18.3.4 </w:t>
      </w:r>
      <w:r>
        <w:rPr>
          <w:rFonts w:hint="eastAsia" w:ascii="仿宋" w:hAnsi="仿宋" w:eastAsia="仿宋"/>
          <w:sz w:val="24"/>
          <w:szCs w:val="24"/>
        </w:rPr>
        <w:t>需提前投入使用的单位工程在专用合同条款中明确。</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18.4 </w:t>
      </w:r>
      <w:r>
        <w:rPr>
          <w:rFonts w:hint="eastAsia" w:ascii="仿宋" w:hAnsi="仿宋" w:eastAsia="仿宋"/>
          <w:b/>
          <w:sz w:val="24"/>
          <w:szCs w:val="24"/>
        </w:rPr>
        <w:t>合同工程完工验收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18.4.1 </w:t>
      </w:r>
      <w:r>
        <w:rPr>
          <w:rFonts w:hint="eastAsia" w:ascii="仿宋" w:hAnsi="仿宋" w:eastAsia="仿宋"/>
          <w:sz w:val="24"/>
          <w:szCs w:val="24"/>
        </w:rPr>
        <w:t>合同工程具备验收条件时，承包人应向发包人提交验收申请报告，发包人应在收到验收申请报告之日起20个工作日内决定是否同意进行验收。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18.4.2 </w:t>
      </w:r>
      <w:r>
        <w:rPr>
          <w:rFonts w:hint="eastAsia" w:ascii="仿宋" w:hAnsi="仿宋" w:eastAsia="仿宋"/>
          <w:sz w:val="24"/>
          <w:szCs w:val="24"/>
        </w:rPr>
        <w:t>发包人主持合同工程完工验收，承包人应派代表参加验收工作组。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18.4.3 </w:t>
      </w:r>
      <w:r>
        <w:rPr>
          <w:rFonts w:hint="eastAsia" w:ascii="仿宋" w:hAnsi="仿宋" w:eastAsia="仿宋"/>
          <w:sz w:val="24"/>
          <w:szCs w:val="24"/>
        </w:rPr>
        <w:t>合同工程完工验收通过后，发包人向承包人发送合同工程完工验收鉴定书。承包人应及时完成合同工程完工验收鉴定书载明应由承包人处理的遗留问题。</w:t>
      </w:r>
      <w:r>
        <w:rPr>
          <w:rFonts w:ascii="仿宋" w:hAnsi="仿宋" w:eastAsia="仿宋"/>
          <w:sz w:val="24"/>
          <w:szCs w:val="24"/>
        </w:rPr>
        <w:t xml:space="preserve">  </w:t>
      </w:r>
    </w:p>
    <w:p>
      <w:pPr>
        <w:tabs>
          <w:tab w:val="left" w:pos="284"/>
        </w:tabs>
        <w:spacing w:line="500" w:lineRule="exact"/>
        <w:ind w:firstLine="480"/>
        <w:rPr>
          <w:rFonts w:ascii="仿宋" w:hAnsi="仿宋" w:eastAsia="仿宋"/>
          <w:sz w:val="24"/>
          <w:szCs w:val="24"/>
        </w:rPr>
      </w:pPr>
      <w:r>
        <w:rPr>
          <w:rFonts w:ascii="仿宋" w:hAnsi="仿宋" w:eastAsia="仿宋"/>
          <w:sz w:val="24"/>
          <w:szCs w:val="24"/>
        </w:rPr>
        <w:t xml:space="preserve">18.4.4 </w:t>
      </w:r>
      <w:r>
        <w:rPr>
          <w:rFonts w:hint="eastAsia" w:ascii="仿宋" w:hAnsi="仿宋" w:eastAsia="仿宋"/>
          <w:sz w:val="24"/>
          <w:szCs w:val="24"/>
        </w:rPr>
        <w:t>合同工程完工验收通过后，发包人与承包人应在</w:t>
      </w:r>
      <w:r>
        <w:rPr>
          <w:rFonts w:ascii="仿宋" w:hAnsi="仿宋" w:eastAsia="仿宋"/>
          <w:sz w:val="24"/>
          <w:szCs w:val="24"/>
        </w:rPr>
        <w:t>30</w:t>
      </w:r>
      <w:r>
        <w:rPr>
          <w:rFonts w:hint="eastAsia" w:ascii="仿宋" w:hAnsi="仿宋" w:eastAsia="仿宋"/>
          <w:sz w:val="24"/>
          <w:szCs w:val="24"/>
        </w:rPr>
        <w:t>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w:t>
      </w:r>
      <w:r>
        <w:rPr>
          <w:rFonts w:ascii="仿宋" w:hAnsi="仿宋" w:eastAsia="仿宋"/>
          <w:sz w:val="24"/>
          <w:szCs w:val="24"/>
        </w:rPr>
        <w:t>30</w:t>
      </w:r>
      <w:r>
        <w:rPr>
          <w:rFonts w:hint="eastAsia" w:ascii="仿宋" w:hAnsi="仿宋" w:eastAsia="仿宋"/>
          <w:sz w:val="24"/>
          <w:szCs w:val="24"/>
        </w:rPr>
        <w:t>个工作日内向承包人颁发合同工程完工证书。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18.5 </w:t>
      </w:r>
      <w:r>
        <w:rPr>
          <w:rFonts w:hint="eastAsia" w:ascii="仿宋" w:hAnsi="仿宋" w:eastAsia="仿宋"/>
          <w:b/>
          <w:sz w:val="24"/>
          <w:szCs w:val="24"/>
        </w:rPr>
        <w:t>阶段验收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18.5.1 </w:t>
      </w:r>
      <w:r>
        <w:rPr>
          <w:rFonts w:hint="eastAsia" w:ascii="仿宋" w:hAnsi="仿宋" w:eastAsia="仿宋"/>
          <w:sz w:val="24"/>
          <w:szCs w:val="24"/>
        </w:rPr>
        <w:t>工程建设具备阶段验收条件时，发包人负责提出阶段验收申请报告。承包人应派代表参加阶段验收，并作为被验收单位在验收鉴定书上签字。阶段验收的具体类别在专用合同条款中约定。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18.5.2 </w:t>
      </w:r>
      <w:r>
        <w:rPr>
          <w:rFonts w:hint="eastAsia" w:ascii="仿宋" w:hAnsi="仿宋" w:eastAsia="仿宋"/>
          <w:sz w:val="24"/>
          <w:szCs w:val="24"/>
        </w:rPr>
        <w:t>承包人应及时完成阶段验收鉴定书载明应由承包人处理的遗留问题。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18.6 </w:t>
      </w:r>
      <w:r>
        <w:rPr>
          <w:rFonts w:hint="eastAsia" w:ascii="仿宋" w:hAnsi="仿宋" w:eastAsia="仿宋"/>
          <w:b/>
          <w:sz w:val="24"/>
          <w:szCs w:val="24"/>
        </w:rPr>
        <w:t>专项验收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18.6.1 </w:t>
      </w:r>
      <w:r>
        <w:rPr>
          <w:rFonts w:hint="eastAsia" w:ascii="仿宋" w:hAnsi="仿宋" w:eastAsia="仿宋"/>
          <w:sz w:val="24"/>
          <w:szCs w:val="24"/>
        </w:rPr>
        <w:t>发包人负责提出专项验收申请报告。承包人应按专项验收的相关规定参加专项验收。专项验收的具体类别在专用合同条款中约定。</w:t>
      </w:r>
      <w:r>
        <w:rPr>
          <w:rFonts w:ascii="仿宋" w:hAnsi="仿宋" w:eastAsia="仿宋"/>
          <w:sz w:val="24"/>
          <w:szCs w:val="24"/>
        </w:rPr>
        <w:t xml:space="preserve">  </w:t>
      </w:r>
    </w:p>
    <w:p>
      <w:pPr>
        <w:spacing w:line="500" w:lineRule="exact"/>
        <w:ind w:firstLine="480"/>
        <w:rPr>
          <w:rFonts w:ascii="仿宋" w:hAnsi="仿宋" w:eastAsia="仿宋"/>
          <w:b/>
          <w:sz w:val="24"/>
          <w:szCs w:val="24"/>
        </w:rPr>
      </w:pPr>
      <w:r>
        <w:rPr>
          <w:rFonts w:ascii="仿宋" w:hAnsi="仿宋" w:eastAsia="仿宋"/>
          <w:sz w:val="24"/>
          <w:szCs w:val="24"/>
        </w:rPr>
        <w:t xml:space="preserve">18.6.2 </w:t>
      </w:r>
      <w:r>
        <w:rPr>
          <w:rFonts w:hint="eastAsia" w:ascii="仿宋" w:hAnsi="仿宋" w:eastAsia="仿宋"/>
          <w:sz w:val="24"/>
          <w:szCs w:val="24"/>
        </w:rPr>
        <w:t>承包人应及时完成专项验收成果性文件载明应由承包人处理的遗留问题。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18.7 </w:t>
      </w:r>
      <w:r>
        <w:rPr>
          <w:rFonts w:hint="eastAsia" w:ascii="仿宋" w:hAnsi="仿宋" w:eastAsia="仿宋"/>
          <w:b/>
          <w:sz w:val="24"/>
          <w:szCs w:val="24"/>
        </w:rPr>
        <w:t>竣工验收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18.7.1 </w:t>
      </w:r>
      <w:r>
        <w:rPr>
          <w:rFonts w:hint="eastAsia" w:ascii="仿宋" w:hAnsi="仿宋" w:eastAsia="仿宋"/>
          <w:sz w:val="24"/>
          <w:szCs w:val="24"/>
        </w:rPr>
        <w:t>申请竣工验收前，发包人组织竣工验收自查，承包人应派代表参加。</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18.7.2 </w:t>
      </w:r>
      <w:r>
        <w:rPr>
          <w:rFonts w:hint="eastAsia" w:ascii="仿宋" w:hAnsi="仿宋" w:eastAsia="仿宋"/>
          <w:sz w:val="24"/>
          <w:szCs w:val="24"/>
        </w:rPr>
        <w:t>竣工验收分为竣工技术预验收和竣工验收两个阶段。发包人应通知承包人派代表参加技术预验收和竣工验收。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18.7.3 </w:t>
      </w:r>
      <w:r>
        <w:rPr>
          <w:rFonts w:hint="eastAsia" w:ascii="仿宋" w:hAnsi="仿宋" w:eastAsia="仿宋"/>
          <w:sz w:val="24"/>
          <w:szCs w:val="24"/>
        </w:rPr>
        <w:t>专用合同条款约定工程需要进行技术鉴定的，承包人应提交有关资料并完成配合工作。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18.7.4 </w:t>
      </w:r>
      <w:r>
        <w:rPr>
          <w:rFonts w:hint="eastAsia" w:ascii="仿宋" w:hAnsi="仿宋" w:eastAsia="仿宋"/>
          <w:sz w:val="24"/>
          <w:szCs w:val="24"/>
        </w:rPr>
        <w:t>竣工验收需要进行质量检测的，所需费用由发包人承担，但因承包人原因造成质量不合格的除外。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18.7.5 </w:t>
      </w:r>
      <w:r>
        <w:rPr>
          <w:rFonts w:hint="eastAsia" w:ascii="仿宋" w:hAnsi="仿宋" w:eastAsia="仿宋"/>
          <w:sz w:val="24"/>
          <w:szCs w:val="24"/>
        </w:rPr>
        <w:t>工程质量保修期满以及竣工验收遗留问题和尾工处理完成并通过验收后，发包人负责将处理情况和验收成果报送竣工验收主持单位，申请领取工程竣工证书，并发送承包人。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18.8 </w:t>
      </w:r>
      <w:r>
        <w:rPr>
          <w:rFonts w:hint="eastAsia" w:ascii="仿宋" w:hAnsi="仿宋" w:eastAsia="仿宋"/>
          <w:b/>
          <w:sz w:val="24"/>
          <w:szCs w:val="24"/>
        </w:rPr>
        <w:t>施工期运行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18.8.1 </w:t>
      </w:r>
      <w:r>
        <w:rPr>
          <w:rFonts w:hint="eastAsia" w:ascii="仿宋" w:hAnsi="仿宋" w:eastAsia="仿宋"/>
          <w:sz w:val="24"/>
          <w:szCs w:val="24"/>
        </w:rPr>
        <w:t>施工期运行是指合同工程尚未全部完工，其中某单位工程或部分工程已完工，需要投入施工期运行的，经发包人按第</w:t>
      </w:r>
      <w:r>
        <w:rPr>
          <w:rFonts w:ascii="仿宋" w:hAnsi="仿宋" w:eastAsia="仿宋"/>
          <w:sz w:val="24"/>
          <w:szCs w:val="24"/>
        </w:rPr>
        <w:t>18.2</w:t>
      </w:r>
      <w:r>
        <w:rPr>
          <w:rFonts w:hint="eastAsia" w:ascii="仿宋" w:hAnsi="仿宋" w:eastAsia="仿宋"/>
          <w:sz w:val="24"/>
          <w:szCs w:val="24"/>
        </w:rPr>
        <w:t>款或第</w:t>
      </w:r>
      <w:r>
        <w:rPr>
          <w:rFonts w:ascii="仿宋" w:hAnsi="仿宋" w:eastAsia="仿宋"/>
          <w:sz w:val="24"/>
          <w:szCs w:val="24"/>
        </w:rPr>
        <w:t>18.3</w:t>
      </w:r>
      <w:r>
        <w:rPr>
          <w:rFonts w:hint="eastAsia" w:ascii="仿宋" w:hAnsi="仿宋" w:eastAsia="仿宋"/>
          <w:sz w:val="24"/>
          <w:szCs w:val="24"/>
        </w:rPr>
        <w:t>款的约定验收合格，证明能确保安全后，才能在施工期投入运行。需要在施工期运行的单位工程或部分工程在专用合同条款中约定。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18.8.2 </w:t>
      </w:r>
      <w:r>
        <w:rPr>
          <w:rFonts w:hint="eastAsia" w:ascii="仿宋" w:hAnsi="仿宋" w:eastAsia="仿宋"/>
          <w:sz w:val="24"/>
          <w:szCs w:val="24"/>
        </w:rPr>
        <w:t>在施工期运行中发现工程或工程设备损坏或存在缺陷的，由承包人按第</w:t>
      </w:r>
      <w:r>
        <w:rPr>
          <w:rFonts w:ascii="仿宋" w:hAnsi="仿宋" w:eastAsia="仿宋"/>
          <w:sz w:val="24"/>
          <w:szCs w:val="24"/>
        </w:rPr>
        <w:t>19.2</w:t>
      </w:r>
      <w:r>
        <w:rPr>
          <w:rFonts w:hint="eastAsia" w:ascii="仿宋" w:hAnsi="仿宋" w:eastAsia="仿宋"/>
          <w:sz w:val="24"/>
          <w:szCs w:val="24"/>
        </w:rPr>
        <w:t>款约定进行修复。</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18.9 </w:t>
      </w:r>
      <w:r>
        <w:rPr>
          <w:rFonts w:hint="eastAsia" w:ascii="仿宋" w:hAnsi="仿宋" w:eastAsia="仿宋"/>
          <w:b/>
          <w:sz w:val="24"/>
          <w:szCs w:val="24"/>
        </w:rPr>
        <w:t>试运行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18.9.1 </w:t>
      </w:r>
      <w:r>
        <w:rPr>
          <w:rFonts w:hint="eastAsia" w:ascii="仿宋" w:hAnsi="仿宋" w:eastAsia="仿宋"/>
          <w:sz w:val="24"/>
          <w:szCs w:val="24"/>
        </w:rPr>
        <w:t>除专用合同条款另有约定外，承包人应按规定进行工程及工程设备试运行，负责提供试运行所需的人员、器材和必要的条件，并承担全部试运行费用。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18.9.2 </w:t>
      </w:r>
      <w:r>
        <w:rPr>
          <w:rFonts w:hint="eastAsia" w:ascii="仿宋" w:hAnsi="仿宋" w:eastAsia="仿宋"/>
          <w:sz w:val="24"/>
          <w:szCs w:val="24"/>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18.10 </w:t>
      </w:r>
      <w:r>
        <w:rPr>
          <w:rFonts w:hint="eastAsia" w:ascii="仿宋" w:hAnsi="仿宋" w:eastAsia="仿宋"/>
          <w:b/>
          <w:sz w:val="24"/>
          <w:szCs w:val="24"/>
        </w:rPr>
        <w:t>竣工（完工）清场</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18.10.1 </w:t>
      </w:r>
      <w:r>
        <w:rPr>
          <w:rFonts w:hint="eastAsia" w:ascii="仿宋" w:hAnsi="仿宋" w:eastAsia="仿宋"/>
          <w:sz w:val="24"/>
          <w:szCs w:val="24"/>
        </w:rPr>
        <w:t>工程项目竣工（完工）清场的工作范围和内容在技术标准和要求（合同技术条款）中约定。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18.10.2 </w:t>
      </w:r>
      <w:r>
        <w:rPr>
          <w:rFonts w:hint="eastAsia" w:ascii="仿宋" w:hAnsi="仿宋" w:eastAsia="仿宋"/>
          <w:sz w:val="24"/>
          <w:szCs w:val="24"/>
        </w:rPr>
        <w:t>承包人未按监理人的要求恢复临时占地，或者场地清理未达到合同约定的，发包人有权委托其它人恢复或清理，所发生的金额从拟支付给承包人的款项中扣除。</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18.11 </w:t>
      </w:r>
      <w:r>
        <w:rPr>
          <w:rFonts w:hint="eastAsia" w:ascii="仿宋" w:hAnsi="仿宋" w:eastAsia="仿宋"/>
          <w:b/>
          <w:sz w:val="24"/>
          <w:szCs w:val="24"/>
        </w:rPr>
        <w:t>施工队伍的撤离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合同工程完工证书颁发后的</w:t>
      </w:r>
      <w:r>
        <w:rPr>
          <w:rFonts w:ascii="仿宋" w:hAnsi="仿宋" w:eastAsia="仿宋"/>
          <w:sz w:val="24"/>
          <w:szCs w:val="24"/>
        </w:rPr>
        <w:t>56</w:t>
      </w:r>
      <w:r>
        <w:rPr>
          <w:rFonts w:hint="eastAsia" w:ascii="仿宋" w:hAnsi="仿宋" w:eastAsia="仿宋"/>
          <w:sz w:val="24"/>
          <w:szCs w:val="24"/>
        </w:rPr>
        <w:t>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 </w:t>
      </w:r>
      <w:r>
        <w:rPr>
          <w:rFonts w:hint="eastAsia" w:ascii="仿宋" w:hAnsi="仿宋" w:eastAsia="仿宋"/>
          <w:b/>
          <w:sz w:val="24"/>
          <w:szCs w:val="24"/>
        </w:rPr>
        <w:t>缺陷责任与保修责任</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19.1 </w:t>
      </w:r>
      <w:r>
        <w:rPr>
          <w:rFonts w:hint="eastAsia" w:ascii="仿宋" w:hAnsi="仿宋" w:eastAsia="仿宋"/>
          <w:b/>
          <w:sz w:val="24"/>
          <w:szCs w:val="24"/>
        </w:rPr>
        <w:t>缺陷责任期（工程质量保修期）的起算时间</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缺陷责任期（工程质量保修期）从工程通过合同工程完工验收后开始计算。在合同工程完工验收前，已经发包人提前验收的单位工程或部分工程，若未投入使用，其缺陷责任期（工程质量保修期）</w:t>
      </w:r>
      <w:r>
        <w:rPr>
          <w:rFonts w:ascii="仿宋" w:hAnsi="仿宋" w:eastAsia="仿宋"/>
          <w:sz w:val="24"/>
          <w:szCs w:val="24"/>
        </w:rPr>
        <w:t xml:space="preserve"> </w:t>
      </w:r>
      <w:r>
        <w:rPr>
          <w:rFonts w:hint="eastAsia" w:ascii="仿宋" w:hAnsi="仿宋" w:eastAsia="仿宋"/>
          <w:sz w:val="24"/>
          <w:szCs w:val="24"/>
        </w:rPr>
        <w:t>亦从工程通过合同工程完工验收后开始计算；若已投入使用，其缺陷责任期（工程质量保修期）从通过单位工程或部分工程投入使用验收后开始计算。缺陷责任期（工程质量保修期）的期限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19.2 </w:t>
      </w:r>
      <w:r>
        <w:rPr>
          <w:rFonts w:hint="eastAsia" w:ascii="仿宋" w:hAnsi="仿宋" w:eastAsia="仿宋"/>
          <w:b/>
          <w:sz w:val="24"/>
          <w:szCs w:val="24"/>
        </w:rPr>
        <w:t>缺陷责任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19.2.1 </w:t>
      </w:r>
      <w:r>
        <w:rPr>
          <w:rFonts w:hint="eastAsia" w:ascii="仿宋" w:hAnsi="仿宋" w:eastAsia="仿宋"/>
          <w:sz w:val="24"/>
          <w:szCs w:val="24"/>
        </w:rPr>
        <w:t>承包人应在缺陷责任期内对已交付使用的工程承担缺陷责任。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19.2.2 </w:t>
      </w:r>
      <w:r>
        <w:rPr>
          <w:rFonts w:hint="eastAsia" w:ascii="仿宋" w:hAnsi="仿宋" w:eastAsia="仿宋"/>
          <w:sz w:val="24"/>
          <w:szCs w:val="24"/>
        </w:rPr>
        <w:t>缺陷责任期内，发包人对已接收使用的工程负责日常维护工作。发包人在使用过程中，发现已接收的工程存在新的缺陷或已修复的缺陷部位或部件又遭损坏的，承包人应负责修复，直至检验合格为止。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19.2.3 </w:t>
      </w:r>
      <w:r>
        <w:rPr>
          <w:rFonts w:hint="eastAsia" w:ascii="仿宋" w:hAnsi="仿宋" w:eastAsia="仿宋"/>
          <w:sz w:val="24"/>
          <w:szCs w:val="24"/>
        </w:rPr>
        <w:t>监理人和承包人应共同查清缺陷和（或）损坏的原因。经查明属承包人原因造成的，应由承包人承担修复和查验的费用。经查验属发包人原因造成的，发包人应承担修复和查验的费用，并支付承包人合理利润。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19.2.4 </w:t>
      </w:r>
      <w:r>
        <w:rPr>
          <w:rFonts w:hint="eastAsia" w:ascii="仿宋" w:hAnsi="仿宋" w:eastAsia="仿宋"/>
          <w:sz w:val="24"/>
          <w:szCs w:val="24"/>
        </w:rPr>
        <w:t>承包人不能在合理时间内修复缺陷的，发包人可自行修复或委托其他人修复，所需费用和利润的承担，按第</w:t>
      </w:r>
      <w:r>
        <w:rPr>
          <w:rFonts w:ascii="仿宋" w:hAnsi="仿宋" w:eastAsia="仿宋"/>
          <w:sz w:val="24"/>
          <w:szCs w:val="24"/>
        </w:rPr>
        <w:t xml:space="preserve">19.2.3 </w:t>
      </w:r>
      <w:r>
        <w:rPr>
          <w:rFonts w:hint="eastAsia" w:ascii="仿宋" w:hAnsi="仿宋" w:eastAsia="仿宋"/>
          <w:sz w:val="24"/>
          <w:szCs w:val="24"/>
        </w:rPr>
        <w:t>项约定办理。</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19.3 </w:t>
      </w:r>
      <w:r>
        <w:rPr>
          <w:rFonts w:hint="eastAsia" w:ascii="仿宋" w:hAnsi="仿宋" w:eastAsia="仿宋"/>
          <w:b/>
          <w:sz w:val="24"/>
          <w:szCs w:val="24"/>
        </w:rPr>
        <w:t>缺陷责任期的延长</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由于承包人原因造成某项缺陷或损坏使某项工程或工程设备不能按原定目标使用而需要再次检查、检验和修复的，发包人有权要求承包人相应延长缺陷责任期，但缺陷责任期最长不超过</w:t>
      </w:r>
      <w:r>
        <w:rPr>
          <w:rFonts w:ascii="仿宋" w:hAnsi="仿宋" w:eastAsia="仿宋"/>
          <w:sz w:val="24"/>
          <w:szCs w:val="24"/>
        </w:rPr>
        <w:t xml:space="preserve">2 </w:t>
      </w:r>
      <w:r>
        <w:rPr>
          <w:rFonts w:hint="eastAsia" w:ascii="仿宋" w:hAnsi="仿宋" w:eastAsia="仿宋"/>
          <w:sz w:val="24"/>
          <w:szCs w:val="24"/>
        </w:rPr>
        <w:t>年。</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19.4 </w:t>
      </w:r>
      <w:r>
        <w:rPr>
          <w:rFonts w:hint="eastAsia" w:ascii="仿宋" w:hAnsi="仿宋" w:eastAsia="仿宋"/>
          <w:b/>
          <w:sz w:val="24"/>
          <w:szCs w:val="24"/>
        </w:rPr>
        <w:t>进一步试验和试运行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任何一项缺陷或损坏修复后，经检查证明其影响了工程或工程设备的使用性能，承包人应重新进行合同约定的试验和试运行，试验和试运行的全部费用应由责任方承担。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19.5 </w:t>
      </w:r>
      <w:r>
        <w:rPr>
          <w:rFonts w:hint="eastAsia" w:ascii="仿宋" w:hAnsi="仿宋" w:eastAsia="仿宋"/>
          <w:b/>
          <w:sz w:val="24"/>
          <w:szCs w:val="24"/>
        </w:rPr>
        <w:t>承包人的进入权</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缺陷责任期内承包人为缺陷修复工作需要，有权进入工程现场，但应遵守发包人的保安和保密规定。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19.6 </w:t>
      </w:r>
      <w:r>
        <w:rPr>
          <w:rFonts w:hint="eastAsia" w:ascii="仿宋" w:hAnsi="仿宋" w:eastAsia="仿宋"/>
          <w:b/>
          <w:sz w:val="24"/>
          <w:szCs w:val="24"/>
        </w:rPr>
        <w:t>缺陷责任期终止证书（工程质量保修责任终止证书）</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合同工程完工验收或投入使用验收后，发包人与承包人应办理工程交接手续，承包人应向发包人递交工程质量保修书。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缺陷责任期（工程质量保修期）满后</w:t>
      </w:r>
      <w:r>
        <w:rPr>
          <w:rFonts w:ascii="仿宋" w:hAnsi="仿宋" w:eastAsia="仿宋"/>
          <w:sz w:val="24"/>
          <w:szCs w:val="24"/>
        </w:rPr>
        <w:t>30</w:t>
      </w:r>
      <w:r>
        <w:rPr>
          <w:rFonts w:hint="eastAsia" w:ascii="仿宋" w:hAnsi="仿宋" w:eastAsia="仿宋"/>
          <w:sz w:val="24"/>
          <w:szCs w:val="24"/>
        </w:rPr>
        <w:t>个工作日内，发包人应向承包人颁发工程质量保修责任终止证书，并退还剩余的质量保证金，但保修责任范围内的质量缺陷未处理完成的应除外。</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19.7 </w:t>
      </w:r>
      <w:r>
        <w:rPr>
          <w:rFonts w:hint="eastAsia" w:ascii="仿宋" w:hAnsi="仿宋" w:eastAsia="仿宋"/>
          <w:b/>
          <w:sz w:val="24"/>
          <w:szCs w:val="24"/>
        </w:rPr>
        <w:t>保修责任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合同当事人根据有关法律规定，在专用合同条款中约定工程质量保修范围、期限和责任。保修期自实际竣工日期起计算。在全部工程竣工验收前，已经发包人提前验收的单位工程，其保修期的起算日期相应提前。</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 </w:t>
      </w:r>
      <w:r>
        <w:rPr>
          <w:rFonts w:hint="eastAsia" w:ascii="仿宋" w:hAnsi="仿宋" w:eastAsia="仿宋"/>
          <w:b/>
          <w:sz w:val="24"/>
          <w:szCs w:val="24"/>
        </w:rPr>
        <w:t>保险</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20.1 </w:t>
      </w:r>
      <w:r>
        <w:rPr>
          <w:rFonts w:hint="eastAsia" w:ascii="仿宋" w:hAnsi="仿宋" w:eastAsia="仿宋"/>
          <w:b/>
          <w:sz w:val="24"/>
          <w:szCs w:val="24"/>
        </w:rPr>
        <w:t>工程保险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除专用合同条款另有约定外，承包人应以发包人和承包人的共同名义向双方同意的保险人投保</w:t>
      </w:r>
      <w:r>
        <w:rPr>
          <w:rFonts w:hint="eastAsia" w:ascii="仿宋" w:hAnsi="仿宋" w:eastAsia="仿宋"/>
          <w:sz w:val="24"/>
          <w:szCs w:val="24"/>
          <w:lang w:eastAsia="zh-CN"/>
        </w:rPr>
        <w:t>市政公用工程</w:t>
      </w:r>
      <w:r>
        <w:rPr>
          <w:rFonts w:hint="eastAsia" w:ascii="仿宋" w:hAnsi="仿宋" w:eastAsia="仿宋"/>
          <w:sz w:val="24"/>
          <w:szCs w:val="24"/>
        </w:rPr>
        <w:t>一切险、安装工程一切险。其具体的投保内容、保险金额、保险费率、保险期限等有关内容在专用合同条款中约定。</w:t>
      </w:r>
    </w:p>
    <w:p>
      <w:pPr>
        <w:spacing w:line="500" w:lineRule="exact"/>
        <w:ind w:firstLine="482"/>
        <w:rPr>
          <w:rFonts w:ascii="仿宋" w:hAnsi="仿宋" w:eastAsia="仿宋"/>
          <w:b/>
          <w:sz w:val="24"/>
          <w:szCs w:val="24"/>
        </w:rPr>
      </w:pPr>
      <w:r>
        <w:rPr>
          <w:rFonts w:ascii="仿宋" w:hAnsi="仿宋" w:eastAsia="仿宋"/>
          <w:b/>
          <w:sz w:val="24"/>
          <w:szCs w:val="24"/>
        </w:rPr>
        <w:t>20.2</w:t>
      </w:r>
      <w:r>
        <w:rPr>
          <w:rFonts w:hint="eastAsia" w:ascii="仿宋" w:hAnsi="仿宋" w:eastAsia="仿宋"/>
          <w:b/>
          <w:sz w:val="24"/>
          <w:szCs w:val="24"/>
        </w:rPr>
        <w:t>人员工伤事故的保险</w:t>
      </w:r>
    </w:p>
    <w:p>
      <w:pPr>
        <w:spacing w:line="500" w:lineRule="exact"/>
        <w:ind w:firstLine="480"/>
        <w:rPr>
          <w:rFonts w:ascii="仿宋" w:hAnsi="仿宋" w:eastAsia="仿宋"/>
          <w:sz w:val="24"/>
          <w:szCs w:val="24"/>
        </w:rPr>
      </w:pPr>
      <w:r>
        <w:rPr>
          <w:rFonts w:ascii="仿宋" w:hAnsi="仿宋" w:eastAsia="仿宋"/>
          <w:sz w:val="24"/>
          <w:szCs w:val="24"/>
        </w:rPr>
        <w:t>20.2.1</w:t>
      </w:r>
      <w:r>
        <w:rPr>
          <w:rFonts w:hint="eastAsia" w:ascii="仿宋" w:hAnsi="仿宋" w:eastAsia="仿宋"/>
          <w:sz w:val="24"/>
          <w:szCs w:val="24"/>
        </w:rPr>
        <w:t>承包人员工伤事故的保险</w:t>
      </w:r>
    </w:p>
    <w:p>
      <w:pPr>
        <w:spacing w:line="500" w:lineRule="exact"/>
        <w:ind w:firstLine="480"/>
        <w:rPr>
          <w:rFonts w:ascii="仿宋" w:hAnsi="仿宋" w:eastAsia="仿宋"/>
          <w:sz w:val="24"/>
          <w:szCs w:val="24"/>
        </w:rPr>
      </w:pPr>
      <w:r>
        <w:rPr>
          <w:rFonts w:hint="eastAsia" w:ascii="仿宋" w:hAnsi="仿宋" w:eastAsia="仿宋"/>
          <w:sz w:val="24"/>
          <w:szCs w:val="24"/>
        </w:rPr>
        <w:t>承包人员应依照法律规定参加工伤保险，为其履行合同所雇用的全部人员，缴纳工伤保险费，并要求其分包人员也进行此项保险。</w:t>
      </w:r>
    </w:p>
    <w:p>
      <w:pPr>
        <w:tabs>
          <w:tab w:val="left" w:pos="426"/>
        </w:tabs>
        <w:spacing w:line="500" w:lineRule="exact"/>
        <w:ind w:firstLine="480"/>
        <w:rPr>
          <w:rFonts w:ascii="仿宋" w:hAnsi="仿宋" w:eastAsia="仿宋"/>
          <w:sz w:val="24"/>
          <w:szCs w:val="24"/>
        </w:rPr>
      </w:pPr>
      <w:r>
        <w:rPr>
          <w:rFonts w:ascii="仿宋" w:hAnsi="仿宋" w:eastAsia="仿宋"/>
          <w:sz w:val="24"/>
          <w:szCs w:val="24"/>
        </w:rPr>
        <w:t>20.2.2</w:t>
      </w:r>
      <w:r>
        <w:rPr>
          <w:rFonts w:hint="eastAsia" w:ascii="仿宋" w:hAnsi="仿宋" w:eastAsia="仿宋"/>
          <w:sz w:val="24"/>
          <w:szCs w:val="24"/>
        </w:rPr>
        <w:t>发包人员工伤事故的保险</w:t>
      </w:r>
    </w:p>
    <w:p>
      <w:pPr>
        <w:spacing w:line="500" w:lineRule="exact"/>
        <w:ind w:firstLine="480"/>
        <w:rPr>
          <w:rFonts w:ascii="仿宋" w:hAnsi="仿宋" w:eastAsia="仿宋"/>
          <w:sz w:val="24"/>
          <w:szCs w:val="24"/>
        </w:rPr>
      </w:pPr>
      <w:r>
        <w:rPr>
          <w:rFonts w:hint="eastAsia" w:ascii="仿宋" w:hAnsi="仿宋" w:eastAsia="仿宋"/>
          <w:sz w:val="24"/>
          <w:szCs w:val="24"/>
        </w:rPr>
        <w:t>发包人员应依照法律规定参加工伤保险，为其履行合同所雇用的全部人员，缴纳工伤保险费，并要求其监理人也进行此项保险。</w:t>
      </w:r>
    </w:p>
    <w:p>
      <w:pPr>
        <w:spacing w:line="500" w:lineRule="exact"/>
        <w:ind w:firstLine="480"/>
        <w:rPr>
          <w:rFonts w:ascii="仿宋" w:hAnsi="仿宋" w:eastAsia="仿宋"/>
          <w:sz w:val="24"/>
          <w:szCs w:val="24"/>
        </w:rPr>
      </w:pPr>
      <w:r>
        <w:rPr>
          <w:rFonts w:ascii="仿宋" w:hAnsi="仿宋" w:eastAsia="仿宋"/>
          <w:sz w:val="24"/>
          <w:szCs w:val="24"/>
        </w:rPr>
        <w:t xml:space="preserve"> 20.3 </w:t>
      </w:r>
      <w:r>
        <w:rPr>
          <w:rFonts w:hint="eastAsia" w:ascii="仿宋" w:hAnsi="仿宋" w:eastAsia="仿宋"/>
          <w:sz w:val="24"/>
          <w:szCs w:val="24"/>
        </w:rPr>
        <w:t>人身意外伤害险</w:t>
      </w:r>
    </w:p>
    <w:p>
      <w:pPr>
        <w:spacing w:line="500" w:lineRule="exact"/>
        <w:ind w:firstLine="480"/>
        <w:rPr>
          <w:rFonts w:ascii="仿宋" w:hAnsi="仿宋" w:eastAsia="仿宋"/>
          <w:sz w:val="24"/>
          <w:szCs w:val="24"/>
        </w:rPr>
      </w:pPr>
      <w:r>
        <w:rPr>
          <w:rFonts w:ascii="仿宋" w:hAnsi="仿宋" w:eastAsia="仿宋"/>
          <w:sz w:val="24"/>
          <w:szCs w:val="24"/>
        </w:rPr>
        <w:t xml:space="preserve"> 20.3.1</w:t>
      </w:r>
      <w:r>
        <w:rPr>
          <w:rFonts w:hint="eastAsia" w:ascii="仿宋" w:hAnsi="仿宋" w:eastAsia="仿宋"/>
          <w:sz w:val="24"/>
          <w:szCs w:val="24"/>
        </w:rPr>
        <w:t>发包人应在整个施工期间为其现场机构雇用的全部人员，投保人身意外伤害险，缴纳保险费，并要求其监理人也进行此项保险。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20.3.2 </w:t>
      </w:r>
      <w:r>
        <w:rPr>
          <w:rFonts w:hint="eastAsia" w:ascii="仿宋" w:hAnsi="仿宋" w:eastAsia="仿宋"/>
          <w:sz w:val="24"/>
          <w:szCs w:val="24"/>
        </w:rPr>
        <w:t>承包人应在整个施工期间为其现场机构雇用的全部人员，投保人身意外伤害险，缴纳保险费，并要求其分包人也进行此项保险。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20.4 </w:t>
      </w:r>
      <w:r>
        <w:rPr>
          <w:rFonts w:hint="eastAsia" w:ascii="仿宋" w:hAnsi="仿宋" w:eastAsia="仿宋"/>
          <w:b/>
          <w:sz w:val="24"/>
          <w:szCs w:val="24"/>
        </w:rPr>
        <w:t>第三者责任险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20.4.1 </w:t>
      </w:r>
      <w:r>
        <w:rPr>
          <w:rFonts w:hint="eastAsia" w:ascii="仿宋" w:hAnsi="仿宋" w:eastAsia="仿宋"/>
          <w:sz w:val="24"/>
          <w:szCs w:val="24"/>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r>
        <w:rPr>
          <w:rFonts w:ascii="仿宋" w:hAnsi="仿宋" w:eastAsia="仿宋"/>
          <w:sz w:val="24"/>
          <w:szCs w:val="24"/>
        </w:rPr>
        <w:t xml:space="preserve">  </w:t>
      </w:r>
    </w:p>
    <w:p>
      <w:pPr>
        <w:spacing w:line="500" w:lineRule="exact"/>
        <w:rPr>
          <w:rFonts w:ascii="仿宋" w:hAnsi="仿宋" w:eastAsia="仿宋"/>
          <w:spacing w:val="-6"/>
          <w:sz w:val="24"/>
          <w:szCs w:val="24"/>
        </w:rPr>
      </w:pPr>
      <w:r>
        <w:rPr>
          <w:rFonts w:ascii="仿宋" w:hAnsi="仿宋" w:eastAsia="仿宋"/>
          <w:sz w:val="24"/>
          <w:szCs w:val="24"/>
        </w:rPr>
        <w:t xml:space="preserve">20.4.2 </w:t>
      </w:r>
      <w:r>
        <w:rPr>
          <w:rFonts w:hint="eastAsia" w:ascii="仿宋" w:hAnsi="仿宋" w:eastAsia="仿宋"/>
          <w:sz w:val="24"/>
          <w:szCs w:val="24"/>
        </w:rPr>
        <w:t>在缺陷责任期终止证书颁发前，承包人应以承包人和发包人的共同名义，投保第</w:t>
      </w:r>
      <w:r>
        <w:rPr>
          <w:rFonts w:ascii="仿宋" w:hAnsi="仿宋" w:eastAsia="仿宋"/>
          <w:spacing w:val="-6"/>
          <w:sz w:val="24"/>
          <w:szCs w:val="24"/>
        </w:rPr>
        <w:t xml:space="preserve">20.4.1 </w:t>
      </w:r>
      <w:r>
        <w:rPr>
          <w:rFonts w:hint="eastAsia" w:ascii="仿宋" w:hAnsi="仿宋" w:eastAsia="仿宋"/>
          <w:spacing w:val="-6"/>
          <w:sz w:val="24"/>
          <w:szCs w:val="24"/>
        </w:rPr>
        <w:t>项约定的第三者责任险，其保险费率、保险金额等有关内容在专用合同条款中约定。</w:t>
      </w:r>
      <w:r>
        <w:rPr>
          <w:rFonts w:ascii="仿宋" w:hAnsi="仿宋" w:eastAsia="仿宋"/>
          <w:spacing w:val="-6"/>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20.5 </w:t>
      </w:r>
      <w:r>
        <w:rPr>
          <w:rFonts w:hint="eastAsia" w:ascii="仿宋" w:hAnsi="仿宋" w:eastAsia="仿宋"/>
          <w:b/>
          <w:sz w:val="24"/>
          <w:szCs w:val="24"/>
        </w:rPr>
        <w:t>其他保险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除专用合同条款另有约定外，承包人应为其施工设备、进场的材料和工程设备等办理保险。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20.6 </w:t>
      </w:r>
      <w:r>
        <w:rPr>
          <w:rFonts w:hint="eastAsia" w:ascii="仿宋" w:hAnsi="仿宋" w:eastAsia="仿宋"/>
          <w:b/>
          <w:sz w:val="24"/>
          <w:szCs w:val="24"/>
        </w:rPr>
        <w:t>对各项保险的一般要求</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20.6.1 </w:t>
      </w:r>
      <w:r>
        <w:rPr>
          <w:rFonts w:hint="eastAsia" w:ascii="仿宋" w:hAnsi="仿宋" w:eastAsia="仿宋"/>
          <w:sz w:val="24"/>
          <w:szCs w:val="24"/>
        </w:rPr>
        <w:t>保险凭证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承包人应在专用合同条款约定的期限内向发包人提交各项保险生效的证据和保险单副本，保险单必须与专用合同条款约定的条件保持一致。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20.6.2 </w:t>
      </w:r>
      <w:r>
        <w:rPr>
          <w:rFonts w:hint="eastAsia" w:ascii="仿宋" w:hAnsi="仿宋" w:eastAsia="仿宋"/>
          <w:sz w:val="24"/>
          <w:szCs w:val="24"/>
        </w:rPr>
        <w:t>保险合同条款的变动</w:t>
      </w:r>
      <w:r>
        <w:rPr>
          <w:rFonts w:ascii="仿宋" w:hAnsi="仿宋" w:eastAsia="仿宋"/>
          <w:sz w:val="24"/>
          <w:szCs w:val="24"/>
        </w:rPr>
        <w:t xml:space="preserve">  </w:t>
      </w:r>
      <w:r>
        <w:rPr>
          <w:rFonts w:hint="eastAsia" w:ascii="仿宋" w:hAnsi="仿宋" w:eastAsia="仿宋"/>
          <w:sz w:val="24"/>
          <w:szCs w:val="24"/>
        </w:rPr>
        <w:t>承包人需要变动保险合同条款时，应事先征得发包人同意，并通知监理人。保险人作出变动的，承包人应在收到保险人通知后立即通知发包人和监理人。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20.6.3 </w:t>
      </w:r>
      <w:r>
        <w:rPr>
          <w:rFonts w:hint="eastAsia" w:ascii="仿宋" w:hAnsi="仿宋" w:eastAsia="仿宋"/>
          <w:sz w:val="24"/>
          <w:szCs w:val="24"/>
        </w:rPr>
        <w:t>持续保险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承包人应与保险人保持联系，使保险人能够随时了解工程实施中的变动，并确保按保险合同条款要求持续保险。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20.6.4 </w:t>
      </w:r>
      <w:r>
        <w:rPr>
          <w:rFonts w:hint="eastAsia" w:ascii="仿宋" w:hAnsi="仿宋" w:eastAsia="仿宋"/>
          <w:sz w:val="24"/>
          <w:szCs w:val="24"/>
        </w:rPr>
        <w:t>保险金不足以补偿损失时，应由承包人和发包人各自负责补偿的范围和金额在专用合同条款中约定。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20.6.5 </w:t>
      </w:r>
      <w:r>
        <w:rPr>
          <w:rFonts w:hint="eastAsia" w:ascii="仿宋" w:hAnsi="仿宋" w:eastAsia="仿宋"/>
          <w:sz w:val="24"/>
          <w:szCs w:val="24"/>
        </w:rPr>
        <w:t>未按约定投保的补救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）由于负有投保义务的一方当事人未按合同约定办理保险，或未能使保险持续有效的，另一方当事人可代为办理，所需费用由对方当事人承担。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）由于负有投保义务的一方当事人未按合同约定办理某项保险，导致受益人未能得到保险人的赔偿，原应从该项保险得到的保险金应由负有投保义务的一方当事人支付。</w:t>
      </w:r>
    </w:p>
    <w:p>
      <w:pPr>
        <w:spacing w:line="500" w:lineRule="exact"/>
        <w:ind w:firstLine="480"/>
        <w:rPr>
          <w:rFonts w:ascii="仿宋" w:hAnsi="仿宋" w:eastAsia="仿宋"/>
          <w:sz w:val="24"/>
          <w:szCs w:val="24"/>
        </w:rPr>
      </w:pPr>
      <w:r>
        <w:rPr>
          <w:rFonts w:ascii="仿宋" w:hAnsi="仿宋" w:eastAsia="仿宋"/>
          <w:sz w:val="24"/>
          <w:szCs w:val="24"/>
        </w:rPr>
        <w:t xml:space="preserve">20.6.6 </w:t>
      </w:r>
      <w:r>
        <w:rPr>
          <w:rFonts w:hint="eastAsia" w:ascii="仿宋" w:hAnsi="仿宋" w:eastAsia="仿宋"/>
          <w:sz w:val="24"/>
          <w:szCs w:val="24"/>
        </w:rPr>
        <w:t>报告义务</w:t>
      </w:r>
      <w:r>
        <w:rPr>
          <w:rFonts w:ascii="仿宋" w:hAnsi="仿宋" w:eastAsia="仿宋"/>
          <w:sz w:val="24"/>
          <w:szCs w:val="24"/>
        </w:rPr>
        <w:t xml:space="preserve">  </w:t>
      </w:r>
      <w:r>
        <w:rPr>
          <w:rFonts w:hint="eastAsia" w:ascii="仿宋" w:hAnsi="仿宋" w:eastAsia="仿宋"/>
          <w:sz w:val="24"/>
          <w:szCs w:val="24"/>
        </w:rPr>
        <w:t>当保险事故发生时，投保人应按照保险单规定的条件和期限及时向保险人报告。</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20.7 </w:t>
      </w:r>
      <w:r>
        <w:rPr>
          <w:rFonts w:hint="eastAsia" w:ascii="仿宋" w:hAnsi="仿宋" w:eastAsia="仿宋"/>
          <w:sz w:val="24"/>
          <w:szCs w:val="24"/>
        </w:rPr>
        <w:t>风险责任的转移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工程通过合同工程完工验收并移交给发包人后，原由承包人应承担的风险责任，以及保险的责任、权利和义务同时转移给发包人，但承包人在缺陷责任期（工程质量保修期）前造成损失和损坏情形除外。</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 </w:t>
      </w:r>
      <w:r>
        <w:rPr>
          <w:rFonts w:hint="eastAsia" w:ascii="仿宋" w:hAnsi="仿宋" w:eastAsia="仿宋"/>
          <w:b/>
          <w:sz w:val="24"/>
          <w:szCs w:val="24"/>
        </w:rPr>
        <w:t>不可抗力</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21.1 </w:t>
      </w:r>
      <w:r>
        <w:rPr>
          <w:rFonts w:hint="eastAsia" w:ascii="仿宋" w:hAnsi="仿宋" w:eastAsia="仿宋"/>
          <w:b/>
          <w:sz w:val="24"/>
          <w:szCs w:val="24"/>
        </w:rPr>
        <w:t>不可抗力的确认</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21.1.1 </w:t>
      </w:r>
      <w:r>
        <w:rPr>
          <w:rFonts w:hint="eastAsia" w:ascii="仿宋" w:hAnsi="仿宋" w:eastAsia="仿宋"/>
          <w:sz w:val="24"/>
          <w:szCs w:val="24"/>
        </w:rPr>
        <w:t>不可抗力是指承包人和发包人在订立合同时不可预见，在工程施工过程中不可避免发生并不能克服的自然灾害和社会性突发事件，如地震、海啸、瘟疫、水灾、骚乱、暴动、战争和专用合同条款约定的其他情形。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21.1.2 </w:t>
      </w:r>
      <w:r>
        <w:rPr>
          <w:rFonts w:hint="eastAsia" w:ascii="仿宋" w:hAnsi="仿宋" w:eastAsia="仿宋"/>
          <w:sz w:val="24"/>
          <w:szCs w:val="24"/>
        </w:rPr>
        <w:t>不可抗力发生后，发包人和承包人应及时认真统计所造成的损失，收集不可抗力造成损失的证据。合同双方对是否属于不可抗力或其损失的意见不一致的，由监理人按第</w:t>
      </w:r>
      <w:r>
        <w:rPr>
          <w:rFonts w:ascii="仿宋" w:hAnsi="仿宋" w:eastAsia="仿宋"/>
          <w:sz w:val="24"/>
          <w:szCs w:val="24"/>
        </w:rPr>
        <w:t xml:space="preserve">  3.5 </w:t>
      </w:r>
      <w:r>
        <w:rPr>
          <w:rFonts w:hint="eastAsia" w:ascii="仿宋" w:hAnsi="仿宋" w:eastAsia="仿宋"/>
          <w:sz w:val="24"/>
          <w:szCs w:val="24"/>
        </w:rPr>
        <w:t>款商定或确定。发生争议时，按第</w:t>
      </w:r>
      <w:r>
        <w:rPr>
          <w:rFonts w:ascii="仿宋" w:hAnsi="仿宋" w:eastAsia="仿宋"/>
          <w:sz w:val="24"/>
          <w:szCs w:val="24"/>
        </w:rPr>
        <w:t xml:space="preserve">24 </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21.2 </w:t>
      </w:r>
      <w:r>
        <w:rPr>
          <w:rFonts w:hint="eastAsia" w:ascii="仿宋" w:hAnsi="仿宋" w:eastAsia="仿宋"/>
          <w:b/>
          <w:sz w:val="24"/>
          <w:szCs w:val="24"/>
        </w:rPr>
        <w:t>不可抗力的通知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21.2.1 </w:t>
      </w:r>
      <w:r>
        <w:rPr>
          <w:rFonts w:hint="eastAsia" w:ascii="仿宋" w:hAnsi="仿宋" w:eastAsia="仿宋"/>
          <w:sz w:val="24"/>
          <w:szCs w:val="24"/>
        </w:rPr>
        <w:t>合同一方当事人遇到不可抗力事件，使其履行合同义务受到阻碍时，应立即通知合同另一方当事人和监理人，书面说明不可抗力和受阻碍的详细情况，并提供必要的证明。</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21.2.2 </w:t>
      </w:r>
      <w:r>
        <w:rPr>
          <w:rFonts w:hint="eastAsia" w:ascii="仿宋" w:hAnsi="仿宋" w:eastAsia="仿宋"/>
          <w:sz w:val="24"/>
          <w:szCs w:val="24"/>
        </w:rPr>
        <w:t>如不可抗力持续发生，合同一方当事人应及时向合同另一方当事人和监理人提交中间报告，说明不可抗力和履行合同受阻的情况，并于不可抗力事件结束后</w:t>
      </w:r>
      <w:r>
        <w:rPr>
          <w:rFonts w:ascii="仿宋" w:hAnsi="仿宋" w:eastAsia="仿宋"/>
          <w:sz w:val="24"/>
          <w:szCs w:val="24"/>
        </w:rPr>
        <w:t xml:space="preserve">28 </w:t>
      </w:r>
      <w:r>
        <w:rPr>
          <w:rFonts w:hint="eastAsia" w:ascii="仿宋" w:hAnsi="仿宋" w:eastAsia="仿宋"/>
          <w:sz w:val="24"/>
          <w:szCs w:val="24"/>
        </w:rPr>
        <w:t>天内提交最终报告及有关资料。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21.3 </w:t>
      </w:r>
      <w:r>
        <w:rPr>
          <w:rFonts w:hint="eastAsia" w:ascii="仿宋" w:hAnsi="仿宋" w:eastAsia="仿宋"/>
          <w:b/>
          <w:sz w:val="24"/>
          <w:szCs w:val="24"/>
        </w:rPr>
        <w:t>不可抗力后果及其处理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21.3.1 </w:t>
      </w:r>
      <w:r>
        <w:rPr>
          <w:rFonts w:hint="eastAsia" w:ascii="仿宋" w:hAnsi="仿宋" w:eastAsia="仿宋"/>
          <w:sz w:val="24"/>
          <w:szCs w:val="24"/>
        </w:rPr>
        <w:t>不可抗力造成损害的责任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除专用合同条款另有约定外，不可抗力导致的人员伤亡、财产损失、费用增加和（或）工期延误等后果，由合同双方按以下原则承担：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）永久工程，包括已运至施工场地的材料和工程设备的损害，以及因工程损害造成的第三者人员伤亡和财产损失由承包人承担；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）承包人设备的损坏由承包人承担；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）发包人和承包人各自承担其人员伤亡和其他财产损失及其相关费用；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）承包人的停工损失由承包人承担，但停工期间应监理人要求照管工程和清理、</w:t>
      </w:r>
      <w:r>
        <w:rPr>
          <w:rFonts w:ascii="仿宋" w:hAnsi="仿宋" w:eastAsia="仿宋"/>
          <w:sz w:val="24"/>
          <w:szCs w:val="24"/>
        </w:rPr>
        <w:t xml:space="preserve"> </w:t>
      </w:r>
      <w:r>
        <w:rPr>
          <w:rFonts w:hint="eastAsia" w:ascii="仿宋" w:hAnsi="仿宋" w:eastAsia="仿宋"/>
          <w:sz w:val="24"/>
          <w:szCs w:val="24"/>
        </w:rPr>
        <w:t>修复工程的金额由发包人承担；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）不能按期竣工的，应合理延长工期，承包人不需支付逾期竣工违约金。发包人要求赶工的，承包人应采取赶工措施，赶工费用由发包人承担。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21.3.2 </w:t>
      </w:r>
      <w:r>
        <w:rPr>
          <w:rFonts w:hint="eastAsia" w:ascii="仿宋" w:hAnsi="仿宋" w:eastAsia="仿宋"/>
          <w:sz w:val="24"/>
          <w:szCs w:val="24"/>
        </w:rPr>
        <w:t>延迟履行期间发生的不可抗力</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合同一方当事人延迟履行，在延迟履行期间发生不可抗力的，不免除其责任。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21.3.3 </w:t>
      </w:r>
      <w:r>
        <w:rPr>
          <w:rFonts w:hint="eastAsia" w:ascii="仿宋" w:hAnsi="仿宋" w:eastAsia="仿宋"/>
          <w:sz w:val="24"/>
          <w:szCs w:val="24"/>
        </w:rPr>
        <w:t>避免和减少不可抗力损失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不可抗力发生后，发包人和承包人均应采取措施尽量避免和减少损失的扩大，任何一方没有采取有效措施导致损失扩大的，应对扩大的损失承担责任。</w:t>
      </w:r>
    </w:p>
    <w:p>
      <w:pPr>
        <w:spacing w:line="500" w:lineRule="exact"/>
        <w:ind w:firstLine="480"/>
        <w:rPr>
          <w:rFonts w:ascii="仿宋" w:hAnsi="仿宋" w:eastAsia="仿宋"/>
          <w:sz w:val="24"/>
          <w:szCs w:val="24"/>
        </w:rPr>
      </w:pPr>
      <w:r>
        <w:rPr>
          <w:rFonts w:ascii="仿宋" w:hAnsi="仿宋" w:eastAsia="仿宋"/>
          <w:sz w:val="24"/>
          <w:szCs w:val="24"/>
        </w:rPr>
        <w:t xml:space="preserve">21.3.4 </w:t>
      </w:r>
      <w:r>
        <w:rPr>
          <w:rFonts w:hint="eastAsia" w:ascii="仿宋" w:hAnsi="仿宋" w:eastAsia="仿宋"/>
          <w:sz w:val="24"/>
          <w:szCs w:val="24"/>
        </w:rPr>
        <w:t>因不可抗力解除合同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合同一方当事人因不可抗力不能履行合同的，应当及时通知对方解除合同。合同解除后，承包人应按照第</w:t>
      </w:r>
      <w:r>
        <w:rPr>
          <w:rFonts w:ascii="仿宋" w:hAnsi="仿宋" w:eastAsia="仿宋"/>
          <w:sz w:val="24"/>
          <w:szCs w:val="24"/>
        </w:rPr>
        <w:t xml:space="preserve">22.2.5 </w:t>
      </w:r>
      <w:r>
        <w:rPr>
          <w:rFonts w:hint="eastAsia" w:ascii="仿宋" w:hAnsi="仿宋" w:eastAsia="仿宋"/>
          <w:sz w:val="24"/>
          <w:szCs w:val="24"/>
        </w:rPr>
        <w:t>项约定撤离施工场地。已经订货的材料、设备由订货方负责退货或解除订货合同，不能退还的货款和因退货、解除订货合同发生的费用，由承包人承担，因未及时退货造成的损失由责任方承担。合同解除后的付款，参照第</w:t>
      </w:r>
      <w:r>
        <w:rPr>
          <w:rFonts w:ascii="仿宋" w:hAnsi="仿宋" w:eastAsia="仿宋"/>
          <w:sz w:val="24"/>
          <w:szCs w:val="24"/>
        </w:rPr>
        <w:t xml:space="preserve">22.2.4 </w:t>
      </w:r>
      <w:r>
        <w:rPr>
          <w:rFonts w:hint="eastAsia" w:ascii="仿宋" w:hAnsi="仿宋" w:eastAsia="仿宋"/>
          <w:sz w:val="24"/>
          <w:szCs w:val="24"/>
        </w:rPr>
        <w:t>项约定，由监理人按第</w:t>
      </w:r>
      <w:r>
        <w:rPr>
          <w:rFonts w:ascii="仿宋" w:hAnsi="仿宋" w:eastAsia="仿宋"/>
          <w:sz w:val="24"/>
          <w:szCs w:val="24"/>
        </w:rPr>
        <w:t xml:space="preserve">3.5 </w:t>
      </w:r>
      <w:r>
        <w:rPr>
          <w:rFonts w:hint="eastAsia" w:ascii="仿宋" w:hAnsi="仿宋" w:eastAsia="仿宋"/>
          <w:sz w:val="24"/>
          <w:szCs w:val="24"/>
        </w:rPr>
        <w:t>款商定或确定。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22. </w:t>
      </w:r>
      <w:r>
        <w:rPr>
          <w:rFonts w:hint="eastAsia" w:ascii="仿宋" w:hAnsi="仿宋" w:eastAsia="仿宋"/>
          <w:b/>
          <w:sz w:val="24"/>
          <w:szCs w:val="24"/>
        </w:rPr>
        <w:t>违约</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22.1 </w:t>
      </w:r>
      <w:r>
        <w:rPr>
          <w:rFonts w:hint="eastAsia" w:ascii="仿宋" w:hAnsi="仿宋" w:eastAsia="仿宋"/>
          <w:b/>
          <w:sz w:val="24"/>
          <w:szCs w:val="24"/>
        </w:rPr>
        <w:t>承包人违约</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22.1.1 </w:t>
      </w:r>
      <w:r>
        <w:rPr>
          <w:rFonts w:hint="eastAsia" w:ascii="仿宋" w:hAnsi="仿宋" w:eastAsia="仿宋"/>
          <w:sz w:val="24"/>
          <w:szCs w:val="24"/>
        </w:rPr>
        <w:t>承包人违约的情形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在履行合同过程中发生的下列情况属承包人违约：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）承包人违反第1.8款或第4.3款的约定，私自将合同的全部或部分权利转让给其他人，或私自将合同的全部或部分义务转移给其他人；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）承包人违反第5.3款或第6.4款的约定，未经监理人批准，私自将已按合同约定进入施工场地的施工设备、临时设施或材料撤离施工场地；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）承包人违反第5.4款的约定使用了不合格材料或工程设备，工程质量达不到标准要求，又拒绝清除不合格工程；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）承包人未能按合同进度计划及时完成合同约定的工作，已造成或预期造成工期延误；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）承包人在缺陷责任期（工程质量保修期）内，未能对合同工程完工验收鉴定书所列的缺陷清单的内容或缺陷责任期（工程质量保修期）内发生的缺陷进行修复，而又拒绝按监理人指示再进行修补；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）承包人无法继续履行或明确表示不履行或实质上已停止履行合同；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）承包人不按合同约定履行义务的其它情况。</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22.1.2 </w:t>
      </w:r>
      <w:r>
        <w:rPr>
          <w:rFonts w:hint="eastAsia" w:ascii="仿宋" w:hAnsi="仿宋" w:eastAsia="仿宋"/>
          <w:sz w:val="24"/>
          <w:szCs w:val="24"/>
        </w:rPr>
        <w:t>对承包人违约的处理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 xml:space="preserve">（1）承包人发生第22.1.1（6）目约定的违约情况时，发包人有权单方解除本合同，并向承包人主相应违约金（违约金按合同总价款的30%计）及为主张承包人违约责任所支付的合理费用。（包括但不限于于仲裁费、案件受理费、保全费、保全保险费、公告费、公证费、律师费等合理维权费用）。承包人在收到发包人的解除函后十五日内应当提出异议，逾期未提出异议的视为同意解除合同。  </w:t>
      </w:r>
    </w:p>
    <w:p>
      <w:pPr>
        <w:spacing w:line="500" w:lineRule="exact"/>
        <w:ind w:firstLine="480"/>
        <w:rPr>
          <w:rFonts w:ascii="仿宋" w:hAnsi="仿宋" w:eastAsia="仿宋"/>
          <w:sz w:val="24"/>
          <w:szCs w:val="24"/>
        </w:rPr>
      </w:pPr>
      <w:r>
        <w:rPr>
          <w:rFonts w:hint="eastAsia" w:ascii="仿宋" w:hAnsi="仿宋" w:eastAsia="仿宋"/>
          <w:sz w:val="24"/>
          <w:szCs w:val="24"/>
        </w:rPr>
        <w:t>（2）承包人发生除第22.1.1（6）目约定以外的其他违约情况时，发包人、监理人可向承包人发出整改通知，要求其在指定的期限内整改，承包人应承担违约责任，并向发包人支付违约金（违约金按合同总价款的30%计）；如违约金不足以补偿发包人损失的，则以发包人的实际损失为准；如承包人在发包人、监理人指定的期限内未整改或整改未达发包人标准的，发包人有权单方解除本合同。</w:t>
      </w:r>
    </w:p>
    <w:p>
      <w:pPr>
        <w:spacing w:line="500" w:lineRule="exact"/>
        <w:ind w:firstLine="480"/>
        <w:rPr>
          <w:rFonts w:ascii="仿宋" w:hAnsi="仿宋" w:eastAsia="仿宋"/>
          <w:sz w:val="24"/>
          <w:szCs w:val="24"/>
        </w:rPr>
      </w:pPr>
      <w:r>
        <w:rPr>
          <w:rFonts w:hint="eastAsia" w:ascii="仿宋" w:hAnsi="仿宋" w:eastAsia="仿宋"/>
          <w:sz w:val="24"/>
          <w:szCs w:val="24"/>
        </w:rPr>
        <w:t>（3）经检查证明承包人已采取了有效措施纠正违约行为，具备复工条件的，经发包人书面同意后，可由监理人签发复工通知书通知承包人复工。</w:t>
      </w:r>
    </w:p>
    <w:p>
      <w:pPr>
        <w:spacing w:line="500" w:lineRule="exact"/>
        <w:ind w:firstLine="480"/>
        <w:rPr>
          <w:rFonts w:ascii="仿宋" w:hAnsi="仿宋" w:eastAsia="仿宋"/>
          <w:sz w:val="24"/>
          <w:szCs w:val="24"/>
        </w:rPr>
      </w:pPr>
      <w:r>
        <w:rPr>
          <w:rFonts w:hint="eastAsia" w:ascii="仿宋" w:hAnsi="仿宋" w:eastAsia="仿宋"/>
          <w:sz w:val="24"/>
          <w:szCs w:val="24"/>
        </w:rPr>
        <w:t xml:space="preserve">22.1.3 承包人违约解除合同  </w:t>
      </w:r>
    </w:p>
    <w:p>
      <w:pPr>
        <w:spacing w:line="500" w:lineRule="exact"/>
        <w:ind w:firstLine="480"/>
        <w:rPr>
          <w:rFonts w:ascii="仿宋" w:hAnsi="仿宋" w:eastAsia="仿宋"/>
          <w:sz w:val="24"/>
          <w:szCs w:val="24"/>
        </w:rPr>
      </w:pPr>
      <w:r>
        <w:rPr>
          <w:rFonts w:hint="eastAsia" w:ascii="仿宋" w:hAnsi="仿宋" w:eastAsia="仿宋"/>
          <w:sz w:val="24"/>
          <w:szCs w:val="24"/>
        </w:rPr>
        <w:t>监理人发出整改通知28 天后，承包人仍不纠正违约行为的，发包人可向承包人发出解除合同通知。合同解除后，发包人可派员进驻施工场地，另行组织人员或委托其他承包人施工。发包人因继续完成该工程的需要，有权以承包人先行违约为由，扣留并无偿使用承包人在现场遗留的材料、设备和临时设施，如以上材料、设备、设施为第三人所有的，承包人应按时向他人支付租金；或由发包人向他人代付后承包人应得的工程款中扣；以确保发包人正常施工使用，直至双方争议得到解决或本工程通过竣工验收。但发包人的这一行为不免除承包人应承担的违约责任，也不影响发包人根据合同约定享有的索赔权利并追究承包人因此产生的损失（包括但不限于于仲裁费、案件受理费、保全费、保全保险费、公告费、公证费、律师费等合理维权费用）。承包人在收到发包人的解除函后十五日内应当提出异议，逾期未提出异议的视为同意解除合同。</w:t>
      </w:r>
    </w:p>
    <w:p>
      <w:pPr>
        <w:spacing w:line="500" w:lineRule="exact"/>
        <w:ind w:firstLine="480"/>
        <w:rPr>
          <w:rFonts w:ascii="仿宋" w:hAnsi="仿宋" w:eastAsia="仿宋"/>
          <w:sz w:val="24"/>
          <w:szCs w:val="24"/>
        </w:rPr>
      </w:pPr>
      <w:r>
        <w:rPr>
          <w:rFonts w:hint="eastAsia" w:ascii="仿宋" w:hAnsi="仿宋" w:eastAsia="仿宋"/>
          <w:sz w:val="24"/>
          <w:szCs w:val="24"/>
        </w:rPr>
        <w:t xml:space="preserve"> 22.1.4 合同解除后的估价、付款和结清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）合同解除后，监理人按第</w:t>
      </w:r>
      <w:r>
        <w:rPr>
          <w:rFonts w:ascii="仿宋" w:hAnsi="仿宋" w:eastAsia="仿宋"/>
          <w:sz w:val="24"/>
          <w:szCs w:val="24"/>
        </w:rPr>
        <w:t xml:space="preserve">3.5 </w:t>
      </w:r>
      <w:r>
        <w:rPr>
          <w:rFonts w:hint="eastAsia" w:ascii="仿宋" w:hAnsi="仿宋" w:eastAsia="仿宋"/>
          <w:sz w:val="24"/>
          <w:szCs w:val="24"/>
        </w:rPr>
        <w:t>款商定或确定承包人实际完成工作的价值，以及承包人已提供的材料、施工设备、工程设备和临时工程等的价值。</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）合同解除后，发包人应暂停对承包人的一切付款，查清各项付款和已扣款金额，包括承包人应支付的违约金。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）合同解除后，发包人应按第</w:t>
      </w:r>
      <w:r>
        <w:rPr>
          <w:rFonts w:ascii="仿宋" w:hAnsi="仿宋" w:eastAsia="仿宋"/>
          <w:sz w:val="24"/>
          <w:szCs w:val="24"/>
        </w:rPr>
        <w:t xml:space="preserve">23.4 </w:t>
      </w:r>
      <w:r>
        <w:rPr>
          <w:rFonts w:hint="eastAsia" w:ascii="仿宋" w:hAnsi="仿宋" w:eastAsia="仿宋"/>
          <w:sz w:val="24"/>
          <w:szCs w:val="24"/>
        </w:rPr>
        <w:t>款的约定向承包人索赔由于解除合同给发包人造成的损失。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）合同双方确认上述往来款项后，出具最终结清付款证书，结清全部合同款项。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）发包人和承包人未能就解除合同后的结清达成一致而形成争议的，按第</w:t>
      </w:r>
      <w:r>
        <w:rPr>
          <w:rFonts w:ascii="仿宋" w:hAnsi="仿宋" w:eastAsia="仿宋"/>
          <w:sz w:val="24"/>
          <w:szCs w:val="24"/>
        </w:rPr>
        <w:t xml:space="preserve">24 </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22.1.5 </w:t>
      </w:r>
      <w:r>
        <w:rPr>
          <w:rFonts w:hint="eastAsia" w:ascii="仿宋" w:hAnsi="仿宋" w:eastAsia="仿宋"/>
          <w:sz w:val="24"/>
          <w:szCs w:val="24"/>
        </w:rPr>
        <w:t>协议利益的转让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因承包人违约解除合同的，发包人有权要求承包人将其为实施合同而签订的材料和设备的订货协议或任何服务协议利益转让给发包人，并在解除合同后的</w:t>
      </w:r>
      <w:r>
        <w:rPr>
          <w:rFonts w:ascii="仿宋" w:hAnsi="仿宋" w:eastAsia="仿宋"/>
          <w:sz w:val="24"/>
          <w:szCs w:val="24"/>
        </w:rPr>
        <w:t xml:space="preserve">14 </w:t>
      </w:r>
      <w:r>
        <w:rPr>
          <w:rFonts w:hint="eastAsia" w:ascii="仿宋" w:hAnsi="仿宋" w:eastAsia="仿宋"/>
          <w:sz w:val="24"/>
          <w:szCs w:val="24"/>
        </w:rPr>
        <w:t>天内，依法办理转让手续。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 xml:space="preserve">22.1.6 紧急情况下无能力或不愿进行抢救  </w:t>
      </w:r>
    </w:p>
    <w:p>
      <w:pPr>
        <w:spacing w:line="500" w:lineRule="exact"/>
        <w:ind w:firstLine="480"/>
        <w:rPr>
          <w:rFonts w:ascii="仿宋" w:hAnsi="仿宋" w:eastAsia="仿宋"/>
          <w:sz w:val="24"/>
          <w:szCs w:val="24"/>
        </w:rPr>
      </w:pPr>
      <w:r>
        <w:rPr>
          <w:rFonts w:hint="eastAsia" w:ascii="仿宋" w:hAnsi="仿宋" w:eastAsia="仿宋"/>
          <w:sz w:val="24"/>
          <w:szCs w:val="24"/>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spacing w:line="500" w:lineRule="exact"/>
        <w:ind w:firstLine="480"/>
        <w:rPr>
          <w:rFonts w:ascii="仿宋" w:hAnsi="仿宋" w:eastAsia="仿宋"/>
          <w:sz w:val="24"/>
          <w:szCs w:val="24"/>
        </w:rPr>
      </w:pPr>
      <w:r>
        <w:rPr>
          <w:rFonts w:hint="eastAsia" w:ascii="仿宋" w:hAnsi="仿宋" w:eastAsia="仿宋"/>
          <w:sz w:val="24"/>
          <w:szCs w:val="24"/>
        </w:rPr>
        <w:t xml:space="preserve">22.2.1 发包人违约的情形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在履行合同过程中发生的下列情形，属发包人违约：</w:t>
      </w:r>
      <w:r>
        <w:rPr>
          <w:rFonts w:ascii="仿宋" w:hAnsi="仿宋" w:eastAsia="仿宋"/>
          <w:sz w:val="24"/>
          <w:szCs w:val="24"/>
        </w:rPr>
        <w:t xml:space="preserve">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（1）发包人未能按合同约定支付预付款或合同价款，或拖延、拒绝批准付款申请和支付凭证，导致付款延误的； </w:t>
      </w:r>
    </w:p>
    <w:p>
      <w:pPr>
        <w:pStyle w:val="2"/>
        <w:spacing w:line="500" w:lineRule="exact"/>
        <w:ind w:left="0" w:leftChars="0" w:firstLine="480"/>
        <w:rPr>
          <w:rFonts w:hint="eastAsia" w:ascii="仿宋" w:hAnsi="仿宋" w:eastAsia="仿宋" w:cs="仿宋"/>
          <w:sz w:val="24"/>
          <w:szCs w:val="24"/>
        </w:rPr>
      </w:pPr>
      <w:r>
        <w:rPr>
          <w:rFonts w:hint="eastAsia" w:ascii="仿宋" w:hAnsi="仿宋" w:eastAsia="仿宋" w:cs="仿宋"/>
          <w:kern w:val="2"/>
          <w:sz w:val="24"/>
          <w:szCs w:val="24"/>
        </w:rPr>
        <w:t>（2）发包人原因造成停工的（此处发包人原因仅指发包人本单位原因，因发包人上级部门决定、指令或政策、法律变更等原因造成停工的除外。）</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（3）监理人无正当理由没有在约定期限内发出复工指示，导致承包人无法复工的；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（4）发包人无法继续履行或明确表示不履行或实质上已停止履行合同的；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（5）发包人不履行合同约定其他义务的。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22.2.2 承包人有权暂停施工  发包人发生除第22.2.1（4）目以外的违约情况时，承包人可向发包人发出通知，要求发包人采取有效措施纠正违约行为。发包人收到承包人通知后的28 天内仍不履行合同义务，承包人有权暂停施工，并通知监理人，发包人应承担由此增加的费用和（或）工期延误，并支付承包人合理利润。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22.2.3 发包人违约解除合同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（1）发生第22.2.1（4）目的违约情况时，承包人可书面通知发包人解除合同。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（2）承包人按22.2.2 项暂停施工28 天后，发包人仍不纠正违约行为的，承包人可向发包人发出解除合同通知。但承包人的这一行动不免除发包人承担的违约责任，也不影响承包人根据合同约定享有的索赔权利。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22.2.4 解除合同后的付款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因发包人违约解除合同的，发包人应在解除合同后28 天内向承包人支付下列金额，承包人应在此期限内及时向发包人提交要求支付下列金额的有关资料和凭证：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（1）合同解除日以前所完成工作的价款；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（2）承包人为该工程施工订购并已付款的材料、工程设备和其他物品的金额。发包人付还后，该材料、工程设备和其他物品归发包人所有；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（3）承包人为完成工程所发生的，而发包人未支付的金额；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（4）承包人撤离施工场地以及遣散承包人人员的金额；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（5）由于解除合同应赔偿的承包人损失；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（6）按合同约定在合同解除日前应支付给承包人的其他金额。发包人应按本项约定支付上述金额并退还质量保证金和履约担保，但有权要求承包人支付应偿还给发包人的各项金额。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22.2.5 解除合同后的承包人撤离  因发包人违约而解除合同后，承包人应妥善做好已竣工工程和已购材料、设备的保护和移交工作，按发包人要求将承包人设备和人员撤出施工场地。承包人撤出施工场地应遵守第18.7.1 项的约定，发包人应为承包人撤出提供必要条件。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22.3 第三人造成的违约  </w:t>
      </w:r>
    </w:p>
    <w:p>
      <w:pPr>
        <w:pStyle w:val="15"/>
        <w:ind w:firstLine="480"/>
        <w:rPr>
          <w:rFonts w:hint="eastAsia" w:ascii="仿宋" w:hAnsi="仿宋" w:eastAsia="仿宋" w:cs="仿宋"/>
          <w:bCs/>
          <w:sz w:val="24"/>
          <w:szCs w:val="24"/>
        </w:rPr>
      </w:pPr>
      <w:r>
        <w:rPr>
          <w:rFonts w:hint="eastAsia" w:ascii="仿宋" w:hAnsi="仿宋" w:eastAsia="仿宋" w:cs="仿宋"/>
          <w:sz w:val="24"/>
          <w:szCs w:val="24"/>
        </w:rPr>
        <w:t>在履行合同过程中，因合同一方与第三人发生纠纷，造成守约方经济损失的，违约方应向守约方承担赔偿责任。</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 索赔  </w:t>
      </w:r>
    </w:p>
    <w:p>
      <w:pPr>
        <w:spacing w:line="500" w:lineRule="exact"/>
        <w:ind w:firstLine="482"/>
        <w:rPr>
          <w:rFonts w:hint="eastAsia" w:ascii="仿宋" w:hAnsi="仿宋" w:eastAsia="仿宋" w:cs="仿宋"/>
          <w:sz w:val="24"/>
          <w:szCs w:val="24"/>
        </w:rPr>
      </w:pPr>
      <w:r>
        <w:rPr>
          <w:rFonts w:hint="eastAsia" w:ascii="仿宋" w:hAnsi="仿宋" w:eastAsia="仿宋" w:cs="仿宋"/>
          <w:b/>
          <w:sz w:val="24"/>
          <w:szCs w:val="24"/>
        </w:rPr>
        <w:t>23.1 承包人索赔的提出</w:t>
      </w:r>
      <w:r>
        <w:rPr>
          <w:rFonts w:hint="eastAsia" w:ascii="仿宋" w:hAnsi="仿宋" w:eastAsia="仿宋" w:cs="仿宋"/>
          <w:sz w:val="24"/>
          <w:szCs w:val="24"/>
        </w:rPr>
        <w:t xml:space="preserve">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根据合同约定，承包人认为有权得到追加付款和（或）延长工期的，应按以下程序向发包人提出索赔：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（1）承包人应在知道或应当知道索赔事件发生后28 天内，向监理人递交索赔意向通知书，并说明发生索赔事件的事由。承包人未在前述28 天内发出索赔意向通知书的，丧失要求追加付款和延长工期的权利；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（2）承包人应在发出索赔意向通知书后28 天内，向监理人正式递交索赔通知书。索赔通知书应详细说明索赔理由以及要求追加的付款金额和（或）延长的工期，并附必要的记录和证明材料；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（3）索赔事件具有连续影响的，承包人应按合理时间间隔继续递交延续索赔通知，说明连续影响的实际情况和记录，列出累计的追加付款金额和（或）工期延长天数；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（4）在索赔事件影响结束后的28 天内，承包人应向监理人递交最终索赔通知书，说明最终要求索赔的追加付款金额和延长的工期，并附必要的记录和证明材料。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23.2 承包人索赔处理程序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（1）监理人收到承包人提交的索赔通知书后，应及时审查索赔通知书的内容、查验承包人的记录和证明材料，必要时监理人可要求承包人提交全部原始记录副本。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（2）监理人应按第3.5 款商定或确定追加的付款和（或）延长的工期，并在收到上述索赔通知书或有关索赔的进一步证明材料后的42 天内，将索赔处理结果答复承包人。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（3）承包人接受索赔处理结果的，发包人应在作出索赔处理结果答复后28 天内完成赔付。承包人不接受索赔处理结果的，按第24 条的约定办理。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23.3 承包人提出索赔的期限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23.3.1 承包人按第17.5款的约定接受了完工付款证书后，应被认为已无权再提出在合同工程完工证书颁发前所发生的任何索赔。</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23.3.2 承包人按第17.6款的约定提交的最终结清申请单中，只限于提出合同工程完工证书颁发后发生的索赔。提出索赔的期限自接受最终结清证书时终止。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23.4 发包人的索赔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23.4.1  发生索赔事件后，监理人应及时书面通知承包人，详细说明发包人有权得到的索赔金额和（或）延长缺陷责任期的细节和依据。</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23.4.2 监理人按第3.5 款商定或确定发包人从承包人处得到赔付的金额和（或）缺陷责任期的延长期。承包人应付给发包人的金额可从拟支付给承包人的合同价款中扣除，或由承包人以其他方式支付给发包人。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23.4.3 承包人对监理人按第23.4.1项发出的索赔书面通知内容持异议时，应在收到书面通知后的14 天内， 将持有异议的书面报告及其证明材料提交监理人。监理人应在收到承包人书面报告后的１４ 天内， 将异议的处理意见通知承包人， 并按第23.4.2项的约定执行赔付。</w:t>
      </w:r>
    </w:p>
    <w:p>
      <w:pPr>
        <w:spacing w:line="500" w:lineRule="exact"/>
        <w:ind w:firstLine="482"/>
        <w:rPr>
          <w:rFonts w:hint="eastAsia" w:ascii="仿宋" w:hAnsi="仿宋" w:eastAsia="仿宋" w:cs="仿宋"/>
          <w:b/>
          <w:bCs/>
          <w:sz w:val="24"/>
          <w:szCs w:val="24"/>
        </w:rPr>
      </w:pPr>
      <w:r>
        <w:rPr>
          <w:rFonts w:hint="eastAsia" w:ascii="仿宋" w:hAnsi="仿宋" w:eastAsia="仿宋" w:cs="仿宋"/>
          <w:b/>
          <w:bCs/>
          <w:sz w:val="24"/>
          <w:szCs w:val="24"/>
        </w:rPr>
        <w:t xml:space="preserve">24. 争议的解决  </w:t>
      </w:r>
    </w:p>
    <w:p>
      <w:pPr>
        <w:spacing w:line="500" w:lineRule="exact"/>
        <w:ind w:firstLine="482"/>
        <w:rPr>
          <w:rFonts w:ascii="仿宋" w:hAnsi="仿宋" w:eastAsia="仿宋"/>
          <w:sz w:val="24"/>
          <w:szCs w:val="24"/>
        </w:rPr>
      </w:pPr>
      <w:r>
        <w:rPr>
          <w:rFonts w:hint="eastAsia" w:ascii="仿宋" w:hAnsi="仿宋" w:eastAsia="仿宋" w:cs="仿宋"/>
          <w:b/>
          <w:sz w:val="24"/>
          <w:szCs w:val="24"/>
        </w:rPr>
        <w:t>24.1 争议的解决方式</w:t>
      </w:r>
      <w:r>
        <w:rPr>
          <w:rFonts w:hint="eastAsia" w:ascii="仿宋" w:hAnsi="仿宋" w:eastAsia="仿宋" w:cs="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发包人和承包人在履行合同中发生争议的，可以友好协商解决或者提请争议评审组评审。合同当事人友好协商解决不成、不愿提请争议评审或者不接受争议评审组意见的，可在专用合同条款中约定下列第</w:t>
      </w:r>
      <w:r>
        <w:rPr>
          <w:rFonts w:ascii="仿宋" w:hAnsi="仿宋" w:eastAsia="仿宋"/>
          <w:sz w:val="24"/>
          <w:szCs w:val="24"/>
          <w:u w:val="single"/>
        </w:rPr>
        <w:t xml:space="preserve">      </w:t>
      </w:r>
      <w:r>
        <w:rPr>
          <w:rFonts w:hint="eastAsia" w:ascii="仿宋" w:hAnsi="仿宋" w:eastAsia="仿宋"/>
          <w:sz w:val="24"/>
          <w:szCs w:val="24"/>
        </w:rPr>
        <w:t>种方式解决。</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）向约定的仲裁委员会申请仲裁；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）向有管辖权的人民法院提起诉讼。</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24.2 </w:t>
      </w:r>
      <w:r>
        <w:rPr>
          <w:rFonts w:hint="eastAsia" w:ascii="仿宋" w:hAnsi="仿宋" w:eastAsia="仿宋"/>
          <w:b/>
          <w:sz w:val="24"/>
          <w:szCs w:val="24"/>
        </w:rPr>
        <w:t>友好解决</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在提请争议评审、仲裁或者诉讼前，以及在争议评审、仲裁或诉讼过程中，发包人和承包人均可共同努力友好协商解决争议。</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24.3 </w:t>
      </w:r>
      <w:r>
        <w:rPr>
          <w:rFonts w:hint="eastAsia" w:ascii="仿宋" w:hAnsi="仿宋" w:eastAsia="仿宋"/>
          <w:b/>
          <w:sz w:val="24"/>
          <w:szCs w:val="24"/>
        </w:rPr>
        <w:t>争议评审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24.3.1 </w:t>
      </w:r>
      <w:r>
        <w:rPr>
          <w:rFonts w:hint="eastAsia" w:ascii="仿宋" w:hAnsi="仿宋" w:eastAsia="仿宋"/>
          <w:sz w:val="24"/>
          <w:szCs w:val="24"/>
        </w:rPr>
        <w:t>采用争议评审的，发包人和承包人应在开工日后的</w:t>
      </w:r>
      <w:r>
        <w:rPr>
          <w:rFonts w:ascii="仿宋" w:hAnsi="仿宋" w:eastAsia="仿宋"/>
          <w:sz w:val="24"/>
          <w:szCs w:val="24"/>
        </w:rPr>
        <w:t xml:space="preserve">28 </w:t>
      </w:r>
      <w:r>
        <w:rPr>
          <w:rFonts w:hint="eastAsia" w:ascii="仿宋" w:hAnsi="仿宋" w:eastAsia="仿宋"/>
          <w:sz w:val="24"/>
          <w:szCs w:val="24"/>
        </w:rPr>
        <w:t>天内或在争议发生后，协商成立争议评审组。争议评审组由有合同管理和工程实践经验的专家组成。</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24.3.2 </w:t>
      </w:r>
      <w:r>
        <w:rPr>
          <w:rFonts w:hint="eastAsia" w:ascii="仿宋" w:hAnsi="仿宋" w:eastAsia="仿宋"/>
          <w:sz w:val="24"/>
          <w:szCs w:val="24"/>
        </w:rPr>
        <w:t>合同双方的争议，应首先由申请人向争议评审组提交一份详细的评审申请报告，并附必要的文件、图纸和证明材料，申请人还应将上述报告的副本同时提交给被申请人和监理人。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24.3.3 </w:t>
      </w:r>
      <w:r>
        <w:rPr>
          <w:rFonts w:hint="eastAsia" w:ascii="仿宋" w:hAnsi="仿宋" w:eastAsia="仿宋"/>
          <w:sz w:val="24"/>
          <w:szCs w:val="24"/>
        </w:rPr>
        <w:t>被申请人在收到申请人评审申请报告副本后的</w:t>
      </w:r>
      <w:r>
        <w:rPr>
          <w:rFonts w:ascii="仿宋" w:hAnsi="仿宋" w:eastAsia="仿宋"/>
          <w:sz w:val="24"/>
          <w:szCs w:val="24"/>
        </w:rPr>
        <w:t xml:space="preserve">28 </w:t>
      </w:r>
      <w:r>
        <w:rPr>
          <w:rFonts w:hint="eastAsia" w:ascii="仿宋" w:hAnsi="仿宋" w:eastAsia="仿宋"/>
          <w:sz w:val="24"/>
          <w:szCs w:val="24"/>
        </w:rPr>
        <w:t>天内，向争议评审组提交一份答辩报告，并附证明材料。被申请人应将答辩报告的副本同时提交给申请人和监理人。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24.3.4 </w:t>
      </w:r>
      <w:r>
        <w:rPr>
          <w:rFonts w:hint="eastAsia" w:ascii="仿宋" w:hAnsi="仿宋" w:eastAsia="仿宋"/>
          <w:sz w:val="24"/>
          <w:szCs w:val="24"/>
        </w:rPr>
        <w:t>除专用合同条款另有约定外，争议评审组在收到合同双方报告后的</w:t>
      </w:r>
      <w:r>
        <w:rPr>
          <w:rFonts w:ascii="仿宋" w:hAnsi="仿宋" w:eastAsia="仿宋"/>
          <w:sz w:val="24"/>
          <w:szCs w:val="24"/>
        </w:rPr>
        <w:t xml:space="preserve">14 </w:t>
      </w:r>
      <w:r>
        <w:rPr>
          <w:rFonts w:hint="eastAsia" w:ascii="仿宋" w:hAnsi="仿宋" w:eastAsia="仿宋"/>
          <w:sz w:val="24"/>
          <w:szCs w:val="24"/>
        </w:rPr>
        <w:t>天内，邀请双方代表和有关人员举行调查会，向双方调查争议细节；必要时争议评审组可要求双方进一步提供补充材料。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24.3.5 </w:t>
      </w:r>
      <w:r>
        <w:rPr>
          <w:rFonts w:hint="eastAsia" w:ascii="仿宋" w:hAnsi="仿宋" w:eastAsia="仿宋"/>
          <w:sz w:val="24"/>
          <w:szCs w:val="24"/>
        </w:rPr>
        <w:t>除专用合同条款另有约定外，在调查会结束后的</w:t>
      </w:r>
      <w:r>
        <w:rPr>
          <w:rFonts w:ascii="仿宋" w:hAnsi="仿宋" w:eastAsia="仿宋"/>
          <w:sz w:val="24"/>
          <w:szCs w:val="24"/>
        </w:rPr>
        <w:t xml:space="preserve">14 </w:t>
      </w:r>
      <w:r>
        <w:rPr>
          <w:rFonts w:hint="eastAsia" w:ascii="仿宋" w:hAnsi="仿宋" w:eastAsia="仿宋"/>
          <w:sz w:val="24"/>
          <w:szCs w:val="24"/>
        </w:rPr>
        <w:t>天内，争议评审组应在不受任何干扰的情况下进行独立、公正的评审，作出书面评审意见，并说明理由。在争议评审期间，争议双方暂按总监理工程师的确定执行。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24.3.6 </w:t>
      </w:r>
      <w:r>
        <w:rPr>
          <w:rFonts w:hint="eastAsia" w:ascii="仿宋" w:hAnsi="仿宋" w:eastAsia="仿宋"/>
          <w:sz w:val="24"/>
          <w:szCs w:val="24"/>
        </w:rPr>
        <w:t>发包人和承包人接受评审意见的，由监理人根据评审意见拟定执行协议，经争议双方签字后作为合同的补充文件，并遵照执行。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24.3.7 </w:t>
      </w:r>
      <w:r>
        <w:rPr>
          <w:rFonts w:hint="eastAsia" w:ascii="仿宋" w:hAnsi="仿宋" w:eastAsia="仿宋"/>
          <w:sz w:val="24"/>
          <w:szCs w:val="24"/>
        </w:rPr>
        <w:t>发包人或承包人不接受评审意见，并要求提交仲裁或提起诉讼的，应在收到评审意见后的</w:t>
      </w:r>
      <w:r>
        <w:rPr>
          <w:rFonts w:ascii="仿宋" w:hAnsi="仿宋" w:eastAsia="仿宋"/>
          <w:sz w:val="24"/>
          <w:szCs w:val="24"/>
        </w:rPr>
        <w:t xml:space="preserve">14 </w:t>
      </w:r>
      <w:r>
        <w:rPr>
          <w:rFonts w:hint="eastAsia" w:ascii="仿宋" w:hAnsi="仿宋" w:eastAsia="仿宋"/>
          <w:sz w:val="24"/>
          <w:szCs w:val="24"/>
        </w:rPr>
        <w:t>天内将仲裁或起诉意向书面通知另一方，并抄送监理人，但在仲裁或诉讼结束前应暂按总监理工程师的确定执行。</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24.4 </w:t>
      </w:r>
      <w:r>
        <w:rPr>
          <w:rFonts w:hint="eastAsia" w:ascii="仿宋" w:hAnsi="仿宋" w:eastAsia="仿宋"/>
          <w:b/>
          <w:sz w:val="24"/>
          <w:szCs w:val="24"/>
        </w:rPr>
        <w:t>仲裁</w:t>
      </w:r>
      <w:r>
        <w:rPr>
          <w:rFonts w:ascii="仿宋" w:hAnsi="仿宋" w:eastAsia="仿宋"/>
          <w:b/>
          <w:sz w:val="24"/>
          <w:szCs w:val="24"/>
        </w:rPr>
        <w:t xml:space="preserve">  </w:t>
      </w:r>
    </w:p>
    <w:p>
      <w:pPr>
        <w:spacing w:line="500" w:lineRule="exact"/>
        <w:ind w:left="420" w:leftChars="200" w:firstLine="480"/>
        <w:rPr>
          <w:rFonts w:ascii="仿宋" w:hAnsi="仿宋" w:eastAsia="仿宋"/>
          <w:sz w:val="24"/>
          <w:szCs w:val="24"/>
        </w:rPr>
      </w:pPr>
      <w:r>
        <w:rPr>
          <w:rFonts w:ascii="仿宋" w:hAnsi="仿宋" w:eastAsia="仿宋"/>
          <w:sz w:val="24"/>
          <w:szCs w:val="24"/>
        </w:rPr>
        <w:t xml:space="preserve">24.4.1 </w:t>
      </w:r>
      <w:r>
        <w:rPr>
          <w:rFonts w:hint="eastAsia" w:ascii="仿宋" w:hAnsi="仿宋" w:eastAsia="仿宋"/>
          <w:sz w:val="24"/>
          <w:szCs w:val="24"/>
        </w:rPr>
        <w:t>若合同双方商定直接向仲裁机构申请仲裁，应签订仲裁协议并约定仲裁机构。</w:t>
      </w:r>
    </w:p>
    <w:p>
      <w:pPr>
        <w:spacing w:line="500" w:lineRule="exact"/>
        <w:ind w:left="420" w:leftChars="200" w:firstLine="412"/>
        <w:rPr>
          <w:rFonts w:ascii="仿宋" w:hAnsi="仿宋" w:eastAsia="仿宋"/>
          <w:spacing w:val="-17"/>
          <w:sz w:val="24"/>
          <w:szCs w:val="24"/>
        </w:rPr>
      </w:pPr>
      <w:r>
        <w:rPr>
          <w:rFonts w:hint="eastAsia" w:ascii="仿宋" w:hAnsi="仿宋" w:eastAsia="仿宋"/>
          <w:spacing w:val="-17"/>
          <w:sz w:val="24"/>
          <w:szCs w:val="24"/>
        </w:rPr>
        <w:t>24.4.2   若合同双方未能达成仲裁协议，则任一方均有权向人民法院提起诉讼。</w:t>
      </w:r>
    </w:p>
    <w:p>
      <w:pPr>
        <w:ind w:firstLine="480"/>
        <w:rPr>
          <w:rFonts w:ascii="仿宋" w:hAnsi="仿宋" w:eastAsia="仿宋"/>
          <w:sz w:val="24"/>
          <w:szCs w:val="24"/>
        </w:rPr>
      </w:pPr>
    </w:p>
    <w:p>
      <w:pPr>
        <w:ind w:firstLine="560"/>
        <w:jc w:val="center"/>
        <w:rPr>
          <w:rFonts w:hint="eastAsia" w:ascii="黑体" w:hAnsi="黑体" w:eastAsia="黑体" w:cs="黑体"/>
          <w:szCs w:val="28"/>
        </w:rPr>
      </w:pPr>
      <w:bookmarkStart w:id="424" w:name="_Toc152042545"/>
      <w:bookmarkStart w:id="425" w:name="_Toc144974736"/>
      <w:bookmarkStart w:id="426" w:name="_Toc222375995"/>
      <w:bookmarkStart w:id="427" w:name="_Toc152045766"/>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r>
        <w:rPr>
          <w:rFonts w:hint="eastAsia" w:ascii="宋体" w:hAnsi="宋体" w:eastAsia="宋体" w:cs="宋体"/>
          <w:b/>
          <w:bCs/>
          <w:sz w:val="32"/>
          <w:szCs w:val="32"/>
        </w:rPr>
        <w:t>第三部分 专用合同条款</w:t>
      </w:r>
      <w:bookmarkEnd w:id="424"/>
      <w:bookmarkEnd w:id="425"/>
      <w:bookmarkEnd w:id="426"/>
      <w:bookmarkEnd w:id="427"/>
    </w:p>
    <w:p>
      <w:pPr>
        <w:ind w:firstLine="480"/>
        <w:rPr>
          <w:rFonts w:hint="eastAsia" w:ascii="宋体" w:hAnsi="宋体" w:eastAsia="宋体" w:cs="宋体"/>
          <w:sz w:val="24"/>
          <w:szCs w:val="24"/>
        </w:rPr>
      </w:pPr>
    </w:p>
    <w:p>
      <w:pPr>
        <w:spacing w:line="500" w:lineRule="exact"/>
        <w:ind w:firstLine="480"/>
        <w:rPr>
          <w:rFonts w:hint="eastAsia" w:ascii="宋体" w:hAnsi="宋体" w:eastAsia="宋体" w:cs="宋体"/>
          <w:kern w:val="0"/>
          <w:sz w:val="24"/>
          <w:szCs w:val="24"/>
        </w:rPr>
      </w:pPr>
      <w:r>
        <w:rPr>
          <w:rFonts w:hint="eastAsia" w:ascii="宋体" w:hAnsi="宋体" w:eastAsia="宋体" w:cs="宋体"/>
          <w:sz w:val="24"/>
          <w:szCs w:val="24"/>
        </w:rPr>
        <w:t>专用合同条款中的各条款是补充和修改通用合同条款中条款号相同的条款或当需</w:t>
      </w:r>
      <w:r>
        <w:rPr>
          <w:rFonts w:hint="eastAsia" w:ascii="宋体" w:hAnsi="宋体" w:eastAsia="宋体" w:cs="宋体"/>
          <w:kern w:val="0"/>
          <w:sz w:val="24"/>
          <w:szCs w:val="24"/>
        </w:rPr>
        <w:t>要时增加新的条款，两者应对照阅读，一旦出现矛盾或不一致，则以专用合同条款为准，通用合同条款中未补充和修改的部分仍有效。</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0"/>
        <w:rPr>
          <w:rFonts w:hint="eastAsia" w:ascii="宋体" w:hAnsi="宋体" w:eastAsia="宋体" w:cs="宋体"/>
          <w:b/>
          <w:kern w:val="0"/>
          <w:sz w:val="24"/>
          <w:szCs w:val="24"/>
        </w:rPr>
      </w:pPr>
      <w:bookmarkStart w:id="428" w:name="_Toc210903287"/>
      <w:bookmarkStart w:id="429" w:name="_Toc491246874"/>
      <w:bookmarkStart w:id="430" w:name="_Toc29035"/>
      <w:bookmarkStart w:id="431" w:name="_Toc200817287"/>
      <w:bookmarkStart w:id="432" w:name="_Toc222375996"/>
      <w:bookmarkStart w:id="433" w:name="_Toc201058948"/>
      <w:bookmarkStart w:id="434" w:name="_Toc22890"/>
      <w:bookmarkStart w:id="435" w:name="_Toc209499030"/>
      <w:r>
        <w:rPr>
          <w:rFonts w:hint="eastAsia" w:ascii="宋体" w:hAnsi="宋体" w:eastAsia="宋体" w:cs="宋体"/>
          <w:b/>
          <w:kern w:val="0"/>
          <w:sz w:val="24"/>
          <w:szCs w:val="24"/>
        </w:rPr>
        <w:t>1. 一般约定</w:t>
      </w:r>
      <w:bookmarkEnd w:id="428"/>
      <w:bookmarkEnd w:id="429"/>
      <w:bookmarkEnd w:id="430"/>
      <w:bookmarkEnd w:id="431"/>
      <w:bookmarkEnd w:id="432"/>
      <w:bookmarkEnd w:id="433"/>
      <w:bookmarkEnd w:id="434"/>
      <w:bookmarkEnd w:id="435"/>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b/>
          <w:bCs/>
          <w:kern w:val="0"/>
          <w:sz w:val="24"/>
          <w:szCs w:val="24"/>
        </w:rPr>
      </w:pPr>
      <w:bookmarkStart w:id="436" w:name="_Toc222375997"/>
      <w:bookmarkStart w:id="437" w:name="_Toc209499031"/>
      <w:bookmarkStart w:id="438" w:name="_Toc210903288"/>
      <w:bookmarkStart w:id="439" w:name="_Toc201058949"/>
      <w:bookmarkStart w:id="440" w:name="_Toc491246875"/>
      <w:r>
        <w:rPr>
          <w:rFonts w:hint="eastAsia" w:ascii="宋体" w:hAnsi="宋体" w:eastAsia="宋体" w:cs="宋体"/>
          <w:b/>
          <w:bCs/>
          <w:kern w:val="0"/>
          <w:sz w:val="24"/>
          <w:szCs w:val="24"/>
        </w:rPr>
        <w:t>1.1  词语定义：</w:t>
      </w:r>
      <w:bookmarkEnd w:id="436"/>
      <w:bookmarkEnd w:id="437"/>
      <w:bookmarkEnd w:id="438"/>
      <w:bookmarkEnd w:id="439"/>
      <w:bookmarkEnd w:id="440"/>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bookmarkStart w:id="441" w:name="_Toc490385488"/>
      <w:bookmarkStart w:id="442" w:name="_Toc201058950"/>
      <w:bookmarkStart w:id="443" w:name="_Toc488678547"/>
      <w:bookmarkStart w:id="444" w:name="_Toc491246876"/>
      <w:r>
        <w:rPr>
          <w:rFonts w:hint="eastAsia" w:ascii="宋体" w:hAnsi="宋体" w:eastAsia="宋体" w:cs="宋体"/>
          <w:kern w:val="0"/>
          <w:sz w:val="24"/>
          <w:szCs w:val="24"/>
        </w:rPr>
        <w:t>1.1.2 合同当事人和人员的词语</w:t>
      </w:r>
      <w:bookmarkEnd w:id="441"/>
      <w:bookmarkEnd w:id="442"/>
      <w:bookmarkEnd w:id="443"/>
      <w:bookmarkEnd w:id="444"/>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1.1.2.1 合同当事人:指发包人和(或)承包人。</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bookmarkStart w:id="445" w:name="_Toc488678548"/>
      <w:bookmarkStart w:id="446" w:name="_Toc201058951"/>
      <w:bookmarkStart w:id="447" w:name="_Toc491246877"/>
      <w:bookmarkStart w:id="448" w:name="_Toc490385489"/>
      <w:r>
        <w:rPr>
          <w:rFonts w:hint="eastAsia" w:ascii="宋体" w:hAnsi="宋体" w:eastAsia="宋体" w:cs="宋体"/>
          <w:kern w:val="0"/>
          <w:sz w:val="24"/>
          <w:szCs w:val="24"/>
        </w:rPr>
        <w:t>1.1.2.2 发包人：</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rPr>
        <w:t>。</w:t>
      </w:r>
      <w:bookmarkEnd w:id="445"/>
      <w:bookmarkEnd w:id="446"/>
      <w:bookmarkEnd w:id="447"/>
      <w:bookmarkEnd w:id="448"/>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1.1.2.6 监理人</w:t>
      </w:r>
      <w:bookmarkStart w:id="449" w:name="_Toc98813269"/>
      <w:bookmarkStart w:id="450" w:name="_Toc491246878"/>
      <w:bookmarkStart w:id="451" w:name="_Toc488678549"/>
      <w:bookmarkStart w:id="452" w:name="_Toc201058952"/>
      <w:bookmarkStart w:id="453" w:name="_Toc490385490"/>
      <w:r>
        <w:rPr>
          <w:rFonts w:hint="eastAsia" w:ascii="宋体" w:hAnsi="宋体" w:eastAsia="宋体" w:cs="宋体"/>
          <w:kern w:val="0"/>
          <w:sz w:val="24"/>
          <w:szCs w:val="24"/>
        </w:rPr>
        <w:t>：</w:t>
      </w:r>
      <w:r>
        <w:rPr>
          <w:rFonts w:hint="eastAsia" w:ascii="宋体" w:hAnsi="宋体" w:eastAsia="宋体" w:cs="宋体"/>
          <w:color w:val="FF0000"/>
          <w:kern w:val="0"/>
          <w:sz w:val="24"/>
          <w:szCs w:val="24"/>
          <w:u w:val="single"/>
        </w:rPr>
        <w:t xml:space="preserve"> </w:t>
      </w:r>
      <w:r>
        <w:rPr>
          <w:rFonts w:hint="eastAsia" w:ascii="宋体" w:hAnsi="宋体" w:eastAsia="宋体" w:cs="宋体"/>
          <w:color w:val="FF0000"/>
          <w:kern w:val="0"/>
          <w:sz w:val="24"/>
          <w:szCs w:val="24"/>
          <w:u w:val="single"/>
          <w:lang w:val="en-US" w:eastAsia="zh-CN"/>
        </w:rPr>
        <w:t xml:space="preserve">                </w:t>
      </w:r>
      <w:r>
        <w:rPr>
          <w:rFonts w:hint="eastAsia" w:ascii="宋体" w:hAnsi="宋体" w:eastAsia="宋体" w:cs="宋体"/>
          <w:color w:val="FF0000"/>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1.1.3  工程和设备的词语</w:t>
      </w:r>
      <w:bookmarkEnd w:id="449"/>
      <w:bookmarkEnd w:id="450"/>
      <w:bookmarkEnd w:id="451"/>
      <w:bookmarkEnd w:id="452"/>
      <w:bookmarkEnd w:id="453"/>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bCs/>
          <w:color w:val="FF0000"/>
          <w:kern w:val="0"/>
          <w:sz w:val="24"/>
          <w:szCs w:val="24"/>
          <w:highlight w:val="green"/>
        </w:rPr>
      </w:pPr>
      <w:r>
        <w:rPr>
          <w:rFonts w:hint="eastAsia" w:ascii="宋体" w:hAnsi="宋体" w:eastAsia="宋体" w:cs="宋体"/>
          <w:kern w:val="0"/>
          <w:sz w:val="24"/>
          <w:szCs w:val="24"/>
        </w:rPr>
        <w:t>1.1.3.1本合同工程包括以下工程：</w:t>
      </w:r>
      <w:r>
        <w:rPr>
          <w:rFonts w:hint="eastAsia" w:ascii="宋体" w:hAnsi="宋体" w:eastAsia="宋体" w:cs="宋体"/>
          <w:bCs/>
          <w:color w:val="FF0000"/>
          <w:sz w:val="24"/>
          <w:szCs w:val="24"/>
          <w:u w:val="single"/>
          <w:lang w:val="en-US" w:eastAsia="zh-CN"/>
        </w:rPr>
        <w:t xml:space="preserve">    </w:t>
      </w:r>
      <w:r>
        <w:rPr>
          <w:rFonts w:hint="eastAsia" w:ascii="宋体" w:hAnsi="宋体" w:eastAsia="宋体" w:cs="宋体"/>
          <w:bCs/>
          <w:color w:val="FF0000"/>
          <w:sz w:val="24"/>
          <w:szCs w:val="24"/>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1.1.4.5 缺陷责任期:</w:t>
      </w:r>
      <w:r>
        <w:rPr>
          <w:rFonts w:hint="eastAsia" w:ascii="宋体" w:hAnsi="宋体" w:eastAsia="宋体" w:cs="宋体"/>
          <w:kern w:val="0"/>
          <w:sz w:val="24"/>
          <w:szCs w:val="24"/>
          <w:u w:val="single"/>
        </w:rPr>
        <w:t>1年</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b/>
          <w:bCs/>
          <w:kern w:val="0"/>
          <w:sz w:val="24"/>
          <w:szCs w:val="24"/>
        </w:rPr>
      </w:pPr>
      <w:bookmarkStart w:id="454" w:name="_Toc209499032"/>
      <w:bookmarkStart w:id="455" w:name="_Toc210903289"/>
      <w:bookmarkStart w:id="456" w:name="_Toc491246879"/>
      <w:bookmarkStart w:id="457" w:name="_Toc222375998"/>
      <w:r>
        <w:rPr>
          <w:rFonts w:hint="eastAsia" w:ascii="宋体" w:hAnsi="宋体" w:eastAsia="宋体" w:cs="宋体"/>
          <w:b/>
          <w:bCs/>
          <w:kern w:val="0"/>
          <w:sz w:val="24"/>
          <w:szCs w:val="24"/>
        </w:rPr>
        <w:t>1.4 合同文件的优先顺序</w:t>
      </w:r>
      <w:bookmarkEnd w:id="454"/>
      <w:bookmarkEnd w:id="455"/>
      <w:bookmarkEnd w:id="456"/>
      <w:bookmarkEnd w:id="457"/>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除合同另有规定外，解释合同文件的优先顺序如下：</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（1）协议书（包括补充协议）</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（2）中标通知书</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（3）专用合同条款</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（4）通用合同条款</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（5）技术条款和要求</w:t>
      </w:r>
    </w:p>
    <w:p>
      <w:pPr>
        <w:keepNext w:val="0"/>
        <w:keepLines w:val="0"/>
        <w:pageBreakBefore w:val="0"/>
        <w:widowControl w:val="0"/>
        <w:kinsoku/>
        <w:wordWrap/>
        <w:overflowPunct/>
        <w:topLinePunct w:val="0"/>
        <w:autoSpaceDE w:val="0"/>
        <w:autoSpaceDN w:val="0"/>
        <w:bidi w:val="0"/>
        <w:adjustRightInd w:val="0"/>
        <w:snapToGrid/>
        <w:spacing w:line="500" w:lineRule="exact"/>
        <w:ind w:left="105" w:leftChars="5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（6）图纸</w:t>
      </w:r>
    </w:p>
    <w:p>
      <w:pPr>
        <w:keepNext w:val="0"/>
        <w:keepLines w:val="0"/>
        <w:pageBreakBefore w:val="0"/>
        <w:widowControl w:val="0"/>
        <w:kinsoku/>
        <w:wordWrap/>
        <w:overflowPunct/>
        <w:topLinePunct w:val="0"/>
        <w:autoSpaceDE w:val="0"/>
        <w:autoSpaceDN w:val="0"/>
        <w:bidi w:val="0"/>
        <w:adjustRightInd w:val="0"/>
        <w:snapToGrid/>
        <w:spacing w:line="500" w:lineRule="exact"/>
        <w:ind w:left="105" w:leftChars="50" w:right="0" w:rightChars="0" w:firstLine="48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（7）已标价的工程量清单</w:t>
      </w:r>
    </w:p>
    <w:p>
      <w:pPr>
        <w:keepNext w:val="0"/>
        <w:keepLines w:val="0"/>
        <w:pageBreakBefore w:val="0"/>
        <w:widowControl w:val="0"/>
        <w:kinsoku/>
        <w:wordWrap/>
        <w:overflowPunct/>
        <w:topLinePunct w:val="0"/>
        <w:autoSpaceDE w:val="0"/>
        <w:autoSpaceDN w:val="0"/>
        <w:bidi w:val="0"/>
        <w:adjustRightInd w:val="0"/>
        <w:snapToGrid/>
        <w:spacing w:line="500" w:lineRule="exact"/>
        <w:ind w:left="105" w:leftChars="50" w:right="0" w:rightChars="0" w:firstLine="48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（8）经双方确认进入合同的其它文件</w:t>
      </w:r>
    </w:p>
    <w:p>
      <w:pPr>
        <w:keepNext w:val="0"/>
        <w:keepLines w:val="0"/>
        <w:pageBreakBefore w:val="0"/>
        <w:widowControl w:val="0"/>
        <w:kinsoku/>
        <w:wordWrap/>
        <w:overflowPunct/>
        <w:topLinePunct w:val="0"/>
        <w:autoSpaceDE w:val="0"/>
        <w:autoSpaceDN w:val="0"/>
        <w:bidi w:val="0"/>
        <w:adjustRightInd w:val="0"/>
        <w:snapToGrid/>
        <w:spacing w:line="500" w:lineRule="exact"/>
        <w:ind w:right="0" w:rightChars="0" w:firstLine="723" w:firstLineChars="300"/>
        <w:jc w:val="left"/>
        <w:textAlignment w:val="auto"/>
        <w:outlineLvl w:val="9"/>
        <w:rPr>
          <w:rFonts w:hint="eastAsia" w:ascii="宋体" w:hAnsi="宋体" w:eastAsia="宋体" w:cs="宋体"/>
          <w:b/>
          <w:bCs/>
          <w:kern w:val="0"/>
          <w:sz w:val="24"/>
          <w:szCs w:val="24"/>
        </w:rPr>
      </w:pPr>
      <w:bookmarkStart w:id="458" w:name="_Toc222376000"/>
      <w:bookmarkStart w:id="459" w:name="_Toc491246881"/>
      <w:bookmarkStart w:id="460" w:name="_Toc209499034"/>
      <w:bookmarkStart w:id="461" w:name="_Toc210903291"/>
      <w:bookmarkStart w:id="462" w:name="_Toc201058953"/>
      <w:r>
        <w:rPr>
          <w:rFonts w:hint="eastAsia" w:ascii="宋体" w:hAnsi="宋体" w:eastAsia="宋体" w:cs="宋体"/>
          <w:b/>
          <w:bCs/>
          <w:kern w:val="0"/>
          <w:sz w:val="24"/>
          <w:szCs w:val="24"/>
        </w:rPr>
        <w:t>1.12 图纸和文件的保密</w:t>
      </w:r>
      <w:bookmarkEnd w:id="458"/>
      <w:bookmarkEnd w:id="459"/>
      <w:bookmarkEnd w:id="460"/>
      <w:bookmarkEnd w:id="461"/>
      <w:bookmarkEnd w:id="462"/>
    </w:p>
    <w:p>
      <w:pPr>
        <w:autoSpaceDE w:val="0"/>
        <w:autoSpaceDN w:val="0"/>
        <w:adjustRightInd w:val="0"/>
        <w:spacing w:line="500" w:lineRule="exact"/>
        <w:ind w:left="168" w:leftChars="8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除第1.12.1款和第1.12.2款规定外，双方还应对本合同内容及双方相互提供标有密级的文件保密，未经许可不得泄漏给与本合同无关的第三人，违者应对泄密造成的后果承担责任。</w:t>
      </w:r>
    </w:p>
    <w:p>
      <w:pPr>
        <w:autoSpaceDE w:val="0"/>
        <w:autoSpaceDN w:val="0"/>
        <w:adjustRightInd w:val="0"/>
        <w:spacing w:line="500" w:lineRule="exact"/>
        <w:ind w:firstLine="482" w:firstLineChars="200"/>
        <w:jc w:val="left"/>
        <w:outlineLvl w:val="0"/>
        <w:rPr>
          <w:rFonts w:hint="eastAsia" w:ascii="宋体" w:hAnsi="宋体" w:eastAsia="宋体" w:cs="宋体"/>
          <w:b/>
          <w:kern w:val="0"/>
          <w:sz w:val="24"/>
          <w:szCs w:val="24"/>
        </w:rPr>
      </w:pPr>
      <w:bookmarkStart w:id="463" w:name="_Toc210903292"/>
      <w:bookmarkStart w:id="464" w:name="_Toc201058954"/>
      <w:bookmarkStart w:id="465" w:name="_Toc21379"/>
      <w:bookmarkStart w:id="466" w:name="_Toc222376001"/>
      <w:bookmarkStart w:id="467" w:name="_Toc200817288"/>
      <w:bookmarkStart w:id="468" w:name="_Toc9354"/>
      <w:bookmarkStart w:id="469" w:name="_Toc491246882"/>
      <w:bookmarkStart w:id="470" w:name="_Toc209499035"/>
      <w:r>
        <w:rPr>
          <w:rFonts w:hint="eastAsia" w:ascii="宋体" w:hAnsi="宋体" w:eastAsia="宋体" w:cs="宋体"/>
          <w:b/>
          <w:kern w:val="0"/>
          <w:sz w:val="24"/>
          <w:szCs w:val="24"/>
        </w:rPr>
        <w:t>2.发包人义务</w:t>
      </w:r>
      <w:bookmarkEnd w:id="463"/>
      <w:bookmarkEnd w:id="464"/>
      <w:bookmarkEnd w:id="465"/>
      <w:bookmarkEnd w:id="466"/>
      <w:bookmarkEnd w:id="467"/>
      <w:bookmarkEnd w:id="468"/>
      <w:bookmarkEnd w:id="469"/>
      <w:bookmarkEnd w:id="470"/>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471" w:name="_Toc222376002"/>
      <w:bookmarkStart w:id="472" w:name="_Toc210903293"/>
      <w:bookmarkStart w:id="473" w:name="_Toc209499036"/>
      <w:bookmarkStart w:id="474" w:name="_Toc201058955"/>
      <w:bookmarkStart w:id="475" w:name="_Toc491246883"/>
      <w:bookmarkStart w:id="476" w:name="_Toc98813270"/>
      <w:r>
        <w:rPr>
          <w:rFonts w:hint="eastAsia" w:ascii="宋体" w:hAnsi="宋体" w:eastAsia="宋体" w:cs="宋体"/>
          <w:b/>
          <w:bCs/>
          <w:kern w:val="0"/>
          <w:sz w:val="24"/>
          <w:szCs w:val="24"/>
        </w:rPr>
        <w:t>2.3 提供施工场地</w:t>
      </w:r>
      <w:bookmarkEnd w:id="471"/>
      <w:bookmarkEnd w:id="472"/>
      <w:bookmarkEnd w:id="473"/>
      <w:bookmarkEnd w:id="474"/>
      <w:bookmarkEnd w:id="475"/>
      <w:bookmarkEnd w:id="476"/>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发包人负责办理工地范围内的征地和移民，向承包人提供施工用地，提供的用地范围和期限在签订协议书时商定。承包人只能在商定的用地范围内安排施工，超出商定的用地范围外的用地由承包人自行解决并承担由此发生的一切费用。</w:t>
      </w:r>
    </w:p>
    <w:p>
      <w:pPr>
        <w:autoSpaceDE w:val="0"/>
        <w:autoSpaceDN w:val="0"/>
        <w:adjustRightInd w:val="0"/>
        <w:spacing w:line="500" w:lineRule="exact"/>
        <w:ind w:firstLine="482" w:firstLineChars="200"/>
        <w:jc w:val="left"/>
        <w:outlineLvl w:val="0"/>
        <w:rPr>
          <w:rFonts w:hint="eastAsia" w:ascii="宋体" w:hAnsi="宋体" w:eastAsia="宋体" w:cs="宋体"/>
          <w:bCs/>
          <w:kern w:val="0"/>
          <w:sz w:val="24"/>
          <w:szCs w:val="24"/>
        </w:rPr>
      </w:pPr>
      <w:bookmarkStart w:id="477" w:name="_Toc210903294"/>
      <w:bookmarkStart w:id="478" w:name="_Toc222376003"/>
      <w:bookmarkStart w:id="479" w:name="_Toc4937"/>
      <w:bookmarkStart w:id="480" w:name="_Toc491246884"/>
      <w:bookmarkStart w:id="481" w:name="_Toc209499037"/>
      <w:bookmarkStart w:id="482" w:name="_Toc23326"/>
      <w:r>
        <w:rPr>
          <w:rFonts w:hint="eastAsia" w:ascii="宋体" w:hAnsi="宋体" w:eastAsia="宋体" w:cs="宋体"/>
          <w:b/>
          <w:bCs/>
          <w:kern w:val="0"/>
          <w:sz w:val="24"/>
          <w:szCs w:val="24"/>
        </w:rPr>
        <w:t>2.8 其它义务</w:t>
      </w:r>
      <w:bookmarkEnd w:id="477"/>
      <w:bookmarkEnd w:id="478"/>
      <w:bookmarkEnd w:id="479"/>
      <w:bookmarkEnd w:id="480"/>
      <w:bookmarkEnd w:id="481"/>
      <w:bookmarkEnd w:id="482"/>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发包人负责本工程施工期间安全的统一协调、指挥。</w:t>
      </w:r>
    </w:p>
    <w:p>
      <w:pPr>
        <w:autoSpaceDE w:val="0"/>
        <w:autoSpaceDN w:val="0"/>
        <w:adjustRightInd w:val="0"/>
        <w:spacing w:line="500" w:lineRule="exact"/>
        <w:ind w:firstLine="482" w:firstLineChars="200"/>
        <w:jc w:val="left"/>
        <w:outlineLvl w:val="0"/>
        <w:rPr>
          <w:rFonts w:hint="eastAsia" w:ascii="宋体" w:hAnsi="宋体" w:eastAsia="宋体" w:cs="宋体"/>
          <w:b/>
          <w:kern w:val="0"/>
          <w:sz w:val="24"/>
          <w:szCs w:val="24"/>
        </w:rPr>
      </w:pPr>
      <w:bookmarkStart w:id="483" w:name="_Toc210903295"/>
      <w:bookmarkStart w:id="484" w:name="_Toc26600"/>
      <w:bookmarkStart w:id="485" w:name="_Toc222376004"/>
      <w:bookmarkStart w:id="486" w:name="_Toc30029"/>
      <w:bookmarkStart w:id="487" w:name="_Toc209499038"/>
      <w:bookmarkStart w:id="488" w:name="_Toc491246885"/>
      <w:r>
        <w:rPr>
          <w:rFonts w:hint="eastAsia" w:ascii="宋体" w:hAnsi="宋体" w:eastAsia="宋体" w:cs="宋体"/>
          <w:b/>
          <w:kern w:val="0"/>
          <w:sz w:val="24"/>
          <w:szCs w:val="24"/>
        </w:rPr>
        <w:t>4.承包人</w:t>
      </w:r>
      <w:bookmarkEnd w:id="483"/>
      <w:bookmarkEnd w:id="484"/>
      <w:bookmarkEnd w:id="485"/>
      <w:bookmarkEnd w:id="486"/>
    </w:p>
    <w:p>
      <w:pPr>
        <w:autoSpaceDE w:val="0"/>
        <w:autoSpaceDN w:val="0"/>
        <w:adjustRightInd w:val="0"/>
        <w:spacing w:line="500" w:lineRule="exact"/>
        <w:ind w:firstLine="482" w:firstLineChars="200"/>
        <w:jc w:val="left"/>
        <w:outlineLvl w:val="0"/>
        <w:rPr>
          <w:rFonts w:hint="eastAsia" w:ascii="宋体" w:hAnsi="宋体" w:eastAsia="宋体" w:cs="宋体"/>
          <w:b/>
          <w:bCs/>
          <w:kern w:val="0"/>
          <w:sz w:val="24"/>
          <w:szCs w:val="24"/>
        </w:rPr>
      </w:pPr>
      <w:bookmarkStart w:id="489" w:name="_Toc7147"/>
      <w:bookmarkStart w:id="490" w:name="_Toc210903296"/>
      <w:bookmarkStart w:id="491" w:name="_Toc222376005"/>
      <w:bookmarkStart w:id="492" w:name="_Toc7085"/>
      <w:r>
        <w:rPr>
          <w:rFonts w:hint="eastAsia" w:ascii="宋体" w:hAnsi="宋体" w:eastAsia="宋体" w:cs="宋体"/>
          <w:b/>
          <w:bCs/>
          <w:kern w:val="0"/>
          <w:sz w:val="24"/>
          <w:szCs w:val="24"/>
        </w:rPr>
        <w:t>4.1 承包人的一般义务</w:t>
      </w:r>
      <w:bookmarkEnd w:id="487"/>
      <w:bookmarkEnd w:id="488"/>
      <w:bookmarkEnd w:id="489"/>
      <w:bookmarkEnd w:id="490"/>
      <w:bookmarkEnd w:id="491"/>
      <w:bookmarkEnd w:id="492"/>
    </w:p>
    <w:p>
      <w:pPr>
        <w:autoSpaceDE w:val="0"/>
        <w:autoSpaceDN w:val="0"/>
        <w:adjustRightInd w:val="0"/>
        <w:spacing w:line="500" w:lineRule="exact"/>
        <w:ind w:firstLine="480"/>
        <w:jc w:val="left"/>
        <w:outlineLvl w:val="0"/>
        <w:rPr>
          <w:rFonts w:hint="eastAsia" w:ascii="宋体" w:hAnsi="宋体" w:eastAsia="宋体" w:cs="宋体"/>
          <w:bCs/>
          <w:kern w:val="0"/>
          <w:sz w:val="24"/>
          <w:szCs w:val="24"/>
        </w:rPr>
      </w:pPr>
      <w:bookmarkStart w:id="493" w:name="_Toc209632764"/>
      <w:bookmarkStart w:id="494" w:name="_Toc210903298"/>
      <w:bookmarkStart w:id="495" w:name="_Toc222376007"/>
      <w:bookmarkStart w:id="496" w:name="_Toc27887"/>
      <w:bookmarkStart w:id="497" w:name="_Toc209499039"/>
      <w:bookmarkStart w:id="498" w:name="_Toc29176"/>
      <w:bookmarkStart w:id="499" w:name="_Toc209632480"/>
      <w:r>
        <w:rPr>
          <w:rFonts w:hint="eastAsia" w:ascii="宋体" w:hAnsi="宋体" w:eastAsia="宋体" w:cs="宋体"/>
          <w:bCs/>
          <w:kern w:val="0"/>
          <w:sz w:val="24"/>
          <w:szCs w:val="24"/>
        </w:rPr>
        <w:t>4.1.10 其它义务</w:t>
      </w:r>
      <w:bookmarkEnd w:id="493"/>
      <w:bookmarkEnd w:id="494"/>
      <w:bookmarkEnd w:id="495"/>
      <w:bookmarkEnd w:id="496"/>
      <w:bookmarkEnd w:id="497"/>
      <w:bookmarkEnd w:id="498"/>
      <w:bookmarkEnd w:id="499"/>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(1)本合同工程施工所需的水、电、交通等临时工程的修建与维护费用全部由承包人自行承担，施工对乡村便道的损坏由承包人负责恢复。若造成当地交通、农田、房屋、植被等损害，承包人应负责对造成的损害进行恢复及赔偿。</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(2)在施工队伍进场后，施工技术方案、施工进度计划、资金流计划、设备人员进场报验单经监理方检查、审核、批准，总监理工程师发出开工令后工程方可开工。</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(3)承包人必须结清和施工所在地政府、自然人及其他任意第三人的所有拖欠款项及今后施工中发生的相应款项，承包人应对由此引起的一切后果负完全责任。若是因承包人原因致使发包人代为垫付上述款项的，则发包人有权追索所垫付之款项及相应合理索赔费用（包括但不限于仲裁费、保全费、保全保险费、执行费、律师服务费、公告费、公证费、按4倍LPR计算的资金占用期间利息等）。除本条本款外，因承包人原因致使发包人代为垫付资金的，发包人均有权依据本条本款内容追索。</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(4)承包人要采取有效措施对施工开挖边坡及时进行支护和做好排水措施（特别是雨季施工排水与防洪措施），避免施工中造成水土流失，否则将承担相应赔偿责任；</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(5)承包人在施工过程中采取有效措施注意保护生活用水源免受施工活动造成的污染，否则将承担相应责任；</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(6)用于工程建设的工程款承包人必须专款专用，不得挪作它用。发包人有权指定承包人开户银行，并请银行代为监督；</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(7)发包人提供的施工用地以外的承包人所需用地及其费用，由承包人自行解决。</w:t>
      </w:r>
    </w:p>
    <w:p>
      <w:pPr>
        <w:pStyle w:val="133"/>
        <w:snapToGrid w:val="0"/>
        <w:spacing w:line="500" w:lineRule="exact"/>
        <w:ind w:firstLine="480"/>
        <w:rPr>
          <w:rFonts w:hint="eastAsia" w:ascii="宋体" w:hAnsi="宋体" w:eastAsia="宋体" w:cs="宋体"/>
          <w:sz w:val="24"/>
          <w:szCs w:val="24"/>
        </w:rPr>
      </w:pPr>
      <w:bookmarkStart w:id="500" w:name="_Toc209499040"/>
      <w:bookmarkStart w:id="501" w:name="_Toc210903299"/>
      <w:bookmarkStart w:id="502" w:name="_Toc491246886"/>
      <w:r>
        <w:rPr>
          <w:rFonts w:hint="eastAsia" w:ascii="宋体" w:hAnsi="宋体" w:eastAsia="宋体" w:cs="宋体"/>
          <w:kern w:val="0"/>
          <w:sz w:val="24"/>
          <w:szCs w:val="24"/>
        </w:rPr>
        <w:t>(8)</w:t>
      </w:r>
      <w:r>
        <w:rPr>
          <w:rFonts w:hint="eastAsia" w:ascii="宋体" w:hAnsi="宋体" w:eastAsia="宋体" w:cs="宋体"/>
          <w:sz w:val="24"/>
          <w:szCs w:val="24"/>
        </w:rPr>
        <w:t xml:space="preserve">承包人应服从发包人和监理人的现场统一指挥，相互配合，协调作业。工程土方开挖等所得的可用土石材料，不得随意抛弃，应按发包人和监理人的要求堆放在指定地点，用于回填。 </w:t>
      </w:r>
    </w:p>
    <w:p>
      <w:pPr>
        <w:pStyle w:val="133"/>
        <w:snapToGrid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9）根据《海南省打赢脱贫攻坚站指挥部关于印发海南省组织贫困劳动力积极务工专项行动工作方案》（琼脱贫指﹝2020﹞5号）文件要求，使用政府资金的重点项目、重点工程中劳动力密集技术含量较低的各类项目工程，承包人用工必须优先招录贫困劳动力，比例不得低于新招录人员数量的10%。</w:t>
      </w:r>
      <w:bookmarkEnd w:id="500"/>
      <w:bookmarkEnd w:id="501"/>
      <w:bookmarkEnd w:id="502"/>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本工程不允许联合体投标。</w:t>
      </w:r>
    </w:p>
    <w:p>
      <w:pPr>
        <w:autoSpaceDE w:val="0"/>
        <w:autoSpaceDN w:val="0"/>
        <w:adjustRightInd w:val="0"/>
        <w:spacing w:line="500" w:lineRule="exact"/>
        <w:jc w:val="left"/>
        <w:outlineLvl w:val="0"/>
        <w:rPr>
          <w:rFonts w:hint="eastAsia" w:ascii="宋体" w:hAnsi="宋体" w:eastAsia="宋体" w:cs="宋体"/>
          <w:b/>
          <w:kern w:val="0"/>
          <w:sz w:val="24"/>
          <w:szCs w:val="24"/>
        </w:rPr>
      </w:pPr>
      <w:bookmarkStart w:id="503" w:name="_Toc209499043"/>
      <w:bookmarkStart w:id="504" w:name="_Toc491246888"/>
      <w:bookmarkStart w:id="505" w:name="_Toc200817289"/>
      <w:bookmarkStart w:id="506" w:name="_Toc201058956"/>
      <w:bookmarkStart w:id="507" w:name="_Toc26540"/>
      <w:bookmarkStart w:id="508" w:name="_Toc210903302"/>
      <w:bookmarkStart w:id="509" w:name="_Toc7996"/>
      <w:bookmarkStart w:id="510" w:name="_Toc222376011"/>
      <w:r>
        <w:rPr>
          <w:rFonts w:hint="eastAsia" w:ascii="宋体" w:hAnsi="宋体" w:eastAsia="宋体" w:cs="宋体"/>
          <w:b/>
          <w:kern w:val="0"/>
          <w:sz w:val="24"/>
          <w:szCs w:val="24"/>
        </w:rPr>
        <w:t>5．材料和工程设备</w:t>
      </w:r>
      <w:bookmarkEnd w:id="503"/>
      <w:bookmarkEnd w:id="504"/>
      <w:bookmarkEnd w:id="505"/>
      <w:bookmarkEnd w:id="506"/>
      <w:bookmarkEnd w:id="507"/>
      <w:bookmarkEnd w:id="508"/>
      <w:bookmarkEnd w:id="509"/>
      <w:bookmarkEnd w:id="510"/>
    </w:p>
    <w:p>
      <w:pPr>
        <w:autoSpaceDE w:val="0"/>
        <w:autoSpaceDN w:val="0"/>
        <w:adjustRightInd w:val="0"/>
        <w:spacing w:line="500" w:lineRule="exact"/>
        <w:jc w:val="left"/>
        <w:outlineLvl w:val="0"/>
        <w:rPr>
          <w:rFonts w:hint="eastAsia" w:ascii="宋体" w:hAnsi="宋体" w:eastAsia="宋体" w:cs="宋体"/>
          <w:bCs/>
          <w:kern w:val="0"/>
          <w:sz w:val="24"/>
          <w:szCs w:val="24"/>
        </w:rPr>
      </w:pPr>
      <w:bookmarkStart w:id="511" w:name="_Toc491246889"/>
      <w:bookmarkStart w:id="512" w:name="_Toc5880"/>
      <w:bookmarkStart w:id="513" w:name="_Toc222376012"/>
      <w:bookmarkStart w:id="514" w:name="_Toc209499044"/>
      <w:bookmarkStart w:id="515" w:name="_Toc8853"/>
      <w:bookmarkStart w:id="516" w:name="_Toc210903303"/>
      <w:r>
        <w:rPr>
          <w:rFonts w:hint="eastAsia" w:ascii="宋体" w:hAnsi="宋体" w:eastAsia="宋体" w:cs="宋体"/>
          <w:b/>
          <w:bCs/>
          <w:sz w:val="24"/>
          <w:szCs w:val="24"/>
        </w:rPr>
        <w:t>5.2 发包人提供的材料和工程设备</w:t>
      </w:r>
      <w:bookmarkEnd w:id="511"/>
      <w:bookmarkEnd w:id="512"/>
      <w:bookmarkEnd w:id="513"/>
      <w:bookmarkEnd w:id="514"/>
      <w:bookmarkEnd w:id="515"/>
      <w:bookmarkEnd w:id="516"/>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本工程发包人不提供材料和工程设备。</w:t>
      </w:r>
    </w:p>
    <w:p>
      <w:pPr>
        <w:autoSpaceDE w:val="0"/>
        <w:autoSpaceDN w:val="0"/>
        <w:adjustRightInd w:val="0"/>
        <w:spacing w:line="500" w:lineRule="exact"/>
        <w:jc w:val="left"/>
        <w:outlineLvl w:val="0"/>
        <w:rPr>
          <w:rFonts w:hint="eastAsia" w:ascii="宋体" w:hAnsi="宋体" w:eastAsia="宋体" w:cs="宋体"/>
          <w:b/>
          <w:kern w:val="0"/>
          <w:sz w:val="24"/>
          <w:szCs w:val="24"/>
        </w:rPr>
      </w:pPr>
      <w:bookmarkStart w:id="517" w:name="_Toc222376013"/>
      <w:bookmarkStart w:id="518" w:name="_Toc209499045"/>
      <w:bookmarkStart w:id="519" w:name="_Toc491246890"/>
      <w:bookmarkStart w:id="520" w:name="_Toc210903304"/>
      <w:bookmarkStart w:id="521" w:name="_Toc32569"/>
      <w:bookmarkStart w:id="522" w:name="_Toc20060"/>
      <w:bookmarkStart w:id="523" w:name="_Toc201058957"/>
      <w:r>
        <w:rPr>
          <w:rFonts w:hint="eastAsia" w:ascii="宋体" w:hAnsi="宋体" w:eastAsia="宋体" w:cs="宋体"/>
          <w:b/>
          <w:kern w:val="0"/>
          <w:sz w:val="24"/>
          <w:szCs w:val="24"/>
        </w:rPr>
        <w:t>9．施工安全、治安保卫和环境保护</w:t>
      </w:r>
      <w:bookmarkEnd w:id="517"/>
      <w:bookmarkEnd w:id="518"/>
      <w:bookmarkEnd w:id="519"/>
      <w:bookmarkEnd w:id="520"/>
      <w:bookmarkEnd w:id="521"/>
      <w:bookmarkEnd w:id="522"/>
    </w:p>
    <w:p>
      <w:pPr>
        <w:autoSpaceDE w:val="0"/>
        <w:autoSpaceDN w:val="0"/>
        <w:adjustRightInd w:val="0"/>
        <w:spacing w:line="500" w:lineRule="exact"/>
        <w:jc w:val="left"/>
        <w:outlineLvl w:val="0"/>
        <w:rPr>
          <w:rFonts w:hint="eastAsia" w:ascii="宋体" w:hAnsi="宋体" w:eastAsia="宋体" w:cs="宋体"/>
          <w:b/>
          <w:bCs/>
          <w:sz w:val="24"/>
          <w:szCs w:val="24"/>
        </w:rPr>
      </w:pPr>
      <w:bookmarkStart w:id="524" w:name="_Toc29702"/>
      <w:bookmarkStart w:id="525" w:name="_Toc491246891"/>
      <w:bookmarkStart w:id="526" w:name="_Toc222376014"/>
      <w:bookmarkStart w:id="527" w:name="_Toc209499046"/>
      <w:bookmarkStart w:id="528" w:name="_Toc20990"/>
      <w:bookmarkStart w:id="529" w:name="_Toc210903305"/>
      <w:r>
        <w:rPr>
          <w:rFonts w:hint="eastAsia" w:ascii="宋体" w:hAnsi="宋体" w:eastAsia="宋体" w:cs="宋体"/>
          <w:b/>
          <w:bCs/>
          <w:sz w:val="24"/>
          <w:szCs w:val="24"/>
        </w:rPr>
        <w:t>9.2 承包人的施工安全责任</w:t>
      </w:r>
      <w:bookmarkEnd w:id="523"/>
      <w:bookmarkEnd w:id="524"/>
      <w:bookmarkEnd w:id="525"/>
      <w:bookmarkEnd w:id="526"/>
      <w:bookmarkEnd w:id="527"/>
      <w:bookmarkEnd w:id="528"/>
      <w:bookmarkEnd w:id="529"/>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施工期间安全防火问题尤其重要，因此承包人应负责本合同工程工地的消防工作，组建专职消防人员，在工地配备必要的日常消防设备并配合公安消防部门工作。</w:t>
      </w:r>
    </w:p>
    <w:p>
      <w:pPr>
        <w:autoSpaceDE w:val="0"/>
        <w:autoSpaceDN w:val="0"/>
        <w:adjustRightInd w:val="0"/>
        <w:spacing w:line="500" w:lineRule="exact"/>
        <w:jc w:val="left"/>
        <w:outlineLvl w:val="0"/>
        <w:rPr>
          <w:rFonts w:hint="eastAsia" w:ascii="宋体" w:hAnsi="宋体" w:eastAsia="宋体" w:cs="宋体"/>
          <w:b/>
          <w:kern w:val="0"/>
          <w:sz w:val="24"/>
          <w:szCs w:val="24"/>
        </w:rPr>
      </w:pPr>
      <w:bookmarkStart w:id="530" w:name="_Toc201058958"/>
      <w:bookmarkStart w:id="531" w:name="_Toc209499047"/>
      <w:bookmarkStart w:id="532" w:name="_Toc11590"/>
      <w:bookmarkStart w:id="533" w:name="_Toc222376015"/>
      <w:bookmarkStart w:id="534" w:name="_Toc491246892"/>
      <w:bookmarkStart w:id="535" w:name="_Toc200817290"/>
      <w:bookmarkStart w:id="536" w:name="_Toc210903306"/>
      <w:bookmarkStart w:id="537" w:name="_Toc26807"/>
      <w:bookmarkStart w:id="538" w:name="_Toc210903308"/>
      <w:bookmarkStart w:id="539" w:name="_Toc222376017"/>
      <w:r>
        <w:rPr>
          <w:rFonts w:hint="eastAsia" w:ascii="宋体" w:hAnsi="宋体" w:eastAsia="宋体" w:cs="宋体"/>
          <w:b/>
          <w:kern w:val="0"/>
          <w:sz w:val="24"/>
          <w:szCs w:val="24"/>
        </w:rPr>
        <w:t>11.开工和竣工</w:t>
      </w:r>
      <w:bookmarkEnd w:id="530"/>
      <w:bookmarkEnd w:id="531"/>
      <w:bookmarkEnd w:id="532"/>
      <w:bookmarkEnd w:id="533"/>
      <w:bookmarkEnd w:id="534"/>
      <w:bookmarkEnd w:id="535"/>
      <w:bookmarkEnd w:id="536"/>
      <w:bookmarkEnd w:id="537"/>
    </w:p>
    <w:p>
      <w:pPr>
        <w:pStyle w:val="133"/>
        <w:snapToGrid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11.1 承包人的工期延误</w:t>
      </w:r>
      <w:bookmarkEnd w:id="538"/>
      <w:bookmarkEnd w:id="539"/>
    </w:p>
    <w:p>
      <w:pPr>
        <w:pStyle w:val="133"/>
        <w:snapToGrid w:val="0"/>
        <w:spacing w:line="500" w:lineRule="exact"/>
        <w:ind w:firstLine="480"/>
        <w:rPr>
          <w:rFonts w:hint="eastAsia" w:ascii="宋体" w:hAnsi="宋体" w:eastAsia="宋体" w:cs="宋体"/>
          <w:sz w:val="24"/>
          <w:szCs w:val="24"/>
        </w:rPr>
      </w:pPr>
      <w:bookmarkStart w:id="540" w:name="_Toc222376019"/>
      <w:bookmarkStart w:id="541" w:name="_Toc210903310"/>
      <w:bookmarkStart w:id="542" w:name="_Toc491246895"/>
      <w:bookmarkStart w:id="543" w:name="_Toc209499050"/>
      <w:bookmarkStart w:id="544" w:name="_Toc201058961"/>
      <w:r>
        <w:rPr>
          <w:rFonts w:hint="eastAsia" w:ascii="宋体" w:hAnsi="宋体" w:eastAsia="宋体" w:cs="宋体"/>
          <w:sz w:val="24"/>
          <w:szCs w:val="24"/>
        </w:rPr>
        <w:t>凡因承包人原因造成工程建设不能按约定工期完成的，每逾期一天，承包人按施工合同总价的5‰支付违约金，上限为合同价款的30%并由承包人承担发包人支出的合理索赔费用（包括但不限于仲裁费、保全费、保全保险费、执行费、律师服务费、公告费、公证费等）。超期达十五天的，发包人有权选择：（1）向承包人主张违约金后单方解除本合同。（2）承包人向发包人按天数足额支付违约金后，发包人选择继续履行本合同。</w:t>
      </w:r>
    </w:p>
    <w:p>
      <w:pPr>
        <w:autoSpaceDE w:val="0"/>
        <w:autoSpaceDN w:val="0"/>
        <w:adjustRightInd w:val="0"/>
        <w:spacing w:line="500" w:lineRule="exact"/>
        <w:ind w:firstLine="482"/>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14.试验和检验</w:t>
      </w:r>
      <w:bookmarkEnd w:id="540"/>
      <w:bookmarkEnd w:id="541"/>
    </w:p>
    <w:p>
      <w:pPr>
        <w:autoSpaceDE w:val="0"/>
        <w:autoSpaceDN w:val="0"/>
        <w:adjustRightInd w:val="0"/>
        <w:spacing w:line="500" w:lineRule="exact"/>
        <w:ind w:firstLine="482"/>
        <w:jc w:val="left"/>
        <w:rPr>
          <w:rFonts w:hint="eastAsia" w:ascii="宋体" w:hAnsi="宋体" w:eastAsia="宋体" w:cs="宋体"/>
          <w:b/>
          <w:bCs/>
          <w:sz w:val="24"/>
          <w:szCs w:val="24"/>
        </w:rPr>
      </w:pPr>
      <w:bookmarkStart w:id="545" w:name="_Toc210903311"/>
      <w:bookmarkStart w:id="546" w:name="_Toc222376020"/>
      <w:r>
        <w:rPr>
          <w:rFonts w:hint="eastAsia" w:ascii="宋体" w:hAnsi="宋体" w:eastAsia="宋体" w:cs="宋体"/>
          <w:b/>
          <w:bCs/>
          <w:sz w:val="24"/>
          <w:szCs w:val="24"/>
        </w:rPr>
        <w:t>14.2 现场材料试验</w:t>
      </w:r>
      <w:bookmarkEnd w:id="542"/>
      <w:bookmarkEnd w:id="543"/>
      <w:bookmarkEnd w:id="544"/>
      <w:bookmarkEnd w:id="545"/>
      <w:bookmarkEnd w:id="546"/>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监理人认为材料试验需送省、地（或）市级质检部门试验时，承包人应经监理人见证取样后送上述质检部门进行试验，费用由承包人承担。</w:t>
      </w:r>
    </w:p>
    <w:p>
      <w:pPr>
        <w:autoSpaceDE w:val="0"/>
        <w:autoSpaceDN w:val="0"/>
        <w:adjustRightInd w:val="0"/>
        <w:spacing w:line="500" w:lineRule="exact"/>
        <w:ind w:firstLine="482"/>
        <w:jc w:val="left"/>
        <w:rPr>
          <w:rFonts w:hint="eastAsia" w:ascii="宋体" w:hAnsi="宋体" w:eastAsia="宋体" w:cs="宋体"/>
          <w:b/>
          <w:kern w:val="0"/>
          <w:sz w:val="24"/>
          <w:szCs w:val="24"/>
        </w:rPr>
      </w:pPr>
      <w:bookmarkStart w:id="547" w:name="_Toc222376021"/>
      <w:bookmarkStart w:id="548" w:name="_Toc201058962"/>
      <w:bookmarkStart w:id="549" w:name="_Toc209499051"/>
      <w:bookmarkStart w:id="550" w:name="_Toc491246896"/>
      <w:bookmarkStart w:id="551" w:name="_Toc210903312"/>
      <w:r>
        <w:rPr>
          <w:rFonts w:hint="eastAsia" w:ascii="宋体" w:hAnsi="宋体" w:eastAsia="宋体" w:cs="宋体"/>
          <w:b/>
          <w:kern w:val="0"/>
          <w:sz w:val="24"/>
          <w:szCs w:val="24"/>
        </w:rPr>
        <w:t>15.变更</w:t>
      </w:r>
      <w:bookmarkEnd w:id="547"/>
      <w:bookmarkEnd w:id="548"/>
      <w:bookmarkEnd w:id="549"/>
      <w:bookmarkEnd w:id="550"/>
      <w:bookmarkEnd w:id="551"/>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无论增加或减少工程量，在约定的范围内合同单价均不作调整。</w:t>
      </w:r>
    </w:p>
    <w:p>
      <w:pPr>
        <w:autoSpaceDE w:val="0"/>
        <w:autoSpaceDN w:val="0"/>
        <w:adjustRightInd w:val="0"/>
        <w:spacing w:line="500" w:lineRule="exact"/>
        <w:ind w:firstLine="482"/>
        <w:jc w:val="left"/>
        <w:rPr>
          <w:rFonts w:hint="eastAsia" w:ascii="宋体" w:hAnsi="宋体" w:eastAsia="宋体" w:cs="宋体"/>
          <w:b/>
          <w:kern w:val="0"/>
          <w:sz w:val="24"/>
          <w:szCs w:val="24"/>
        </w:rPr>
      </w:pPr>
      <w:bookmarkStart w:id="552" w:name="_Toc491246897"/>
      <w:bookmarkStart w:id="553" w:name="_Toc222376022"/>
      <w:bookmarkStart w:id="554" w:name="_Toc209499052"/>
      <w:bookmarkStart w:id="555" w:name="_Toc201058963"/>
      <w:bookmarkStart w:id="556" w:name="_Toc210903313"/>
      <w:r>
        <w:rPr>
          <w:rFonts w:hint="eastAsia" w:ascii="宋体" w:hAnsi="宋体" w:eastAsia="宋体" w:cs="宋体"/>
          <w:b/>
          <w:kern w:val="0"/>
          <w:sz w:val="24"/>
          <w:szCs w:val="24"/>
        </w:rPr>
        <w:t>16.价格调整</w:t>
      </w:r>
      <w:bookmarkEnd w:id="552"/>
      <w:bookmarkEnd w:id="553"/>
      <w:bookmarkEnd w:id="554"/>
      <w:bookmarkEnd w:id="555"/>
      <w:bookmarkEnd w:id="556"/>
    </w:p>
    <w:p>
      <w:pPr>
        <w:autoSpaceDE w:val="0"/>
        <w:autoSpaceDN w:val="0"/>
        <w:adjustRightInd w:val="0"/>
        <w:spacing w:line="500" w:lineRule="exact"/>
        <w:ind w:firstLine="482"/>
        <w:jc w:val="left"/>
        <w:rPr>
          <w:rFonts w:hint="eastAsia" w:ascii="宋体" w:hAnsi="宋体" w:eastAsia="宋体" w:cs="宋体"/>
          <w:b/>
          <w:bCs/>
          <w:sz w:val="24"/>
          <w:szCs w:val="24"/>
        </w:rPr>
      </w:pPr>
      <w:r>
        <w:rPr>
          <w:rFonts w:hint="eastAsia" w:ascii="宋体" w:hAnsi="宋体" w:eastAsia="宋体" w:cs="宋体"/>
          <w:b/>
          <w:bCs/>
          <w:kern w:val="0"/>
          <w:sz w:val="24"/>
          <w:szCs w:val="24"/>
        </w:rPr>
        <w:t>16.1 物价波动引起的价格调整</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承包人必须按施工图纸及技术标准规范进行施工。</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本合同采用固定单价，合同履行期间， 无论何种原因，均不考虑由于物价波动引起的价格调整。</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其他价格调整方式：</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增加或变更的材料若不是承包人的已标价工程量清单或预算中载明的材料，则材料价格按工程所在地政府造价管理部门颁布的信息价计取，信息价上没有的材料价格按发包人与承包人双方市场询价签认价计取。</w:t>
      </w:r>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557" w:name="_Toc201058964"/>
      <w:bookmarkStart w:id="558" w:name="_Toc491246898"/>
      <w:r>
        <w:rPr>
          <w:rFonts w:hint="eastAsia" w:ascii="宋体" w:hAnsi="宋体" w:eastAsia="宋体" w:cs="宋体"/>
          <w:b/>
          <w:bCs/>
          <w:kern w:val="0"/>
          <w:sz w:val="24"/>
          <w:szCs w:val="24"/>
        </w:rPr>
        <w:t>16.2 法律引起的价格调整</w:t>
      </w:r>
      <w:bookmarkEnd w:id="557"/>
      <w:bookmarkEnd w:id="558"/>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本合同采用固定单价，合同履行期间，无论何种原因，均不考虑法律更改引起的价格调整。</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559" w:name="_Toc209499053"/>
      <w:bookmarkStart w:id="560" w:name="_Toc200817291"/>
      <w:bookmarkStart w:id="561" w:name="_Toc210903314"/>
      <w:bookmarkStart w:id="562" w:name="_Toc30599"/>
      <w:bookmarkStart w:id="563" w:name="_Toc32276"/>
      <w:bookmarkStart w:id="564" w:name="_Toc201058965"/>
      <w:bookmarkStart w:id="565" w:name="_Toc222376023"/>
      <w:bookmarkStart w:id="566" w:name="_Toc491246899"/>
      <w:r>
        <w:rPr>
          <w:rFonts w:hint="eastAsia" w:ascii="宋体" w:hAnsi="宋体" w:eastAsia="宋体" w:cs="宋体"/>
          <w:b/>
          <w:kern w:val="0"/>
          <w:sz w:val="24"/>
          <w:szCs w:val="24"/>
        </w:rPr>
        <w:t>17.计量与支付</w:t>
      </w:r>
      <w:bookmarkEnd w:id="559"/>
      <w:bookmarkEnd w:id="560"/>
      <w:bookmarkEnd w:id="561"/>
      <w:bookmarkEnd w:id="562"/>
      <w:bookmarkEnd w:id="563"/>
      <w:bookmarkEnd w:id="564"/>
      <w:bookmarkEnd w:id="565"/>
      <w:bookmarkEnd w:id="566"/>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567" w:name="_Toc210903315"/>
      <w:bookmarkStart w:id="568" w:name="_Toc491246900"/>
      <w:bookmarkStart w:id="569" w:name="_Toc222376024"/>
      <w:bookmarkStart w:id="570" w:name="_Toc201058966"/>
      <w:bookmarkStart w:id="571" w:name="_Toc209499054"/>
      <w:r>
        <w:rPr>
          <w:rFonts w:hint="eastAsia" w:ascii="宋体" w:hAnsi="宋体" w:eastAsia="宋体" w:cs="宋体"/>
          <w:b/>
          <w:bCs/>
          <w:kern w:val="0"/>
          <w:sz w:val="24"/>
          <w:szCs w:val="24"/>
        </w:rPr>
        <w:t>17.1 计量</w:t>
      </w:r>
      <w:bookmarkEnd w:id="567"/>
      <w:bookmarkEnd w:id="568"/>
      <w:bookmarkEnd w:id="569"/>
      <w:bookmarkEnd w:id="570"/>
      <w:bookmarkEnd w:id="571"/>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按承包方实际完成的工程量，由承包方上报并经监理工程师、建设单位、设计单位三方共同确认的工程量计量及按本合同《技术条款》的有关规定执行。</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572" w:name="_Toc27293"/>
      <w:bookmarkStart w:id="573" w:name="_Toc2921"/>
      <w:bookmarkStart w:id="574" w:name="_Toc201058967"/>
      <w:bookmarkStart w:id="575" w:name="_Toc209499055"/>
      <w:bookmarkStart w:id="576" w:name="_Toc210903316"/>
      <w:bookmarkStart w:id="577" w:name="_Toc222376025"/>
      <w:bookmarkStart w:id="578" w:name="_Toc491246901"/>
      <w:r>
        <w:rPr>
          <w:rFonts w:hint="eastAsia" w:ascii="宋体" w:hAnsi="宋体" w:eastAsia="宋体" w:cs="宋体"/>
          <w:b/>
          <w:bCs/>
          <w:kern w:val="0"/>
          <w:sz w:val="24"/>
          <w:szCs w:val="24"/>
        </w:rPr>
        <w:t>17.2 预付款</w:t>
      </w:r>
      <w:bookmarkEnd w:id="572"/>
      <w:bookmarkEnd w:id="573"/>
      <w:bookmarkEnd w:id="574"/>
      <w:bookmarkEnd w:id="575"/>
      <w:bookmarkEnd w:id="576"/>
      <w:bookmarkEnd w:id="577"/>
      <w:bookmarkEnd w:id="578"/>
    </w:p>
    <w:p>
      <w:pPr>
        <w:pStyle w:val="21"/>
        <w:spacing w:line="500" w:lineRule="exact"/>
        <w:ind w:firstLine="472" w:firstLineChars="200"/>
        <w:rPr>
          <w:rFonts w:hint="eastAsia" w:ascii="宋体" w:hAnsi="宋体" w:eastAsia="宋体" w:cs="宋体"/>
          <w:b/>
          <w:spacing w:val="-2"/>
          <w:sz w:val="24"/>
          <w:szCs w:val="24"/>
        </w:rPr>
      </w:pPr>
      <w:bookmarkStart w:id="579" w:name="_Toc488678573"/>
      <w:bookmarkStart w:id="580" w:name="_Toc491246902"/>
      <w:r>
        <w:rPr>
          <w:rFonts w:hint="eastAsia" w:ascii="宋体" w:hAnsi="宋体" w:eastAsia="宋体" w:cs="宋体"/>
          <w:bCs/>
          <w:spacing w:val="-2"/>
          <w:sz w:val="24"/>
          <w:szCs w:val="24"/>
        </w:rPr>
        <w:t>17.2.1 预付款</w:t>
      </w:r>
      <w:bookmarkEnd w:id="579"/>
      <w:bookmarkEnd w:id="580"/>
    </w:p>
    <w:p>
      <w:pPr>
        <w:spacing w:line="500" w:lineRule="exact"/>
        <w:ind w:firstLine="480"/>
        <w:jc w:val="left"/>
        <w:rPr>
          <w:rFonts w:hint="eastAsia" w:ascii="宋体" w:hAnsi="宋体" w:eastAsia="宋体" w:cs="宋体"/>
          <w:sz w:val="24"/>
          <w:szCs w:val="24"/>
        </w:rPr>
      </w:pPr>
      <w:bookmarkStart w:id="581" w:name="_Toc488678574"/>
      <w:bookmarkStart w:id="582" w:name="_Toc491246903"/>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）甲方与乙方签订施工合同，且进场施工后，甲方支付签约合同价(扣除暂列金额)的30%预付款给乙方。</w:t>
      </w:r>
    </w:p>
    <w:p>
      <w:pPr>
        <w:spacing w:line="500" w:lineRule="exact"/>
        <w:ind w:firstLine="472"/>
        <w:rPr>
          <w:rFonts w:hint="eastAsia" w:ascii="宋体" w:hAnsi="宋体" w:eastAsia="宋体" w:cs="宋体"/>
          <w:bCs/>
          <w:spacing w:val="-2"/>
          <w:kern w:val="0"/>
          <w:sz w:val="24"/>
          <w:szCs w:val="24"/>
        </w:rPr>
      </w:pPr>
      <w:r>
        <w:rPr>
          <w:rFonts w:hint="eastAsia" w:ascii="宋体" w:hAnsi="宋体" w:eastAsia="宋体" w:cs="宋体"/>
          <w:bCs/>
          <w:spacing w:val="-2"/>
          <w:kern w:val="0"/>
          <w:sz w:val="24"/>
          <w:szCs w:val="24"/>
        </w:rPr>
        <w:t xml:space="preserve">17.2.2  预付款保函(担保) </w:t>
      </w:r>
    </w:p>
    <w:p>
      <w:pPr>
        <w:pStyle w:val="21"/>
        <w:spacing w:line="500" w:lineRule="exact"/>
        <w:ind w:firstLine="472" w:firstLineChars="200"/>
        <w:rPr>
          <w:rFonts w:hint="eastAsia" w:ascii="宋体" w:hAnsi="宋体" w:eastAsia="宋体" w:cs="宋体"/>
          <w:bCs/>
          <w:spacing w:val="-2"/>
          <w:sz w:val="24"/>
          <w:szCs w:val="24"/>
        </w:rPr>
      </w:pPr>
      <w:r>
        <w:rPr>
          <w:rFonts w:hint="eastAsia" w:ascii="宋体" w:hAnsi="宋体" w:eastAsia="宋体" w:cs="宋体"/>
          <w:bCs/>
          <w:spacing w:val="-2"/>
          <w:sz w:val="24"/>
          <w:szCs w:val="24"/>
        </w:rPr>
        <w:t>承包人不提供预付款保函(担保)。</w:t>
      </w:r>
      <w:bookmarkEnd w:id="581"/>
      <w:bookmarkEnd w:id="582"/>
    </w:p>
    <w:p>
      <w:pPr>
        <w:spacing w:line="500" w:lineRule="exact"/>
        <w:ind w:firstLine="474"/>
        <w:rPr>
          <w:rFonts w:hint="eastAsia" w:ascii="宋体" w:hAnsi="宋体" w:eastAsia="宋体" w:cs="宋体"/>
          <w:b/>
          <w:spacing w:val="-2"/>
          <w:kern w:val="0"/>
          <w:sz w:val="24"/>
          <w:szCs w:val="24"/>
        </w:rPr>
      </w:pPr>
      <w:bookmarkStart w:id="583" w:name="_Toc210903317"/>
      <w:bookmarkStart w:id="584" w:name="_Toc222376026"/>
      <w:bookmarkStart w:id="585" w:name="_Toc491246904"/>
      <w:bookmarkStart w:id="586" w:name="_Toc209499056"/>
      <w:r>
        <w:rPr>
          <w:rFonts w:hint="eastAsia" w:ascii="宋体" w:hAnsi="宋体" w:eastAsia="宋体" w:cs="宋体"/>
          <w:b/>
          <w:spacing w:val="-2"/>
          <w:kern w:val="0"/>
          <w:sz w:val="24"/>
          <w:szCs w:val="24"/>
        </w:rPr>
        <w:t>17.3 工程进度付款</w:t>
      </w:r>
      <w:bookmarkEnd w:id="583"/>
      <w:bookmarkEnd w:id="584"/>
      <w:bookmarkEnd w:id="585"/>
      <w:bookmarkEnd w:id="586"/>
    </w:p>
    <w:p>
      <w:pPr>
        <w:pStyle w:val="21"/>
        <w:spacing w:line="500" w:lineRule="exact"/>
        <w:ind w:firstLine="472" w:firstLineChars="200"/>
        <w:rPr>
          <w:rFonts w:hint="eastAsia" w:ascii="宋体" w:hAnsi="宋体" w:eastAsia="宋体" w:cs="宋体"/>
          <w:sz w:val="24"/>
          <w:szCs w:val="24"/>
        </w:rPr>
      </w:pPr>
      <w:bookmarkStart w:id="587" w:name="_Toc488678576"/>
      <w:bookmarkStart w:id="588" w:name="_Toc491246905"/>
      <w:r>
        <w:rPr>
          <w:rFonts w:hint="eastAsia" w:ascii="宋体" w:hAnsi="宋体" w:eastAsia="宋体" w:cs="宋体"/>
          <w:bCs/>
          <w:spacing w:val="-2"/>
          <w:sz w:val="24"/>
          <w:szCs w:val="24"/>
        </w:rPr>
        <w:t>17.3.2 进度付款申请单</w:t>
      </w:r>
      <w:bookmarkEnd w:id="587"/>
      <w:bookmarkEnd w:id="588"/>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每月实际支付金额，按经监理人审核经发包人审批的月进度付款申请单中金额支付。</w:t>
      </w:r>
    </w:p>
    <w:p>
      <w:pPr>
        <w:pStyle w:val="21"/>
        <w:spacing w:line="500" w:lineRule="exact"/>
        <w:ind w:firstLine="472" w:firstLineChars="200"/>
        <w:rPr>
          <w:rFonts w:hint="eastAsia" w:ascii="宋体" w:hAnsi="宋体" w:eastAsia="宋体" w:cs="宋体"/>
          <w:bCs/>
          <w:spacing w:val="-2"/>
          <w:sz w:val="24"/>
          <w:szCs w:val="24"/>
        </w:rPr>
      </w:pPr>
      <w:bookmarkStart w:id="589" w:name="_Toc491246906"/>
      <w:bookmarkStart w:id="590" w:name="_Toc488678577"/>
      <w:r>
        <w:rPr>
          <w:rFonts w:hint="eastAsia" w:ascii="宋体" w:hAnsi="宋体" w:eastAsia="宋体" w:cs="宋体"/>
          <w:bCs/>
          <w:spacing w:val="-2"/>
          <w:sz w:val="24"/>
          <w:szCs w:val="24"/>
        </w:rPr>
        <w:t>17.3.3 进度付款证书和支付时间</w:t>
      </w:r>
      <w:bookmarkEnd w:id="589"/>
      <w:bookmarkEnd w:id="590"/>
    </w:p>
    <w:p>
      <w:pPr>
        <w:pStyle w:val="21"/>
        <w:spacing w:line="500" w:lineRule="exact"/>
        <w:ind w:firstLine="480" w:firstLineChars="200"/>
        <w:rPr>
          <w:rFonts w:hint="eastAsia" w:ascii="宋体" w:hAnsi="宋体" w:eastAsia="宋体" w:cs="宋体"/>
          <w:sz w:val="24"/>
          <w:szCs w:val="24"/>
        </w:rPr>
      </w:pPr>
      <w:bookmarkStart w:id="591" w:name="_Toc222376027"/>
      <w:bookmarkStart w:id="592" w:name="_Toc491246907"/>
      <w:bookmarkStart w:id="593" w:name="_Toc210903318"/>
      <w:bookmarkStart w:id="594" w:name="_Toc209499057"/>
      <w:r>
        <w:rPr>
          <w:rFonts w:hint="eastAsia" w:ascii="宋体" w:hAnsi="宋体" w:eastAsia="宋体" w:cs="宋体"/>
          <w:sz w:val="24"/>
          <w:szCs w:val="24"/>
        </w:rPr>
        <w:t>工程进度款按工程审批建安费计取，合同实施期间总包价按中标价</w:t>
      </w:r>
      <w:r>
        <w:rPr>
          <w:rFonts w:hint="eastAsia" w:ascii="宋体" w:hAnsi="宋体" w:eastAsia="宋体" w:cs="宋体"/>
          <w:b/>
          <w:bCs/>
          <w:color w:val="FF0000"/>
          <w:sz w:val="24"/>
          <w:szCs w:val="24"/>
          <w:u w:val="single"/>
        </w:rPr>
        <w:t>¥</w:t>
      </w:r>
      <w:r>
        <w:rPr>
          <w:rFonts w:hint="eastAsia" w:ascii="宋体" w:hAnsi="宋体" w:eastAsia="宋体" w:cs="宋体"/>
          <w:b/>
          <w:bCs/>
          <w:color w:val="FF0000"/>
          <w:sz w:val="24"/>
          <w:szCs w:val="24"/>
          <w:u w:val="single"/>
          <w:lang w:val="en-US" w:eastAsia="zh-CN"/>
        </w:rPr>
        <w:t xml:space="preserve">       </w:t>
      </w:r>
      <w:r>
        <w:rPr>
          <w:rFonts w:hint="eastAsia" w:ascii="宋体" w:hAnsi="宋体" w:eastAsia="宋体" w:cs="宋体"/>
          <w:b/>
          <w:bCs/>
          <w:color w:val="FF0000"/>
          <w:sz w:val="24"/>
          <w:szCs w:val="24"/>
          <w:u w:val="single"/>
        </w:rPr>
        <w:t>元</w:t>
      </w:r>
      <w:r>
        <w:rPr>
          <w:rFonts w:hint="eastAsia" w:ascii="宋体" w:hAnsi="宋体" w:eastAsia="宋体" w:cs="宋体"/>
          <w:sz w:val="24"/>
          <w:szCs w:val="24"/>
        </w:rPr>
        <w:t>计，工程结算完成后以工程结算造价结清建安费。</w:t>
      </w:r>
    </w:p>
    <w:p>
      <w:pPr>
        <w:pStyle w:val="21"/>
        <w:spacing w:line="500" w:lineRule="exact"/>
        <w:ind w:firstLine="480" w:firstLineChars="200"/>
        <w:rPr>
          <w:rFonts w:hint="eastAsia" w:ascii="宋体" w:hAnsi="宋体" w:eastAsia="宋体" w:cs="宋体"/>
          <w:sz w:val="24"/>
          <w:szCs w:val="24"/>
        </w:rPr>
      </w:pPr>
    </w:p>
    <w:p>
      <w:pPr>
        <w:pStyle w:val="21"/>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支付方式及时间：</w:t>
      </w:r>
    </w:p>
    <w:p>
      <w:pPr>
        <w:pStyle w:val="2"/>
        <w:spacing w:after="0" w:line="500" w:lineRule="exact"/>
        <w:ind w:left="0" w:leftChars="0" w:firstLine="480"/>
        <w:rPr>
          <w:rFonts w:hint="eastAsia" w:ascii="宋体" w:hAnsi="宋体" w:eastAsia="宋体" w:cs="宋体"/>
          <w:bCs/>
          <w:kern w:val="2"/>
          <w:sz w:val="24"/>
          <w:szCs w:val="24"/>
        </w:rPr>
      </w:pPr>
      <w:r>
        <w:rPr>
          <w:rFonts w:hint="eastAsia" w:ascii="宋体" w:hAnsi="宋体" w:eastAsia="宋体" w:cs="宋体"/>
          <w:bCs/>
          <w:kern w:val="2"/>
          <w:sz w:val="24"/>
          <w:szCs w:val="24"/>
        </w:rPr>
        <w:t>（1）当施工工程量完成至合同总工程量的70%以上时，工程款支付至合同价款的60%；</w:t>
      </w:r>
    </w:p>
    <w:p>
      <w:pPr>
        <w:pStyle w:val="2"/>
        <w:spacing w:after="0" w:line="500" w:lineRule="exact"/>
        <w:ind w:left="0" w:leftChars="0" w:firstLine="480"/>
        <w:rPr>
          <w:rFonts w:hint="eastAsia" w:ascii="宋体" w:hAnsi="宋体" w:eastAsia="宋体" w:cs="宋体"/>
          <w:bCs/>
          <w:kern w:val="2"/>
          <w:sz w:val="24"/>
          <w:szCs w:val="24"/>
        </w:rPr>
      </w:pPr>
      <w:r>
        <w:rPr>
          <w:rFonts w:hint="eastAsia" w:ascii="宋体" w:hAnsi="宋体" w:eastAsia="宋体" w:cs="宋体"/>
          <w:bCs/>
          <w:kern w:val="2"/>
          <w:sz w:val="24"/>
          <w:szCs w:val="24"/>
        </w:rPr>
        <w:t>（2）当施工工程量完成至合同总工程量的90%以上时，工程款支付至合同价款的80%；</w:t>
      </w:r>
    </w:p>
    <w:p>
      <w:pPr>
        <w:pStyle w:val="2"/>
        <w:spacing w:after="0" w:line="500" w:lineRule="exact"/>
        <w:ind w:left="0" w:leftChars="0" w:firstLine="480"/>
        <w:rPr>
          <w:rFonts w:hint="eastAsia" w:ascii="宋体" w:hAnsi="宋体" w:eastAsia="宋体" w:cs="宋体"/>
          <w:bCs/>
          <w:kern w:val="2"/>
          <w:sz w:val="24"/>
          <w:szCs w:val="24"/>
        </w:rPr>
      </w:pPr>
      <w:r>
        <w:rPr>
          <w:rFonts w:hint="eastAsia" w:ascii="宋体" w:hAnsi="宋体" w:eastAsia="宋体" w:cs="宋体"/>
          <w:bCs/>
          <w:kern w:val="2"/>
          <w:sz w:val="24"/>
          <w:szCs w:val="24"/>
        </w:rPr>
        <w:t>（3）当施工工程量全部完成，经初步验收合格并结算审核后，工程款支付至结算审核价款的97%，剩余3%工程款待工程质保期满一年且无任何质量问题后付清。（</w:t>
      </w:r>
      <w:r>
        <w:rPr>
          <w:rFonts w:hint="eastAsia" w:ascii="宋体" w:hAnsi="宋体" w:eastAsia="宋体" w:cs="宋体"/>
          <w:bCs/>
          <w:kern w:val="2"/>
          <w:sz w:val="24"/>
          <w:szCs w:val="24"/>
          <w:lang w:val="en-US" w:eastAsia="zh-CN"/>
        </w:rPr>
        <w:t>4</w:t>
      </w:r>
      <w:r>
        <w:rPr>
          <w:rFonts w:hint="eastAsia" w:ascii="宋体" w:hAnsi="宋体" w:eastAsia="宋体" w:cs="宋体"/>
          <w:bCs/>
          <w:kern w:val="2"/>
          <w:sz w:val="24"/>
          <w:szCs w:val="24"/>
        </w:rPr>
        <w:t>）申请付款资料：</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
          <w:bCs/>
          <w:sz w:val="24"/>
          <w:szCs w:val="24"/>
        </w:rPr>
        <w:t>.</w:t>
      </w:r>
      <w:r>
        <w:rPr>
          <w:rFonts w:hint="eastAsia" w:ascii="宋体" w:hAnsi="宋体" w:eastAsia="宋体" w:cs="宋体"/>
          <w:bCs/>
          <w:sz w:val="24"/>
          <w:szCs w:val="24"/>
        </w:rPr>
        <w:t>发票；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
          <w:bCs/>
          <w:sz w:val="24"/>
          <w:szCs w:val="24"/>
        </w:rPr>
        <w:t>.</w:t>
      </w:r>
      <w:r>
        <w:rPr>
          <w:rFonts w:hint="eastAsia" w:ascii="宋体" w:hAnsi="宋体" w:eastAsia="宋体" w:cs="宋体"/>
          <w:bCs/>
          <w:sz w:val="24"/>
          <w:szCs w:val="24"/>
        </w:rPr>
        <w:t>工程进度款申请书封面；</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3</w:t>
      </w:r>
      <w:r>
        <w:rPr>
          <w:rFonts w:hint="eastAsia" w:ascii="宋体" w:hAnsi="宋体" w:eastAsia="宋体" w:cs="宋体"/>
          <w:b/>
          <w:bCs/>
          <w:sz w:val="24"/>
          <w:szCs w:val="24"/>
        </w:rPr>
        <w:t>.</w:t>
      </w:r>
      <w:r>
        <w:rPr>
          <w:rFonts w:hint="eastAsia" w:ascii="宋体" w:hAnsi="宋体" w:eastAsia="宋体" w:cs="宋体"/>
          <w:bCs/>
          <w:sz w:val="24"/>
          <w:szCs w:val="24"/>
        </w:rPr>
        <w:t>工程进度审核表；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4</w:t>
      </w:r>
      <w:r>
        <w:rPr>
          <w:rFonts w:hint="eastAsia" w:ascii="宋体" w:hAnsi="宋体" w:eastAsia="宋体" w:cs="宋体"/>
          <w:b/>
          <w:bCs/>
          <w:sz w:val="24"/>
          <w:szCs w:val="24"/>
        </w:rPr>
        <w:t>.</w:t>
      </w:r>
      <w:r>
        <w:rPr>
          <w:rFonts w:hint="eastAsia" w:ascii="宋体" w:hAnsi="宋体" w:eastAsia="宋体" w:cs="宋体"/>
          <w:bCs/>
          <w:sz w:val="24"/>
          <w:szCs w:val="24"/>
        </w:rPr>
        <w:t>工程进度付款证书；</w:t>
      </w:r>
    </w:p>
    <w:p>
      <w:pPr>
        <w:pStyle w:val="2"/>
        <w:spacing w:after="0" w:line="500" w:lineRule="exact"/>
        <w:ind w:left="0" w:leftChars="0" w:firstLine="720" w:firstLineChars="300"/>
        <w:rPr>
          <w:rFonts w:hint="eastAsia" w:ascii="宋体" w:hAnsi="宋体" w:eastAsia="宋体" w:cs="宋体"/>
          <w:bCs/>
          <w:sz w:val="24"/>
          <w:szCs w:val="24"/>
        </w:rPr>
      </w:pP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5</w:t>
      </w:r>
      <w:r>
        <w:rPr>
          <w:rFonts w:hint="eastAsia" w:ascii="宋体" w:hAnsi="宋体" w:eastAsia="宋体" w:cs="宋体"/>
          <w:b/>
          <w:bCs/>
          <w:sz w:val="24"/>
          <w:szCs w:val="24"/>
        </w:rPr>
        <w:t>.</w:t>
      </w:r>
      <w:r>
        <w:rPr>
          <w:rFonts w:hint="eastAsia" w:ascii="宋体" w:hAnsi="宋体" w:eastAsia="宋体" w:cs="宋体"/>
          <w:bCs/>
          <w:sz w:val="24"/>
          <w:szCs w:val="24"/>
        </w:rPr>
        <w:t>工程价款月支付申请书；</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6</w:t>
      </w:r>
      <w:r>
        <w:rPr>
          <w:rFonts w:hint="eastAsia" w:ascii="宋体" w:hAnsi="宋体" w:eastAsia="宋体" w:cs="宋体"/>
          <w:b/>
          <w:bCs/>
          <w:sz w:val="24"/>
          <w:szCs w:val="24"/>
        </w:rPr>
        <w:t>.</w:t>
      </w:r>
      <w:r>
        <w:rPr>
          <w:rFonts w:hint="eastAsia" w:ascii="宋体" w:hAnsi="宋体" w:eastAsia="宋体" w:cs="宋体"/>
          <w:bCs/>
          <w:sz w:val="24"/>
          <w:szCs w:val="24"/>
        </w:rPr>
        <w:t>工程价款月支付汇总表；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7</w:t>
      </w:r>
      <w:r>
        <w:rPr>
          <w:rFonts w:hint="eastAsia" w:ascii="宋体" w:hAnsi="宋体" w:eastAsia="宋体" w:cs="宋体"/>
          <w:b/>
          <w:bCs/>
          <w:sz w:val="24"/>
          <w:szCs w:val="24"/>
        </w:rPr>
        <w:t>.</w:t>
      </w:r>
      <w:r>
        <w:rPr>
          <w:rFonts w:hint="eastAsia" w:ascii="宋体" w:hAnsi="宋体" w:eastAsia="宋体" w:cs="宋体"/>
          <w:bCs/>
          <w:sz w:val="24"/>
          <w:szCs w:val="24"/>
        </w:rPr>
        <w:t>合同单价项目月支付明细表；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8）工程进度付款审核汇总表；</w:t>
      </w:r>
    </w:p>
    <w:p>
      <w:pPr>
        <w:pStyle w:val="2"/>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9）申请拨付进度款的函；</w:t>
      </w:r>
    </w:p>
    <w:p>
      <w:pPr>
        <w:autoSpaceDE w:val="0"/>
        <w:autoSpaceDN w:val="0"/>
        <w:adjustRightInd w:val="0"/>
        <w:spacing w:line="500" w:lineRule="exact"/>
        <w:ind w:firstLine="480"/>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17.4 质量保证金</w:t>
      </w:r>
    </w:p>
    <w:p>
      <w:pPr>
        <w:pStyle w:val="2"/>
        <w:spacing w:line="500" w:lineRule="exact"/>
        <w:ind w:left="0" w:leftChars="0" w:firstLine="480"/>
        <w:rPr>
          <w:rFonts w:hint="eastAsia" w:ascii="宋体" w:hAnsi="宋体" w:eastAsia="宋体" w:cs="宋体"/>
          <w:sz w:val="24"/>
          <w:szCs w:val="24"/>
        </w:rPr>
      </w:pPr>
      <w:r>
        <w:rPr>
          <w:rFonts w:hint="eastAsia" w:ascii="宋体" w:hAnsi="宋体" w:eastAsia="宋体" w:cs="宋体"/>
          <w:sz w:val="24"/>
          <w:szCs w:val="24"/>
        </w:rPr>
        <w:t>质量保证金为“审核结算价格的3%”。</w:t>
      </w:r>
      <w:bookmarkEnd w:id="591"/>
      <w:bookmarkEnd w:id="592"/>
      <w:bookmarkEnd w:id="593"/>
      <w:bookmarkEnd w:id="594"/>
    </w:p>
    <w:p>
      <w:pPr>
        <w:pStyle w:val="2"/>
        <w:spacing w:line="500" w:lineRule="exact"/>
        <w:ind w:left="0" w:leftChars="0" w:firstLine="482"/>
        <w:rPr>
          <w:rFonts w:hint="eastAsia" w:ascii="宋体" w:hAnsi="宋体" w:eastAsia="宋体" w:cs="宋体"/>
          <w:b/>
          <w:bCs/>
          <w:sz w:val="24"/>
          <w:szCs w:val="24"/>
        </w:rPr>
      </w:pPr>
      <w:bookmarkStart w:id="595" w:name="_Toc210903319"/>
      <w:bookmarkStart w:id="596" w:name="_Toc491246908"/>
      <w:bookmarkStart w:id="597" w:name="_Toc201058968"/>
      <w:bookmarkStart w:id="598" w:name="_Toc209499058"/>
      <w:bookmarkStart w:id="599" w:name="_Toc222376028"/>
      <w:r>
        <w:rPr>
          <w:rFonts w:hint="eastAsia" w:ascii="宋体" w:hAnsi="宋体" w:eastAsia="宋体" w:cs="宋体"/>
          <w:b/>
          <w:bCs/>
          <w:sz w:val="24"/>
          <w:szCs w:val="24"/>
        </w:rPr>
        <w:t>17.5 竣工结算</w:t>
      </w:r>
    </w:p>
    <w:p>
      <w:pPr>
        <w:numPr>
          <w:ilvl w:val="0"/>
          <w:numId w:val="3"/>
        </w:numPr>
        <w:spacing w:line="500" w:lineRule="exact"/>
        <w:ind w:firstLine="480"/>
        <w:rPr>
          <w:rFonts w:hint="eastAsia" w:ascii="宋体" w:hAnsi="宋体" w:eastAsia="宋体" w:cs="宋体"/>
          <w:sz w:val="24"/>
          <w:szCs w:val="24"/>
        </w:rPr>
      </w:pPr>
      <w:r>
        <w:rPr>
          <w:rFonts w:hint="eastAsia" w:ascii="宋体" w:hAnsi="宋体" w:eastAsia="宋体" w:cs="宋体"/>
          <w:sz w:val="24"/>
          <w:szCs w:val="24"/>
        </w:rPr>
        <w:t>最终建安费结算价：按实际完成工程量进行结算；发包人委托第三方审计单位审核结算书后经双方认可的审核结果作为最终结算价。若审计机关要求审核的，审计机关的审计结论作为监督及参考依据。</w:t>
      </w:r>
    </w:p>
    <w:p>
      <w:pPr>
        <w:pStyle w:val="2"/>
        <w:spacing w:line="500" w:lineRule="exact"/>
        <w:ind w:left="0" w:leftChars="0" w:firstLine="0" w:firstLineChars="0"/>
        <w:rPr>
          <w:rFonts w:hint="eastAsia" w:ascii="宋体" w:hAnsi="宋体" w:eastAsia="宋体" w:cs="宋体"/>
          <w:kern w:val="2"/>
          <w:sz w:val="24"/>
          <w:szCs w:val="24"/>
        </w:rPr>
      </w:pPr>
      <w:r>
        <w:rPr>
          <w:rFonts w:hint="eastAsia" w:ascii="宋体" w:hAnsi="宋体" w:eastAsia="宋体" w:cs="宋体"/>
          <w:sz w:val="24"/>
          <w:szCs w:val="24"/>
        </w:rPr>
        <w:t xml:space="preserve">     </w:t>
      </w:r>
      <w:r>
        <w:rPr>
          <w:rFonts w:hint="eastAsia" w:ascii="宋体" w:hAnsi="宋体" w:eastAsia="宋体" w:cs="宋体"/>
          <w:kern w:val="2"/>
          <w:sz w:val="24"/>
          <w:szCs w:val="24"/>
        </w:rPr>
        <w:t>备注：若审计机关审核出承包人结算书因虚报工程量、虚报造价等原因造成审计部门与第三方审计单位审结结论不符的，发包人应把问题报送主管部门对承包人进行处罚，并追回尾款。</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（2）工程竣工验收审计结算后14天内，按完成工程结算审核价的97%拨付工程款给乙方，余下3%作为工程质量保证金，待工程竣工验收满一年后即工程保修责任期满后14天内返还。</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00" w:name="_Toc16445"/>
      <w:bookmarkStart w:id="601" w:name="_Toc11553"/>
      <w:r>
        <w:rPr>
          <w:rFonts w:hint="eastAsia" w:ascii="宋体" w:hAnsi="宋体" w:eastAsia="宋体" w:cs="宋体"/>
          <w:b/>
          <w:kern w:val="0"/>
          <w:sz w:val="24"/>
          <w:szCs w:val="24"/>
        </w:rPr>
        <w:t>18.竣工验收</w:t>
      </w:r>
      <w:bookmarkEnd w:id="595"/>
      <w:bookmarkEnd w:id="596"/>
      <w:bookmarkEnd w:id="597"/>
      <w:bookmarkEnd w:id="598"/>
      <w:bookmarkEnd w:id="599"/>
      <w:bookmarkEnd w:id="600"/>
      <w:bookmarkEnd w:id="601"/>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sz w:val="24"/>
          <w:szCs w:val="24"/>
        </w:rPr>
        <w:t>验收资料一式肆份，电子文档一份。</w:t>
      </w:r>
    </w:p>
    <w:p>
      <w:pPr>
        <w:numPr>
          <w:ilvl w:val="0"/>
          <w:numId w:val="4"/>
        </w:num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02" w:name="_Toc222376029"/>
      <w:bookmarkStart w:id="603" w:name="_Toc20481"/>
      <w:bookmarkStart w:id="604" w:name="_Toc19047"/>
      <w:bookmarkStart w:id="605" w:name="_Toc210903320"/>
      <w:bookmarkStart w:id="606" w:name="_Toc491246909"/>
      <w:bookmarkStart w:id="607" w:name="_Toc209499059"/>
      <w:r>
        <w:rPr>
          <w:rFonts w:hint="eastAsia" w:ascii="宋体" w:hAnsi="宋体" w:eastAsia="宋体" w:cs="宋体"/>
          <w:b/>
          <w:kern w:val="0"/>
          <w:sz w:val="24"/>
          <w:szCs w:val="24"/>
        </w:rPr>
        <w:t>缺陷责任与保修责任</w:t>
      </w:r>
      <w:bookmarkEnd w:id="602"/>
      <w:bookmarkEnd w:id="603"/>
      <w:bookmarkEnd w:id="604"/>
      <w:bookmarkEnd w:id="605"/>
    </w:p>
    <w:p>
      <w:pPr>
        <w:autoSpaceDE w:val="0"/>
        <w:autoSpaceDN w:val="0"/>
        <w:adjustRightInd w:val="0"/>
        <w:spacing w:line="500" w:lineRule="exact"/>
        <w:ind w:firstLine="482"/>
        <w:jc w:val="left"/>
        <w:rPr>
          <w:rFonts w:hint="eastAsia" w:ascii="宋体" w:hAnsi="宋体" w:eastAsia="宋体" w:cs="宋体"/>
          <w:sz w:val="24"/>
          <w:szCs w:val="24"/>
        </w:rPr>
      </w:pPr>
      <w:r>
        <w:rPr>
          <w:rFonts w:hint="eastAsia" w:ascii="宋体" w:hAnsi="宋体" w:eastAsia="宋体" w:cs="宋体"/>
          <w:b/>
          <w:bCs/>
          <w:kern w:val="0"/>
          <w:sz w:val="24"/>
          <w:szCs w:val="24"/>
        </w:rPr>
        <w:t>19.1 缺陷责任</w:t>
      </w:r>
    </w:p>
    <w:p>
      <w:pPr>
        <w:pStyle w:val="2"/>
        <w:ind w:left="0" w:leftChars="0" w:firstLine="480"/>
        <w:rPr>
          <w:rFonts w:hint="eastAsia" w:ascii="宋体" w:hAnsi="宋体" w:eastAsia="宋体" w:cs="宋体"/>
          <w:kern w:val="2"/>
          <w:sz w:val="24"/>
          <w:szCs w:val="24"/>
        </w:rPr>
      </w:pPr>
      <w:r>
        <w:rPr>
          <w:rFonts w:hint="eastAsia" w:ascii="宋体" w:hAnsi="宋体" w:eastAsia="宋体" w:cs="宋体"/>
          <w:kern w:val="2"/>
          <w:sz w:val="24"/>
          <w:szCs w:val="24"/>
        </w:rPr>
        <w:t>缺陷责任期的具体期限：自工程竣工验收合格之日起一年。</w:t>
      </w:r>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608" w:name="_Toc222376030"/>
      <w:bookmarkStart w:id="609" w:name="_Toc210903321"/>
      <w:r>
        <w:rPr>
          <w:rFonts w:hint="eastAsia" w:ascii="宋体" w:hAnsi="宋体" w:eastAsia="宋体" w:cs="宋体"/>
          <w:b/>
          <w:bCs/>
          <w:kern w:val="0"/>
          <w:sz w:val="24"/>
          <w:szCs w:val="24"/>
        </w:rPr>
        <w:t>19.2 保修责任</w:t>
      </w:r>
      <w:bookmarkEnd w:id="606"/>
      <w:bookmarkEnd w:id="607"/>
      <w:bookmarkEnd w:id="608"/>
      <w:bookmarkEnd w:id="609"/>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根据《建设工程质量管理条例》及有关规定，工程的质量保修期如下：</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（1）地基基础工程和主体结构工程为设计文件规定的该工程的合理使用年限。</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（2）屋面防水工程、有防水要求的卫生间、房间和外墙面的防渗漏为</w:t>
      </w:r>
      <w:r>
        <w:rPr>
          <w:rFonts w:hint="eastAsia" w:ascii="宋体" w:hAnsi="宋体" w:eastAsia="宋体" w:cs="宋体"/>
          <w:sz w:val="24"/>
          <w:szCs w:val="24"/>
          <w:u w:val="single"/>
        </w:rPr>
        <w:t>5</w:t>
      </w:r>
      <w:r>
        <w:rPr>
          <w:rFonts w:hint="eastAsia" w:ascii="宋体" w:hAnsi="宋体" w:eastAsia="宋体" w:cs="宋体"/>
          <w:sz w:val="24"/>
          <w:szCs w:val="24"/>
        </w:rPr>
        <w:t>年。</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 xml:space="preserve">（3）供热与供冷系统为 </w:t>
      </w:r>
      <w:r>
        <w:rPr>
          <w:rFonts w:hint="eastAsia" w:ascii="宋体" w:hAnsi="宋体" w:eastAsia="宋体" w:cs="宋体"/>
          <w:sz w:val="24"/>
          <w:szCs w:val="24"/>
          <w:u w:val="single"/>
        </w:rPr>
        <w:t>2</w:t>
      </w:r>
      <w:r>
        <w:rPr>
          <w:rFonts w:hint="eastAsia" w:ascii="宋体" w:hAnsi="宋体" w:eastAsia="宋体" w:cs="宋体"/>
          <w:sz w:val="24"/>
          <w:szCs w:val="24"/>
        </w:rPr>
        <w:t>个采暖期、供冷期。</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（4）电气管线、给排水管道、设备安装和装修工程为</w:t>
      </w:r>
      <w:r>
        <w:rPr>
          <w:rFonts w:hint="eastAsia" w:ascii="宋体" w:hAnsi="宋体" w:eastAsia="宋体" w:cs="宋体"/>
          <w:sz w:val="24"/>
          <w:szCs w:val="24"/>
          <w:u w:val="single"/>
        </w:rPr>
        <w:t>2</w:t>
      </w:r>
      <w:r>
        <w:rPr>
          <w:rFonts w:hint="eastAsia" w:ascii="宋体" w:hAnsi="宋体" w:eastAsia="宋体" w:cs="宋体"/>
          <w:sz w:val="24"/>
          <w:szCs w:val="24"/>
        </w:rPr>
        <w:t>年。</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10" w:name="_Toc956"/>
      <w:bookmarkStart w:id="611" w:name="_Toc222376031"/>
      <w:bookmarkStart w:id="612" w:name="_Toc210903322"/>
      <w:bookmarkStart w:id="613" w:name="_Toc24500"/>
      <w:bookmarkStart w:id="614" w:name="_Toc209499060"/>
      <w:bookmarkStart w:id="615" w:name="_Toc491246910"/>
      <w:r>
        <w:rPr>
          <w:rFonts w:hint="eastAsia" w:ascii="宋体" w:hAnsi="宋体" w:eastAsia="宋体" w:cs="宋体"/>
          <w:b/>
          <w:kern w:val="0"/>
          <w:sz w:val="24"/>
          <w:szCs w:val="24"/>
        </w:rPr>
        <w:t>22.违约</w:t>
      </w:r>
      <w:bookmarkEnd w:id="610"/>
      <w:bookmarkEnd w:id="611"/>
      <w:bookmarkEnd w:id="612"/>
      <w:bookmarkEnd w:id="613"/>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616" w:name="_Toc222376032"/>
      <w:bookmarkStart w:id="617" w:name="_Toc210903323"/>
      <w:r>
        <w:rPr>
          <w:rFonts w:hint="eastAsia" w:ascii="宋体" w:hAnsi="宋体" w:eastAsia="宋体" w:cs="宋体"/>
          <w:b/>
          <w:bCs/>
          <w:kern w:val="0"/>
          <w:sz w:val="24"/>
          <w:szCs w:val="24"/>
        </w:rPr>
        <w:t>22.1 承包人违约</w:t>
      </w:r>
      <w:bookmarkEnd w:id="614"/>
      <w:bookmarkEnd w:id="615"/>
      <w:bookmarkEnd w:id="616"/>
      <w:bookmarkEnd w:id="617"/>
    </w:p>
    <w:p>
      <w:pPr>
        <w:spacing w:line="500" w:lineRule="exact"/>
        <w:ind w:firstLine="480"/>
        <w:jc w:val="left"/>
        <w:rPr>
          <w:rFonts w:hint="eastAsia" w:ascii="宋体" w:hAnsi="宋体" w:eastAsia="宋体" w:cs="宋体"/>
          <w:sz w:val="24"/>
          <w:szCs w:val="24"/>
        </w:rPr>
      </w:pPr>
      <w:bookmarkStart w:id="618" w:name="_Toc222376033"/>
      <w:bookmarkStart w:id="619" w:name="_Toc491246911"/>
      <w:bookmarkStart w:id="620" w:name="_Toc210903324"/>
      <w:bookmarkStart w:id="621" w:name="_Toc209499061"/>
      <w:r>
        <w:rPr>
          <w:rFonts w:hint="eastAsia" w:ascii="宋体" w:hAnsi="宋体" w:eastAsia="宋体" w:cs="宋体"/>
          <w:sz w:val="24"/>
          <w:szCs w:val="24"/>
        </w:rPr>
        <w:t>承包人在接到开工通知后14天内，如未能按投标文件及合同条款中承诺的人员、施工设备按时、如数进入工地的，发包人可单方解除本协议，并追究承包人的违约责任（包括但不限于仲裁费、保全费、保全保险费、执行费、律师服务费、公告费、公证费等）。因本条款已宽限承包人14日进场施工，承包人继续逾期进场施工将对项目工期产生巨大影响，致使工程延期的，发包人有权单方解除本合同，承包人在收到解除合同的书面通知后，应足额返还发包人已付的所有款项。</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22" w:name="_Toc22096"/>
      <w:bookmarkStart w:id="623" w:name="_Toc9584"/>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r>
        <w:rPr>
          <w:rFonts w:hint="eastAsia" w:ascii="宋体" w:hAnsi="宋体" w:eastAsia="宋体" w:cs="宋体"/>
          <w:b/>
          <w:kern w:val="0"/>
          <w:sz w:val="24"/>
          <w:szCs w:val="24"/>
        </w:rPr>
        <w:t>24.争议的解决</w:t>
      </w:r>
      <w:bookmarkEnd w:id="618"/>
      <w:bookmarkEnd w:id="619"/>
      <w:bookmarkEnd w:id="620"/>
      <w:bookmarkEnd w:id="621"/>
      <w:bookmarkEnd w:id="622"/>
      <w:bookmarkEnd w:id="623"/>
    </w:p>
    <w:p>
      <w:pPr>
        <w:adjustRightInd w:val="0"/>
        <w:snapToGrid w:val="0"/>
        <w:spacing w:line="460" w:lineRule="exact"/>
        <w:ind w:firstLine="480"/>
        <w:outlineLvl w:val="3"/>
        <w:rPr>
          <w:rFonts w:hint="eastAsia" w:ascii="宋体" w:hAnsi="宋体" w:eastAsia="宋体" w:cs="宋体"/>
          <w:sz w:val="24"/>
          <w:szCs w:val="24"/>
        </w:rPr>
      </w:pPr>
      <w:r>
        <w:rPr>
          <w:rFonts w:hint="eastAsia" w:ascii="宋体" w:hAnsi="宋体" w:eastAsia="宋体" w:cs="宋体"/>
          <w:kern w:val="0"/>
          <w:sz w:val="24"/>
          <w:szCs w:val="24"/>
        </w:rPr>
        <w:t>本合同双方约定的争议调解机构为</w:t>
      </w:r>
      <w:r>
        <w:rPr>
          <w:rFonts w:hint="eastAsia" w:ascii="宋体" w:hAnsi="宋体" w:eastAsia="宋体" w:cs="宋体"/>
          <w:sz w:val="24"/>
          <w:szCs w:val="24"/>
        </w:rPr>
        <w:t>上一级水利行政主管部门</w:t>
      </w:r>
      <w:r>
        <w:rPr>
          <w:rFonts w:hint="eastAsia" w:ascii="宋体" w:hAnsi="宋体" w:eastAsia="宋体" w:cs="宋体"/>
          <w:kern w:val="0"/>
          <w:sz w:val="24"/>
          <w:szCs w:val="24"/>
        </w:rPr>
        <w:t>，不再设置专门的争议调解机构。</w:t>
      </w:r>
      <w:r>
        <w:rPr>
          <w:rFonts w:hint="eastAsia" w:ascii="宋体" w:hAnsi="宋体" w:eastAsia="宋体" w:cs="宋体"/>
          <w:snapToGrid w:val="0"/>
          <w:kern w:val="0"/>
          <w:sz w:val="24"/>
          <w:szCs w:val="24"/>
        </w:rPr>
        <w:t>调解不成时，任何一方当事人可向</w:t>
      </w:r>
      <w:r>
        <w:rPr>
          <w:rFonts w:hint="eastAsia" w:ascii="宋体" w:hAnsi="宋体" w:eastAsia="宋体" w:cs="宋体"/>
          <w:b/>
          <w:bCs/>
          <w:sz w:val="24"/>
          <w:szCs w:val="24"/>
          <w:u w:val="single"/>
        </w:rPr>
        <w:t>海南仲裁委员会</w:t>
      </w:r>
      <w:r>
        <w:rPr>
          <w:rFonts w:hint="eastAsia" w:ascii="宋体" w:hAnsi="宋体" w:eastAsia="宋体" w:cs="宋体"/>
          <w:sz w:val="24"/>
          <w:szCs w:val="24"/>
        </w:rPr>
        <w:t>申请仲裁</w:t>
      </w:r>
      <w:r>
        <w:rPr>
          <w:rFonts w:hint="eastAsia" w:ascii="宋体" w:hAnsi="宋体" w:eastAsia="宋体" w:cs="宋体"/>
          <w:snapToGrid w:val="0"/>
          <w:kern w:val="0"/>
          <w:sz w:val="24"/>
          <w:szCs w:val="24"/>
        </w:rPr>
        <w:t>。</w:t>
      </w:r>
    </w:p>
    <w:p>
      <w:pPr>
        <w:pStyle w:val="15"/>
        <w:spacing w:line="500" w:lineRule="exact"/>
        <w:ind w:firstLine="482"/>
        <w:outlineLvl w:val="0"/>
        <w:rPr>
          <w:rFonts w:hint="eastAsia" w:ascii="宋体" w:hAnsi="宋体" w:eastAsia="宋体" w:cs="宋体"/>
          <w:b/>
          <w:kern w:val="0"/>
          <w:sz w:val="24"/>
          <w:szCs w:val="24"/>
        </w:rPr>
      </w:pPr>
      <w:bookmarkStart w:id="624" w:name="_Toc222376034"/>
      <w:bookmarkStart w:id="625" w:name="_Toc6053"/>
      <w:bookmarkStart w:id="626" w:name="_Toc5457"/>
      <w:r>
        <w:rPr>
          <w:rFonts w:hint="eastAsia" w:ascii="宋体" w:hAnsi="宋体" w:eastAsia="宋体" w:cs="宋体"/>
          <w:b/>
          <w:kern w:val="0"/>
          <w:sz w:val="24"/>
          <w:szCs w:val="24"/>
        </w:rPr>
        <w:t>25.工程结算价</w:t>
      </w:r>
      <w:bookmarkEnd w:id="624"/>
      <w:bookmarkEnd w:id="625"/>
      <w:bookmarkEnd w:id="626"/>
    </w:p>
    <w:p>
      <w:pPr>
        <w:spacing w:line="500" w:lineRule="exact"/>
        <w:ind w:firstLine="480"/>
        <w:rPr>
          <w:rFonts w:hint="eastAsia" w:ascii="宋体" w:hAnsi="宋体" w:eastAsia="宋体" w:cs="宋体"/>
          <w:b/>
          <w:sz w:val="24"/>
          <w:szCs w:val="24"/>
        </w:rPr>
      </w:pPr>
      <w:r>
        <w:rPr>
          <w:rFonts w:hint="eastAsia" w:ascii="宋体" w:hAnsi="宋体" w:eastAsia="宋体" w:cs="宋体"/>
          <w:sz w:val="24"/>
          <w:szCs w:val="24"/>
        </w:rPr>
        <w:t>牵及到合同价调整，仅对设计变更引起的工程量增加或减少进行调整，不涉及设计变更的项目，最终建安费报酬以工程结算工作量按实结算,</w:t>
      </w:r>
      <w:r>
        <w:rPr>
          <w:rFonts w:hint="eastAsia" w:ascii="宋体" w:hAnsi="宋体" w:eastAsia="宋体" w:cs="宋体"/>
          <w:kern w:val="0"/>
          <w:sz w:val="24"/>
          <w:szCs w:val="24"/>
        </w:rPr>
        <w:t>单价均不作调整。</w:t>
      </w:r>
      <w:r>
        <w:rPr>
          <w:rFonts w:hint="eastAsia" w:ascii="宋体" w:hAnsi="宋体" w:eastAsia="宋体" w:cs="宋体"/>
          <w:sz w:val="24"/>
          <w:szCs w:val="24"/>
        </w:rPr>
        <w:t>在工程量表中有同种工作内容的单价，应以工程量表中的价格计算变更费用。工程量表中没有列出同类工作的单价，但有可参考的项目，则其单价应参照类似项目的单价进行调整。在工程量表中没有同类或可参考的工作内容的单价，应按照与合同单价水平相一致的原则去审核该项目的单价。确因设计原因需要变更，需经业主、施工单位、监理单位、设计单位共同签字确认。</w:t>
      </w: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rPr>
          <w:rFonts w:hint="eastAsia" w:ascii="宋体" w:hAnsi="宋体" w:eastAsia="宋体" w:cs="宋体"/>
          <w:bCs/>
          <w:sz w:val="24"/>
          <w:szCs w:val="24"/>
        </w:rPr>
      </w:pPr>
    </w:p>
    <w:p>
      <w:pPr>
        <w:widowControl/>
        <w:spacing w:line="240" w:lineRule="auto"/>
        <w:ind w:firstLine="0" w:firstLineChars="0"/>
        <w:jc w:val="left"/>
        <w:rPr>
          <w:rFonts w:hint="eastAsia" w:ascii="宋体" w:hAnsi="宋体" w:eastAsia="宋体" w:cs="宋体"/>
          <w:b/>
          <w:bCs/>
          <w:sz w:val="24"/>
          <w:szCs w:val="24"/>
        </w:rPr>
      </w:pPr>
      <w:r>
        <w:rPr>
          <w:rFonts w:hint="eastAsia" w:ascii="宋体" w:hAnsi="宋体" w:eastAsia="宋体" w:cs="宋体"/>
          <w:b/>
          <w:bCs/>
          <w:sz w:val="24"/>
          <w:szCs w:val="24"/>
        </w:rPr>
        <w:br w:type="page"/>
      </w:r>
    </w:p>
    <w:p>
      <w:pPr>
        <w:ind w:firstLine="482"/>
        <w:jc w:val="center"/>
        <w:rPr>
          <w:rFonts w:ascii="仿宋" w:hAnsi="仿宋" w:eastAsia="仿宋"/>
          <w:b/>
          <w:bCs/>
          <w:sz w:val="24"/>
          <w:szCs w:val="24"/>
        </w:rPr>
      </w:pPr>
      <w:r>
        <w:rPr>
          <w:rFonts w:ascii="仿宋" w:hAnsi="仿宋" w:eastAsia="仿宋"/>
          <w:b/>
          <w:bCs/>
          <w:sz w:val="24"/>
          <w:szCs w:val="24"/>
        </w:rPr>
        <w:t>承包人主要施工管理人员</w:t>
      </w:r>
      <w:r>
        <w:rPr>
          <w:rFonts w:hint="eastAsia" w:ascii="仿宋" w:hAnsi="仿宋" w:eastAsia="仿宋"/>
          <w:b/>
          <w:bCs/>
          <w:sz w:val="24"/>
          <w:szCs w:val="24"/>
        </w:rPr>
        <w:t>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2"/>
        <w:jc w:val="center"/>
        <w:textAlignment w:val="auto"/>
        <w:outlineLvl w:val="9"/>
        <w:rPr>
          <w:rFonts w:ascii="仿宋" w:hAnsi="仿宋" w:eastAsia="仿宋" w:cs="黑体"/>
          <w:b/>
          <w:sz w:val="24"/>
          <w:szCs w:val="24"/>
        </w:rPr>
      </w:pPr>
      <w:r>
        <w:rPr>
          <w:rFonts w:ascii="仿宋" w:hAnsi="仿宋" w:eastAsia="仿宋"/>
          <w:b/>
          <w:sz w:val="24"/>
          <w:szCs w:val="24"/>
        </w:rPr>
        <w:br w:type="page"/>
      </w:r>
      <w:r>
        <w:rPr>
          <w:rFonts w:hint="eastAsia" w:ascii="仿宋" w:hAnsi="仿宋" w:eastAsia="仿宋" w:cs="黑体"/>
          <w:b/>
          <w:sz w:val="24"/>
          <w:szCs w:val="24"/>
        </w:rPr>
        <w:t>建设工程承发包廉洁协议书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为了强化建设市场管理，确保</w:t>
      </w:r>
      <w:r>
        <w:rPr>
          <w:rFonts w:hint="eastAsia" w:ascii="仿宋" w:hAnsi="仿宋" w:eastAsia="仿宋"/>
          <w:b/>
          <w:bCs/>
          <w:color w:val="FF0000"/>
          <w:sz w:val="24"/>
          <w:szCs w:val="24"/>
          <w:u w:val="single"/>
          <w:lang w:val="en-US" w:eastAsia="zh-CN"/>
        </w:rPr>
        <w:t xml:space="preserve">          </w:t>
      </w:r>
      <w:r>
        <w:rPr>
          <w:rFonts w:hint="eastAsia" w:ascii="仿宋" w:hAnsi="仿宋" w:eastAsia="仿宋"/>
          <w:sz w:val="24"/>
          <w:szCs w:val="24"/>
        </w:rPr>
        <w:t>项目建设工程承发包中遵纪守法廉洁经营，保障双方的合法权益，建设单位（甲方）与施工单位（乙方）共同履行工程建设合同。特签订廉洁协议如下：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甲乙双方自觉遵守国家和省、市人民政府与省、市建设主管部门有关建设工程承发包的有关法令、法规及规章制度。甲方按规定严格审核乙方资质，择优录用，乙方不得用不正当手段参与竞争包揽业务。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甲方有责任教育所属的管理人员在履行合同中与乙方密切合作，廉洁奉公，不谋私利。对乙方反映甲方人员在业务交往中不负责任，推诿扯皮，甚至有意借故刁难，从而影响履行合同的行为，甲方应尽快给予排除纠正，并视情节轻重批评或者处理有关人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甲方欢迎乙方向纪检监察部门举报甲方领导干部、管理人员在业务交往中的吃、拿、卡、要的行为。甲方确保乙方不会因举报而遭受工作业务上的报复行为。甲方对举报属实，严格遵守廉洁协议的乙方给予承包后续工程的优先考虑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乙方不得以任何理由向甲方单位负责人、项目（部门）负责人、管理人员等私下送钱送物，装修房屋或为个人谋取其他好处。此类问题一经发现，乙方要被处于合同价1--5%的罚款。由甲方上级单位及有关部门执行，同时转函到乙方上级单位。并报送纪检监察部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乙方不得违反工程招标、投标规定或以行贿手段承包工程。若触犯刑律除检察机关处理，甲方有权终止合同，并及时报送建设主管部门和纪检监察部门处理。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以上协议，分别由工程承发包单位监督实施，包括分包工程项目经理签订的廉洁责任状。上级纪检监察部门有权随时检查廉洁协议执行情况，凡在工程承发包过程中如果廉洁方面出现了问题，纪检监察部门有一票否决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ascii="仿宋" w:hAnsi="仿宋" w:eastAsia="仿宋"/>
          <w:sz w:val="24"/>
          <w:szCs w:val="24"/>
        </w:rPr>
      </w:pPr>
      <w:r>
        <w:rPr>
          <w:rFonts w:hint="eastAsia" w:ascii="仿宋" w:hAnsi="仿宋" w:eastAsia="仿宋"/>
          <w:sz w:val="24"/>
          <w:szCs w:val="24"/>
        </w:rPr>
        <w:t>建设单位（盖章）：</w:t>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仿宋" w:hAnsi="仿宋" w:eastAsia="仿宋"/>
          <w:sz w:val="24"/>
          <w:szCs w:val="24"/>
        </w:rPr>
        <w:t>施工单位（盖章）：</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ascii="仿宋" w:hAnsi="仿宋" w:eastAsia="仿宋"/>
          <w:sz w:val="24"/>
          <w:szCs w:val="24"/>
        </w:rPr>
      </w:pPr>
      <w:r>
        <w:rPr>
          <w:rFonts w:hint="eastAsia" w:ascii="仿宋" w:hAnsi="仿宋" w:eastAsia="仿宋"/>
          <w:sz w:val="24"/>
          <w:szCs w:val="24"/>
        </w:rPr>
        <w:t xml:space="preserve">法人代表（签名）：                   </w:t>
      </w:r>
      <w:r>
        <w:rPr>
          <w:rFonts w:hint="eastAsia" w:ascii="仿宋" w:hAnsi="仿宋" w:eastAsia="仿宋"/>
          <w:sz w:val="24"/>
          <w:szCs w:val="24"/>
          <w:lang w:val="en-US" w:eastAsia="zh-CN"/>
        </w:rPr>
        <w:t xml:space="preserve">   </w:t>
      </w:r>
      <w:r>
        <w:rPr>
          <w:rFonts w:hint="eastAsia" w:ascii="仿宋" w:hAnsi="仿宋" w:eastAsia="仿宋"/>
          <w:sz w:val="24"/>
          <w:szCs w:val="24"/>
        </w:rPr>
        <w:t>法人代表（签名）：</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ascii="仿宋" w:hAnsi="仿宋" w:eastAsia="仿宋"/>
          <w:sz w:val="24"/>
          <w:szCs w:val="24"/>
        </w:rPr>
      </w:pPr>
      <w:r>
        <w:rPr>
          <w:rFonts w:hint="eastAsia" w:ascii="仿宋" w:hAnsi="仿宋" w:eastAsia="仿宋"/>
          <w:sz w:val="24"/>
          <w:szCs w:val="24"/>
        </w:rPr>
        <w:t xml:space="preserve">或委托代理人（签名）：               </w:t>
      </w:r>
      <w:r>
        <w:rPr>
          <w:rFonts w:hint="eastAsia" w:ascii="仿宋" w:hAnsi="仿宋" w:eastAsia="仿宋"/>
          <w:sz w:val="24"/>
          <w:szCs w:val="24"/>
          <w:lang w:val="en-US" w:eastAsia="zh-CN"/>
        </w:rPr>
        <w:t xml:space="preserve">   </w:t>
      </w:r>
      <w:r>
        <w:rPr>
          <w:rFonts w:hint="eastAsia" w:ascii="仿宋" w:hAnsi="仿宋" w:eastAsia="仿宋"/>
          <w:sz w:val="24"/>
          <w:szCs w:val="24"/>
        </w:rPr>
        <w:t>或委托代理人（签名）：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440" w:firstLineChars="600"/>
        <w:textAlignment w:val="auto"/>
        <w:outlineLvl w:val="9"/>
        <w:rPr>
          <w:rFonts w:ascii="仿宋" w:hAnsi="仿宋" w:eastAsia="仿宋" w:cs="黑体"/>
          <w:sz w:val="24"/>
          <w:szCs w:val="24"/>
        </w:rPr>
      </w:pPr>
      <w:r>
        <w:rPr>
          <w:rFonts w:hint="eastAsia" w:ascii="仿宋" w:hAnsi="仿宋" w:eastAsia="仿宋"/>
          <w:sz w:val="24"/>
          <w:szCs w:val="24"/>
        </w:rPr>
        <w:t xml:space="preserve">年  月  日                                年  月  日 </w:t>
      </w:r>
    </w:p>
    <w:p>
      <w:pPr>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hint="eastAsia" w:ascii="仿宋" w:hAnsi="仿宋" w:eastAsia="仿宋" w:cs="黑体"/>
          <w:b/>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hint="eastAsia" w:ascii="仿宋" w:hAnsi="仿宋" w:eastAsia="仿宋" w:cs="黑体"/>
          <w:b/>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2"/>
        <w:jc w:val="center"/>
        <w:outlineLvl w:val="9"/>
        <w:rPr>
          <w:rFonts w:hint="eastAsia" w:ascii="仿宋" w:hAnsi="仿宋" w:eastAsia="仿宋" w:cs="黑体"/>
          <w:b/>
          <w:bCs/>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2"/>
        <w:jc w:val="center"/>
        <w:outlineLvl w:val="9"/>
        <w:rPr>
          <w:rFonts w:ascii="仿宋" w:hAnsi="仿宋" w:eastAsia="仿宋" w:cs="黑体"/>
          <w:b/>
          <w:bCs/>
          <w:sz w:val="24"/>
          <w:szCs w:val="24"/>
        </w:rPr>
      </w:pPr>
      <w:r>
        <w:rPr>
          <w:rFonts w:hint="eastAsia" w:ascii="仿宋" w:hAnsi="仿宋" w:eastAsia="仿宋" w:cs="黑体"/>
          <w:b/>
          <w:bCs/>
          <w:sz w:val="24"/>
          <w:szCs w:val="24"/>
        </w:rPr>
        <w:t>在建工程安全施工协议</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甲方：</w:t>
      </w:r>
      <w:r>
        <w:rPr>
          <w:rFonts w:hint="eastAsia" w:ascii="仿宋" w:hAnsi="仿宋" w:eastAsia="仿宋" w:cstheme="minorEastAsia"/>
          <w:bCs/>
          <w:sz w:val="24"/>
          <w:szCs w:val="24"/>
          <w:u w:val="single"/>
          <w:lang w:val="en-US" w:eastAsia="zh-CN"/>
        </w:rPr>
        <w:t xml:space="preserve">                          </w:t>
      </w:r>
      <w:r>
        <w:rPr>
          <w:rFonts w:hint="eastAsia" w:ascii="仿宋" w:hAnsi="仿宋" w:eastAsia="仿宋" w:cstheme="minorEastAsia"/>
          <w:bCs/>
          <w:sz w:val="24"/>
          <w:szCs w:val="24"/>
        </w:rPr>
        <w:t>（以下简称：甲方）</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乙方</w:t>
      </w:r>
      <w:r>
        <w:rPr>
          <w:rFonts w:hint="eastAsia" w:ascii="仿宋" w:hAnsi="仿宋" w:eastAsia="仿宋" w:cstheme="minorEastAsia"/>
          <w:bCs/>
          <w:color w:val="FF0000"/>
          <w:sz w:val="24"/>
          <w:szCs w:val="24"/>
          <w:u w:val="single"/>
        </w:rPr>
        <w:t>：</w:t>
      </w:r>
      <w:r>
        <w:rPr>
          <w:rFonts w:hint="eastAsia" w:ascii="仿宋" w:hAnsi="仿宋" w:eastAsia="仿宋" w:cstheme="minorEastAsia"/>
          <w:bCs/>
          <w:color w:val="FF0000"/>
          <w:sz w:val="24"/>
          <w:szCs w:val="24"/>
          <w:u w:val="single"/>
          <w:lang w:val="en-US" w:eastAsia="zh-CN"/>
        </w:rPr>
        <w:t xml:space="preserve">                          </w:t>
      </w:r>
      <w:r>
        <w:rPr>
          <w:rFonts w:hint="eastAsia" w:ascii="仿宋" w:hAnsi="仿宋" w:eastAsia="仿宋" w:cstheme="minorEastAsia"/>
          <w:bCs/>
          <w:sz w:val="24"/>
          <w:szCs w:val="24"/>
        </w:rPr>
        <w:t>（以下简称：乙方）</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鉴于：</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乙方将承建由甲方投资建设的</w:t>
      </w:r>
      <w:r>
        <w:rPr>
          <w:rFonts w:hint="eastAsia" w:ascii="仿宋" w:hAnsi="仿宋" w:eastAsia="仿宋"/>
          <w:b/>
          <w:bCs/>
          <w:color w:val="FF0000"/>
          <w:sz w:val="24"/>
          <w:szCs w:val="24"/>
          <w:u w:val="single"/>
          <w:lang w:val="en-US" w:eastAsia="zh-CN"/>
        </w:rPr>
        <w:t xml:space="preserve">        </w:t>
      </w:r>
      <w:r>
        <w:rPr>
          <w:rFonts w:hint="eastAsia" w:ascii="仿宋" w:hAnsi="仿宋" w:eastAsia="仿宋" w:cstheme="minorEastAsia"/>
          <w:bCs/>
          <w:sz w:val="24"/>
          <w:szCs w:val="24"/>
        </w:rPr>
        <w:t>项目（以下简称：“本工程”），乙方同意按照</w:t>
      </w:r>
      <w:r>
        <w:rPr>
          <w:rFonts w:hint="eastAsia" w:ascii="仿宋" w:hAnsi="仿宋" w:eastAsia="仿宋" w:cstheme="minorEastAsia"/>
          <w:b/>
          <w:sz w:val="24"/>
          <w:szCs w:val="24"/>
          <w:u w:val="single"/>
        </w:rPr>
        <w:t xml:space="preserve">    年    月    日</w:t>
      </w:r>
      <w:r>
        <w:rPr>
          <w:rFonts w:hint="eastAsia" w:ascii="仿宋" w:hAnsi="仿宋" w:eastAsia="仿宋" w:cstheme="minorEastAsia"/>
          <w:bCs/>
          <w:sz w:val="24"/>
          <w:szCs w:val="24"/>
        </w:rPr>
        <w:t>签订的《建设工程施工合同》（以下简称《总承包合同》）的合同文件的要求履行其责任和义务，保证以诚信、敬业和积极的态度完成本工程相关工作，并依照中华人民共和国相关法律、法规和规章等文件的规定，经双方友好协商，达成本协议如下：</w:t>
      </w:r>
    </w:p>
    <w:p>
      <w:pPr>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ascii="仿宋" w:hAnsi="仿宋" w:eastAsia="仿宋" w:cstheme="minorEastAsia"/>
          <w:b/>
          <w:sz w:val="24"/>
          <w:szCs w:val="24"/>
        </w:rPr>
      </w:pPr>
      <w:r>
        <w:rPr>
          <w:rFonts w:hint="eastAsia" w:ascii="仿宋" w:hAnsi="仿宋" w:eastAsia="仿宋" w:cstheme="minorEastAsia"/>
          <w:b/>
          <w:sz w:val="24"/>
          <w:szCs w:val="24"/>
        </w:rPr>
        <w:t>一、本协议适用法律</w:t>
      </w:r>
    </w:p>
    <w:p>
      <w:pPr>
        <w:pStyle w:val="3"/>
        <w:keepNext w:val="0"/>
        <w:keepLines w:val="0"/>
        <w:pageBreakBefore w:val="0"/>
        <w:kinsoku/>
        <w:wordWrap/>
        <w:overflowPunct/>
        <w:topLinePunct w:val="0"/>
        <w:autoSpaceDE/>
        <w:autoSpaceDN/>
        <w:bidi w:val="0"/>
        <w:spacing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本协议适用中华人民共和国法律、行政法规及本地区省市地方法规以及中华人民共和国及本地区省市建设行政主管部门和其他有关主管部门制定的行政规章和规范性文件。</w:t>
      </w:r>
    </w:p>
    <w:p>
      <w:pPr>
        <w:keepNext w:val="0"/>
        <w:keepLines w:val="0"/>
        <w:pageBreakBefore w:val="0"/>
        <w:kinsoku/>
        <w:wordWrap/>
        <w:overflowPunct/>
        <w:topLinePunct w:val="0"/>
        <w:autoSpaceDE/>
        <w:autoSpaceDN/>
        <w:bidi w:val="0"/>
        <w:snapToGrid w:val="0"/>
        <w:spacing w:line="460" w:lineRule="atLeast"/>
        <w:ind w:left="0" w:leftChars="0" w:right="0" w:rightChars="0" w:firstLine="482"/>
        <w:jc w:val="both"/>
        <w:outlineLvl w:val="9"/>
        <w:rPr>
          <w:rFonts w:ascii="仿宋" w:hAnsi="仿宋" w:eastAsia="仿宋" w:cstheme="minorEastAsia"/>
          <w:b/>
          <w:sz w:val="24"/>
          <w:szCs w:val="24"/>
        </w:rPr>
      </w:pPr>
      <w:r>
        <w:rPr>
          <w:rFonts w:hint="eastAsia" w:ascii="仿宋" w:hAnsi="仿宋" w:eastAsia="仿宋" w:cstheme="minorEastAsia"/>
          <w:b/>
          <w:sz w:val="24"/>
          <w:szCs w:val="24"/>
        </w:rPr>
        <w:t xml:space="preserve">二、文件的组成及解释顺序  </w:t>
      </w:r>
    </w:p>
    <w:p>
      <w:pPr>
        <w:pStyle w:val="3"/>
        <w:keepNext w:val="0"/>
        <w:keepLines w:val="0"/>
        <w:pageBreakBefore w:val="0"/>
        <w:kinsoku/>
        <w:wordWrap/>
        <w:overflowPunct/>
        <w:topLinePunct w:val="0"/>
        <w:autoSpaceDE/>
        <w:autoSpaceDN/>
        <w:bidi w:val="0"/>
        <w:spacing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本协议是作为《总承包合同》的说明和相互补充。如果本协议与《总承包合同》文件之间出现歧义或相互矛盾，或《总承包合同》文件中出现明显错误时，应以本协议为准。</w:t>
      </w:r>
    </w:p>
    <w:p>
      <w:pPr>
        <w:pStyle w:val="3"/>
        <w:keepNext w:val="0"/>
        <w:keepLines w:val="0"/>
        <w:pageBreakBefore w:val="0"/>
        <w:kinsoku/>
        <w:wordWrap/>
        <w:overflowPunct/>
        <w:topLinePunct w:val="0"/>
        <w:autoSpaceDE/>
        <w:autoSpaceDN/>
        <w:bidi w:val="0"/>
        <w:spacing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在本协议的履行过程中，双方签署同意的与本协议订立或履行有关的协议、信函、备忘录等亦构成《总承包合同》组成部分，具有同等法律效力。</w:t>
      </w:r>
    </w:p>
    <w:p>
      <w:pPr>
        <w:pStyle w:val="3"/>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ascii="仿宋" w:hAnsi="仿宋" w:cstheme="minorEastAsia"/>
          <w:b/>
          <w:sz w:val="24"/>
          <w:szCs w:val="24"/>
        </w:rPr>
      </w:pPr>
      <w:r>
        <w:rPr>
          <w:rFonts w:hint="eastAsia" w:ascii="仿宋" w:hAnsi="仿宋" w:cstheme="minorEastAsia"/>
          <w:b/>
          <w:sz w:val="24"/>
          <w:szCs w:val="24"/>
        </w:rPr>
        <w:t>三、安全生产</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（一）甲方权利：</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对于乙方违反国家及本地区省、市有关安全生产的法律、法规、标准、规范的行为，或者乙方未严格落实本协议约定责任，甲方有权对乙方处罚、要求限期整改、停工，若对甲方带来重大经济损失及恶劣社会影响，甲方有权单方终止合同。</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2.对于乙方的安全生产及其管理情况，甲方具有知情权、检查权。</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3.甲方有权参加项目安全施工例会和工程监理会。</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（二）乙方责任：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乙方作为本工程总承包单位，对本工程的安全生产、消防保卫、环境保护、卫生防疫（包含但不限于）等工作统一管理，全面负责。</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1.企业资质及相关资格要求：</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（1）乙方应具备《中华人民共和国建筑法》第二十六条（或其他在建工程相关资质要求）：“承包</w:t>
      </w:r>
      <w:r>
        <w:rPr>
          <w:rFonts w:hint="eastAsia" w:ascii="仿宋" w:hAnsi="仿宋" w:eastAsia="仿宋" w:cstheme="minorEastAsia"/>
          <w:bCs/>
          <w:sz w:val="24"/>
          <w:szCs w:val="24"/>
          <w:lang w:eastAsia="zh-CN"/>
        </w:rPr>
        <w:t>市政公用工程</w:t>
      </w:r>
      <w:r>
        <w:rPr>
          <w:rFonts w:hint="eastAsia" w:ascii="仿宋" w:hAnsi="仿宋" w:eastAsia="仿宋" w:cstheme="minorEastAsia"/>
          <w:bCs/>
          <w:sz w:val="24"/>
          <w:szCs w:val="24"/>
        </w:rPr>
        <w:t>的单位应当持有依法取得的资质证书，并在其资质等级许可的业务范围内承揽工程。”规定的有效资质。同时必须具备有效的安全生产许可证。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依法将建设工程分包给其他单位的，分包施工单位必须具备相应资质和安全生产许可证，必须与分包单位签订符合国家及本地区省、市相关规定的《分包合同》和《安全生产协议书》，明确各自的安全生产方面的责任、权利、义务。乙方负责审核本工程各专业分包单位应具备相应的有效资质及有效的安全生产许可证符合国家及本地区省、市相关规定，并报监理审批。乙方和分包单位对分包工程的安全生产承担总承包安全管理责任和连带责任。若乙方未执行此要求，乙方承担由此引起的全部安全管理责任和经济损失。</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（3）乙方的企业法人及负责本工程的项目经理、安全生产负责人必须通过本地区省市建设行政主管部门安全考核并持证。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（4）乙方派出的项目经理必须具备法规规定当期的任职资格；总工程师必须具备国家考核批准的高级工程师任职资格。</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（5）乙方的本工程项目经理、副经理、总工程师、安全生产负责人不得兼任其它工程项目职务。</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（6）乙方安全机构设置：</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①乙方应当成立由项目经理领导的安全生产管理体系，全面领导本工程安全、消防、保卫、环保、卫生、防疫等工作。</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项目部必须设置独立的安全生产部门，按国家及本地区省市相关规定足额配备专职安全生产管理人员，同时必须遵照《国家安全生产监督管理局11号令》的有关规定配备注册安全工程师，保证出勤率达到100%。</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在整个工程施工期间，安全负责人或注册安全工程师应负责组织召集和主持每周至少一次由所有在现场工作的工人和其他工作人员参加的安全生产例会，每天对现场安全生产状况进行全面检查并作好记录，负责安全技术交底和技术方案的安全把关，负责制定或审核安全隐患的整改措施并监督落实，负责安全资料的整理和管理，确保所有的安全设施都处于良好的运转状态。</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2.乙方必须合法用工</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所有工人在进场作业前必须严格进行“三级安全”教育，考核合格后方准许上岗，填写“三级安全教育卡”，并向监理单位备案；乙方应按总监理工程师的要求，随时向总监理工程师出示这类证件；总监理工程师有权将不具备这类证件的工人逐出现场。</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应对作业人员根据国家规范要求进行安全生产和岗前技术教育培训及考核，并留存记录。对于停工项目，重新开工前必须对作业人员重新进行安全生产和岗前技术再教育培训及考核，并留存记录。未经教育培训或者教育培训考核不合格的人员，不得上岗作业。</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作业人员进入新的岗位或者在采用新技术、新工艺、新设备、新材料时，乙方应当对作业人员进行相应的安全生产教育培训、考核，并留存记录。未经教育培训或者教育培训考核不合格的人员，不得上岗作业。</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（4）乙方特种作业人员，必须按照国家有关规定经过专门的安全作业培训，并取得特种作业操作资格证书后，方可上岗作业。乙方须在特种作业人员上岗前把特种作业操作资格证书向监理单位审核、备案。</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（5）乙方及分包单位必须与所属劳务人员签订符合国家及本地区省、市规定的劳务合同，并给用工人员办理人身意外伤害保险，上述资料在乙方及监理单位备案。</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（6）乙方保证甲方免于承担任何因乙方违章使用工人、违章使用未取得特种作业操作资格证书的人员从事特种作业而可能导致的任何损失或损害。</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3.乙方必须依法组织施工：</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（1）乙方须在整个合同履约期内，遵守有关安全生产的法律、法规、规范、规章和规范性文件等的要求或规定，依法组织施工。</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u w:val="single"/>
        </w:rPr>
      </w:pPr>
      <w:r>
        <w:rPr>
          <w:rFonts w:hint="eastAsia" w:ascii="仿宋" w:hAnsi="仿宋" w:eastAsia="仿宋" w:cstheme="minorEastAsia"/>
          <w:bCs/>
          <w:sz w:val="24"/>
          <w:szCs w:val="24"/>
        </w:rPr>
        <w:t>（2）乙方严禁违法分包或转包本工程。对于因乙方违法分包或转包本工程而导致生产安全事故的由乙方承担全部损失和责任。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施工前按要求向分包单位提供与分包工程施工作业有关的资料，分包单位采取相应的安全技术措施。对于因乙方未向分包单位提供与分包工程施工作业有关的资料而导致生产安全事故的由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（4）乙方不得违章指挥、违章作业。对于因乙方违章指挥、违章作业而导致生产安全事故的由乙方承担全部损失和责任。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负责编制本工程的施工组织设计或专项方案及安全保障技术措施，必须经监理注册安全工程师审核和具有注册监理工程师资格的总监理工程师审批通过后，乙方按批准的施工组织设计（施工方案）组织施工，并对由于安全技术措施不完善造成的生产安全事故负全责。总监理工程师的此类审批不解除或减轻乙方受合同制约的任何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（6）按照国家</w:t>
      </w:r>
      <w:r>
        <w:rPr>
          <w:rStyle w:val="134"/>
          <w:rFonts w:hint="eastAsia" w:ascii="仿宋" w:hAnsi="仿宋" w:eastAsia="仿宋" w:cstheme="minorEastAsia"/>
          <w:bCs/>
          <w:sz w:val="24"/>
          <w:szCs w:val="24"/>
        </w:rPr>
        <w:t>建质[2004]213号《</w:t>
      </w:r>
      <w:r>
        <w:rPr>
          <w:rStyle w:val="135"/>
          <w:rFonts w:hint="eastAsia" w:ascii="仿宋" w:hAnsi="仿宋" w:eastAsia="仿宋" w:cstheme="minorEastAsia"/>
          <w:bCs w:val="0"/>
          <w:sz w:val="24"/>
          <w:szCs w:val="24"/>
        </w:rPr>
        <w:t>危险性较大工程安全专项施工方案编制及专家论证审查办法》规定，</w:t>
      </w:r>
      <w:r>
        <w:rPr>
          <w:rFonts w:hint="eastAsia" w:ascii="仿宋" w:hAnsi="仿宋" w:eastAsia="仿宋" w:cstheme="minorEastAsia"/>
          <w:bCs/>
          <w:sz w:val="24"/>
          <w:szCs w:val="24"/>
        </w:rPr>
        <w:t>对达到一定规模的危险性较大的分部分项工程必须编制专项施工方案，并附具安全验算结果，经施工单位注册安全工程师、技术负责人审核、总监理工程师审批签字后实施，由专职安全生产管理人员进行现场监督；需要组织专家组对施工方案进行论证审查的危险性较大工程，必须按规定进行专家论证。如因各种因素需要对施工组织设计（施工方案）进行变更时，必须向甲方、监理单位报告，按规定重新组织专家论证，并经原审批人审核批准后方可施工。对于因乙方未按批准的施工组织设计（施工方案）组织施工而导致生产安全事故的由乙方承担全部损失和责任。</w:t>
      </w:r>
    </w:p>
    <w:p>
      <w:pPr>
        <w:keepNext w:val="0"/>
        <w:keepLines w:val="0"/>
        <w:pageBreakBefore w:val="0"/>
        <w:tabs>
          <w:tab w:val="left" w:pos="1350"/>
          <w:tab w:val="left" w:pos="1440"/>
        </w:tabs>
        <w:kinsoku/>
        <w:wordWrap/>
        <w:overflowPunct/>
        <w:topLinePunct w:val="0"/>
        <w:autoSpaceDE/>
        <w:autoSpaceDN/>
        <w:bidi w:val="0"/>
        <w:snapToGrid w:val="0"/>
        <w:spacing w:line="460" w:lineRule="atLeast"/>
        <w:ind w:left="0" w:leftChars="0" w:right="0" w:rightChars="0" w:firstLine="484" w:firstLineChars="202"/>
        <w:jc w:val="both"/>
        <w:outlineLvl w:val="9"/>
        <w:rPr>
          <w:rFonts w:ascii="仿宋" w:hAnsi="仿宋" w:eastAsia="仿宋" w:cstheme="minorEastAsia"/>
          <w:bCs/>
          <w:sz w:val="24"/>
          <w:szCs w:val="24"/>
        </w:rPr>
      </w:pPr>
      <w:r>
        <w:rPr>
          <w:rFonts w:hint="eastAsia" w:ascii="仿宋" w:hAnsi="仿宋" w:eastAsia="仿宋" w:cstheme="minorEastAsia"/>
          <w:bCs/>
          <w:sz w:val="24"/>
          <w:szCs w:val="24"/>
        </w:rPr>
        <w:t>（7）建设工程施工前，乙方应当对有关安全施工的技术要求向施工作业班组、作业人员做出详细安全技术交底，书面告知危险岗位的操作规程和违章操作的危害，并由双方签字确认。</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8）乙方应根据有关法律、法规、规定和条例等的要求，制定一套安全生产应急预案，并组织管理人员、作业人员定期进行演练，保证一旦出现任何安全事故，能立即保护好现场，抢救伤员，防止事故扩大，并立即向甲方和监理单位以及任何按照法律、行政法规或规章规定必须向其报告的有关行政主管部门报告。该预案应当经项目经理、技术负责人、安全负责人和注册安全工程师签字，由总监理工程师审批实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9）乙方应当配合政府管理单位、甲方、监理单位的安全检查；对乙方违反法规规定的，上述单位有权予以处罚、责令整改直至停工；对由乙方原因造成的整改或停工造成的经济、工期损失以及法律责任由乙方自行负责；同时甲方保留对本工程造成损失及负面影响的追究权利。</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10）乙方必须按合同约定按时支付劳务用工人员工资，并留存支付记录，因乙方拖欠劳务用工人员工资而引发的劳务用工人员滋事、围攻、游行示威、伤亡事件所造成的工程延期及其它经济损失和负面影响，以及因此受到行政主管部门处罚或追究行政、法律责任由乙方承担全部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4.乙方施工现场要严格执行施工管理规定：</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应当在施工现场入口处、施工起重机械、临时用电设施、脚手架、出入通道口、楼梯口、电梯井口、孔洞口、桥梁口、隧道口、基坑边沿、爆破物及有害危险气体和液体存放处等危险部位，设置明显的安全警示标志（指示牌、警告牌、火警、匪警和急救电话提示牌、宣传画、标语等）。安全警示标志必须符合国家标准。</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应当根据不同施工阶段和周围环境及季节、气候的变化，在施工现场采取相应的安全施工措施。施工现场暂时停止施工的，施工单位应当做好现场防护，所需费用由责任方承担，或者按照合同约定执行。</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（3）乙方对因建设工程施工可能造成损害的毗邻建筑物、构筑物和地下管线等，应当采取专项防护措施。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（4）乙方应根据施工安全需要，按规范在施工现场设立和维护脚手架、安全网、防护棚、防护门、安全通道等安全防护设施，保持安全状态，并在有关工作完成或竣工交付后撤除。</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（5）乙方作业人员应当遵守安全施工的强制性标准、规章制度和操作规程，使用或提供合格的施工机械、机具，并正确使用。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乙方应对采购、租赁的安全防护用具、机械设备、施工机具及配件设专人管理，并符合相关规范、标准要求。定期对安全防护用具、机械设备、施工机具及配件进行检查、维修和保养，确保安全可靠，建立相应的资料档案，并按照国家有关规定及时报废。严禁乙方使用不合格的安全防护用具、施工机械、机具。特种作业设备必须由具有合法的国家规定特种作业操作证的人员操作。机械设备应当具有生产（制造）许可证、产品合格证，必须履行进场、安装监理验收制度，监理单位验收合格方能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（7）乙方在使用施工起重机械和整体提升脚手架、模板等自升式架设设施前：</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①安装、顶升、使用和拆除必须严格依照国家和行业的有关法规、办法及操作规程实施。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应当组织有关单位进行验收，或委托具有相应资质的检验、检测机构进行验收；使用承租的机械设备和施工机具及配件的，由乙方、监理、分包单位、出租单位和安装单位共同进行验收，验收合格并经总监理工程师签字同意后方可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③在验收前应当经有相应资质的检验、检测机构监督检验合格方可使用。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④乙方应当自施工起重机械和整体提升脚手架、模板等自升式架设设施验收合格之日起30日内，向建设行政主管部门或者其他有关部门登记。登记标志应当置于或者附着于该设备的显著位置。</w:t>
      </w:r>
    </w:p>
    <w:p>
      <w:pPr>
        <w:pStyle w:val="35"/>
        <w:keepNext w:val="0"/>
        <w:keepLines w:val="0"/>
        <w:pageBreakBefore w:val="0"/>
        <w:kinsoku/>
        <w:wordWrap/>
        <w:overflowPunct/>
        <w:topLinePunct w:val="0"/>
        <w:autoSpaceDE/>
        <w:autoSpaceDN/>
        <w:bidi w:val="0"/>
        <w:spacing w:beforeAutospacing="0" w:afterAutospacing="0" w:line="460" w:lineRule="atLeast"/>
        <w:ind w:left="0" w:leftChars="0" w:right="0" w:rightChars="0" w:firstLine="480" w:firstLineChars="200"/>
        <w:jc w:val="both"/>
        <w:outlineLvl w:val="9"/>
        <w:rPr>
          <w:rFonts w:ascii="仿宋" w:hAnsi="仿宋" w:eastAsia="仿宋" w:cstheme="minorEastAsia"/>
          <w:bCs/>
        </w:rPr>
      </w:pPr>
      <w:r>
        <w:rPr>
          <w:rFonts w:hint="eastAsia" w:ascii="仿宋" w:hAnsi="仿宋" w:eastAsia="仿宋" w:cstheme="minorEastAsia"/>
          <w:bCs/>
        </w:rPr>
        <w:t>（8）乙方租赁使用的塔吊等大型机械设备发生生产安全事故，有下列情形之一的，由乙方承担全部责任和损失。</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①未与租赁单位签订符合国家和本地区省、市政府相关部门规定的安全生产管理协议。</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②承租无合法资质的企业的和未经检测合格的大型机械设备。</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③使用没有合法资质的施工单位进行起重设备安装、拆卸。</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④操作、指挥人员误操作或使用没有特种作业操作证人员上岗发生生产安全事故。</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9）同一施工现场使用2台以上塔吊的，乙方应编制群塔作业方案，严格按方案实施，并承担相应责任。因群塔作业方案不符合要求而导致生产安全事故的，由乙方负责。相邻工地的相邻塔吊应当按规定立塔，后立塔的施工现场乙方应确保塔吊之间的安全距离。因安全距离不符合标准而导致生产安全事故的，由后立塔的乙方负主要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（10）乙方须对本工程塔吊、外用电梯、卷扬机、电动吊篮等起重设备全面管理，严禁违章指挥、违章作业，若由此发生事故，乙方承担全部损失和责任。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（11）乙方须确保塔吊、外用电梯、提升机、电动吊篮、整体提升脚手架等机械设备的各项安全防护装置、限位装置安全、灵敏有效。</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（12）作业人员任意拆改施工安全防护设施，造成生产安全事故的，由拆改防护设施人员的单位负主要责任，乙方负施工现场安全管理责任。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（13）施工现场由于特殊原因需要进行交叉作业的，必须采取相应的安全防护措施。由于交叉作业造成的生产安全事故，乙方负施工现场安全管理责任。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（14）乙方必须保证所有应用在永久工程上的材料、设备、设施等产品（包含但不限于）的构造、性能符合向甲方的承诺及设计要求，同时符合国家及行业相关安全、消防、环保的法律、法规、规范、标准等。</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（15）施工区、办公区、民工宿舍区必须严格按JGJ46-2005《施工现场临时用电安全技术规范》进行电气配置及使用。</w:t>
      </w:r>
    </w:p>
    <w:p>
      <w:pPr>
        <w:keepNext w:val="0"/>
        <w:keepLines w:val="0"/>
        <w:pageBreakBefore w:val="0"/>
        <w:kinsoku/>
        <w:wordWrap/>
        <w:overflowPunct/>
        <w:topLinePunct w:val="0"/>
        <w:autoSpaceDE/>
        <w:autoSpaceDN/>
        <w:bidi w:val="0"/>
        <w:spacing w:line="460" w:lineRule="atLeast"/>
        <w:ind w:left="0" w:leftChars="0" w:right="0" w:rightChars="0" w:firstLine="463" w:firstLineChars="193"/>
        <w:jc w:val="both"/>
        <w:outlineLvl w:val="9"/>
        <w:rPr>
          <w:rFonts w:ascii="仿宋" w:hAnsi="仿宋" w:eastAsia="仿宋" w:cstheme="minorEastAsia"/>
          <w:bCs/>
          <w:sz w:val="24"/>
          <w:szCs w:val="24"/>
        </w:rPr>
      </w:pPr>
      <w:r>
        <w:rPr>
          <w:rFonts w:hint="eastAsia" w:ascii="仿宋" w:hAnsi="仿宋" w:eastAsia="仿宋" w:cstheme="minorEastAsia"/>
          <w:bCs/>
          <w:sz w:val="24"/>
          <w:szCs w:val="24"/>
        </w:rPr>
        <w:t>（16）乙方应为邻近地区的所有者和占有者、公众和其他人员提供便利，并提供保证所必须的道路、人行道、防护棚及围栏。</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17）高度重视所有授权驻现场人员的安全，并采取任何必要和适当的措施，保持现场（在其管理的整个范围内）和工程（包括所有尚未竣工的和尚未移交给发包人的工程）的井然有序和安全可靠，以免发生人身事故。</w:t>
      </w:r>
    </w:p>
    <w:p>
      <w:pPr>
        <w:pStyle w:val="35"/>
        <w:keepNext w:val="0"/>
        <w:keepLines w:val="0"/>
        <w:pageBreakBefore w:val="0"/>
        <w:kinsoku/>
        <w:wordWrap/>
        <w:overflowPunct/>
        <w:topLinePunct w:val="0"/>
        <w:autoSpaceDE/>
        <w:autoSpaceDN/>
        <w:bidi w:val="0"/>
        <w:spacing w:beforeAutospacing="0" w:afterAutospacing="0" w:line="460" w:lineRule="atLeast"/>
        <w:ind w:left="0" w:leftChars="0" w:right="0" w:rightChars="0" w:firstLine="480" w:firstLineChars="200"/>
        <w:jc w:val="both"/>
        <w:outlineLvl w:val="9"/>
        <w:rPr>
          <w:rFonts w:ascii="仿宋" w:hAnsi="仿宋" w:eastAsia="仿宋" w:cstheme="minorEastAsia"/>
          <w:bCs/>
        </w:rPr>
      </w:pPr>
      <w:r>
        <w:rPr>
          <w:rFonts w:hint="eastAsia" w:ascii="仿宋" w:hAnsi="仿宋" w:eastAsia="仿宋" w:cstheme="minorEastAsia"/>
          <w:bCs/>
        </w:rPr>
        <w:t>5.对乙方施工现场管理具体要求：</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（1）安全防护设施：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①按规范要求设置与维护“四口、五临边” （“四口”包括：楼梯口、电梯井口、预留洞口、通道口； “五临边”包括：尚未安装栏杆的阳台周边，无外架防护的层面周边，框架工程楼层周边，上下跑道及斜道的两侧边，卸料平台的侧边）的安全防护设施，并保持安全状态。严禁任意拆改安全防护设施。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②乙方应当根据工种类别及作业环境不同，为进入施工现场人员配备：安全带、安全绳、安全帽、绝缘鞋、绝缘手套、防护口罩和防护衣等安全生产用品，并严格管理，确保正确使用。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所有机械设备，包括各类电动工具的安全保护和接地装置及操作说明。对使用的所有提升机、外用吊篮等运输、作业机械设备进行安全防护，包括安全开关、警示铃、警示灯、护身栏杆、脚手架和安全网等等；所有机械设备应有安全操作防护装置和详细的安全操作规程等。</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须对所有用于提升的挂钩、挂绳、钢丝绳等进行定期检测、检查和标定；如果监理工程师认为，任何此类设施已经损坏或有使用不当之处，乙方应立即以合格的产品进行更换；所有此类设施的安装、使用和拆除必须严格依照政府的有关法规、规章和条例等的要求。</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⑤乙方应为那些不便于人员进出的永久工程的施工区，设立紧急情况下逃生的疏散通道。</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（2）消防安全：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①乙方在施工现场建立消防安全责任制度，确定消防安全责任人，制定用火、用电、使用易燃易爆材料等各项消防安全管理制度和操作规程，并严格贯彻实施。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②严格执行施工前安全报批程序，未经安全消防部门批准不得开工。</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加强对施工现场、仓库的物资、设备、易燃、易爆等危险品及重点要害部位的管理，制定完善的安全管理措施，制定技术预防措施，施工过程可选用的装修及其它材料应符合国家的防火规范，并应同时提交检验合格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④按规范规定，在施工现场、办公区、生活区配置消火栓、足够数量的灭火器、警戒标志等消防器材，保证施工现场消防系统设施齐备、完好，在正式消防给水系统投入使用前，不得拆除或者停用临时消防竖管。</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设置消防通道、并在出入口设置明显指示标志。严禁在消防通道堆放施工设备、材料及各种物品，保持消防通道畅通。主要作业场所和临时安全疏散通道24小时36伏安全照明和必要的警示等，以防止各种可能的事故。</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⑥结构工程内不准作为仓库使用，严禁在结构工程内存放易燃、可燃、易爆物品，因施工需要进入工程内的易燃、可燃材料，要根据工程计划限量进入并采取可靠的防火措施。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⑦对涉及明火施工的工作要严格履行施工现场的动火批准手续，执行用火证等的管理制度，严禁违章动火。安装、使用电器设备，必须符合用电及防火规定，防止发生火灾。施工用配电设施及其他用电设施必须有专人看守和管理。施工现场范围内严禁吸烟和携带火种。</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⑧每日清理并运走施工垃圾，保持工地及出入口清洁。当甲方要求及时清理时，要积极配合，保证消防通道的畅通。</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⑨乙方要加强对生活区的防火措施，生活区的设置必须符合消防管理规范。冬季使用煤火应注意通风，杜绝煤气中毒现象发生。</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（3）安全文明施工：</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①本工程施工现场应按照国家及本地区省、市建设行政主管部门创建文明安全工地的标准和要求进行文明安全施工管理，包括有关设施的设置、办法的制定与实施和资料的准备等。</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 xml:space="preserve">②乙方应充分认识本工程所处地理位置，保证本工程的施工始终严格依照不低于本地区省、市建设行政主管部门有关安全文明施工的各项标准和规定。 </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在现场入口的显著位置设立建设行政主管部门规定的图板，内容包括现场施工总平面图、总平面管理、安全生产、文明施工、环境保护、质量控制、材料管理等的规章制度和主要参建单位名称和工程概况等说明。</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将施工现场的办公、生活区与作业区分开设置，并保持安全距离，办公、生活区的选址应当符合安全性要求。应加强施工人员办公区域、民工宿舍及食堂的消防、卫生管理，必须避免传染病及食物中毒现象。如发现或发生传染病及食物中毒现象，必须立即启动应急预案紧急处置，同时应立即向甲方通报，并按规定向政府相关部门报告。</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⑤乙方严禁在尚未竣工的建筑物内设置员工集体宿舍。施工现场临时搭建的建筑物应当符合安全使用要求。施工现场使用的装配式活动房屋应当具有产品合格证。</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⑥乙方应设置装备良好的临时急救站和配备称职的医护人员。</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（4）环境保护和ISO14000标准：</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①乙方应在整个合同履约期内，依照ISO14000标准制定并实施相应的环保制度和措施。</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应当遵守有关环境保护法律、法规的规定，在施工现场采取措施，防止或者减少粉尘、废气、废水、固体废物、噪声、振动和施工照明对人和环境的危害和污染，并对施工现场实行封闭围挡。乙方应保证在合同期间，现场中扬尘、气体散发、地面排水及排污不能超过本地区有关规定的数值（如果有）。</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任何情况下，乙方应保证在永久工程和临时工程中不得使用任何对人体或环境有害的材料，也不得在永久性工程中使用政府虽未明令禁止但会给居住或使用人带来不适感觉或味觉的任何材料和添加剂。所有施工材料必须使用符合环保要求的材料。</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④乙方应在其项目质量保证计划中明确防止误用的保证措施，如果乙方违背此项约定的责任，任何后果由乙方完全负责。</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⑤一切所需的有关施工场地交通、环卫和施工噪音管理等手续，由乙方负责办理全部施工工程手续，并承担相应责任。</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⑥竣工验收须经过室内环境检验测试，检验单位须是省、市质检站认可的单位，其检验结果同时提交发包人和总监理工程师，所需费用由乙方负责。</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⑦乙方应在现场设置扰民、民扰工程问题办公室，并由专人负责接待工作。</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（5）现场保卫和治安：</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应为现场提供24小时的保安保卫服务，配备足够的保安人员和保安设备，做好公共安全的维护工作,现场实施封闭式管理,防止与本工程无关的任何未经授权的人员（该授权人员仅限于甲方和乙方的雇员、其分包人的雇员、监理工程师授权的人员、设计人和监理工程师的雇员以及政府及有关主管部门的执行公务或履行职责的工作人员）进入现场。</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须始终采取一切合理的预防措施，防止雇员或工人发生任何违法、暴乱、或妨害治安行为，防止任何人员利用本工程、附属工程、临设工程、设备、设施等进行秘密集会、破坏、抛撒传单进行反动宣传等危害公共治安、公共安全的违法活动以及自身伤害行为，保护工程周围居民和公众及其财产不受上述行为的危害。禁止任何现场内的打架斗殴事件发生。对因违反此条款而引发的一切经济损失和安全责任由乙方承担。</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③乙方的保安人员应是训练有素的专业保安人员，乙方可以直接雇佣专业保安公司负责现场保安和保卫；保安保卫制度除规定现场出入大门控制外，还应规定不规律的现场周边和全现场的保安巡逻。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制定并实施严格的人员、材料和设备等的现场出入制度并报项目管理部审批，防止现场材料、设备或其他任何物品的被盗或被窃；车辆的出入须有出入审批制度，并有指定的专人负责管理；人员进出现场应有出入证，其中应包括工程名称、证号、持有人姓名、性别、职务、所属公司等内容；出入证应加盖印章和做塑封。</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如果指定分包人、指定供应商和甲方及甲方雇佣的所有人员已经遵照执行了乙方有关现场保安和保卫管理的各项制度，但因乙方保安和保卫工作的不力或缺陷而给任何指定分包人、指定供应商以及甲方在现场的任何财产造成了损失，乙方须承担相应的赔偿责任。</w:t>
      </w:r>
    </w:p>
    <w:p>
      <w:pPr>
        <w:keepNext w:val="0"/>
        <w:keepLines w:val="0"/>
        <w:pageBreakBefore w:val="0"/>
        <w:kinsoku/>
        <w:wordWrap/>
        <w:overflowPunct/>
        <w:topLinePunct w:val="0"/>
        <w:autoSpaceDE/>
        <w:autoSpaceDN/>
        <w:bidi w:val="0"/>
        <w:snapToGrid w:val="0"/>
        <w:spacing w:line="460" w:lineRule="atLeast"/>
        <w:ind w:left="0" w:leftChars="0" w:right="0" w:rightChars="0" w:firstLine="482"/>
        <w:jc w:val="both"/>
        <w:outlineLvl w:val="9"/>
        <w:rPr>
          <w:rFonts w:ascii="仿宋" w:hAnsi="仿宋" w:eastAsia="仿宋" w:cstheme="minorEastAsia"/>
          <w:bCs/>
          <w:sz w:val="24"/>
          <w:szCs w:val="24"/>
        </w:rPr>
      </w:pPr>
      <w:r>
        <w:rPr>
          <w:rFonts w:hint="eastAsia" w:ascii="仿宋" w:hAnsi="仿宋" w:eastAsia="仿宋" w:cstheme="minorEastAsia"/>
          <w:b/>
          <w:sz w:val="24"/>
          <w:szCs w:val="24"/>
        </w:rPr>
        <w:t xml:space="preserve">四、事故报告与处理 </w:t>
      </w:r>
      <w:r>
        <w:rPr>
          <w:rFonts w:hint="eastAsia" w:ascii="仿宋" w:hAnsi="仿宋" w:eastAsia="仿宋" w:cstheme="minorEastAsia"/>
          <w:bCs/>
          <w:sz w:val="24"/>
          <w:szCs w:val="24"/>
        </w:rPr>
        <w:t xml:space="preserve"> </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一）一旦发生任何事故，乙方应尽快向甲方报告事故的详情。此外，在发生任何死亡或重大事故时，乙方应立即用最快的可行方法通知甲方、监理工程师以及任何按照法律、行政法规或规章必须向其报告的有关行政主管部门。</w:t>
      </w:r>
    </w:p>
    <w:p>
      <w:pPr>
        <w:keepNext w:val="0"/>
        <w:keepLines w:val="0"/>
        <w:pageBreakBefore w:val="0"/>
        <w:tabs>
          <w:tab w:val="left" w:pos="720"/>
          <w:tab w:val="left" w:pos="1680"/>
        </w:tabs>
        <w:kinsoku/>
        <w:wordWrap/>
        <w:overflowPunct/>
        <w:topLinePunct w:val="0"/>
        <w:autoSpaceDE/>
        <w:autoSpaceDN/>
        <w:bidi w:val="0"/>
        <w:snapToGrid w:val="0"/>
        <w:spacing w:line="460" w:lineRule="atLeast"/>
        <w:ind w:left="0" w:leftChars="0" w:right="0" w:rightChars="0" w:firstLine="511" w:firstLineChars="213"/>
        <w:jc w:val="both"/>
        <w:outlineLvl w:val="9"/>
        <w:rPr>
          <w:rFonts w:ascii="仿宋" w:hAnsi="仿宋" w:eastAsia="仿宋" w:cstheme="minorEastAsia"/>
          <w:bCs/>
          <w:sz w:val="24"/>
          <w:szCs w:val="24"/>
        </w:rPr>
      </w:pPr>
      <w:r>
        <w:rPr>
          <w:rFonts w:hint="eastAsia" w:ascii="仿宋" w:hAnsi="仿宋" w:eastAsia="仿宋" w:cstheme="minorEastAsia"/>
          <w:bCs/>
          <w:sz w:val="24"/>
          <w:szCs w:val="24"/>
        </w:rPr>
        <w:t>（二）事故发生后因乙方伪造事故现场、故意拖延或隐瞒不报，致使事故现场被破坏或事故原因难以查清的，乙方承担全部责任。</w:t>
      </w:r>
    </w:p>
    <w:p>
      <w:pPr>
        <w:keepNext w:val="0"/>
        <w:keepLines w:val="0"/>
        <w:pageBreakBefore w:val="0"/>
        <w:tabs>
          <w:tab w:val="left" w:pos="720"/>
          <w:tab w:val="left" w:pos="1680"/>
        </w:tabs>
        <w:kinsoku/>
        <w:wordWrap/>
        <w:overflowPunct/>
        <w:topLinePunct w:val="0"/>
        <w:autoSpaceDE/>
        <w:autoSpaceDN/>
        <w:bidi w:val="0"/>
        <w:snapToGrid w:val="0"/>
        <w:spacing w:line="460" w:lineRule="atLeast"/>
        <w:ind w:left="0" w:leftChars="0" w:right="0" w:rightChars="0" w:firstLine="511" w:firstLineChars="213"/>
        <w:jc w:val="both"/>
        <w:outlineLvl w:val="9"/>
        <w:rPr>
          <w:rFonts w:ascii="仿宋" w:hAnsi="仿宋" w:eastAsia="仿宋" w:cstheme="minorEastAsia"/>
          <w:bCs/>
          <w:sz w:val="24"/>
          <w:szCs w:val="24"/>
        </w:rPr>
      </w:pPr>
      <w:r>
        <w:rPr>
          <w:rFonts w:hint="eastAsia" w:ascii="仿宋" w:hAnsi="仿宋" w:eastAsia="仿宋" w:cstheme="minorEastAsia"/>
          <w:bCs/>
          <w:sz w:val="24"/>
          <w:szCs w:val="24"/>
        </w:rPr>
        <w:t>（三）乙方发生安全、消防、食物中毒、环保等事故，对甲方造成不良社会影响，甲方有权要求乙方立即整改、停工整顿并向乙方索赔，乙方应承担由此造成的经济损失（包括但不限于仲裁费、保全费、保全保险费、执行费、律师服务费、公告费、公证费等）以及由此产生的工期损失。</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kern w:val="2"/>
          <w:sz w:val="24"/>
          <w:szCs w:val="24"/>
        </w:rPr>
        <w:t>（四）</w:t>
      </w:r>
      <w:r>
        <w:rPr>
          <w:rFonts w:hint="eastAsia" w:ascii="仿宋" w:hAnsi="仿宋" w:cstheme="minorEastAsia"/>
          <w:bCs/>
          <w:sz w:val="24"/>
          <w:szCs w:val="24"/>
        </w:rPr>
        <w:t>在对本协议内容及有关安全生产法规明确无误，并对安全生产的责任风险已有充分预见的基础上，乙方承诺，乙方在施工期间对施工现场的安全生产负全责（包括所有分包工程的安全生产），施工期间如施工现场或因施工发生的安全事故，包括造成的经济损失，人员伤亡，以及由此导致的民事、行政、刑事责任均由乙方承担。若甲方因人民法院判决或行政机关决定承担责任的，有权就损失部分（包括但不限于仲裁费、保全费、保全保险费、执行费、律师服务费、公告费、公证费等）向乙方代为追偿。</w:t>
      </w:r>
    </w:p>
    <w:p>
      <w:pPr>
        <w:pStyle w:val="31"/>
        <w:keepNext w:val="0"/>
        <w:keepLines w:val="0"/>
        <w:pageBreakBefore w:val="0"/>
        <w:kinsoku/>
        <w:wordWrap/>
        <w:overflowPunct/>
        <w:topLinePunct w:val="0"/>
        <w:autoSpaceDE/>
        <w:autoSpaceDN/>
        <w:bidi w:val="0"/>
        <w:spacing w:after="0" w:line="460" w:lineRule="atLeast"/>
        <w:ind w:left="0" w:leftChars="0" w:right="0" w:rightChars="0" w:firstLine="511" w:firstLineChars="213"/>
        <w:jc w:val="both"/>
        <w:outlineLvl w:val="9"/>
        <w:rPr>
          <w:rFonts w:ascii="仿宋" w:hAnsi="仿宋" w:cstheme="minorEastAsia"/>
          <w:bCs/>
          <w:sz w:val="24"/>
          <w:szCs w:val="24"/>
        </w:rPr>
      </w:pPr>
      <w:r>
        <w:rPr>
          <w:rFonts w:hint="eastAsia" w:ascii="仿宋" w:hAnsi="仿宋" w:cstheme="minorEastAsia"/>
          <w:bCs/>
          <w:sz w:val="24"/>
          <w:szCs w:val="24"/>
        </w:rPr>
        <w:t>（五）乙方应于本协议书签订之日起十日内，将施工资质（复印件）、安全生产许可证（复印件），施工现场责任人、管理人员、专职安全生产管理人员、工程技术人员、特殊工种人员及工人基本情况以书面形式提供给甲方，并将上述人员资格证书（复印件）报甲方备案。</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六）乙方应于本协议书签订之日起十日内，向甲方提交工程施工组织表和依照相关法律、法规、规定编制的施工现场安全、消防、防汛、治安、卫生、传染病预防等管理制度、防护方案及应急预案。遇“两会”、节假日，乙方应向甲方提供节假日值班安排。</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（七）双方确认，本工程的安全生产事宜，本协议有约定的，以约定为准；本协议未作约定的，以《安全生产法》及其他有关安全生产的法律、法规、标准、规范的相关内容为准。</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（八）本协议份数及生效日期：随主合同份数，自甲乙双方签字盖章之日起生效。</w:t>
      </w:r>
    </w:p>
    <w:p>
      <w:pPr>
        <w:pStyle w:val="31"/>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（九）争议解决方式：双方均可向海南仲裁委员会申请仲裁。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sz w:val="24"/>
          <w:szCs w:val="24"/>
        </w:rPr>
      </w:pPr>
    </w:p>
    <w:p>
      <w:pPr>
        <w:keepNext w:val="0"/>
        <w:keepLines w:val="0"/>
        <w:pageBreakBefore w:val="0"/>
        <w:kinsoku/>
        <w:wordWrap/>
        <w:overflowPunct/>
        <w:topLinePunct w:val="0"/>
        <w:autoSpaceDE/>
        <w:autoSpaceDN/>
        <w:bidi w:val="0"/>
        <w:spacing w:line="460" w:lineRule="atLeast"/>
        <w:ind w:right="0" w:rightChars="0" w:firstLine="720" w:firstLineChars="300"/>
        <w:jc w:val="both"/>
        <w:outlineLvl w:val="9"/>
        <w:rPr>
          <w:rFonts w:ascii="仿宋" w:hAnsi="仿宋" w:eastAsia="仿宋" w:cstheme="minorEastAsia"/>
          <w:sz w:val="24"/>
          <w:szCs w:val="24"/>
        </w:rPr>
      </w:pPr>
      <w:r>
        <w:rPr>
          <w:rFonts w:hint="eastAsia" w:ascii="仿宋" w:hAnsi="仿宋" w:eastAsia="仿宋" w:cstheme="minorEastAsia"/>
          <w:sz w:val="24"/>
          <w:szCs w:val="24"/>
        </w:rPr>
        <w:t>甲方</w:t>
      </w:r>
      <w:r>
        <w:rPr>
          <w:rFonts w:hint="eastAsia" w:ascii="仿宋" w:hAnsi="仿宋" w:eastAsia="仿宋" w:cstheme="minorEastAsia"/>
          <w:sz w:val="24"/>
          <w:szCs w:val="24"/>
          <w:lang w:eastAsia="zh-CN"/>
        </w:rPr>
        <w:t>：</w:t>
      </w:r>
      <w:r>
        <w:rPr>
          <w:rFonts w:hint="eastAsia" w:ascii="仿宋" w:hAnsi="仿宋" w:eastAsia="仿宋" w:cstheme="minorEastAsia"/>
          <w:sz w:val="24"/>
          <w:szCs w:val="24"/>
          <w:lang w:val="en-US" w:eastAsia="zh-CN"/>
        </w:rPr>
        <w:t xml:space="preserve"> </w:t>
      </w:r>
      <w:r>
        <w:rPr>
          <w:rFonts w:hint="eastAsia" w:ascii="宋体" w:hAnsi="宋体" w:eastAsia="宋体" w:cs="宋体"/>
          <w:sz w:val="24"/>
          <w:szCs w:val="24"/>
        </w:rPr>
        <w:t> </w:t>
      </w:r>
      <w:r>
        <w:rPr>
          <w:rFonts w:hint="eastAsia" w:ascii="仿宋" w:hAnsi="仿宋" w:eastAsia="仿宋" w:cstheme="minorEastAsia"/>
          <w:sz w:val="24"/>
          <w:szCs w:val="24"/>
        </w:rPr>
        <w:t xml:space="preserve">    </w:t>
      </w:r>
      <w:r>
        <w:rPr>
          <w:rFonts w:hint="eastAsia" w:ascii="仿宋" w:hAnsi="仿宋" w:eastAsia="仿宋" w:cstheme="minorEastAsia"/>
          <w:sz w:val="24"/>
          <w:szCs w:val="24"/>
          <w:lang w:val="en-US" w:eastAsia="zh-CN"/>
        </w:rPr>
        <w:t xml:space="preserve">                          </w:t>
      </w:r>
      <w:r>
        <w:rPr>
          <w:rFonts w:hint="eastAsia" w:ascii="仿宋" w:hAnsi="仿宋" w:eastAsia="仿宋" w:cstheme="minorEastAsia"/>
          <w:sz w:val="24"/>
          <w:szCs w:val="24"/>
        </w:rPr>
        <w:t xml:space="preserve">乙方：  </w:t>
      </w:r>
    </w:p>
    <w:p>
      <w:pPr>
        <w:keepNext w:val="0"/>
        <w:keepLines w:val="0"/>
        <w:pageBreakBefore w:val="0"/>
        <w:kinsoku/>
        <w:wordWrap/>
        <w:overflowPunct/>
        <w:topLinePunct w:val="0"/>
        <w:autoSpaceDE/>
        <w:autoSpaceDN/>
        <w:bidi w:val="0"/>
        <w:spacing w:line="460" w:lineRule="atLeast"/>
        <w:ind w:right="0" w:rightChars="0" w:firstLine="480" w:firstLineChars="200"/>
        <w:jc w:val="both"/>
        <w:outlineLvl w:val="9"/>
        <w:rPr>
          <w:rFonts w:ascii="仿宋" w:hAnsi="仿宋" w:eastAsia="仿宋" w:cstheme="minorEastAsia"/>
          <w:sz w:val="24"/>
          <w:szCs w:val="24"/>
        </w:rPr>
      </w:pPr>
      <w:r>
        <w:rPr>
          <w:rFonts w:hint="eastAsia" w:ascii="仿宋" w:hAnsi="仿宋" w:eastAsia="仿宋" w:cstheme="minorEastAsia"/>
          <w:sz w:val="24"/>
          <w:szCs w:val="24"/>
        </w:rPr>
        <w:t>（盖章）                               （盖章）</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sz w:val="24"/>
          <w:szCs w:val="24"/>
        </w:rPr>
      </w:pPr>
      <w:r>
        <w:rPr>
          <w:rFonts w:hint="eastAsia" w:ascii="仿宋" w:hAnsi="仿宋" w:eastAsia="仿宋" w:cstheme="minorEastAsia"/>
          <w:sz w:val="24"/>
          <w:szCs w:val="24"/>
        </w:rPr>
        <w:t>法人代表（签名）：                 法人代表（签名）：</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sz w:val="24"/>
          <w:szCs w:val="24"/>
        </w:rPr>
      </w:pPr>
      <w:r>
        <w:rPr>
          <w:rFonts w:hint="eastAsia" w:ascii="仿宋" w:hAnsi="仿宋" w:eastAsia="仿宋" w:cstheme="minorEastAsia"/>
          <w:sz w:val="24"/>
          <w:szCs w:val="24"/>
        </w:rPr>
        <w:t>或委托代理人（签名）：             或委托代理人（签名）：</w:t>
      </w:r>
    </w:p>
    <w:p>
      <w:pPr>
        <w:pStyle w:val="2"/>
        <w:keepNext w:val="0"/>
        <w:keepLines w:val="0"/>
        <w:pageBreakBefore w:val="0"/>
        <w:kinsoku/>
        <w:wordWrap/>
        <w:overflowPunct/>
        <w:topLinePunct w:val="0"/>
        <w:autoSpaceDE/>
        <w:autoSpaceDN/>
        <w:bidi w:val="0"/>
        <w:spacing w:line="460" w:lineRule="atLeast"/>
        <w:ind w:left="0" w:leftChars="0" w:right="0" w:rightChars="0"/>
        <w:jc w:val="both"/>
        <w:outlineLvl w:val="9"/>
      </w:pPr>
      <w:r>
        <w:rPr>
          <w:rFonts w:hint="eastAsia" w:ascii="仿宋" w:hAnsi="仿宋" w:eastAsia="仿宋" w:cstheme="minorEastAsia"/>
          <w:sz w:val="24"/>
          <w:szCs w:val="24"/>
        </w:rPr>
        <w:t xml:space="preserve">年   月   日                       年   月   日 </w:t>
      </w:r>
    </w:p>
    <w:p>
      <w:pPr>
        <w:pStyle w:val="2"/>
      </w:pPr>
    </w:p>
    <w:p>
      <w:pPr>
        <w:pStyle w:val="2"/>
        <w:ind w:left="0" w:leftChars="0" w:firstLine="0" w:firstLineChars="0"/>
      </w:pPr>
    </w:p>
    <w:p>
      <w:pPr>
        <w:rPr>
          <w:rFonts w:hint="eastAsia"/>
        </w:rPr>
      </w:pPr>
      <w:r>
        <w:rPr>
          <w:rFonts w:hint="eastAsia"/>
        </w:rPr>
        <w:br w:type="page"/>
      </w:r>
    </w:p>
    <w:p>
      <w:pPr>
        <w:rPr>
          <w:rFonts w:hint="eastAsia"/>
        </w:rPr>
        <w:sectPr>
          <w:pgSz w:w="11906" w:h="16838"/>
          <w:pgMar w:top="1440" w:right="1800" w:bottom="1440" w:left="1800" w:header="851" w:footer="992" w:gutter="0"/>
          <w:cols w:space="425" w:num="1"/>
          <w:docGrid w:type="lines" w:linePitch="312" w:charSpace="0"/>
        </w:sectPr>
      </w:pPr>
    </w:p>
    <w:p>
      <w:pPr>
        <w:rPr>
          <w:rFonts w:hint="eastAsia" w:ascii="黑体" w:hAnsi="黑体" w:eastAsia="黑体" w:cs="黑体"/>
          <w:bCs/>
          <w:szCs w:val="28"/>
        </w:rPr>
      </w:pPr>
    </w:p>
    <w:p>
      <w:r>
        <w:rPr>
          <w:rFonts w:hint="eastAsia" w:ascii="黑体" w:hAnsi="黑体" w:eastAsia="黑体" w:cs="黑体"/>
          <w:bCs/>
          <w:szCs w:val="28"/>
          <w:lang w:eastAsia="zh-CN"/>
        </w:rPr>
        <w:tab/>
      </w:r>
      <w:bookmarkStart w:id="627" w:name="_Toc144974854"/>
      <w:bookmarkStart w:id="628" w:name="_Toc179632804"/>
      <w:bookmarkStart w:id="629" w:name="_Toc246997096"/>
      <w:bookmarkStart w:id="630" w:name="_Toc152042574"/>
      <w:bookmarkStart w:id="631" w:name="_Toc152045785"/>
      <w:bookmarkStart w:id="632" w:name="_Toc87865799"/>
      <w:bookmarkStart w:id="633" w:name="_Toc246996353"/>
      <w:bookmarkStart w:id="634" w:name="_Toc247085870"/>
    </w:p>
    <w:p>
      <w:pPr>
        <w:rPr>
          <w:rFonts w:ascii="Arial"/>
          <w:sz w:val="21"/>
        </w:rPr>
      </w:pPr>
    </w:p>
    <w:tbl>
      <w:tblPr>
        <w:tblStyle w:val="39"/>
        <w:tblpPr w:leftFromText="180" w:rightFromText="180" w:vertAnchor="text" w:horzAnchor="page" w:tblpX="1408" w:tblpY="1259"/>
        <w:tblOverlap w:val="never"/>
        <w:tblW w:w="96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25"/>
        <w:gridCol w:w="7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662" w:type="dxa"/>
            <w:gridSpan w:val="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招标工程量清单目录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662" w:type="dxa"/>
            <w:gridSpan w:val="2"/>
            <w:tcBorders>
              <w:top w:val="nil"/>
              <w:left w:val="nil"/>
              <w:bottom w:val="nil"/>
              <w:right w:val="nil"/>
            </w:tcBorders>
            <w:shd w:val="clear" w:color="FFFFFF"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工程名称：儋州市雅星镇富街社区新建路灯及道路、排水沟改造工程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02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63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单项工程投标报价汇总表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637"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分部分项工程和单价措施项目清单和计价表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专业工程暂估价及结算价表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 w:hRule="atLeast"/>
        </w:trPr>
        <w:tc>
          <w:tcPr>
            <w:tcW w:w="20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bl>
    <w:p>
      <w:pPr>
        <w:jc w:val="center"/>
        <w:rPr>
          <w:rFonts w:hint="eastAsia" w:ascii="宋体" w:hAnsi="宋体" w:eastAsia="宋体" w:cs="宋体"/>
          <w:b/>
          <w:bCs/>
          <w:kern w:val="44"/>
          <w:sz w:val="44"/>
          <w:szCs w:val="44"/>
          <w:lang w:val="en-US" w:eastAsia="zh-CN" w:bidi="ar-SA"/>
        </w:rPr>
      </w:pPr>
      <w:r>
        <w:rPr>
          <w:rFonts w:hint="eastAsia" w:ascii="宋体" w:hAnsi="宋体" w:eastAsia="宋体" w:cs="宋体"/>
          <w:b/>
          <w:bCs/>
          <w:kern w:val="44"/>
          <w:sz w:val="44"/>
          <w:szCs w:val="44"/>
          <w:lang w:val="en-US" w:eastAsia="zh-CN" w:bidi="ar-SA"/>
        </w:rPr>
        <w:t>第五章 工程量清单</w:t>
      </w:r>
    </w:p>
    <w:p>
      <w:pPr>
        <w:rPr>
          <w:rFonts w:hint="eastAsia" w:ascii="宋体" w:hAnsi="宋体" w:eastAsia="宋体" w:cs="宋体"/>
          <w:b/>
          <w:bCs/>
          <w:kern w:val="44"/>
          <w:sz w:val="44"/>
          <w:szCs w:val="44"/>
          <w:lang w:val="en-US" w:eastAsia="zh-CN" w:bidi="ar-SA"/>
        </w:rPr>
      </w:pPr>
      <w:r>
        <w:rPr>
          <w:rFonts w:hint="eastAsia" w:ascii="宋体" w:hAnsi="宋体" w:eastAsia="宋体" w:cs="宋体"/>
          <w:b/>
          <w:bCs/>
          <w:kern w:val="44"/>
          <w:sz w:val="44"/>
          <w:szCs w:val="44"/>
          <w:lang w:val="en-US" w:eastAsia="zh-CN" w:bidi="ar-SA"/>
        </w:rPr>
        <w:br w:type="page"/>
      </w:r>
    </w:p>
    <w:p>
      <w:pPr>
        <w:rPr>
          <w:rFonts w:hint="eastAsia" w:ascii="宋体" w:hAnsi="宋体" w:eastAsia="宋体" w:cs="宋体"/>
          <w:b/>
          <w:bCs/>
          <w:kern w:val="44"/>
          <w:sz w:val="44"/>
          <w:szCs w:val="44"/>
          <w:lang w:val="en-US" w:eastAsia="zh-CN" w:bidi="ar-SA"/>
        </w:rPr>
      </w:pPr>
    </w:p>
    <w:tbl>
      <w:tblPr>
        <w:tblStyle w:val="40"/>
        <w:tblpPr w:leftFromText="180" w:rightFromText="180" w:vertAnchor="text" w:horzAnchor="page" w:tblpX="1463" w:tblpY="269"/>
        <w:tblOverlap w:val="never"/>
        <w:tblW w:w="9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3" w:hRule="atLeast"/>
        </w:trPr>
        <w:tc>
          <w:tcPr>
            <w:tcW w:w="9532" w:type="dxa"/>
          </w:tcPr>
          <w:p>
            <w:pPr>
              <w:spacing w:line="276" w:lineRule="auto"/>
              <w:jc w:val="center"/>
              <w:rPr>
                <w:rFonts w:ascii="宋体" w:cs="Times New Roman"/>
                <w:b/>
                <w:bCs/>
                <w:sz w:val="52"/>
                <w:szCs w:val="52"/>
              </w:rPr>
            </w:pPr>
            <w:r>
              <w:rPr>
                <w:rFonts w:hint="eastAsia" w:ascii="宋体" w:hAnsi="宋体" w:cs="宋体"/>
                <w:b/>
                <w:bCs/>
                <w:sz w:val="52"/>
                <w:szCs w:val="52"/>
              </w:rPr>
              <w:t>编</w:t>
            </w:r>
            <w:r>
              <w:rPr>
                <w:rFonts w:ascii="宋体" w:hAnsi="宋体" w:cs="宋体"/>
                <w:b/>
                <w:bCs/>
                <w:sz w:val="52"/>
                <w:szCs w:val="52"/>
              </w:rPr>
              <w:t xml:space="preserve"> </w:t>
            </w:r>
            <w:r>
              <w:rPr>
                <w:rFonts w:hint="eastAsia" w:ascii="宋体" w:hAnsi="宋体" w:cs="宋体"/>
                <w:b/>
                <w:bCs/>
                <w:sz w:val="52"/>
                <w:szCs w:val="52"/>
              </w:rPr>
              <w:t>制</w:t>
            </w:r>
            <w:r>
              <w:rPr>
                <w:rFonts w:ascii="宋体" w:hAnsi="宋体" w:cs="宋体"/>
                <w:b/>
                <w:bCs/>
                <w:sz w:val="52"/>
                <w:szCs w:val="52"/>
              </w:rPr>
              <w:t xml:space="preserve"> </w:t>
            </w:r>
            <w:r>
              <w:rPr>
                <w:rFonts w:hint="eastAsia" w:ascii="宋体" w:hAnsi="宋体" w:cs="宋体"/>
                <w:b/>
                <w:bCs/>
                <w:sz w:val="52"/>
                <w:szCs w:val="52"/>
              </w:rPr>
              <w:t>说</w:t>
            </w:r>
            <w:r>
              <w:rPr>
                <w:rFonts w:ascii="宋体" w:hAnsi="宋体" w:cs="宋体"/>
                <w:b/>
                <w:bCs/>
                <w:sz w:val="52"/>
                <w:szCs w:val="52"/>
              </w:rPr>
              <w:t xml:space="preserve"> </w:t>
            </w:r>
            <w:r>
              <w:rPr>
                <w:rFonts w:hint="eastAsia" w:ascii="宋体" w:hAnsi="宋体" w:cs="宋体"/>
                <w:b/>
                <w:bCs/>
                <w:sz w:val="52"/>
                <w:szCs w:val="52"/>
              </w:rPr>
              <w:t>明</w:t>
            </w:r>
          </w:p>
          <w:p>
            <w:pPr>
              <w:pStyle w:val="137"/>
              <w:numPr>
                <w:ilvl w:val="0"/>
                <w:numId w:val="5"/>
              </w:numPr>
              <w:spacing w:line="276" w:lineRule="auto"/>
              <w:rPr>
                <w:rFonts w:ascii="宋体" w:cs="Times New Roman"/>
                <w:b/>
                <w:bCs/>
                <w:kern w:val="2"/>
                <w:sz w:val="28"/>
                <w:szCs w:val="28"/>
              </w:rPr>
            </w:pPr>
            <w:r>
              <w:rPr>
                <w:rFonts w:hint="eastAsia" w:ascii="宋体" w:hAnsi="宋体" w:cs="宋体"/>
                <w:b/>
                <w:bCs/>
                <w:sz w:val="28"/>
                <w:szCs w:val="28"/>
              </w:rPr>
              <w:t>工程概况</w:t>
            </w:r>
            <w:r>
              <w:rPr>
                <w:rFonts w:ascii="宋体" w:hAnsi="宋体" w:cs="宋体"/>
                <w:b/>
                <w:bCs/>
                <w:sz w:val="28"/>
                <w:szCs w:val="28"/>
              </w:rPr>
              <w:t>:</w:t>
            </w:r>
          </w:p>
          <w:p>
            <w:pPr>
              <w:autoSpaceDE w:val="0"/>
              <w:autoSpaceDN w:val="0"/>
              <w:adjustRightInd w:val="0"/>
              <w:spacing w:line="360" w:lineRule="auto"/>
              <w:ind w:firstLine="560" w:firstLineChars="200"/>
              <w:rPr>
                <w:rFonts w:ascii="宋体" w:cs="Times New Roman"/>
                <w:sz w:val="28"/>
                <w:szCs w:val="28"/>
              </w:rPr>
            </w:pPr>
            <w:r>
              <w:rPr>
                <w:rFonts w:hint="eastAsia" w:ascii="宋体" w:hAnsi="宋体" w:cs="宋体"/>
                <w:sz w:val="28"/>
                <w:szCs w:val="28"/>
              </w:rPr>
              <w:t>本项目名称为</w:t>
            </w:r>
            <w:r>
              <w:rPr>
                <w:rFonts w:hint="eastAsia" w:ascii="宋体" w:cs="宋体"/>
                <w:color w:val="0000FF"/>
                <w:kern w:val="0"/>
                <w:sz w:val="28"/>
                <w:szCs w:val="28"/>
                <w:highlight w:val="none"/>
                <w:lang w:eastAsia="zh-CN"/>
              </w:rPr>
              <w:t>儋州市雅星镇富街社区新建路灯及道路、排水沟改造工程</w:t>
            </w:r>
            <w:r>
              <w:rPr>
                <w:rFonts w:hint="eastAsia" w:ascii="宋体" w:hAnsi="宋体" w:cs="宋体"/>
                <w:sz w:val="28"/>
                <w:szCs w:val="28"/>
                <w:lang w:eastAsia="zh-CN"/>
              </w:rPr>
              <w:t>，</w:t>
            </w:r>
            <w:r>
              <w:rPr>
                <w:rFonts w:hint="eastAsia" w:ascii="宋体" w:hAnsi="宋体" w:cs="宋体"/>
                <w:color w:val="auto"/>
                <w:sz w:val="28"/>
                <w:szCs w:val="28"/>
                <w:lang w:eastAsia="zh-CN"/>
              </w:rPr>
              <w:t>建设单位为</w:t>
            </w:r>
            <w:r>
              <w:rPr>
                <w:rFonts w:hint="eastAsia" w:ascii="宋体" w:cs="宋体"/>
                <w:color w:val="0000FF"/>
                <w:kern w:val="0"/>
                <w:sz w:val="28"/>
                <w:szCs w:val="28"/>
                <w:highlight w:val="none"/>
                <w:lang w:eastAsia="zh-CN"/>
              </w:rPr>
              <w:t>儋州市雅星镇人民政府</w:t>
            </w:r>
            <w:r>
              <w:rPr>
                <w:rFonts w:hint="eastAsia" w:ascii="宋体" w:hAnsi="宋体" w:cs="宋体"/>
                <w:sz w:val="28"/>
                <w:szCs w:val="28"/>
                <w:lang w:eastAsia="zh-CN"/>
              </w:rPr>
              <w:t>，建设地点为</w:t>
            </w:r>
            <w:r>
              <w:rPr>
                <w:rFonts w:hint="eastAsia" w:ascii="宋体" w:hAnsi="宋体" w:cs="宋体"/>
                <w:color w:val="0000FF"/>
                <w:sz w:val="28"/>
                <w:szCs w:val="28"/>
                <w:lang w:eastAsia="zh-CN"/>
              </w:rPr>
              <w:t>海南省儋州市</w:t>
            </w:r>
            <w:r>
              <w:rPr>
                <w:rFonts w:hint="eastAsia" w:ascii="宋体" w:hAnsi="宋体" w:cs="宋体"/>
                <w:sz w:val="28"/>
                <w:szCs w:val="28"/>
              </w:rPr>
              <w:t>。</w:t>
            </w:r>
          </w:p>
          <w:p>
            <w:pPr>
              <w:pStyle w:val="3"/>
              <w:numPr>
                <w:ilvl w:val="0"/>
                <w:numId w:val="5"/>
              </w:numPr>
              <w:spacing w:line="276" w:lineRule="auto"/>
              <w:ind w:leftChars="0"/>
              <w:rPr>
                <w:rFonts w:ascii="宋体" w:cs="Times New Roman"/>
                <w:b/>
                <w:bCs/>
                <w:sz w:val="28"/>
                <w:szCs w:val="28"/>
              </w:rPr>
            </w:pPr>
            <w:r>
              <w:rPr>
                <w:rFonts w:hint="eastAsia" w:ascii="宋体" w:hAnsi="宋体" w:cs="宋体"/>
                <w:b/>
                <w:bCs/>
                <w:sz w:val="28"/>
                <w:szCs w:val="28"/>
              </w:rPr>
              <w:t>编制范围：</w:t>
            </w:r>
          </w:p>
          <w:p>
            <w:pPr>
              <w:keepNext w:val="0"/>
              <w:keepLines w:val="0"/>
              <w:widowControl/>
              <w:suppressLineNumbers w:val="0"/>
              <w:ind w:firstLine="560" w:firstLineChars="200"/>
              <w:jc w:val="left"/>
              <w:rPr>
                <w:rFonts w:hint="eastAsia" w:ascii="宋体" w:cs="宋体"/>
                <w:color w:val="auto"/>
                <w:kern w:val="0"/>
                <w:sz w:val="28"/>
                <w:szCs w:val="28"/>
                <w:highlight w:val="none"/>
                <w:lang w:eastAsia="zh-CN"/>
              </w:rPr>
            </w:pPr>
            <w:r>
              <w:rPr>
                <w:rFonts w:hint="eastAsia" w:ascii="宋体" w:cs="宋体"/>
                <w:color w:val="auto"/>
                <w:kern w:val="0"/>
                <w:sz w:val="28"/>
                <w:szCs w:val="28"/>
                <w:highlight w:val="none"/>
                <w:lang w:eastAsia="zh-CN"/>
              </w:rPr>
              <w:t>主要建设内容：加铺沥青混凝土路面、重建人行道、新建雨水管、路灯等内容</w:t>
            </w:r>
            <w:r>
              <w:rPr>
                <w:rFonts w:hint="eastAsia" w:ascii="宋体" w:hAnsi="宋体" w:eastAsia="宋体" w:cs="宋体"/>
                <w:color w:val="000000"/>
                <w:kern w:val="0"/>
                <w:sz w:val="28"/>
                <w:szCs w:val="28"/>
                <w:lang w:val="en-US" w:eastAsia="zh-CN" w:bidi="ar"/>
              </w:rPr>
              <w:t>。</w:t>
            </w:r>
          </w:p>
          <w:p>
            <w:pPr>
              <w:tabs>
                <w:tab w:val="left" w:pos="0"/>
              </w:tabs>
              <w:spacing w:line="276" w:lineRule="auto"/>
              <w:ind w:firstLine="422" w:firstLineChars="150"/>
              <w:rPr>
                <w:rFonts w:ascii="宋体" w:cs="Times New Roman"/>
                <w:b/>
                <w:bCs/>
                <w:sz w:val="28"/>
                <w:szCs w:val="28"/>
              </w:rPr>
            </w:pPr>
            <w:r>
              <w:rPr>
                <w:rFonts w:hint="eastAsia" w:ascii="宋体" w:hAnsi="宋体" w:cs="宋体"/>
                <w:b/>
                <w:bCs/>
                <w:sz w:val="28"/>
                <w:szCs w:val="28"/>
              </w:rPr>
              <w:t>三、编制依据：</w:t>
            </w:r>
          </w:p>
          <w:p>
            <w:pPr>
              <w:tabs>
                <w:tab w:val="left" w:pos="0"/>
              </w:tabs>
              <w:spacing w:line="276" w:lineRule="auto"/>
              <w:ind w:firstLine="840" w:firstLineChars="300"/>
              <w:rPr>
                <w:rFonts w:ascii="宋体" w:cs="Times New Roman"/>
                <w:sz w:val="28"/>
                <w:szCs w:val="28"/>
                <w:lang w:val="zh-CN"/>
              </w:rPr>
            </w:pPr>
            <w:r>
              <w:rPr>
                <w:rFonts w:ascii="宋体" w:hAnsi="宋体" w:cs="宋体"/>
                <w:sz w:val="28"/>
                <w:szCs w:val="28"/>
              </w:rPr>
              <w:t>1</w:t>
            </w:r>
            <w:r>
              <w:rPr>
                <w:rFonts w:hint="eastAsia" w:ascii="宋体" w:hAnsi="宋体" w:cs="宋体"/>
                <w:sz w:val="28"/>
                <w:szCs w:val="28"/>
              </w:rPr>
              <w:t>、中华人民共和国国家标准《建设工程工程量清单计价规范》（</w:t>
            </w:r>
            <w:r>
              <w:rPr>
                <w:rFonts w:ascii="宋体" w:hAnsi="宋体" w:cs="宋体"/>
                <w:sz w:val="28"/>
                <w:szCs w:val="28"/>
                <w:lang w:val="zh-CN"/>
              </w:rPr>
              <w:t>GB50500-2013)</w:t>
            </w:r>
            <w:r>
              <w:rPr>
                <w:rFonts w:hint="eastAsia" w:ascii="宋体" w:hAnsi="宋体" w:cs="宋体"/>
                <w:sz w:val="28"/>
                <w:szCs w:val="28"/>
                <w:lang w:val="zh-CN"/>
              </w:rPr>
              <w:t>；</w:t>
            </w:r>
          </w:p>
          <w:p>
            <w:pPr>
              <w:tabs>
                <w:tab w:val="left" w:pos="0"/>
              </w:tabs>
              <w:spacing w:line="276" w:lineRule="auto"/>
              <w:rPr>
                <w:rFonts w:ascii="宋体" w:cs="Times New Roman"/>
                <w:sz w:val="28"/>
                <w:szCs w:val="28"/>
              </w:rPr>
            </w:pPr>
            <w:r>
              <w:rPr>
                <w:rFonts w:ascii="宋体" w:hAnsi="宋体" w:cs="宋体"/>
                <w:sz w:val="28"/>
                <w:szCs w:val="28"/>
              </w:rPr>
              <w:t xml:space="preserve">     2</w:t>
            </w:r>
            <w:r>
              <w:rPr>
                <w:rFonts w:hint="eastAsia" w:ascii="宋体" w:hAnsi="宋体" w:cs="宋体"/>
                <w:sz w:val="28"/>
                <w:szCs w:val="28"/>
              </w:rPr>
              <w:t>、《</w:t>
            </w:r>
            <w:r>
              <w:rPr>
                <w:rFonts w:hint="eastAsia" w:ascii="宋体" w:hAnsi="宋体" w:cs="宋体"/>
                <w:color w:val="0000FF"/>
                <w:sz w:val="28"/>
                <w:szCs w:val="28"/>
                <w:lang w:eastAsia="zh-CN"/>
              </w:rPr>
              <w:t>儋州市雅星镇富街社区新建路灯及道路、排水沟改造工程</w:t>
            </w:r>
            <w:r>
              <w:rPr>
                <w:rFonts w:hint="eastAsia" w:ascii="宋体" w:hAnsi="宋体" w:cs="宋体"/>
                <w:sz w:val="28"/>
                <w:szCs w:val="28"/>
              </w:rPr>
              <w:t>施工图》；</w:t>
            </w:r>
          </w:p>
          <w:p>
            <w:pPr>
              <w:tabs>
                <w:tab w:val="left" w:pos="0"/>
              </w:tabs>
              <w:spacing w:line="276" w:lineRule="auto"/>
              <w:ind w:firstLine="700" w:firstLineChars="250"/>
              <w:rPr>
                <w:rFonts w:ascii="宋体" w:cs="Times New Roman"/>
                <w:sz w:val="28"/>
                <w:szCs w:val="28"/>
              </w:rPr>
            </w:pPr>
            <w:r>
              <w:rPr>
                <w:rFonts w:ascii="宋体" w:hAnsi="宋体" w:cs="宋体"/>
                <w:sz w:val="28"/>
                <w:szCs w:val="28"/>
              </w:rPr>
              <w:t>3</w:t>
            </w:r>
            <w:r>
              <w:rPr>
                <w:rFonts w:hint="eastAsia" w:ascii="宋体" w:hAnsi="宋体" w:cs="宋体"/>
                <w:sz w:val="28"/>
                <w:szCs w:val="28"/>
              </w:rPr>
              <w:t>、其他有关编制工程预算的相关规定及政府文件。</w:t>
            </w:r>
          </w:p>
          <w:p>
            <w:pPr>
              <w:tabs>
                <w:tab w:val="left" w:pos="0"/>
                <w:tab w:val="left" w:pos="426"/>
              </w:tabs>
              <w:spacing w:line="276" w:lineRule="auto"/>
              <w:ind w:firstLine="422" w:firstLineChars="150"/>
              <w:rPr>
                <w:rFonts w:ascii="宋体" w:cs="Times New Roman"/>
                <w:b/>
                <w:bCs/>
                <w:sz w:val="28"/>
                <w:szCs w:val="28"/>
              </w:rPr>
            </w:pPr>
            <w:r>
              <w:rPr>
                <w:rFonts w:hint="eastAsia" w:ascii="宋体" w:hAnsi="宋体" w:cs="宋体"/>
                <w:b/>
                <w:bCs/>
                <w:sz w:val="28"/>
                <w:szCs w:val="28"/>
              </w:rPr>
              <w:t>四、编制方法</w:t>
            </w:r>
            <w:r>
              <w:rPr>
                <w:rFonts w:ascii="宋体" w:hAnsi="宋体" w:cs="宋体"/>
                <w:b/>
                <w:bCs/>
                <w:sz w:val="28"/>
                <w:szCs w:val="28"/>
              </w:rPr>
              <w:t>:</w:t>
            </w:r>
          </w:p>
          <w:p>
            <w:pPr>
              <w:spacing w:line="276" w:lineRule="auto"/>
              <w:ind w:firstLine="677" w:firstLineChars="242"/>
              <w:rPr>
                <w:rFonts w:ascii="宋体" w:cs="Times New Roman"/>
                <w:sz w:val="28"/>
                <w:szCs w:val="28"/>
                <w:lang w:val="zh-CN"/>
              </w:rPr>
            </w:pPr>
            <w:r>
              <w:rPr>
                <w:rFonts w:ascii="宋体" w:hAnsi="宋体" w:cs="宋体"/>
                <w:color w:val="000000"/>
                <w:sz w:val="28"/>
                <w:szCs w:val="28"/>
              </w:rPr>
              <w:t>1</w:t>
            </w:r>
            <w:r>
              <w:rPr>
                <w:rFonts w:hint="eastAsia" w:ascii="宋体" w:hAnsi="宋体" w:cs="宋体"/>
                <w:color w:val="000000"/>
                <w:sz w:val="28"/>
                <w:szCs w:val="28"/>
              </w:rPr>
              <w:t>、本工程量清单子目按照</w:t>
            </w:r>
            <w:r>
              <w:rPr>
                <w:rFonts w:hint="eastAsia" w:ascii="宋体" w:hAnsi="宋体" w:cs="宋体"/>
                <w:sz w:val="28"/>
                <w:szCs w:val="28"/>
              </w:rPr>
              <w:t>中华人民共和国国家标准《建设工程工程量清单计价规范》（</w:t>
            </w:r>
            <w:r>
              <w:rPr>
                <w:rFonts w:ascii="宋体" w:hAnsi="宋体" w:cs="宋体"/>
                <w:sz w:val="28"/>
                <w:szCs w:val="28"/>
                <w:lang w:val="zh-CN"/>
              </w:rPr>
              <w:t>GB50500-2013)</w:t>
            </w:r>
            <w:r>
              <w:rPr>
                <w:rFonts w:hint="eastAsia" w:ascii="宋体" w:hAnsi="宋体" w:cs="宋体"/>
                <w:sz w:val="28"/>
                <w:szCs w:val="28"/>
                <w:lang w:val="zh-CN"/>
              </w:rPr>
              <w:t>设置。</w:t>
            </w:r>
          </w:p>
          <w:p>
            <w:pPr>
              <w:rPr>
                <w:rFonts w:hint="default"/>
                <w:vertAlign w:val="baseline"/>
                <w:lang w:val="en-US" w:eastAsia="zh-CN"/>
              </w:rPr>
            </w:pPr>
            <w:r>
              <w:rPr>
                <w:rFonts w:ascii="宋体" w:hAnsi="宋体" w:cs="宋体"/>
                <w:sz w:val="28"/>
                <w:szCs w:val="28"/>
                <w:lang w:val="zh-CN"/>
              </w:rPr>
              <w:t>2</w:t>
            </w:r>
            <w:r>
              <w:rPr>
                <w:rFonts w:hint="eastAsia" w:ascii="宋体" w:hAnsi="宋体" w:cs="宋体"/>
                <w:sz w:val="28"/>
                <w:szCs w:val="28"/>
                <w:lang w:val="zh-CN"/>
              </w:rPr>
              <w:t>、清单工程量根据</w:t>
            </w:r>
            <w:r>
              <w:rPr>
                <w:rFonts w:hint="eastAsia" w:ascii="宋体" w:hAnsi="宋体" w:cs="宋体"/>
                <w:sz w:val="28"/>
                <w:szCs w:val="28"/>
              </w:rPr>
              <w:t>《市政工程工程量计算规范》</w:t>
            </w:r>
            <w:r>
              <w:rPr>
                <w:rFonts w:hint="eastAsia" w:ascii="宋体" w:hAnsi="宋体" w:cs="宋体"/>
                <w:sz w:val="28"/>
                <w:szCs w:val="28"/>
                <w:lang w:val="en-US" w:eastAsia="zh-CN"/>
              </w:rPr>
              <w:t>(</w:t>
            </w:r>
            <w:r>
              <w:rPr>
                <w:rFonts w:hint="eastAsia" w:ascii="宋体" w:hAnsi="宋体" w:cs="宋体"/>
                <w:sz w:val="28"/>
                <w:szCs w:val="28"/>
              </w:rPr>
              <w:t>GB50857-2013</w:t>
            </w:r>
            <w:r>
              <w:rPr>
                <w:rFonts w:hint="eastAsia" w:ascii="宋体" w:hAnsi="宋体" w:cs="宋体"/>
                <w:sz w:val="28"/>
                <w:szCs w:val="28"/>
                <w:lang w:val="en-US" w:eastAsia="zh-CN"/>
              </w:rPr>
              <w:t>)</w:t>
            </w:r>
            <w:r>
              <w:rPr>
                <w:rFonts w:hint="eastAsia" w:ascii="宋体" w:hAnsi="宋体" w:cs="宋体"/>
                <w:sz w:val="28"/>
                <w:szCs w:val="28"/>
                <w:lang w:val="zh-CN"/>
              </w:rPr>
              <w:t>的计算规则按设计施工图计算。</w:t>
            </w:r>
          </w:p>
        </w:tc>
      </w:tr>
    </w:tbl>
    <w:p>
      <w:pPr>
        <w:rPr>
          <w:rFonts w:hint="default"/>
          <w:vertAlign w:val="baseline"/>
          <w:lang w:val="en-US" w:eastAsia="zh-CN"/>
        </w:rPr>
      </w:pPr>
      <w:r>
        <w:rPr>
          <w:rFonts w:hint="default"/>
          <w:lang w:val="en-US" w:eastAsia="zh-CN"/>
        </w:rPr>
        <w:br w:type="page"/>
      </w:r>
    </w:p>
    <w:tbl>
      <w:tblPr>
        <w:tblpPr w:leftFromText="180" w:rightFromText="180" w:vertAnchor="text" w:horzAnchor="page" w:tblpX="1220" w:tblpY="398"/>
        <w:tblOverlap w:val="never"/>
        <w:tblW w:w="98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45"/>
        <w:gridCol w:w="2505"/>
        <w:gridCol w:w="1095"/>
        <w:gridCol w:w="1350"/>
        <w:gridCol w:w="915"/>
        <w:gridCol w:w="290"/>
        <w:gridCol w:w="1513"/>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345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（清-表2）</w:t>
            </w:r>
          </w:p>
        </w:tc>
        <w:tc>
          <w:tcPr>
            <w:tcW w:w="3360" w:type="dxa"/>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028"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5" w:hRule="atLeast"/>
        </w:trPr>
        <w:tc>
          <w:tcPr>
            <w:tcW w:w="9838"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单项工程投标报价汇总表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345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工程名称：儋州市雅星镇富街社区新建路灯及道路、排水沟改造工程</w:t>
            </w:r>
          </w:p>
        </w:tc>
        <w:tc>
          <w:tcPr>
            <w:tcW w:w="3360"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单位：元</w:t>
            </w:r>
          </w:p>
        </w:tc>
        <w:tc>
          <w:tcPr>
            <w:tcW w:w="3028"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9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360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单位工程名称</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w:t>
            </w:r>
          </w:p>
        </w:tc>
        <w:tc>
          <w:tcPr>
            <w:tcW w:w="3943"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暂估价</w:t>
            </w: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安全文明施工费</w:t>
            </w: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道路工程</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排水工程</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路灯工程</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545"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13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0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bl>
    <w:p>
      <w:pPr>
        <w:spacing w:line="190" w:lineRule="exact"/>
      </w:pPr>
    </w:p>
    <w:p>
      <w:pPr>
        <w:spacing w:line="282" w:lineRule="auto"/>
        <w:rPr>
          <w:rFonts w:ascii="Arial"/>
          <w:sz w:val="21"/>
        </w:rPr>
      </w:pPr>
    </w:p>
    <w:p/>
    <w:p>
      <w:pPr>
        <w:spacing w:line="208" w:lineRule="exact"/>
      </w:pPr>
    </w:p>
    <w:p>
      <w:pPr>
        <w:rPr>
          <w:rFonts w:ascii="Arial"/>
          <w:sz w:val="21"/>
        </w:rPr>
      </w:pPr>
    </w:p>
    <w:p>
      <w:pPr>
        <w:sectPr>
          <w:headerReference r:id="rId5" w:type="default"/>
          <w:pgSz w:w="11960" w:h="16880"/>
          <w:pgMar w:top="400" w:right="1417" w:bottom="0" w:left="1531" w:header="0" w:footer="0" w:gutter="0"/>
          <w:cols w:space="720" w:num="1"/>
        </w:sectPr>
      </w:pPr>
    </w:p>
    <w:p/>
    <w:p>
      <w:pPr>
        <w:spacing w:line="208" w:lineRule="exact"/>
      </w:pPr>
    </w:p>
    <w:p>
      <w:pPr>
        <w:spacing w:line="165" w:lineRule="exact"/>
      </w:pPr>
    </w:p>
    <w:tbl>
      <w:tblPr>
        <w:tblStyle w:val="39"/>
        <w:tblpPr w:leftFromText="180" w:rightFromText="180" w:vertAnchor="text" w:horzAnchor="page" w:tblpX="1183" w:tblpY="146"/>
        <w:tblOverlap w:val="never"/>
        <w:tblW w:w="98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5"/>
        <w:gridCol w:w="1995"/>
        <w:gridCol w:w="1680"/>
        <w:gridCol w:w="1395"/>
        <w:gridCol w:w="105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330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（清-表3）</w:t>
            </w:r>
          </w:p>
        </w:tc>
        <w:tc>
          <w:tcPr>
            <w:tcW w:w="307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9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987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30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工程名称：道路工程</w:t>
            </w:r>
          </w:p>
        </w:tc>
        <w:tc>
          <w:tcPr>
            <w:tcW w:w="307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标段：儋州市雅星镇富街社区新建路灯及道路、排水沟改造工程</w:t>
            </w:r>
          </w:p>
        </w:tc>
        <w:tc>
          <w:tcPr>
            <w:tcW w:w="34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24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44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分部分项工程费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拆除原有人行道</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拆除侧、平石</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病害处治</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加铺沥青面层</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新建人行道</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新建侧、平石</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其它</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绿化部分</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施工总价措施项目费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其中：安全防护、文明施工费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其中：临时设施费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其中：雨季施工增加费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其中：夜间施工增加费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其中：视频监控费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其中：暂列金额</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其中：计日工</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其中：总承包服务费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其中：垃圾处置费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67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其中：社保费</w:t>
            </w:r>
          </w:p>
        </w:tc>
        <w:tc>
          <w:tcPr>
            <w:tcW w:w="24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870" w:type="dxa"/>
            <w:gridSpan w:val="6"/>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注：本表适用于单位工程招标控制价，如无单位工程划分，单项工程也使用本表汇总。</w:t>
            </w:r>
          </w:p>
        </w:tc>
      </w:tr>
    </w:tbl>
    <w:p>
      <w:pPr>
        <w:rPr>
          <w:rFonts w:ascii="Arial"/>
          <w:sz w:val="21"/>
        </w:rPr>
      </w:pPr>
    </w:p>
    <w:p>
      <w:pPr>
        <w:sectPr>
          <w:pgSz w:w="11960" w:h="16880"/>
          <w:pgMar w:top="400" w:right="73" w:bottom="0" w:left="0" w:header="0" w:footer="0" w:gutter="0"/>
          <w:cols w:space="720" w:num="1"/>
        </w:sectPr>
      </w:pPr>
    </w:p>
    <w:p/>
    <w:p>
      <w:pPr>
        <w:spacing w:line="208" w:lineRule="exact"/>
      </w:pPr>
    </w:p>
    <w:p>
      <w:pPr>
        <w:rPr>
          <w:rFonts w:ascii="Arial"/>
          <w:sz w:val="21"/>
        </w:rPr>
      </w:pPr>
    </w:p>
    <w:tbl>
      <w:tblPr>
        <w:tblpPr w:leftFromText="180" w:rightFromText="180" w:vertAnchor="text" w:horzAnchor="page" w:tblpX="1108" w:tblpY="312"/>
        <w:tblOverlap w:val="never"/>
        <w:tblW w:w="99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905"/>
        <w:gridCol w:w="1995"/>
        <w:gridCol w:w="1680"/>
        <w:gridCol w:w="1395"/>
        <w:gridCol w:w="850"/>
        <w:gridCol w:w="2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390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（清-表3）</w:t>
            </w:r>
          </w:p>
        </w:tc>
        <w:tc>
          <w:tcPr>
            <w:tcW w:w="307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97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trPr>
        <w:tc>
          <w:tcPr>
            <w:tcW w:w="995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90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工程名称：道路工程</w:t>
            </w:r>
          </w:p>
        </w:tc>
        <w:tc>
          <w:tcPr>
            <w:tcW w:w="307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297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90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汇总内容</w:t>
            </w:r>
          </w:p>
        </w:tc>
        <w:tc>
          <w:tcPr>
            <w:tcW w:w="22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c>
          <w:tcPr>
            <w:tcW w:w="212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税金</w:t>
            </w: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58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招标控制价合计=一+二+三+四+五</w:t>
            </w:r>
          </w:p>
        </w:tc>
        <w:tc>
          <w:tcPr>
            <w:tcW w:w="22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950" w:type="dxa"/>
            <w:gridSpan w:val="6"/>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注：本表适用于单位工程招标控制价，如无单位工程划分，单项工程也使用本表汇总。</w:t>
            </w:r>
          </w:p>
        </w:tc>
      </w:tr>
    </w:tbl>
    <w:p>
      <w:pPr>
        <w:sectPr>
          <w:pgSz w:w="11960" w:h="16880"/>
          <w:pgMar w:top="400" w:right="73" w:bottom="0" w:left="0" w:header="0" w:footer="0" w:gutter="0"/>
          <w:cols w:space="720" w:num="1"/>
        </w:sectPr>
      </w:pPr>
    </w:p>
    <w:p/>
    <w:p>
      <w:pPr>
        <w:spacing w:line="208" w:lineRule="exact"/>
      </w:pPr>
    </w:p>
    <w:tbl>
      <w:tblPr>
        <w:tblStyle w:val="39"/>
        <w:tblpPr w:leftFromText="180" w:rightFromText="180" w:vertAnchor="text" w:horzAnchor="page" w:tblpX="1233" w:tblpY="12"/>
        <w:tblOverlap w:val="never"/>
        <w:tblW w:w="101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5"/>
        <w:gridCol w:w="1487"/>
        <w:gridCol w:w="1450"/>
        <w:gridCol w:w="2038"/>
        <w:gridCol w:w="345"/>
        <w:gridCol w:w="605"/>
        <w:gridCol w:w="760"/>
        <w:gridCol w:w="570"/>
        <w:gridCol w:w="445"/>
        <w:gridCol w:w="762"/>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00"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07"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187"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54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工程名称：道路工程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标段：儋州市雅星镇富街社区新建路灯及道路、排水沟改造工程</w:t>
            </w:r>
          </w:p>
        </w:tc>
        <w:tc>
          <w:tcPr>
            <w:tcW w:w="2507"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48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4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383"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60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077"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42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8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383"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60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整个项目</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拆除原有人行道</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041001002001</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拆除人行道</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1.材质:混凝土+透水砖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2.厚度:24cm</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950</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040103002001</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1.废弃料品种:石碴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2.运距:投标人自行考虑</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041001001001</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拆除路面</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2.厚度:24cm</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1407</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040103002002</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1.废弃料品种:石碴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2.运距:投标人自行考虑</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337.68</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041106001001</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大型机械设备进出场及安拆</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1.机械设备规格型号:履带式挖掘机 1m3以外</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041106001002</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大型机械设备进出场及安拆</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1.机械设备名称:压路机</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拆除侧、平石</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041001005001</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拆除侧、平(缘）石</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1.材质:石质</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2134</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040103002003</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1.废弃料品种:石碴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2.运距:投标人自行考虑</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病害处治</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040203007001</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水泥混凝土</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1.拉毛:混凝路面拉毛</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1837</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040402017001</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变形缝</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1.类别:抗裂贴缝</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040203007002</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板角修补</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2.厚度:18cm</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041001001002</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拆除路面</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1.材质:拆除路面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2.厚度:33cm</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2686</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040103002004</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1.废弃料品种:石碴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2.运距:投标人自行考虑</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886.38</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040202015001</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级配碎石垫层</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1.级配碎石垫层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2.厚度：15cm</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2686</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040203007003</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水泥混凝土</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2.路面养护:水养护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3.厚度:18cm</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2686</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040901001001</w:t>
            </w: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1.钢筋种类:一级钢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2.钢筋规格:φ12mm</w:t>
            </w: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0.269</w:t>
            </w: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加铺沥青面层</w:t>
            </w:r>
          </w:p>
        </w:tc>
        <w:tc>
          <w:tcPr>
            <w:tcW w:w="23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125"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76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0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0"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07"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bl>
    <w:p/>
    <w:p>
      <w:pPr>
        <w:spacing w:line="208" w:lineRule="exact"/>
      </w:pPr>
    </w:p>
    <w:p>
      <w:pPr>
        <w:rPr>
          <w:rFonts w:ascii="Arial"/>
          <w:sz w:val="21"/>
        </w:rPr>
      </w:pPr>
    </w:p>
    <w:p>
      <w:pPr>
        <w:sectPr>
          <w:pgSz w:w="11960" w:h="16880"/>
          <w:pgMar w:top="400" w:right="73" w:bottom="0" w:left="0" w:header="0" w:footer="0" w:gutter="0"/>
          <w:cols w:space="720" w:num="1"/>
        </w:sectPr>
      </w:pPr>
    </w:p>
    <w:tbl>
      <w:tblPr>
        <w:tblStyle w:val="39"/>
        <w:tblpPr w:leftFromText="180" w:rightFromText="180" w:vertAnchor="text" w:horzAnchor="page" w:tblpX="1106" w:tblpY="7"/>
        <w:tblOverlap w:val="never"/>
        <w:tblW w:w="101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2"/>
        <w:gridCol w:w="1350"/>
        <w:gridCol w:w="1700"/>
        <w:gridCol w:w="1826"/>
        <w:gridCol w:w="649"/>
        <w:gridCol w:w="938"/>
        <w:gridCol w:w="625"/>
        <w:gridCol w:w="1000"/>
        <w:gridCol w:w="525"/>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238"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（清-表4）</w:t>
            </w:r>
          </w:p>
        </w:tc>
        <w:tc>
          <w:tcPr>
            <w:tcW w:w="2212" w:type="dxa"/>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44"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0194" w:type="dxa"/>
            <w:gridSpan w:val="1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trPr>
        <w:tc>
          <w:tcPr>
            <w:tcW w:w="523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工程名称：道路工程</w:t>
            </w:r>
          </w:p>
        </w:tc>
        <w:tc>
          <w:tcPr>
            <w:tcW w:w="2212"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标段：儋州市雅星镇富街社区新建路灯及道路、排水沟改造工程</w:t>
            </w:r>
          </w:p>
        </w:tc>
        <w:tc>
          <w:tcPr>
            <w:tcW w:w="2744"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36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70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4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9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6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2744"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6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0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6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3" w:hRule="atLeast"/>
        </w:trPr>
        <w:tc>
          <w:tcPr>
            <w:tcW w:w="3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040203006001</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2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1.沥青品种:4cm厚细粒式(SBS)改性沥青混凝土AC-13C+6cm厚中粒式沥青混凝土AC-20C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2.粘层:0.5厚沥青粘层</w:t>
            </w: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4523</w:t>
            </w: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right"/>
              <w:rPr>
                <w:rFonts w:hint="eastAsia" w:ascii="宋体" w:hAnsi="宋体" w:eastAsia="宋体" w:cs="宋体"/>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3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新建人行道</w:t>
            </w:r>
          </w:p>
        </w:tc>
        <w:tc>
          <w:tcPr>
            <w:tcW w:w="2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3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040204002001</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人行道块料铺设</w:t>
            </w:r>
          </w:p>
        </w:tc>
        <w:tc>
          <w:tcPr>
            <w:tcW w:w="2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1.15cm厚水泥稳定碎石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2.3cm厚1：3水泥砂浆找平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3.面包砖（20*10*6）</w:t>
            </w: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2357</w:t>
            </w: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right"/>
              <w:rPr>
                <w:rFonts w:hint="eastAsia" w:ascii="宋体" w:hAnsi="宋体" w:eastAsia="宋体" w:cs="宋体"/>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 w:hRule="atLeast"/>
        </w:trPr>
        <w:tc>
          <w:tcPr>
            <w:tcW w:w="3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新建侧、平石</w:t>
            </w:r>
          </w:p>
        </w:tc>
        <w:tc>
          <w:tcPr>
            <w:tcW w:w="2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3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040305001001</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垫层</w:t>
            </w:r>
          </w:p>
        </w:tc>
        <w:tc>
          <w:tcPr>
            <w:tcW w:w="2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1.C15垫层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2.安拆模板</w:t>
            </w: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right"/>
              <w:rPr>
                <w:rFonts w:hint="eastAsia" w:ascii="宋体" w:hAnsi="宋体" w:eastAsia="宋体" w:cs="宋体"/>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3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040204004001</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安砌侧(平、缘）石</w:t>
            </w:r>
          </w:p>
        </w:tc>
        <w:tc>
          <w:tcPr>
            <w:tcW w:w="2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1.材料品种、规格:混凝土路缘石 120*350*1000</w:t>
            </w: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1073</w:t>
            </w: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right"/>
              <w:rPr>
                <w:rFonts w:hint="eastAsia" w:ascii="宋体" w:hAnsi="宋体" w:eastAsia="宋体" w:cs="宋体"/>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3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040204004002</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安砌侧(平、缘）石</w:t>
            </w:r>
          </w:p>
        </w:tc>
        <w:tc>
          <w:tcPr>
            <w:tcW w:w="2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1.材料品种、规格:混凝土路缘石  100*150*1000</w:t>
            </w: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1061</w:t>
            </w: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right"/>
              <w:rPr>
                <w:rFonts w:hint="eastAsia" w:ascii="宋体" w:hAnsi="宋体" w:eastAsia="宋体" w:cs="宋体"/>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3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040204004003</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安砌侧(平、缘）石</w:t>
            </w:r>
          </w:p>
        </w:tc>
        <w:tc>
          <w:tcPr>
            <w:tcW w:w="2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1.材料品种、规格:混凝土树池 120*250*1250</w:t>
            </w: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715.2</w:t>
            </w: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right"/>
              <w:rPr>
                <w:rFonts w:hint="eastAsia" w:ascii="宋体" w:hAnsi="宋体" w:eastAsia="宋体" w:cs="宋体"/>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trPr>
        <w:tc>
          <w:tcPr>
            <w:tcW w:w="3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其它</w:t>
            </w:r>
          </w:p>
        </w:tc>
        <w:tc>
          <w:tcPr>
            <w:tcW w:w="2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3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090402004001</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拆除简易钢结构棚</w:t>
            </w:r>
          </w:p>
        </w:tc>
        <w:tc>
          <w:tcPr>
            <w:tcW w:w="2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1.拆除简易钢结构棚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2.运距:投标人自行考虑</w:t>
            </w: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w:t>
            </w: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right"/>
              <w:rPr>
                <w:rFonts w:hint="eastAsia" w:ascii="宋体" w:hAnsi="宋体" w:eastAsia="宋体" w:cs="宋体"/>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3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011602001001</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混凝土构件拆除</w:t>
            </w:r>
          </w:p>
        </w:tc>
        <w:tc>
          <w:tcPr>
            <w:tcW w:w="2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1.构件名称:路灯基础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2.运距:投标人自行考虑</w:t>
            </w: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23.04</w:t>
            </w: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right"/>
              <w:rPr>
                <w:rFonts w:hint="eastAsia" w:ascii="宋体" w:hAnsi="宋体" w:eastAsia="宋体" w:cs="宋体"/>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3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绿化部分</w:t>
            </w:r>
          </w:p>
        </w:tc>
        <w:tc>
          <w:tcPr>
            <w:tcW w:w="2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4" w:hRule="atLeast"/>
        </w:trPr>
        <w:tc>
          <w:tcPr>
            <w:tcW w:w="3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050102001001</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栽植乔木</w:t>
            </w:r>
          </w:p>
        </w:tc>
        <w:tc>
          <w:tcPr>
            <w:tcW w:w="2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1.种类:小叶榄仁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2.胸径:10-12cm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3.株高:3-3.5m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4.养护期:6个月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5.树木支撑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6.草帘绕树干</w:t>
            </w: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right"/>
              <w:rPr>
                <w:rFonts w:hint="eastAsia" w:ascii="宋体" w:hAnsi="宋体" w:eastAsia="宋体" w:cs="宋体"/>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36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2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240" w:lineRule="auto"/>
              <w:jc w:val="left"/>
              <w:rPr>
                <w:rFonts w:hint="eastAsia" w:ascii="宋体" w:hAnsi="宋体" w:eastAsia="宋体" w:cs="宋体"/>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5" w:hRule="atLeast"/>
        </w:trPr>
        <w:tc>
          <w:tcPr>
            <w:tcW w:w="8450" w:type="dxa"/>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5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 w:hRule="atLeast"/>
        </w:trPr>
        <w:tc>
          <w:tcPr>
            <w:tcW w:w="845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52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9"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238"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c>
          <w:tcPr>
            <w:tcW w:w="2212" w:type="dxa"/>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44"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bl>
    <w:tbl>
      <w:tblPr>
        <w:tblW w:w="97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50"/>
        <w:gridCol w:w="732"/>
        <w:gridCol w:w="1487"/>
        <w:gridCol w:w="2100"/>
        <w:gridCol w:w="750"/>
        <w:gridCol w:w="488"/>
        <w:gridCol w:w="775"/>
        <w:gridCol w:w="358"/>
        <w:gridCol w:w="242"/>
        <w:gridCol w:w="2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8" w:hRule="atLeast"/>
        </w:trPr>
        <w:tc>
          <w:tcPr>
            <w:tcW w:w="2969"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（清-表5）</w:t>
            </w:r>
          </w:p>
        </w:tc>
        <w:tc>
          <w:tcPr>
            <w:tcW w:w="3338" w:type="dxa"/>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33"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35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99" w:hRule="atLeast"/>
        </w:trPr>
        <w:tc>
          <w:tcPr>
            <w:tcW w:w="9795" w:type="dxa"/>
            <w:gridSpan w:val="1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2969"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工程名称：道路工程</w:t>
            </w:r>
          </w:p>
        </w:tc>
        <w:tc>
          <w:tcPr>
            <w:tcW w:w="3338"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113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单位：元   </w:t>
            </w:r>
          </w:p>
        </w:tc>
        <w:tc>
          <w:tcPr>
            <w:tcW w:w="235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1"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73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148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210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计算基础</w:t>
            </w:r>
          </w:p>
        </w:tc>
        <w:tc>
          <w:tcPr>
            <w:tcW w:w="7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费率</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8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w:t>
            </w:r>
          </w:p>
        </w:tc>
        <w:tc>
          <w:tcPr>
            <w:tcW w:w="77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调整费率</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0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调整后金额</w:t>
            </w:r>
          </w:p>
        </w:tc>
        <w:tc>
          <w:tcPr>
            <w:tcW w:w="211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4"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安全文明施工与环境保护基本费</w:t>
            </w:r>
          </w:p>
        </w:tc>
        <w:tc>
          <w:tcPr>
            <w:tcW w:w="21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1千万元以内部分</w:t>
            </w:r>
          </w:p>
        </w:tc>
        <w:tc>
          <w:tcPr>
            <w:tcW w:w="21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综合价不含主设(1千万元以内部分)</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1～5千万元以内部分</w:t>
            </w:r>
          </w:p>
        </w:tc>
        <w:tc>
          <w:tcPr>
            <w:tcW w:w="21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综合价不含主设(1~5千万元以内部分)</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1"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5千万元～1亿元以内部分</w:t>
            </w:r>
          </w:p>
        </w:tc>
        <w:tc>
          <w:tcPr>
            <w:tcW w:w="21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综合价不含主设(5千万元~1亿元以内部分)</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0.72</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1亿元以上部分</w:t>
            </w:r>
          </w:p>
        </w:tc>
        <w:tc>
          <w:tcPr>
            <w:tcW w:w="21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综合价不含主设(1亿元以上部分)</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0.36</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1"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安全文明施工与环境保护费(浮动部分)</w:t>
            </w:r>
          </w:p>
        </w:tc>
        <w:tc>
          <w:tcPr>
            <w:tcW w:w="21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安全防护、文明施工基本费</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66"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建施安责险</w:t>
            </w:r>
          </w:p>
        </w:tc>
        <w:tc>
          <w:tcPr>
            <w:tcW w:w="21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不含建施安责险费*0.001</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默认的安责险费率是按照最优设置，但是由于安责险费率中浮动费率根据具体条件不同费率不同，所以请参照琼建质【2019】38号中的附件1计算实际费率；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临时设施费</w:t>
            </w:r>
          </w:p>
        </w:tc>
        <w:tc>
          <w:tcPr>
            <w:tcW w:w="21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1千万元以内部分</w:t>
            </w:r>
          </w:p>
        </w:tc>
        <w:tc>
          <w:tcPr>
            <w:tcW w:w="21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综合价不含主设(1千万元以内部分)</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1～5千万元以内部分</w:t>
            </w:r>
          </w:p>
        </w:tc>
        <w:tc>
          <w:tcPr>
            <w:tcW w:w="21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综合价不含主设(1~5千万元以内部分)</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5千万元～1亿元以内部分</w:t>
            </w:r>
          </w:p>
        </w:tc>
        <w:tc>
          <w:tcPr>
            <w:tcW w:w="21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综合价不含主设(5千万元~1亿元以内部分)</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0.82</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9"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w:t>
            </w:r>
          </w:p>
        </w:tc>
        <w:tc>
          <w:tcPr>
            <w:tcW w:w="1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1亿元以上部分</w:t>
            </w:r>
          </w:p>
        </w:tc>
        <w:tc>
          <w:tcPr>
            <w:tcW w:w="21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综合价不含主设(1亿元以上部分)</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0.41</w:t>
            </w:r>
          </w:p>
        </w:tc>
        <w:tc>
          <w:tcPr>
            <w:tcW w:w="4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1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trPr>
        <w:tc>
          <w:tcPr>
            <w:tcW w:w="75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73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48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夜间施工增加费</w:t>
            </w:r>
          </w:p>
        </w:tc>
        <w:tc>
          <w:tcPr>
            <w:tcW w:w="210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分部分项合计+单价措施项目合计-</w:t>
            </w:r>
          </w:p>
        </w:tc>
        <w:tc>
          <w:tcPr>
            <w:tcW w:w="7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0.14</w:t>
            </w:r>
          </w:p>
        </w:tc>
        <w:tc>
          <w:tcPr>
            <w:tcW w:w="48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1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9795" w:type="dxa"/>
            <w:gridSpan w:val="10"/>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注：1  “项目名称”可根据海南省现行的计价定额设置。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2  按施工方案计算的措施费，若无“计算基础”和“费率”的数值，也可只填 “金额”数值，但应在备注栏说明施工方案出处或计算方法。'</w:t>
            </w:r>
          </w:p>
        </w:tc>
      </w:tr>
    </w:tbl>
    <w:p/>
    <w:p/>
    <w:tbl>
      <w:tblPr>
        <w:tblW w:w="97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50"/>
        <w:gridCol w:w="1350"/>
        <w:gridCol w:w="1320"/>
        <w:gridCol w:w="525"/>
        <w:gridCol w:w="1620"/>
        <w:gridCol w:w="660"/>
        <w:gridCol w:w="210"/>
        <w:gridCol w:w="525"/>
        <w:gridCol w:w="480"/>
        <w:gridCol w:w="495"/>
        <w:gridCol w:w="66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3420"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（清-表5）</w:t>
            </w:r>
          </w:p>
        </w:tc>
        <w:tc>
          <w:tcPr>
            <w:tcW w:w="3015"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0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35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9795"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4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工程名称：道路工程</w:t>
            </w:r>
          </w:p>
        </w:tc>
        <w:tc>
          <w:tcPr>
            <w:tcW w:w="301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标段：儋州市雅星镇富街社区新建路灯及道路、排水沟改造工程</w:t>
            </w:r>
          </w:p>
        </w:tc>
        <w:tc>
          <w:tcPr>
            <w:tcW w:w="100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单位：元   </w:t>
            </w:r>
          </w:p>
        </w:tc>
        <w:tc>
          <w:tcPr>
            <w:tcW w:w="235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3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18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16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计算基础</w:t>
            </w:r>
          </w:p>
        </w:tc>
        <w:tc>
          <w:tcPr>
            <w:tcW w:w="6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费率</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w:t>
            </w:r>
          </w:p>
        </w:tc>
        <w:tc>
          <w:tcPr>
            <w:tcW w:w="9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调整费率</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调整后金额</w:t>
            </w:r>
          </w:p>
        </w:tc>
        <w:tc>
          <w:tcPr>
            <w:tcW w:w="120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5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分部分项主材费-分部分项设备费-单价措施项目主材费-单价措施项目设备费-人材机价差</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0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雨季施工增加费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分部分项合计+单价措施项目合计-分部分项主材费-分部分项设备费-单价措施项目主材费-单价措施项目设备费-人材机价差</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0.67</w:t>
            </w:r>
          </w:p>
        </w:tc>
        <w:tc>
          <w:tcPr>
            <w:tcW w:w="7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2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视频监控费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编制预算或控制价时，视频监控费暂按租赁价每台球机1000元/月、每两台枪机800元/月计算，工程结算时，按实际费用计算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7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225"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    计</w:t>
            </w:r>
          </w:p>
        </w:tc>
        <w:tc>
          <w:tcPr>
            <w:tcW w:w="7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7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5" w:hRule="atLeast"/>
        </w:trPr>
        <w:tc>
          <w:tcPr>
            <w:tcW w:w="9795" w:type="dxa"/>
            <w:gridSpan w:val="1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注：1  “项目名称”可根据海南省现行的计价定额设置。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2  按施工方案计算的措施费，若无“计算基础”和“费率”的数值，也可只填 “金额”数值，但应在备注栏说明施工方案出处或计算方法。'</w:t>
            </w:r>
          </w:p>
        </w:tc>
      </w:tr>
    </w:tbl>
    <w:p>
      <w:pPr>
        <w:spacing w:line="190" w:lineRule="exact"/>
      </w:pPr>
    </w:p>
    <w:p>
      <w:pPr>
        <w:keepNext w:val="0"/>
        <w:keepLines w:val="0"/>
        <w:widowControl/>
        <w:suppressLineNumbers w:val="0"/>
        <w:jc w:val="left"/>
      </w:pPr>
      <w:r>
        <w:rPr>
          <w:rFonts w:hint="eastAsia" w:ascii="宋体" w:hAnsi="宋体" w:cs="宋体"/>
        </w:rPr>
        <w:br w:type="page"/>
      </w:r>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95"/>
        <w:gridCol w:w="3855"/>
        <w:gridCol w:w="120"/>
        <w:gridCol w:w="1935"/>
        <w:gridCol w:w="780"/>
        <w:gridCol w:w="73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785"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（清-表6）</w:t>
            </w:r>
          </w:p>
        </w:tc>
        <w:tc>
          <w:tcPr>
            <w:tcW w:w="262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41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495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工程名称：道路工程</w:t>
            </w:r>
          </w:p>
        </w:tc>
        <w:tc>
          <w:tcPr>
            <w:tcW w:w="283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262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39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19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c>
          <w:tcPr>
            <w:tcW w:w="15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结算金额（元）</w:t>
            </w:r>
          </w:p>
        </w:tc>
        <w:tc>
          <w:tcPr>
            <w:tcW w:w="189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暂列金额</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材料暂估价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专业工程暂估价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计日工</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总承包服务费</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7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    计</w:t>
            </w:r>
          </w:p>
        </w:tc>
        <w:tc>
          <w:tcPr>
            <w:tcW w:w="19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bl>
    <w:p>
      <w:pPr>
        <w:rPr>
          <w:rFonts w:hint="eastAsia" w:ascii="宋体" w:hAnsi="宋体" w:cs="宋体"/>
        </w:rPr>
      </w:pPr>
    </w:p>
    <w:p>
      <w:pPr>
        <w:pStyle w:val="2"/>
        <w:rPr>
          <w:rFonts w:hint="eastAsia"/>
        </w:rPr>
      </w:pPr>
    </w:p>
    <w:p>
      <w:pPr>
        <w:rPr>
          <w:rFonts w:hint="eastAsia" w:ascii="宋体" w:hAnsi="宋体" w:cs="宋体"/>
        </w:rPr>
      </w:pPr>
      <w:r>
        <w:rPr>
          <w:rFonts w:hint="eastAsia" w:ascii="宋体" w:hAnsi="宋体" w:cs="宋体"/>
        </w:rPr>
        <w:br w:type="page"/>
      </w:r>
    </w:p>
    <w:tbl>
      <w:tblPr>
        <w:tblW w:w="9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9"/>
        <w:gridCol w:w="902"/>
        <w:gridCol w:w="79"/>
        <w:gridCol w:w="2179"/>
        <w:gridCol w:w="2188"/>
        <w:gridCol w:w="2221"/>
        <w:gridCol w:w="765"/>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640"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（清-表7）</w:t>
            </w:r>
          </w:p>
        </w:tc>
        <w:tc>
          <w:tcPr>
            <w:tcW w:w="4367"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863"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trPr>
        <w:tc>
          <w:tcPr>
            <w:tcW w:w="987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164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工程名称：道路工程</w:t>
            </w:r>
          </w:p>
        </w:tc>
        <w:tc>
          <w:tcPr>
            <w:tcW w:w="4367" w:type="dxa"/>
            <w:gridSpan w:val="2"/>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3863"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65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90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225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计算基础</w:t>
            </w:r>
          </w:p>
        </w:tc>
        <w:tc>
          <w:tcPr>
            <w:tcW w:w="4409"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计算基数</w:t>
            </w:r>
          </w:p>
        </w:tc>
        <w:tc>
          <w:tcPr>
            <w:tcW w:w="76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计算费率(%)</w:t>
            </w:r>
          </w:p>
        </w:tc>
        <w:tc>
          <w:tcPr>
            <w:tcW w:w="877"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5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9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规费</w:t>
            </w:r>
          </w:p>
        </w:tc>
        <w:tc>
          <w:tcPr>
            <w:tcW w:w="22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其中：建筑垃圾处置费+其中：社保费</w:t>
            </w:r>
          </w:p>
        </w:tc>
        <w:tc>
          <w:tcPr>
            <w:tcW w:w="4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D1 + D2</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65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9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其中：垃圾处置费</w:t>
            </w:r>
          </w:p>
        </w:tc>
        <w:tc>
          <w:tcPr>
            <w:tcW w:w="22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35" w:hRule="atLeast"/>
        </w:trPr>
        <w:tc>
          <w:tcPr>
            <w:tcW w:w="65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9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其中：社保费</w:t>
            </w:r>
          </w:p>
        </w:tc>
        <w:tc>
          <w:tcPr>
            <w:tcW w:w="22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(分部分项定额人工费+单价措施定额人工费+分部分项定额机上人工费+单价措施定额机上人工费)*0.7</w:t>
            </w:r>
          </w:p>
        </w:tc>
        <w:tc>
          <w:tcPr>
            <w:tcW w:w="4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(FBFX_DERGF+DJCS_DERGF+FBFX_DEJSRGF+DJCS_DEJSRGF)*0.7</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23.5</w:t>
            </w:r>
          </w:p>
        </w:tc>
        <w:tc>
          <w:tcPr>
            <w:tcW w:w="87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5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9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税金</w:t>
            </w:r>
          </w:p>
        </w:tc>
        <w:tc>
          <w:tcPr>
            <w:tcW w:w="22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分部分项工程费+措施项目费+其他项目费+规费</w:t>
            </w:r>
          </w:p>
        </w:tc>
        <w:tc>
          <w:tcPr>
            <w:tcW w:w="440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A+B+C+D</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87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819"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4409"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870" w:type="dxa"/>
            <w:gridSpan w:val="8"/>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注：“项目名称”可根据海南省现行的计价定额设置。</w:t>
            </w:r>
          </w:p>
        </w:tc>
      </w:tr>
    </w:tbl>
    <w:p>
      <w:pPr>
        <w:rPr>
          <w:rFonts w:hint="eastAsia" w:ascii="宋体" w:hAnsi="宋体" w:cs="宋体"/>
        </w:rPr>
      </w:pPr>
      <w:r>
        <w:rPr>
          <w:rFonts w:hint="eastAsia" w:ascii="宋体" w:hAnsi="宋体" w:cs="宋体"/>
        </w:rPr>
        <w:br w:type="page"/>
      </w:r>
    </w:p>
    <w:tbl>
      <w:tblPr>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05"/>
        <w:gridCol w:w="1995"/>
        <w:gridCol w:w="1680"/>
        <w:gridCol w:w="1395"/>
        <w:gridCol w:w="84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0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（清-表3）</w:t>
            </w:r>
          </w:p>
        </w:tc>
        <w:tc>
          <w:tcPr>
            <w:tcW w:w="307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28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trPr>
        <w:tc>
          <w:tcPr>
            <w:tcW w:w="966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30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工程名称：排水工程</w:t>
            </w:r>
          </w:p>
        </w:tc>
        <w:tc>
          <w:tcPr>
            <w:tcW w:w="307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328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汇总内容</w:t>
            </w:r>
          </w:p>
        </w:tc>
        <w:tc>
          <w:tcPr>
            <w:tcW w:w="22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c>
          <w:tcPr>
            <w:tcW w:w="244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分部分项工程费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土石方工程</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雨水检查井</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单篦雨水井</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钢筋混凝土管</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措施项目费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施工单价措施项目费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施工总价措施项目费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其中：安全防护、文明施工费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其中：临时设施费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其中：雨季施工增加费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其中：夜间施工增加费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其中：视频监控费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其他项目费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其中：暂列金额</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其中：暂估价</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其中：计日工</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其中：总承包服务费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其中：垃圾处置费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其中：社保费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税金</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498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招标控制价合计=一+二+三+四+五</w:t>
            </w:r>
          </w:p>
        </w:tc>
        <w:tc>
          <w:tcPr>
            <w:tcW w:w="22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9660" w:type="dxa"/>
            <w:gridSpan w:val="6"/>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注：本表适用于单位工程招标控制价，如无单位工程划分，单项工程也使用本表汇总。</w:t>
            </w:r>
          </w:p>
        </w:tc>
      </w:tr>
    </w:tbl>
    <w:p>
      <w:pPr>
        <w:rPr>
          <w:rFonts w:hint="eastAsia" w:ascii="宋体" w:hAnsi="宋体" w:cs="宋体"/>
        </w:rPr>
      </w:pPr>
      <w:r>
        <w:rPr>
          <w:rFonts w:hint="eastAsia" w:ascii="宋体" w:hAnsi="宋体" w:cs="宋体"/>
        </w:rPr>
        <w:br w:type="page"/>
      </w:r>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40"/>
        <w:gridCol w:w="1410"/>
        <w:gridCol w:w="1455"/>
        <w:gridCol w:w="1830"/>
        <w:gridCol w:w="345"/>
        <w:gridCol w:w="540"/>
        <w:gridCol w:w="825"/>
        <w:gridCol w:w="570"/>
        <w:gridCol w:w="585"/>
        <w:gridCol w:w="115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（清-表4）</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523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工程名称：排水工程</w:t>
            </w:r>
          </w:p>
        </w:tc>
        <w:tc>
          <w:tcPr>
            <w:tcW w:w="228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标段：儋州市雅星镇富街社区新建路灯及道路、排水沟改造工程</w:t>
            </w:r>
          </w:p>
        </w:tc>
        <w:tc>
          <w:tcPr>
            <w:tcW w:w="289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14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21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工程量</w:t>
            </w:r>
          </w:p>
        </w:tc>
        <w:tc>
          <w:tcPr>
            <w:tcW w:w="346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综合单价</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合价</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整个项目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土石方工程</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040101002001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挖沟槽土方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1.土壤类别:一二类土</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846.95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040103001001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回填方</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1.原土回填夯实</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794.79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040103002005</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余方弃置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1.废弃料品种:原土</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2.运距:投标人自行考虑</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427.14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雨水检查井</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040504001001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砌筑井</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1.06MS201-3,页9</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座</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单篦雨水井</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040504009001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雨水口</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1.06M201-8,页12</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座</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钢筋混凝土管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010501001001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垫层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1.混凝土种类:预拌混凝土</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2.混凝土强度等级:C20</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270.91</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011702001001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垫层 木模板</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1.基础类型:垫层木模板</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442.99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040103001002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回填砂</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1.密实度要求:满足设计要求</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2.填方材料品种:中粗砂</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275.45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040501001001</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混凝土管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1.DN500 混凝土管</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2.管道闭水试验</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439</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040501001002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混凝土管</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1.DN300 混凝土管</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2.管道闭水试验</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措施项目</w:t>
            </w: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00"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本页小计</w:t>
            </w:r>
          </w:p>
        </w:tc>
        <w:tc>
          <w:tcPr>
            <w:tcW w:w="11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00"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   计</w:t>
            </w:r>
          </w:p>
        </w:tc>
        <w:tc>
          <w:tcPr>
            <w:tcW w:w="11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35"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bl>
    <w:p>
      <w:pPr>
        <w:rPr>
          <w:rFonts w:hint="eastAsia" w:ascii="宋体" w:hAnsi="宋体" w:cs="宋体"/>
        </w:rPr>
      </w:pPr>
      <w:r>
        <w:rPr>
          <w:rFonts w:hint="eastAsia" w:ascii="宋体" w:hAnsi="宋体" w:cs="宋体"/>
        </w:rPr>
        <w:br w:type="page"/>
      </w:r>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50"/>
        <w:gridCol w:w="957"/>
        <w:gridCol w:w="1713"/>
        <w:gridCol w:w="274"/>
        <w:gridCol w:w="1961"/>
        <w:gridCol w:w="660"/>
        <w:gridCol w:w="210"/>
        <w:gridCol w:w="119"/>
        <w:gridCol w:w="938"/>
        <w:gridCol w:w="400"/>
        <w:gridCol w:w="2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3420"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（清-表5）</w:t>
            </w:r>
          </w:p>
        </w:tc>
        <w:tc>
          <w:tcPr>
            <w:tcW w:w="3105"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57"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28"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4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工程名称：排水工程</w:t>
            </w:r>
          </w:p>
        </w:tc>
        <w:tc>
          <w:tcPr>
            <w:tcW w:w="310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标段：儋州市雅星镇富街社区新建路灯及道路、排水沟改造工程</w:t>
            </w:r>
          </w:p>
        </w:tc>
        <w:tc>
          <w:tcPr>
            <w:tcW w:w="1057"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单位：元   </w:t>
            </w:r>
          </w:p>
        </w:tc>
        <w:tc>
          <w:tcPr>
            <w:tcW w:w="282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95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198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196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计算基础</w:t>
            </w:r>
          </w:p>
        </w:tc>
        <w:tc>
          <w:tcPr>
            <w:tcW w:w="6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费率</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329"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w:t>
            </w:r>
          </w:p>
        </w:tc>
        <w:tc>
          <w:tcPr>
            <w:tcW w:w="93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调整费率</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0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调整后金额</w:t>
            </w:r>
          </w:p>
        </w:tc>
        <w:tc>
          <w:tcPr>
            <w:tcW w:w="2428"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9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安全文明施工与环境保护基本费</w:t>
            </w:r>
          </w:p>
        </w:tc>
        <w:tc>
          <w:tcPr>
            <w:tcW w:w="1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9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w:t>
            </w:r>
          </w:p>
        </w:tc>
        <w:tc>
          <w:tcPr>
            <w:tcW w:w="1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1千万元以内部分</w:t>
            </w:r>
          </w:p>
        </w:tc>
        <w:tc>
          <w:tcPr>
            <w:tcW w:w="1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综合价不含主设(1千万元以内部分)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3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9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w:t>
            </w:r>
          </w:p>
        </w:tc>
        <w:tc>
          <w:tcPr>
            <w:tcW w:w="1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1～5千万元以内部分</w:t>
            </w:r>
          </w:p>
        </w:tc>
        <w:tc>
          <w:tcPr>
            <w:tcW w:w="1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综合价不含主设(1~5千万元以内部分)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w:t>
            </w:r>
          </w:p>
        </w:tc>
        <w:tc>
          <w:tcPr>
            <w:tcW w:w="3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9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w:t>
            </w:r>
          </w:p>
        </w:tc>
        <w:tc>
          <w:tcPr>
            <w:tcW w:w="1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5千万元～1亿元以内部分</w:t>
            </w:r>
          </w:p>
        </w:tc>
        <w:tc>
          <w:tcPr>
            <w:tcW w:w="1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综合价不含主设(5千万元~1亿元以内部分)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0.72</w:t>
            </w:r>
          </w:p>
        </w:tc>
        <w:tc>
          <w:tcPr>
            <w:tcW w:w="3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9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w:t>
            </w:r>
          </w:p>
        </w:tc>
        <w:tc>
          <w:tcPr>
            <w:tcW w:w="1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1亿元以上部分</w:t>
            </w:r>
          </w:p>
        </w:tc>
        <w:tc>
          <w:tcPr>
            <w:tcW w:w="1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综合价不含主设(1亿元以上部分)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0.36</w:t>
            </w:r>
          </w:p>
        </w:tc>
        <w:tc>
          <w:tcPr>
            <w:tcW w:w="3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9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安全文明施工与环境保护费(浮动部分)</w:t>
            </w:r>
          </w:p>
        </w:tc>
        <w:tc>
          <w:tcPr>
            <w:tcW w:w="1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安全防护、文明施工基本费</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3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91"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9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建施安责险</w:t>
            </w:r>
          </w:p>
        </w:tc>
        <w:tc>
          <w:tcPr>
            <w:tcW w:w="1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不含建施安责险费*0.001</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w:t>
            </w:r>
          </w:p>
        </w:tc>
        <w:tc>
          <w:tcPr>
            <w:tcW w:w="3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默认的安责险费率是按照最优设置，但是由于安责险费率中浮动费率根据具体条件不同费率不同，所以请参照琼建质【2019】38号中的附件1计算实际费率；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9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1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临时设施费</w:t>
            </w:r>
          </w:p>
        </w:tc>
        <w:tc>
          <w:tcPr>
            <w:tcW w:w="1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3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9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w:t>
            </w:r>
          </w:p>
        </w:tc>
        <w:tc>
          <w:tcPr>
            <w:tcW w:w="1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1千万元以内部分</w:t>
            </w:r>
          </w:p>
        </w:tc>
        <w:tc>
          <w:tcPr>
            <w:tcW w:w="1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综合价不含主设(1千万元以内部分)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w:t>
            </w:r>
          </w:p>
        </w:tc>
        <w:tc>
          <w:tcPr>
            <w:tcW w:w="3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9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w:t>
            </w:r>
          </w:p>
        </w:tc>
        <w:tc>
          <w:tcPr>
            <w:tcW w:w="1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1～5千万元以内部分</w:t>
            </w:r>
          </w:p>
        </w:tc>
        <w:tc>
          <w:tcPr>
            <w:tcW w:w="1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综合价不含主设(1~5千万元以内部分)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w:t>
            </w:r>
          </w:p>
        </w:tc>
        <w:tc>
          <w:tcPr>
            <w:tcW w:w="3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8"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9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w:t>
            </w:r>
          </w:p>
        </w:tc>
        <w:tc>
          <w:tcPr>
            <w:tcW w:w="1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5千万元～1亿元以内部分</w:t>
            </w:r>
          </w:p>
        </w:tc>
        <w:tc>
          <w:tcPr>
            <w:tcW w:w="1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综合价不含主设(5千万元~1亿元以内部分)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0.82</w:t>
            </w:r>
          </w:p>
        </w:tc>
        <w:tc>
          <w:tcPr>
            <w:tcW w:w="3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4"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9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w:t>
            </w:r>
          </w:p>
        </w:tc>
        <w:tc>
          <w:tcPr>
            <w:tcW w:w="1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1亿元以上部分</w:t>
            </w:r>
          </w:p>
        </w:tc>
        <w:tc>
          <w:tcPr>
            <w:tcW w:w="1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综合价不含主设(1亿元以上部分)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0.41</w:t>
            </w:r>
          </w:p>
        </w:tc>
        <w:tc>
          <w:tcPr>
            <w:tcW w:w="3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2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75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95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987"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夜间施工增加费</w:t>
            </w:r>
          </w:p>
        </w:tc>
        <w:tc>
          <w:tcPr>
            <w:tcW w:w="19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分部分项合计+单价措施项目合计-</w:t>
            </w:r>
          </w:p>
        </w:tc>
        <w:tc>
          <w:tcPr>
            <w:tcW w:w="66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0.14</w:t>
            </w:r>
          </w:p>
        </w:tc>
        <w:tc>
          <w:tcPr>
            <w:tcW w:w="329"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0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2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注：1  “项目名称”可根据海南省现行的计价定额设置。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2  按施工方案计算的措施费，若无“计算基础”和“费率”的数值，也可只填 “金额”数值，但应在备注栏说明施工方案出处或计算方法。'</w:t>
            </w:r>
          </w:p>
        </w:tc>
      </w:tr>
    </w:tbl>
    <w:p>
      <w:pPr>
        <w:rPr>
          <w:rFonts w:hint="eastAsia" w:ascii="宋体" w:hAnsi="宋体" w:cs="宋体"/>
        </w:rPr>
      </w:pPr>
      <w:r>
        <w:rPr>
          <w:rFonts w:hint="eastAsia" w:ascii="宋体" w:hAnsi="宋体" w:cs="宋体"/>
        </w:rPr>
        <w:br w:type="page"/>
      </w:r>
    </w:p>
    <w:tbl>
      <w:tblPr>
        <w:tblW w:w="101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44"/>
        <w:gridCol w:w="713"/>
        <w:gridCol w:w="1225"/>
        <w:gridCol w:w="838"/>
        <w:gridCol w:w="2235"/>
        <w:gridCol w:w="660"/>
        <w:gridCol w:w="210"/>
        <w:gridCol w:w="194"/>
        <w:gridCol w:w="1013"/>
        <w:gridCol w:w="926"/>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3420"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（清-表5）</w:t>
            </w:r>
          </w:p>
        </w:tc>
        <w:tc>
          <w:tcPr>
            <w:tcW w:w="3105" w:type="dxa"/>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07"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438"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17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42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工程名称：排水工程</w:t>
            </w:r>
          </w:p>
        </w:tc>
        <w:tc>
          <w:tcPr>
            <w:tcW w:w="310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1207"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单位：元   </w:t>
            </w:r>
          </w:p>
        </w:tc>
        <w:tc>
          <w:tcPr>
            <w:tcW w:w="243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4" w:hRule="atLeast"/>
        </w:trPr>
        <w:tc>
          <w:tcPr>
            <w:tcW w:w="64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71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12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307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计算基础</w:t>
            </w:r>
          </w:p>
        </w:tc>
        <w:tc>
          <w:tcPr>
            <w:tcW w:w="6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费率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0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w:t>
            </w:r>
          </w:p>
        </w:tc>
        <w:tc>
          <w:tcPr>
            <w:tcW w:w="101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调整费率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92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调整后金额</w:t>
            </w:r>
          </w:p>
        </w:tc>
        <w:tc>
          <w:tcPr>
            <w:tcW w:w="151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8"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分部分项主材费-分部分项设备费-单价措施项目主材费-单价措施项目设备费-人材机价差</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80"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雨季施工增加费</w:t>
            </w: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分部分项合计+单价措施项目合计-分部分项主材费-分部分项设备费-单价措施项目主材费-单价措施项目设备费-人材机价差</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0.67</w:t>
            </w: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97"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视频监控费</w:t>
            </w: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编制预算或控制价时，视频监控费暂按租赁价每台球机1000元/月、每两台枪机800元/月计算，工程结算时，按实际费用计算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6315"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    计</w:t>
            </w:r>
          </w:p>
        </w:tc>
        <w:tc>
          <w:tcPr>
            <w:tcW w:w="40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1017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注：1  “项目名称”可根据海南省现行的计价定额设置。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2  按施工方案计算的措施费，若无“计算基础”和“费率”的数值，也可只填 “金额”数值，但应在备注栏说明施工方案出处或计算方法。'</w:t>
            </w:r>
          </w:p>
        </w:tc>
      </w:tr>
    </w:tbl>
    <w:p>
      <w:pPr>
        <w:rPr>
          <w:rFonts w:hint="eastAsia" w:ascii="宋体" w:hAnsi="宋体" w:cs="宋体"/>
        </w:rPr>
      </w:pPr>
      <w:r>
        <w:rPr>
          <w:rFonts w:hint="eastAsia" w:ascii="宋体" w:hAnsi="宋体" w:cs="宋体"/>
        </w:rPr>
        <w:br w:type="page"/>
      </w:r>
    </w:p>
    <w:tbl>
      <w:tblPr>
        <w:tblW w:w="99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95"/>
        <w:gridCol w:w="3637"/>
        <w:gridCol w:w="218"/>
        <w:gridCol w:w="1719"/>
        <w:gridCol w:w="1116"/>
        <w:gridCol w:w="735"/>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7785"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（清-表6）</w:t>
            </w:r>
          </w:p>
        </w:tc>
        <w:tc>
          <w:tcPr>
            <w:tcW w:w="2197"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9982"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495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工程名称：排水工程</w:t>
            </w:r>
          </w:p>
        </w:tc>
        <w:tc>
          <w:tcPr>
            <w:tcW w:w="283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2197"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363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193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c>
          <w:tcPr>
            <w:tcW w:w="185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结算金额（元）</w:t>
            </w:r>
          </w:p>
        </w:tc>
        <w:tc>
          <w:tcPr>
            <w:tcW w:w="146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暂列金额</w:t>
            </w: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w:t>
            </w: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暂估价</w:t>
            </w: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材料暂估价</w:t>
            </w: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专业工程暂估价</w:t>
            </w: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计日工</w:t>
            </w: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总承包服务费</w:t>
            </w: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732"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    计</w:t>
            </w:r>
          </w:p>
        </w:tc>
        <w:tc>
          <w:tcPr>
            <w:tcW w:w="1937"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51"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bl>
    <w:p>
      <w:pPr>
        <w:rPr>
          <w:rFonts w:hint="eastAsia" w:ascii="宋体" w:hAnsi="宋体" w:cs="宋体"/>
        </w:rPr>
      </w:pPr>
      <w:r>
        <w:rPr>
          <w:rFonts w:hint="eastAsia" w:ascii="宋体" w:hAnsi="宋体" w:cs="宋体"/>
        </w:rPr>
        <w:br w:type="page"/>
      </w:r>
    </w:p>
    <w:tbl>
      <w:tblPr>
        <w:tblW w:w="99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20"/>
        <w:gridCol w:w="3899"/>
        <w:gridCol w:w="241"/>
        <w:gridCol w:w="1197"/>
        <w:gridCol w:w="1458"/>
        <w:gridCol w:w="900"/>
        <w:gridCol w:w="1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994"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516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工程名称：排水工程</w:t>
            </w:r>
          </w:p>
        </w:tc>
        <w:tc>
          <w:tcPr>
            <w:tcW w:w="265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217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389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名称</w:t>
            </w:r>
          </w:p>
        </w:tc>
        <w:tc>
          <w:tcPr>
            <w:tcW w:w="143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计量单位</w:t>
            </w:r>
          </w:p>
        </w:tc>
        <w:tc>
          <w:tcPr>
            <w:tcW w:w="235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暂定金额（元）</w:t>
            </w:r>
          </w:p>
        </w:tc>
        <w:tc>
          <w:tcPr>
            <w:tcW w:w="1279"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现状管线保护</w:t>
            </w: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w:t>
            </w: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8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5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357"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    计</w:t>
            </w:r>
          </w:p>
        </w:tc>
        <w:tc>
          <w:tcPr>
            <w:tcW w:w="235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w:t>
            </w:r>
          </w:p>
        </w:tc>
        <w:tc>
          <w:tcPr>
            <w:tcW w:w="1279"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994" w:type="dxa"/>
            <w:gridSpan w:val="7"/>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注：此表由招标人填写，如不能详列，也可只列暂列金额总额，投标人应将上述暂列金额计入投标总价中。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160" w:type="dxa"/>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265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179" w:type="dxa"/>
            <w:gridSpan w:val="2"/>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表—12—1</w:t>
            </w:r>
          </w:p>
        </w:tc>
      </w:tr>
    </w:tbl>
    <w:p>
      <w:pPr>
        <w:rPr>
          <w:rFonts w:hint="eastAsia" w:ascii="宋体" w:hAnsi="宋体" w:cs="宋体"/>
        </w:rPr>
      </w:pPr>
      <w:r>
        <w:rPr>
          <w:rFonts w:hint="eastAsia" w:ascii="宋体" w:hAnsi="宋体" w:cs="宋体"/>
        </w:rPr>
        <w:br w:type="page"/>
      </w:r>
    </w:p>
    <w:tbl>
      <w:tblPr>
        <w:tblW w:w="9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9"/>
        <w:gridCol w:w="981"/>
        <w:gridCol w:w="217"/>
        <w:gridCol w:w="2587"/>
        <w:gridCol w:w="1563"/>
        <w:gridCol w:w="2221"/>
        <w:gridCol w:w="765"/>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64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（清-表7）</w:t>
            </w:r>
          </w:p>
        </w:tc>
        <w:tc>
          <w:tcPr>
            <w:tcW w:w="4367" w:type="dxa"/>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863"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trPr>
        <w:tc>
          <w:tcPr>
            <w:tcW w:w="987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164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工程名称：排水工程</w:t>
            </w:r>
          </w:p>
        </w:tc>
        <w:tc>
          <w:tcPr>
            <w:tcW w:w="4367" w:type="dxa"/>
            <w:gridSpan w:val="3"/>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3863"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65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19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258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计算基础</w:t>
            </w:r>
          </w:p>
        </w:tc>
        <w:tc>
          <w:tcPr>
            <w:tcW w:w="378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计算基数</w:t>
            </w:r>
          </w:p>
        </w:tc>
        <w:tc>
          <w:tcPr>
            <w:tcW w:w="76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计算费率(%)</w:t>
            </w:r>
          </w:p>
        </w:tc>
        <w:tc>
          <w:tcPr>
            <w:tcW w:w="877"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5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规费</w:t>
            </w:r>
          </w:p>
        </w:tc>
        <w:tc>
          <w:tcPr>
            <w:tcW w:w="25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其中：建筑垃圾处置费+其中：社保费</w:t>
            </w:r>
          </w:p>
        </w:tc>
        <w:tc>
          <w:tcPr>
            <w:tcW w:w="378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D1 + D2</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65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其中：垃圾处置费</w:t>
            </w:r>
          </w:p>
        </w:tc>
        <w:tc>
          <w:tcPr>
            <w:tcW w:w="25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78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35" w:hRule="atLeast"/>
        </w:trPr>
        <w:tc>
          <w:tcPr>
            <w:tcW w:w="65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其中：社保费</w:t>
            </w:r>
          </w:p>
        </w:tc>
        <w:tc>
          <w:tcPr>
            <w:tcW w:w="25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(分部分项定额人工费+单价措施定额人工费+分部分项定额机上人工费+单价措施定额机上人工费)*0.7</w:t>
            </w:r>
          </w:p>
        </w:tc>
        <w:tc>
          <w:tcPr>
            <w:tcW w:w="378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(FBFX_DERGF+DJCS_DERGF+FBFX_DEJSRGF+DJCS_DEJSRGF)*0.7</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23.5</w:t>
            </w:r>
          </w:p>
        </w:tc>
        <w:tc>
          <w:tcPr>
            <w:tcW w:w="87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5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税金</w:t>
            </w:r>
          </w:p>
        </w:tc>
        <w:tc>
          <w:tcPr>
            <w:tcW w:w="25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分部分项工程费+措施项目费+其他项目费+规费</w:t>
            </w:r>
          </w:p>
        </w:tc>
        <w:tc>
          <w:tcPr>
            <w:tcW w:w="378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A+B+C+D</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87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4444"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378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9870" w:type="dxa"/>
            <w:gridSpan w:val="8"/>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注：“项目名称”可根据海南省现行的计价定额设置。</w:t>
            </w:r>
          </w:p>
        </w:tc>
      </w:tr>
    </w:tbl>
    <w:p>
      <w:pPr>
        <w:rPr>
          <w:rFonts w:hint="eastAsia" w:ascii="宋体" w:hAnsi="宋体" w:cs="宋体"/>
        </w:rPr>
      </w:pPr>
      <w:r>
        <w:rPr>
          <w:rFonts w:hint="eastAsia" w:ascii="宋体" w:hAnsi="宋体" w:cs="宋体"/>
        </w:rPr>
        <w:br w:type="page"/>
      </w:r>
    </w:p>
    <w:tbl>
      <w:tblPr>
        <w:tblW w:w="96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05"/>
        <w:gridCol w:w="1995"/>
        <w:gridCol w:w="1680"/>
        <w:gridCol w:w="1395"/>
        <w:gridCol w:w="1050"/>
        <w:gridCol w:w="2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330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（清-表3）</w:t>
            </w:r>
          </w:p>
        </w:tc>
        <w:tc>
          <w:tcPr>
            <w:tcW w:w="307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257"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trPr>
        <w:tc>
          <w:tcPr>
            <w:tcW w:w="9632"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30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工程名称：路灯工程</w:t>
            </w:r>
          </w:p>
        </w:tc>
        <w:tc>
          <w:tcPr>
            <w:tcW w:w="307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3257"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汇总内容</w:t>
            </w:r>
          </w:p>
        </w:tc>
        <w:tc>
          <w:tcPr>
            <w:tcW w:w="24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c>
          <w:tcPr>
            <w:tcW w:w="2207"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分部分项工程费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土石方工程及拆除</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电缆敷设</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路灯部分</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电缆井</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施工单价措施项目费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施工总价措施项目费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其中：安全防护、文明施工费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其中：临时设施费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其中：雨季施工增加费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其中：夜间施工增加费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其中：视频监控费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其中：暂列金额</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其中：暂估价</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其中：计日工</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其中：总承包服务费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其中：垃圾处置费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其中：社保费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税金</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98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招标控制价合计=一+二+三+四+五</w:t>
            </w:r>
          </w:p>
        </w:tc>
        <w:tc>
          <w:tcPr>
            <w:tcW w:w="24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20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9632" w:type="dxa"/>
            <w:gridSpan w:val="6"/>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注：本表适用于单位工程招标控制价，如无单位工程划分，单项工程也使用本表汇总。</w:t>
            </w:r>
          </w:p>
        </w:tc>
      </w:tr>
    </w:tbl>
    <w:p>
      <w:pPr>
        <w:rPr>
          <w:rFonts w:hint="eastAsia" w:ascii="宋体" w:hAnsi="宋体" w:cs="宋体"/>
        </w:rPr>
      </w:pPr>
      <w:r>
        <w:rPr>
          <w:rFonts w:hint="eastAsia" w:ascii="宋体" w:hAnsi="宋体" w:cs="宋体"/>
        </w:rPr>
        <w:br w:type="page"/>
      </w:r>
    </w:p>
    <w:tbl>
      <w:tblPr>
        <w:tblW w:w="102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40"/>
        <w:gridCol w:w="1417"/>
        <w:gridCol w:w="1737"/>
        <w:gridCol w:w="1545"/>
        <w:gridCol w:w="580"/>
        <w:gridCol w:w="813"/>
        <w:gridCol w:w="775"/>
        <w:gridCol w:w="1037"/>
        <w:gridCol w:w="588"/>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239"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（清-表4）</w:t>
            </w:r>
          </w:p>
        </w:tc>
        <w:tc>
          <w:tcPr>
            <w:tcW w:w="2168" w:type="dxa"/>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62"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269" w:type="dxa"/>
            <w:gridSpan w:val="1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4" w:hRule="atLeast"/>
        </w:trPr>
        <w:tc>
          <w:tcPr>
            <w:tcW w:w="5239"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工程名称：路灯工程</w:t>
            </w:r>
          </w:p>
        </w:tc>
        <w:tc>
          <w:tcPr>
            <w:tcW w:w="2168"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2862"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8" w:hRule="atLeast"/>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41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173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212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项目特征描述</w:t>
            </w:r>
          </w:p>
        </w:tc>
        <w:tc>
          <w:tcPr>
            <w:tcW w:w="81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7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工程量</w:t>
            </w:r>
          </w:p>
        </w:tc>
        <w:tc>
          <w:tcPr>
            <w:tcW w:w="2862"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4" w:hRule="atLeast"/>
        </w:trPr>
        <w:tc>
          <w:tcPr>
            <w:tcW w:w="54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3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2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1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综合单价</w:t>
            </w: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合价</w:t>
            </w: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整个项目</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7"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土石方工程及拆除</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040101001001</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挖一般土方</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1.土壤类别:一二类土</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27.23</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040103001003</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回填方</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1.原土回填夯实</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38.48</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040103002006</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余方弃置</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1.废弃料品种:土方</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2.运距:投标人自行考虑</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5.63</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040101002002</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挖沟槽土方</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1.土壤类别:一二类土</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313.89</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7"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040103001004</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回填方</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1.原土回填夯实</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235.42</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040103001005</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回填方</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1.回填砂</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78.47</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040103002007</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余方弃置</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1.废弃料品种:土方</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2.运距:投标人自行考虑</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78.47</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040803007001</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铺砂、盖保护板(砖）</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1.种类:标准砖</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2.规格:240*115*53</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1154</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4"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电缆敷设</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040803005001</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电缆终端头</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1.电缆终端头</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040803002001</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电缆保护管</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1.DN32 镀锌钢管</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040803002002</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电缆保护管</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1.PC20</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418</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040803001001</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电缆</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1.电缆VV22 3*16</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040803001002</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电缆</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1.电缆VV22 4*10</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1104</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路灯部分</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040303002001</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混凝土基础</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1.混凝土强度等级:C25</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2.安拆模板</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5.63</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2"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040901009001</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预埋铁件</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1.铁件制作、安装 预埋铁件</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0.494</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7"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040901001002</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现浇构件钢筋</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1.钢筋种类:HRB400</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2.钢筋规格:φ12</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0.102</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1"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040805001001</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常规照明灯</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1.6m单臂路灯（含灯具）</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H=6米</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套</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040801006001</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落地式控制箱</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1.成套配电箱</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2"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040804002001</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配线</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1.绝缘导线RVV-2×2.5</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453</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040806001001</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接地极</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1.地极棒</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2" w:hRule="atLeast"/>
        </w:trPr>
        <w:tc>
          <w:tcPr>
            <w:tcW w:w="54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14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040806002001</w:t>
            </w:r>
          </w:p>
        </w:tc>
        <w:tc>
          <w:tcPr>
            <w:tcW w:w="17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接地母线</w:t>
            </w:r>
          </w:p>
        </w:tc>
        <w:tc>
          <w:tcPr>
            <w:tcW w:w="21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1.接地线φ12</w:t>
            </w:r>
          </w:p>
        </w:tc>
        <w:tc>
          <w:tcPr>
            <w:tcW w:w="81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157.5</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7" w:hRule="atLeast"/>
        </w:trPr>
        <w:tc>
          <w:tcPr>
            <w:tcW w:w="8444"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本页小计</w:t>
            </w:r>
          </w:p>
        </w:tc>
        <w:tc>
          <w:tcPr>
            <w:tcW w:w="58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39"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注：为计取规费等的使用，可在表中增设其中：“定额人工费”。</w:t>
            </w:r>
          </w:p>
        </w:tc>
        <w:tc>
          <w:tcPr>
            <w:tcW w:w="2168" w:type="dxa"/>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62"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bl>
    <w:p>
      <w:pPr>
        <w:rPr>
          <w:rFonts w:hint="eastAsia" w:ascii="宋体" w:hAnsi="宋体" w:cs="宋体"/>
        </w:rPr>
      </w:pPr>
      <w:r>
        <w:rPr>
          <w:rFonts w:hint="eastAsia" w:ascii="宋体" w:hAnsi="宋体" w:cs="宋体"/>
        </w:rPr>
        <w:br w:type="page"/>
      </w:r>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39"/>
        <w:gridCol w:w="1416"/>
        <w:gridCol w:w="1454"/>
        <w:gridCol w:w="1685"/>
        <w:gridCol w:w="1028"/>
        <w:gridCol w:w="825"/>
        <w:gridCol w:w="570"/>
        <w:gridCol w:w="585"/>
        <w:gridCol w:w="1154"/>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94"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（清-表4）</w:t>
            </w:r>
          </w:p>
        </w:tc>
        <w:tc>
          <w:tcPr>
            <w:tcW w:w="2423" w:type="dxa"/>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93"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410" w:type="dxa"/>
            <w:gridSpan w:val="10"/>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5094"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工程名称：路灯工程</w:t>
            </w:r>
          </w:p>
        </w:tc>
        <w:tc>
          <w:tcPr>
            <w:tcW w:w="2423"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2893"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项目编码</w:t>
            </w:r>
          </w:p>
        </w:tc>
        <w:tc>
          <w:tcPr>
            <w:tcW w:w="145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16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项目特征描述</w:t>
            </w:r>
          </w:p>
        </w:tc>
        <w:tc>
          <w:tcPr>
            <w:tcW w:w="102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工程量</w:t>
            </w:r>
          </w:p>
        </w:tc>
        <w:tc>
          <w:tcPr>
            <w:tcW w:w="3463"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5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6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综合单价</w:t>
            </w: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040807003001</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接地装置调试</w:t>
            </w: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1.接地系统测试</w:t>
            </w: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电缆井</w:t>
            </w: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040504001002</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电缆井</w:t>
            </w: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1.做法详见图纸</w:t>
            </w: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座</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措施项目</w:t>
            </w: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8102" w:type="dxa"/>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本页小计</w:t>
            </w:r>
          </w:p>
        </w:tc>
        <w:tc>
          <w:tcPr>
            <w:tcW w:w="11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02"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   计</w:t>
            </w:r>
          </w:p>
        </w:tc>
        <w:tc>
          <w:tcPr>
            <w:tcW w:w="115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094"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注：为计取规费等的使用，可在表中增设其中：“定额人工费”。</w:t>
            </w:r>
          </w:p>
        </w:tc>
        <w:tc>
          <w:tcPr>
            <w:tcW w:w="2423" w:type="dxa"/>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93"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bl>
    <w:p>
      <w:pPr>
        <w:rPr>
          <w:rFonts w:hint="eastAsia" w:ascii="宋体" w:hAnsi="宋体" w:cs="宋体"/>
        </w:rPr>
      </w:pPr>
      <w:r>
        <w:rPr>
          <w:rFonts w:hint="eastAsia" w:ascii="宋体" w:hAnsi="宋体" w:cs="宋体"/>
        </w:rPr>
        <w:br w:type="page"/>
      </w:r>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50"/>
        <w:gridCol w:w="857"/>
        <w:gridCol w:w="1813"/>
        <w:gridCol w:w="374"/>
        <w:gridCol w:w="1861"/>
        <w:gridCol w:w="660"/>
        <w:gridCol w:w="210"/>
        <w:gridCol w:w="507"/>
        <w:gridCol w:w="813"/>
        <w:gridCol w:w="174"/>
        <w:gridCol w:w="725"/>
        <w:gridCol w:w="1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3420"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（清-表5）</w:t>
            </w:r>
          </w:p>
        </w:tc>
        <w:tc>
          <w:tcPr>
            <w:tcW w:w="3105"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20"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6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41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42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工程名称：路灯工程</w:t>
            </w:r>
          </w:p>
        </w:tc>
        <w:tc>
          <w:tcPr>
            <w:tcW w:w="310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132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单位：元   </w:t>
            </w:r>
          </w:p>
        </w:tc>
        <w:tc>
          <w:tcPr>
            <w:tcW w:w="256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6"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序号</w:t>
            </w:r>
          </w:p>
        </w:tc>
        <w:tc>
          <w:tcPr>
            <w:tcW w:w="85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项目编码</w:t>
            </w:r>
          </w:p>
        </w:tc>
        <w:tc>
          <w:tcPr>
            <w:tcW w:w="218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项目名称</w:t>
            </w:r>
          </w:p>
        </w:tc>
        <w:tc>
          <w:tcPr>
            <w:tcW w:w="186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计算基础</w:t>
            </w:r>
          </w:p>
        </w:tc>
        <w:tc>
          <w:tcPr>
            <w:tcW w:w="6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费率</w:t>
            </w:r>
            <w:r>
              <w:rPr>
                <w:rFonts w:hint="eastAsia" w:ascii="宋体" w:hAnsi="宋体" w:eastAsia="宋体" w:cs="宋体"/>
                <w:i w:val="0"/>
                <w:iCs w:val="0"/>
                <w:color w:val="000000"/>
                <w:kern w:val="0"/>
                <w:sz w:val="15"/>
                <w:szCs w:val="15"/>
                <w:u w:val="none"/>
                <w:bdr w:val="none" w:color="auto" w:sz="0" w:space="0"/>
                <w:lang w:val="en-US" w:eastAsia="zh-CN" w:bidi="ar"/>
              </w:rPr>
              <w:br w:type="textWrapping"/>
            </w:r>
            <w:r>
              <w:rPr>
                <w:rFonts w:hint="eastAsia" w:ascii="宋体" w:hAnsi="宋体" w:eastAsia="宋体" w:cs="宋体"/>
                <w:i w:val="0"/>
                <w:iCs w:val="0"/>
                <w:color w:val="000000"/>
                <w:kern w:val="0"/>
                <w:sz w:val="15"/>
                <w:szCs w:val="15"/>
                <w:u w:val="none"/>
                <w:bdr w:val="none" w:color="auto" w:sz="0" w:space="0"/>
                <w:lang w:val="en-US" w:eastAsia="zh-CN" w:bidi="ar"/>
              </w:rPr>
              <w:t>(%)</w:t>
            </w:r>
          </w:p>
        </w:tc>
        <w:tc>
          <w:tcPr>
            <w:tcW w:w="71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金额</w:t>
            </w:r>
          </w:p>
        </w:tc>
        <w:tc>
          <w:tcPr>
            <w:tcW w:w="98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调整费率</w:t>
            </w:r>
            <w:r>
              <w:rPr>
                <w:rFonts w:hint="eastAsia" w:ascii="宋体" w:hAnsi="宋体" w:eastAsia="宋体" w:cs="宋体"/>
                <w:i w:val="0"/>
                <w:iCs w:val="0"/>
                <w:color w:val="000000"/>
                <w:kern w:val="0"/>
                <w:sz w:val="15"/>
                <w:szCs w:val="15"/>
                <w:u w:val="none"/>
                <w:bdr w:val="none" w:color="auto" w:sz="0" w:space="0"/>
                <w:lang w:val="en-US" w:eastAsia="zh-CN" w:bidi="ar"/>
              </w:rPr>
              <w:br w:type="textWrapping"/>
            </w:r>
            <w:r>
              <w:rPr>
                <w:rFonts w:hint="eastAsia" w:ascii="宋体" w:hAnsi="宋体" w:eastAsia="宋体" w:cs="宋体"/>
                <w:i w:val="0"/>
                <w:iCs w:val="0"/>
                <w:color w:val="000000"/>
                <w:kern w:val="0"/>
                <w:sz w:val="15"/>
                <w:szCs w:val="15"/>
                <w:u w:val="none"/>
                <w:bdr w:val="none" w:color="auto" w:sz="0" w:space="0"/>
                <w:lang w:val="en-US" w:eastAsia="zh-CN" w:bidi="ar"/>
              </w:rPr>
              <w:t>(%)</w:t>
            </w:r>
          </w:p>
        </w:tc>
        <w:tc>
          <w:tcPr>
            <w:tcW w:w="7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调整后金额</w:t>
            </w:r>
          </w:p>
        </w:tc>
        <w:tc>
          <w:tcPr>
            <w:tcW w:w="166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1.1</w:t>
            </w:r>
          </w:p>
        </w:tc>
        <w:tc>
          <w:tcPr>
            <w:tcW w:w="21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安全文明施工与环境保护基本费</w:t>
            </w:r>
          </w:p>
        </w:tc>
        <w:tc>
          <w:tcPr>
            <w:tcW w:w="1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16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2"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2</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1.1.1</w:t>
            </w:r>
          </w:p>
        </w:tc>
        <w:tc>
          <w:tcPr>
            <w:tcW w:w="21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1千万元以内部分</w:t>
            </w:r>
          </w:p>
        </w:tc>
        <w:tc>
          <w:tcPr>
            <w:tcW w:w="1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综合价不含主设(1千万元以内部分)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1.8</w:t>
            </w:r>
          </w:p>
        </w:tc>
        <w:tc>
          <w:tcPr>
            <w:tcW w:w="71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16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7"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3</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1.1.2</w:t>
            </w:r>
          </w:p>
        </w:tc>
        <w:tc>
          <w:tcPr>
            <w:tcW w:w="21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1～5千万元以内部分</w:t>
            </w:r>
          </w:p>
        </w:tc>
        <w:tc>
          <w:tcPr>
            <w:tcW w:w="1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综合价不含主设(1~5千万元以内部分)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1.08</w:t>
            </w:r>
          </w:p>
        </w:tc>
        <w:tc>
          <w:tcPr>
            <w:tcW w:w="71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16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8"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4</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1.1.3</w:t>
            </w:r>
          </w:p>
        </w:tc>
        <w:tc>
          <w:tcPr>
            <w:tcW w:w="21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5千万元～1亿元以内部分</w:t>
            </w:r>
          </w:p>
        </w:tc>
        <w:tc>
          <w:tcPr>
            <w:tcW w:w="1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综合价不含主设(5千万元~1亿元以内部分)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0.72</w:t>
            </w:r>
          </w:p>
        </w:tc>
        <w:tc>
          <w:tcPr>
            <w:tcW w:w="71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16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5</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1.1.4</w:t>
            </w:r>
          </w:p>
        </w:tc>
        <w:tc>
          <w:tcPr>
            <w:tcW w:w="21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1亿元以上部分</w:t>
            </w:r>
          </w:p>
        </w:tc>
        <w:tc>
          <w:tcPr>
            <w:tcW w:w="1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综合价不含主设(1亿元以上部分)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0.36</w:t>
            </w:r>
          </w:p>
        </w:tc>
        <w:tc>
          <w:tcPr>
            <w:tcW w:w="71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16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6</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1.2</w:t>
            </w:r>
          </w:p>
        </w:tc>
        <w:tc>
          <w:tcPr>
            <w:tcW w:w="21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安全文明施工与环境保护费(浮动部分)</w:t>
            </w:r>
          </w:p>
        </w:tc>
        <w:tc>
          <w:tcPr>
            <w:tcW w:w="1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安全防护、文明施工基本费</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50</w:t>
            </w:r>
          </w:p>
        </w:tc>
        <w:tc>
          <w:tcPr>
            <w:tcW w:w="71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16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73"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7</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1.3</w:t>
            </w:r>
          </w:p>
        </w:tc>
        <w:tc>
          <w:tcPr>
            <w:tcW w:w="21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建施安责险</w:t>
            </w:r>
          </w:p>
        </w:tc>
        <w:tc>
          <w:tcPr>
            <w:tcW w:w="1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不含建施安责险费*0.001</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68</w:t>
            </w:r>
          </w:p>
        </w:tc>
        <w:tc>
          <w:tcPr>
            <w:tcW w:w="71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16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默认的安责险费率是按照最优设置，但是由于安责险费率中浮动费率根据具体条件不同费率不同，所以请参照琼建质【2019】38号中的附件1计算实际费率；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8</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1.4</w:t>
            </w:r>
          </w:p>
        </w:tc>
        <w:tc>
          <w:tcPr>
            <w:tcW w:w="21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临时设施费</w:t>
            </w:r>
          </w:p>
        </w:tc>
        <w:tc>
          <w:tcPr>
            <w:tcW w:w="1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16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9</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1.4.1</w:t>
            </w:r>
          </w:p>
        </w:tc>
        <w:tc>
          <w:tcPr>
            <w:tcW w:w="21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1千万元以内部分</w:t>
            </w:r>
          </w:p>
        </w:tc>
        <w:tc>
          <w:tcPr>
            <w:tcW w:w="1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综合价不含主设(1千万元以内部分)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2.05</w:t>
            </w:r>
          </w:p>
        </w:tc>
        <w:tc>
          <w:tcPr>
            <w:tcW w:w="71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16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10</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1.4.2</w:t>
            </w:r>
          </w:p>
        </w:tc>
        <w:tc>
          <w:tcPr>
            <w:tcW w:w="21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1～5千万元以内部分</w:t>
            </w:r>
          </w:p>
        </w:tc>
        <w:tc>
          <w:tcPr>
            <w:tcW w:w="1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综合价不含主设(1~5千万元以内部分)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1.23</w:t>
            </w:r>
          </w:p>
        </w:tc>
        <w:tc>
          <w:tcPr>
            <w:tcW w:w="71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16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11</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1.4.3</w:t>
            </w:r>
          </w:p>
        </w:tc>
        <w:tc>
          <w:tcPr>
            <w:tcW w:w="21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5千万元～1亿元以内部分</w:t>
            </w:r>
          </w:p>
        </w:tc>
        <w:tc>
          <w:tcPr>
            <w:tcW w:w="1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综合价不含主设(5千万元~1亿元以内部分)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0.82</w:t>
            </w:r>
          </w:p>
        </w:tc>
        <w:tc>
          <w:tcPr>
            <w:tcW w:w="71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16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12</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1.4.4</w:t>
            </w:r>
          </w:p>
        </w:tc>
        <w:tc>
          <w:tcPr>
            <w:tcW w:w="21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1亿元以上部分</w:t>
            </w:r>
          </w:p>
        </w:tc>
        <w:tc>
          <w:tcPr>
            <w:tcW w:w="1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综合价不含主设(1亿元以上部分)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0.41</w:t>
            </w:r>
          </w:p>
        </w:tc>
        <w:tc>
          <w:tcPr>
            <w:tcW w:w="71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7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166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5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13</w:t>
            </w:r>
          </w:p>
        </w:tc>
        <w:tc>
          <w:tcPr>
            <w:tcW w:w="85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1.5</w:t>
            </w:r>
          </w:p>
        </w:tc>
        <w:tc>
          <w:tcPr>
            <w:tcW w:w="2187"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夜间施工增加费</w:t>
            </w:r>
          </w:p>
        </w:tc>
        <w:tc>
          <w:tcPr>
            <w:tcW w:w="1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分部分项合计+单价措施项目合计-</w:t>
            </w:r>
          </w:p>
        </w:tc>
        <w:tc>
          <w:tcPr>
            <w:tcW w:w="66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0.14</w:t>
            </w:r>
          </w:p>
        </w:tc>
        <w:tc>
          <w:tcPr>
            <w:tcW w:w="717"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72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5"/>
                <w:szCs w:val="15"/>
                <w:u w:val="none"/>
              </w:rPr>
            </w:pPr>
          </w:p>
        </w:tc>
        <w:tc>
          <w:tcPr>
            <w:tcW w:w="1666"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0410" w:type="dxa"/>
            <w:gridSpan w:val="12"/>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注：1  “项目名称”可根据海南省现行的计价定额设置。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2  按施工方案计算的措施费，若无“计算基础”和“费率”的数值，也可只填 “金额”数值，但应在备注栏说明施工方案出处或计算方法。'</w:t>
            </w:r>
          </w:p>
        </w:tc>
      </w:tr>
    </w:tbl>
    <w:p>
      <w:pPr>
        <w:rPr>
          <w:rFonts w:hint="eastAsia" w:ascii="宋体" w:hAnsi="宋体" w:cs="宋体"/>
        </w:rPr>
      </w:pPr>
      <w:r>
        <w:rPr>
          <w:rFonts w:hint="eastAsia" w:ascii="宋体" w:hAnsi="宋体" w:cs="宋体"/>
        </w:rPr>
        <w:br w:type="page"/>
      </w:r>
    </w:p>
    <w:tbl>
      <w:tblPr>
        <w:tblW w:w="10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50"/>
        <w:gridCol w:w="1119"/>
        <w:gridCol w:w="1250"/>
        <w:gridCol w:w="301"/>
        <w:gridCol w:w="2235"/>
        <w:gridCol w:w="539"/>
        <w:gridCol w:w="331"/>
        <w:gridCol w:w="319"/>
        <w:gridCol w:w="1001"/>
        <w:gridCol w:w="774"/>
        <w:gridCol w:w="1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3420"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（清-表5）</w:t>
            </w:r>
          </w:p>
        </w:tc>
        <w:tc>
          <w:tcPr>
            <w:tcW w:w="3105" w:type="dxa"/>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20"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65"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42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工程名称：路灯工程</w:t>
            </w:r>
          </w:p>
        </w:tc>
        <w:tc>
          <w:tcPr>
            <w:tcW w:w="310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132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单位：元   </w:t>
            </w:r>
          </w:p>
        </w:tc>
        <w:tc>
          <w:tcPr>
            <w:tcW w:w="256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11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项目编码</w:t>
            </w:r>
          </w:p>
        </w:tc>
        <w:tc>
          <w:tcPr>
            <w:tcW w:w="12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253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计算基础</w:t>
            </w:r>
          </w:p>
        </w:tc>
        <w:tc>
          <w:tcPr>
            <w:tcW w:w="53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费率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5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w:t>
            </w:r>
          </w:p>
        </w:tc>
        <w:tc>
          <w:tcPr>
            <w:tcW w:w="100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调整费率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7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调整后金额</w:t>
            </w:r>
          </w:p>
        </w:tc>
        <w:tc>
          <w:tcPr>
            <w:tcW w:w="1791"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分部分项主材费-分部分项设备费-单价措施项目主材费-单价措施项目设备费-人材机价差</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11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雨季施工增加费</w:t>
            </w:r>
          </w:p>
        </w:tc>
        <w:tc>
          <w:tcPr>
            <w:tcW w:w="25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分部分项合计+单价措施项目合计-分部分项主材费-分部分项设备费-单价措施项目主材费-单价措施项目设备费-人材机价差</w:t>
            </w: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0.67</w:t>
            </w:r>
          </w:p>
        </w:tc>
        <w:tc>
          <w:tcPr>
            <w:tcW w:w="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1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视频监控费</w:t>
            </w:r>
          </w:p>
        </w:tc>
        <w:tc>
          <w:tcPr>
            <w:tcW w:w="25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编制预算或控制价时，视频监控费暂按租赁价每台球机1000元/月、每两台枪机800元/月计算，工程结算时，按实际费用计算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8"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6194"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    计</w:t>
            </w:r>
          </w:p>
        </w:tc>
        <w:tc>
          <w:tcPr>
            <w:tcW w:w="65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7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91"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注：1  “项目名称”可根据海南省现行的计价定额设置。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2  按施工方案计算的措施费，若无“计算基础”和“费率”的数值，也可只填 “金额”数值，但应在备注栏说明施工方案出处或计算方法。'</w:t>
            </w:r>
          </w:p>
        </w:tc>
      </w:tr>
    </w:tbl>
    <w:p>
      <w:pPr>
        <w:rPr>
          <w:rFonts w:hint="eastAsia" w:ascii="宋体" w:hAnsi="宋体" w:cs="宋体"/>
        </w:rPr>
      </w:pPr>
      <w:r>
        <w:rPr>
          <w:rFonts w:hint="eastAsia" w:ascii="宋体" w:hAnsi="宋体" w:cs="宋体"/>
        </w:rPr>
        <w:br w:type="page"/>
      </w:r>
    </w:p>
    <w:tbl>
      <w:tblPr>
        <w:tblW w:w="95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95"/>
        <w:gridCol w:w="2762"/>
        <w:gridCol w:w="1093"/>
        <w:gridCol w:w="694"/>
        <w:gridCol w:w="1988"/>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632"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（清-表6）</w:t>
            </w:r>
          </w:p>
        </w:tc>
        <w:tc>
          <w:tcPr>
            <w:tcW w:w="1950" w:type="dxa"/>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9582"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495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工程名称：路灯工程</w:t>
            </w:r>
          </w:p>
        </w:tc>
        <w:tc>
          <w:tcPr>
            <w:tcW w:w="268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1950"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276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178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c>
          <w:tcPr>
            <w:tcW w:w="198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结算金额（元）</w:t>
            </w:r>
          </w:p>
        </w:tc>
        <w:tc>
          <w:tcPr>
            <w:tcW w:w="195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暂列金额</w:t>
            </w: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暂估价</w:t>
            </w: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材料暂估价</w:t>
            </w: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专业工程暂估价</w:t>
            </w: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计日工</w:t>
            </w: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总承包服务费</w:t>
            </w: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3857"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    计</w:t>
            </w:r>
          </w:p>
        </w:tc>
        <w:tc>
          <w:tcPr>
            <w:tcW w:w="1787"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8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bl>
    <w:p>
      <w:pPr>
        <w:rPr>
          <w:rFonts w:hint="eastAsia" w:ascii="宋体" w:hAnsi="宋体" w:cs="宋体"/>
        </w:rPr>
      </w:pPr>
      <w:r>
        <w:rPr>
          <w:rFonts w:hint="eastAsia" w:ascii="宋体" w:hAnsi="宋体" w:cs="宋体"/>
        </w:rPr>
        <w:br w:type="page"/>
      </w:r>
    </w:p>
    <w:tbl>
      <w:tblPr>
        <w:tblW w:w="9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9"/>
        <w:gridCol w:w="981"/>
        <w:gridCol w:w="454"/>
        <w:gridCol w:w="2888"/>
        <w:gridCol w:w="1025"/>
        <w:gridCol w:w="2221"/>
        <w:gridCol w:w="765"/>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64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（清-表7）</w:t>
            </w:r>
          </w:p>
        </w:tc>
        <w:tc>
          <w:tcPr>
            <w:tcW w:w="4367" w:type="dxa"/>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863"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trPr>
        <w:tc>
          <w:tcPr>
            <w:tcW w:w="987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164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工程名称：路灯工程</w:t>
            </w:r>
          </w:p>
        </w:tc>
        <w:tc>
          <w:tcPr>
            <w:tcW w:w="4367" w:type="dxa"/>
            <w:gridSpan w:val="3"/>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标段：儋州市雅星镇富街社区新建路灯及道路、排水沟改造工程</w:t>
            </w:r>
          </w:p>
        </w:tc>
        <w:tc>
          <w:tcPr>
            <w:tcW w:w="3863"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65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4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288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计算基础</w:t>
            </w:r>
          </w:p>
        </w:tc>
        <w:tc>
          <w:tcPr>
            <w:tcW w:w="324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计算基数</w:t>
            </w:r>
          </w:p>
        </w:tc>
        <w:tc>
          <w:tcPr>
            <w:tcW w:w="76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计算费率(%)</w:t>
            </w:r>
          </w:p>
        </w:tc>
        <w:tc>
          <w:tcPr>
            <w:tcW w:w="877"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5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规费</w:t>
            </w:r>
          </w:p>
        </w:tc>
        <w:tc>
          <w:tcPr>
            <w:tcW w:w="28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其中：建筑垃圾处置费+其中：社保费</w:t>
            </w:r>
          </w:p>
        </w:tc>
        <w:tc>
          <w:tcPr>
            <w:tcW w:w="32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D1 + D2</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65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其中：垃圾处置费</w:t>
            </w:r>
          </w:p>
        </w:tc>
        <w:tc>
          <w:tcPr>
            <w:tcW w:w="28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2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35" w:hRule="atLeast"/>
        </w:trPr>
        <w:tc>
          <w:tcPr>
            <w:tcW w:w="65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其中：社保费</w:t>
            </w:r>
          </w:p>
        </w:tc>
        <w:tc>
          <w:tcPr>
            <w:tcW w:w="28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(分部分项定额人工费+单价措施定额人工费+分部分项定额机上人工费+单价措施定额机上人工费)*0.7</w:t>
            </w:r>
          </w:p>
        </w:tc>
        <w:tc>
          <w:tcPr>
            <w:tcW w:w="32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(FBFX_DERGF+DJCS_DERGF+FBFX_DEJSRGF+DJCS_DEJSRGF)*0.7</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23.5</w:t>
            </w:r>
          </w:p>
        </w:tc>
        <w:tc>
          <w:tcPr>
            <w:tcW w:w="87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65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4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税金</w:t>
            </w:r>
          </w:p>
        </w:tc>
        <w:tc>
          <w:tcPr>
            <w:tcW w:w="28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分部分项工程费+措施项目费+其他项目费+规费</w:t>
            </w:r>
          </w:p>
        </w:tc>
        <w:tc>
          <w:tcPr>
            <w:tcW w:w="32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A+B+C+D</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87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4982"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3246"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870" w:type="dxa"/>
            <w:gridSpan w:val="8"/>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注：“项目名称”可根据海南省现行的计价定额设置。</w:t>
            </w:r>
          </w:p>
        </w:tc>
      </w:tr>
    </w:tbl>
    <w:p>
      <w:pPr>
        <w:rPr>
          <w:rFonts w:hint="eastAsia" w:ascii="宋体" w:hAnsi="宋体" w:cs="宋体"/>
        </w:rPr>
      </w:pPr>
      <w:r>
        <w:rPr>
          <w:rFonts w:hint="eastAsia" w:ascii="宋体" w:hAnsi="宋体" w:cs="宋体"/>
        </w:rPr>
        <w:br w:type="page"/>
      </w:r>
    </w:p>
    <w:p>
      <w:pPr>
        <w:pStyle w:val="4"/>
        <w:pageBreakBefore w:val="0"/>
        <w:kinsoku/>
        <w:wordWrap w:val="0"/>
        <w:overflowPunct/>
        <w:bidi w:val="0"/>
        <w:spacing w:line="360" w:lineRule="auto"/>
        <w:jc w:val="center"/>
        <w:rPr>
          <w:rFonts w:hint="eastAsia" w:ascii="宋体" w:hAnsi="宋体" w:cs="宋体"/>
        </w:rPr>
      </w:pPr>
      <w:r>
        <w:rPr>
          <w:rFonts w:hint="eastAsia" w:ascii="宋体" w:hAnsi="宋体" w:cs="宋体"/>
        </w:rPr>
        <w:t>第六章  技术标准和要求</w:t>
      </w:r>
      <w:bookmarkEnd w:id="627"/>
      <w:bookmarkEnd w:id="628"/>
      <w:bookmarkEnd w:id="629"/>
      <w:bookmarkEnd w:id="630"/>
      <w:bookmarkEnd w:id="631"/>
      <w:bookmarkEnd w:id="632"/>
      <w:bookmarkEnd w:id="633"/>
      <w:bookmarkEnd w:id="634"/>
    </w:p>
    <w:p>
      <w:pPr>
        <w:pageBreakBefore w:val="0"/>
        <w:kinsoku/>
        <w:overflowPunct/>
        <w:bidi w:val="0"/>
        <w:spacing w:line="360" w:lineRule="auto"/>
        <w:ind w:firstLine="560" w:firstLineChars="200"/>
        <w:jc w:val="center"/>
        <w:rPr>
          <w:rFonts w:ascii="宋体" w:hAnsi="宋体" w:cs="宋体"/>
          <w:sz w:val="28"/>
          <w:szCs w:val="28"/>
        </w:rPr>
      </w:pPr>
      <w:r>
        <w:rPr>
          <w:rFonts w:hint="eastAsia" w:ascii="宋体" w:hAnsi="宋体" w:cs="宋体"/>
          <w:sz w:val="28"/>
          <w:szCs w:val="28"/>
        </w:rPr>
        <w:t>本项目要求符合国家或项目所在地的行业现行规范和技术标准。</w:t>
      </w:r>
      <w:bookmarkStart w:id="635" w:name="_Toc144974855"/>
      <w:bookmarkStart w:id="636" w:name="_Toc246996354"/>
      <w:bookmarkStart w:id="637" w:name="_Toc247085872"/>
      <w:bookmarkStart w:id="638" w:name="_Toc152042575"/>
      <w:bookmarkStart w:id="639" w:name="_Toc246997097"/>
      <w:bookmarkStart w:id="640" w:name="_Toc152045786"/>
      <w:bookmarkStart w:id="641" w:name="_Toc179632806"/>
    </w:p>
    <w:p>
      <w:pPr>
        <w:pageBreakBefore w:val="0"/>
        <w:kinsoku/>
        <w:wordWrap w:val="0"/>
        <w:overflowPunct/>
        <w:bidi w:val="0"/>
        <w:spacing w:line="360" w:lineRule="auto"/>
        <w:ind w:left="1050" w:hanging="1050" w:hangingChars="500"/>
        <w:rPr>
          <w:rFonts w:ascii="宋体" w:hAnsi="宋体" w:cs="宋体"/>
        </w:rPr>
      </w:pPr>
    </w:p>
    <w:p>
      <w:pPr>
        <w:pStyle w:val="4"/>
        <w:pageBreakBefore w:val="0"/>
        <w:kinsoku/>
        <w:wordWrap w:val="0"/>
        <w:overflowPunct/>
        <w:bidi w:val="0"/>
        <w:spacing w:line="360" w:lineRule="auto"/>
        <w:jc w:val="both"/>
        <w:rPr>
          <w:rFonts w:hint="eastAsia" w:ascii="宋体" w:hAnsi="宋体" w:cs="宋体"/>
        </w:rPr>
      </w:pPr>
      <w:bookmarkStart w:id="642" w:name="_Toc87865800"/>
    </w:p>
    <w:p>
      <w:pPr>
        <w:pStyle w:val="4"/>
        <w:pageBreakBefore w:val="0"/>
        <w:kinsoku/>
        <w:wordWrap w:val="0"/>
        <w:overflowPunct/>
        <w:bidi w:val="0"/>
        <w:spacing w:line="360" w:lineRule="auto"/>
        <w:jc w:val="both"/>
        <w:rPr>
          <w:rFonts w:hint="eastAsia" w:ascii="宋体" w:hAnsi="宋体" w:cs="宋体"/>
        </w:rPr>
      </w:pPr>
    </w:p>
    <w:p>
      <w:pPr>
        <w:pStyle w:val="4"/>
        <w:pageBreakBefore w:val="0"/>
        <w:kinsoku/>
        <w:wordWrap w:val="0"/>
        <w:overflowPunct/>
        <w:bidi w:val="0"/>
        <w:spacing w:line="360" w:lineRule="auto"/>
        <w:jc w:val="both"/>
        <w:rPr>
          <w:rFonts w:hint="eastAsia" w:ascii="宋体" w:hAnsi="宋体" w:cs="宋体"/>
        </w:rPr>
      </w:pPr>
    </w:p>
    <w:bookmarkEnd w:id="635"/>
    <w:bookmarkEnd w:id="636"/>
    <w:bookmarkEnd w:id="637"/>
    <w:bookmarkEnd w:id="638"/>
    <w:bookmarkEnd w:id="639"/>
    <w:bookmarkEnd w:id="640"/>
    <w:bookmarkEnd w:id="641"/>
    <w:bookmarkEnd w:id="642"/>
    <w:p>
      <w:pPr>
        <w:pageBreakBefore w:val="0"/>
        <w:kinsoku/>
        <w:wordWrap w:val="0"/>
        <w:overflowPunct/>
        <w:bidi w:val="0"/>
        <w:spacing w:line="360" w:lineRule="auto"/>
        <w:jc w:val="center"/>
        <w:rPr>
          <w:rFonts w:ascii="宋体" w:hAnsi="宋体" w:cs="宋体"/>
          <w:sz w:val="28"/>
          <w:szCs w:val="28"/>
          <w:u w:val="single"/>
        </w:rPr>
      </w:pPr>
    </w:p>
    <w:p>
      <w:pPr>
        <w:pageBreakBefore w:val="0"/>
        <w:kinsoku/>
        <w:wordWrap w:val="0"/>
        <w:overflowPunct/>
        <w:bidi w:val="0"/>
        <w:spacing w:line="360" w:lineRule="auto"/>
        <w:jc w:val="center"/>
        <w:rPr>
          <w:rFonts w:ascii="宋体" w:hAnsi="宋体" w:cs="宋体"/>
          <w:sz w:val="28"/>
          <w:szCs w:val="28"/>
          <w:u w:val="single"/>
        </w:rPr>
      </w:pPr>
      <w:r>
        <w:rPr>
          <w:rFonts w:ascii="宋体" w:hAnsi="宋体" w:cs="宋体"/>
          <w:sz w:val="28"/>
          <w:szCs w:val="28"/>
          <w:u w:val="single"/>
        </w:rPr>
        <w:br w:type="page"/>
      </w:r>
    </w:p>
    <w:p>
      <w:pPr>
        <w:pStyle w:val="4"/>
        <w:pageBreakBefore w:val="0"/>
        <w:kinsoku/>
        <w:wordWrap w:val="0"/>
        <w:overflowPunct/>
        <w:bidi w:val="0"/>
        <w:spacing w:line="360" w:lineRule="auto"/>
        <w:jc w:val="center"/>
        <w:rPr>
          <w:rFonts w:ascii="宋体" w:hAnsi="宋体" w:cs="宋体"/>
          <w:sz w:val="20"/>
          <w:szCs w:val="20"/>
        </w:rPr>
      </w:pPr>
      <w:r>
        <w:rPr>
          <w:rFonts w:hint="eastAsia" w:ascii="宋体" w:hAnsi="宋体" w:cs="宋体"/>
        </w:rPr>
        <w:t>第七章  响应文件格式</w:t>
      </w:r>
    </w:p>
    <w:p>
      <w:pPr>
        <w:pageBreakBefore w:val="0"/>
        <w:kinsoku/>
        <w:wordWrap w:val="0"/>
        <w:overflowPunct/>
        <w:bidi w:val="0"/>
        <w:spacing w:line="360" w:lineRule="auto"/>
        <w:jc w:val="center"/>
        <w:rPr>
          <w:rFonts w:hint="eastAsia" w:ascii="宋体" w:hAnsi="宋体" w:cs="宋体"/>
          <w:sz w:val="28"/>
          <w:szCs w:val="28"/>
          <w:u w:val="single"/>
        </w:rPr>
      </w:pPr>
    </w:p>
    <w:p>
      <w:pPr>
        <w:pageBreakBefore w:val="0"/>
        <w:kinsoku/>
        <w:wordWrap w:val="0"/>
        <w:overflowPunct/>
        <w:bidi w:val="0"/>
        <w:spacing w:line="360" w:lineRule="auto"/>
        <w:jc w:val="center"/>
        <w:rPr>
          <w:rFonts w:hint="eastAsia" w:ascii="宋体" w:hAnsi="宋体" w:cs="宋体"/>
          <w:sz w:val="28"/>
          <w:szCs w:val="28"/>
          <w:u w:val="single"/>
        </w:rPr>
      </w:pPr>
    </w:p>
    <w:p>
      <w:pPr>
        <w:pageBreakBefore w:val="0"/>
        <w:kinsoku/>
        <w:wordWrap w:val="0"/>
        <w:overflowPunct/>
        <w:bidi w:val="0"/>
        <w:spacing w:line="360" w:lineRule="auto"/>
        <w:jc w:val="center"/>
        <w:rPr>
          <w:rFonts w:hint="eastAsia" w:ascii="宋体" w:hAnsi="宋体" w:cs="宋体"/>
          <w:sz w:val="28"/>
          <w:szCs w:val="28"/>
          <w:u w:val="single"/>
        </w:rPr>
      </w:pPr>
    </w:p>
    <w:p>
      <w:pPr>
        <w:pageBreakBefore w:val="0"/>
        <w:kinsoku/>
        <w:wordWrap w:val="0"/>
        <w:overflowPunct/>
        <w:bidi w:val="0"/>
        <w:spacing w:line="360" w:lineRule="auto"/>
        <w:jc w:val="center"/>
        <w:rPr>
          <w:rFonts w:ascii="宋体" w:hAnsi="宋体" w:cs="宋体"/>
          <w:sz w:val="20"/>
          <w:szCs w:val="20"/>
        </w:rPr>
      </w:pPr>
      <w:r>
        <w:rPr>
          <w:rFonts w:hint="eastAsia" w:ascii="宋体" w:hAnsi="宋体" w:cs="宋体"/>
          <w:sz w:val="28"/>
          <w:szCs w:val="28"/>
          <w:u w:val="single"/>
        </w:rPr>
        <w:t xml:space="preserve">                </w:t>
      </w:r>
      <w:r>
        <w:rPr>
          <w:rFonts w:hint="eastAsia" w:ascii="宋体" w:hAnsi="宋体" w:cs="宋体"/>
          <w:sz w:val="28"/>
          <w:szCs w:val="28"/>
        </w:rPr>
        <w:t>（项目名称）</w:t>
      </w:r>
    </w:p>
    <w:p>
      <w:pPr>
        <w:pageBreakBefore w:val="0"/>
        <w:kinsoku/>
        <w:wordWrap w:val="0"/>
        <w:overflowPunct/>
        <w:bidi w:val="0"/>
        <w:spacing w:line="360" w:lineRule="auto"/>
        <w:jc w:val="center"/>
        <w:rPr>
          <w:rFonts w:ascii="宋体" w:hAnsi="宋体" w:cs="宋体"/>
          <w:sz w:val="20"/>
          <w:szCs w:val="20"/>
        </w:rPr>
      </w:pPr>
    </w:p>
    <w:p>
      <w:pPr>
        <w:pageBreakBefore w:val="0"/>
        <w:kinsoku/>
        <w:wordWrap w:val="0"/>
        <w:overflowPunct/>
        <w:bidi w:val="0"/>
        <w:spacing w:line="360" w:lineRule="auto"/>
        <w:jc w:val="center"/>
        <w:rPr>
          <w:rFonts w:ascii="宋体" w:hAnsi="宋体" w:cs="宋体"/>
          <w:sz w:val="72"/>
          <w:szCs w:val="72"/>
        </w:rPr>
      </w:pPr>
    </w:p>
    <w:p>
      <w:pPr>
        <w:pageBreakBefore w:val="0"/>
        <w:kinsoku/>
        <w:wordWrap w:val="0"/>
        <w:overflowPunct/>
        <w:bidi w:val="0"/>
        <w:spacing w:line="360" w:lineRule="auto"/>
        <w:jc w:val="center"/>
        <w:rPr>
          <w:rFonts w:ascii="宋体" w:hAnsi="宋体" w:cs="宋体"/>
          <w:sz w:val="72"/>
          <w:szCs w:val="72"/>
        </w:rPr>
      </w:pPr>
    </w:p>
    <w:p>
      <w:pPr>
        <w:pageBreakBefore w:val="0"/>
        <w:kinsoku/>
        <w:wordWrap w:val="0"/>
        <w:overflowPunct/>
        <w:bidi w:val="0"/>
        <w:spacing w:line="360" w:lineRule="auto"/>
        <w:jc w:val="center"/>
        <w:rPr>
          <w:rFonts w:ascii="宋体" w:hAnsi="宋体" w:cs="宋体"/>
          <w:sz w:val="44"/>
          <w:szCs w:val="44"/>
        </w:rPr>
      </w:pPr>
      <w:r>
        <w:rPr>
          <w:rFonts w:hint="eastAsia" w:ascii="宋体" w:hAnsi="宋体" w:cs="宋体"/>
          <w:sz w:val="72"/>
          <w:szCs w:val="72"/>
        </w:rPr>
        <w:t>响  应  文  件</w:t>
      </w:r>
    </w:p>
    <w:p>
      <w:pPr>
        <w:pageBreakBefore w:val="0"/>
        <w:kinsoku/>
        <w:wordWrap w:val="0"/>
        <w:overflowPunct/>
        <w:bidi w:val="0"/>
        <w:spacing w:line="360" w:lineRule="auto"/>
        <w:rPr>
          <w:rFonts w:ascii="宋体" w:hAnsi="宋体" w:cs="宋体"/>
          <w:sz w:val="28"/>
          <w:szCs w:val="28"/>
        </w:rPr>
      </w:pPr>
    </w:p>
    <w:p>
      <w:pPr>
        <w:pageBreakBefore w:val="0"/>
        <w:kinsoku/>
        <w:wordWrap w:val="0"/>
        <w:overflowPunct/>
        <w:bidi w:val="0"/>
        <w:spacing w:line="360" w:lineRule="auto"/>
        <w:rPr>
          <w:rFonts w:ascii="宋体" w:hAnsi="宋体" w:cs="宋体"/>
          <w:sz w:val="28"/>
          <w:szCs w:val="28"/>
        </w:rPr>
      </w:pPr>
    </w:p>
    <w:p>
      <w:pPr>
        <w:pageBreakBefore w:val="0"/>
        <w:kinsoku/>
        <w:wordWrap w:val="0"/>
        <w:overflowPunct/>
        <w:bidi w:val="0"/>
        <w:spacing w:line="360" w:lineRule="auto"/>
        <w:rPr>
          <w:rFonts w:ascii="宋体" w:hAnsi="宋体" w:cs="宋体"/>
          <w:sz w:val="28"/>
          <w:szCs w:val="28"/>
        </w:rPr>
      </w:pPr>
    </w:p>
    <w:p>
      <w:pPr>
        <w:pageBreakBefore w:val="0"/>
        <w:kinsoku/>
        <w:wordWrap w:val="0"/>
        <w:overflowPunct/>
        <w:bidi w:val="0"/>
        <w:spacing w:line="360" w:lineRule="auto"/>
        <w:jc w:val="center"/>
        <w:rPr>
          <w:rFonts w:ascii="宋体" w:hAnsi="宋体" w:cs="宋体"/>
          <w:sz w:val="28"/>
          <w:szCs w:val="28"/>
          <w:u w:val="single"/>
        </w:rPr>
      </w:pPr>
      <w:r>
        <w:rPr>
          <w:rFonts w:hint="eastAsia" w:ascii="宋体" w:hAnsi="宋体" w:cs="宋体"/>
          <w:sz w:val="28"/>
          <w:szCs w:val="28"/>
        </w:rPr>
        <w:t>供应商：</w:t>
      </w:r>
      <w:r>
        <w:rPr>
          <w:rFonts w:hint="eastAsia" w:ascii="宋体" w:hAnsi="宋体" w:cs="宋体"/>
          <w:sz w:val="28"/>
          <w:szCs w:val="28"/>
          <w:u w:val="single"/>
        </w:rPr>
        <w:t xml:space="preserve">                      </w:t>
      </w:r>
      <w:r>
        <w:rPr>
          <w:rFonts w:hint="eastAsia" w:ascii="宋体" w:hAnsi="宋体" w:cs="宋体"/>
          <w:sz w:val="28"/>
          <w:szCs w:val="28"/>
        </w:rPr>
        <w:t>（盖单位章）</w:t>
      </w:r>
    </w:p>
    <w:p>
      <w:pPr>
        <w:pageBreakBefore w:val="0"/>
        <w:kinsoku/>
        <w:wordWrap w:val="0"/>
        <w:overflowPunct/>
        <w:bidi w:val="0"/>
        <w:spacing w:line="360" w:lineRule="auto"/>
        <w:jc w:val="center"/>
        <w:rPr>
          <w:rFonts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w:t>
      </w:r>
    </w:p>
    <w:p>
      <w:pPr>
        <w:pageBreakBefore w:val="0"/>
        <w:kinsoku/>
        <w:wordWrap w:val="0"/>
        <w:overflowPunct/>
        <w:bidi w:val="0"/>
        <w:spacing w:line="360" w:lineRule="auto"/>
        <w:jc w:val="center"/>
        <w:rPr>
          <w:rFonts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pageBreakBefore w:val="0"/>
        <w:kinsoku/>
        <w:wordWrap w:val="0"/>
        <w:overflowPunct/>
        <w:bidi w:val="0"/>
        <w:spacing w:line="360" w:lineRule="auto"/>
        <w:rPr>
          <w:rFonts w:ascii="宋体" w:hAnsi="宋体" w:cs="宋体"/>
        </w:rPr>
      </w:pPr>
    </w:p>
    <w:p>
      <w:pPr>
        <w:pageBreakBefore w:val="0"/>
        <w:kinsoku/>
        <w:wordWrap w:val="0"/>
        <w:overflowPunct/>
        <w:bidi w:val="0"/>
        <w:spacing w:line="360" w:lineRule="auto"/>
        <w:rPr>
          <w:rFonts w:ascii="宋体" w:hAnsi="宋体" w:cs="宋体"/>
        </w:rPr>
      </w:pPr>
    </w:p>
    <w:p>
      <w:pPr>
        <w:pageBreakBefore w:val="0"/>
        <w:kinsoku/>
        <w:wordWrap w:val="0"/>
        <w:overflowPunct/>
        <w:bidi w:val="0"/>
        <w:spacing w:line="360" w:lineRule="auto"/>
        <w:rPr>
          <w:rFonts w:ascii="宋体" w:hAnsi="宋体" w:cs="宋体"/>
        </w:rPr>
      </w:pPr>
      <w:r>
        <w:rPr>
          <w:rFonts w:ascii="宋体" w:hAnsi="宋体" w:cs="宋体"/>
        </w:rPr>
        <w:br w:type="page"/>
      </w:r>
    </w:p>
    <w:p>
      <w:pPr>
        <w:pageBreakBefore w:val="0"/>
        <w:kinsoku/>
        <w:overflowPunct/>
        <w:bidi w:val="0"/>
        <w:spacing w:line="360" w:lineRule="auto"/>
        <w:jc w:val="center"/>
        <w:rPr>
          <w:sz w:val="30"/>
          <w:szCs w:val="30"/>
        </w:rPr>
      </w:pPr>
      <w:bookmarkStart w:id="643" w:name="_Toc247085873"/>
      <w:bookmarkStart w:id="644" w:name="_Toc179632807"/>
      <w:bookmarkStart w:id="645" w:name="_Toc152045787"/>
      <w:bookmarkStart w:id="646" w:name="_Toc74256193"/>
      <w:bookmarkStart w:id="647" w:name="_Toc144974856"/>
      <w:bookmarkStart w:id="648" w:name="_Toc152042576"/>
      <w:bookmarkStart w:id="649" w:name="_Toc246996355"/>
      <w:bookmarkStart w:id="650" w:name="_Toc425177184"/>
      <w:bookmarkStart w:id="651" w:name="_Toc246997098"/>
      <w:bookmarkStart w:id="652" w:name="_Toc394565356"/>
      <w:r>
        <w:rPr>
          <w:rFonts w:hint="eastAsia"/>
          <w:sz w:val="30"/>
          <w:szCs w:val="30"/>
        </w:rPr>
        <w:t>目    录</w:t>
      </w:r>
      <w:bookmarkEnd w:id="643"/>
      <w:bookmarkEnd w:id="644"/>
      <w:bookmarkEnd w:id="645"/>
      <w:bookmarkEnd w:id="646"/>
      <w:bookmarkEnd w:id="647"/>
      <w:bookmarkEnd w:id="648"/>
      <w:bookmarkEnd w:id="649"/>
      <w:bookmarkEnd w:id="650"/>
      <w:bookmarkEnd w:id="651"/>
      <w:bookmarkEnd w:id="652"/>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一、应答函及应答函附录；</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二、法定代表人身份证明；</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 xml:space="preserve">三、法人授权委托书； </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四、资格审查资料；</w:t>
      </w:r>
    </w:p>
    <w:p>
      <w:pPr>
        <w:pageBreakBefore w:val="0"/>
        <w:kinsoku/>
        <w:wordWrap w:val="0"/>
        <w:overflowPunct/>
        <w:bidi w:val="0"/>
        <w:spacing w:line="360" w:lineRule="auto"/>
        <w:ind w:firstLine="420" w:firstLineChars="200"/>
        <w:rPr>
          <w:rFonts w:hint="eastAsia" w:ascii="宋体" w:hAnsi="宋体" w:eastAsia="宋体" w:cs="宋体"/>
          <w:lang w:val="en-US" w:eastAsia="zh-CN"/>
        </w:rPr>
      </w:pPr>
      <w:r>
        <w:rPr>
          <w:rFonts w:hint="eastAsia" w:ascii="宋体" w:hAnsi="宋体" w:cs="宋体"/>
          <w:lang w:val="en-US" w:eastAsia="zh-CN"/>
        </w:rPr>
        <w:t>五</w:t>
      </w:r>
      <w:r>
        <w:rPr>
          <w:rFonts w:hint="eastAsia" w:ascii="宋体" w:hAnsi="宋体" w:cs="宋体"/>
        </w:rPr>
        <w:t>、供应商资格要求</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六</w:t>
      </w:r>
      <w:r>
        <w:rPr>
          <w:rFonts w:hint="eastAsia" w:ascii="宋体" w:hAnsi="宋体" w:cs="宋体"/>
        </w:rPr>
        <w:t>、已标价工程量清单；</w:t>
      </w:r>
      <w:r>
        <w:rPr>
          <w:rFonts w:ascii="宋体" w:hAnsi="宋体" w:cs="宋体"/>
        </w:rPr>
        <w:t xml:space="preserve"> </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七</w:t>
      </w:r>
      <w:r>
        <w:rPr>
          <w:rFonts w:hint="eastAsia" w:ascii="宋体" w:hAnsi="宋体" w:cs="宋体"/>
        </w:rPr>
        <w:t>、项目实施方案；</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八</w:t>
      </w:r>
      <w:r>
        <w:rPr>
          <w:rFonts w:hint="eastAsia" w:ascii="宋体" w:hAnsi="宋体" w:cs="宋体"/>
        </w:rPr>
        <w:t>、中小企业声明函；</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九</w:t>
      </w:r>
      <w:r>
        <w:rPr>
          <w:rFonts w:hint="eastAsia" w:ascii="宋体" w:hAnsi="宋体" w:cs="宋体"/>
        </w:rPr>
        <w:t>、其他材料；</w:t>
      </w:r>
    </w:p>
    <w:p>
      <w:pPr>
        <w:pStyle w:val="5"/>
        <w:pageBreakBefore w:val="0"/>
        <w:kinsoku/>
        <w:wordWrap w:val="0"/>
        <w:overflowPunct/>
        <w:bidi w:val="0"/>
        <w:spacing w:line="360" w:lineRule="auto"/>
        <w:jc w:val="center"/>
        <w:rPr>
          <w:rFonts w:ascii="宋体" w:hAnsi="宋体" w:eastAsia="宋体" w:cs="宋体"/>
        </w:rPr>
      </w:pPr>
      <w:r>
        <w:rPr>
          <w:rFonts w:hint="eastAsia" w:ascii="宋体" w:hAnsi="宋体" w:eastAsia="宋体" w:cs="宋体"/>
        </w:rPr>
        <w:br w:type="page"/>
      </w:r>
      <w:bookmarkStart w:id="653" w:name="_Toc87865801"/>
      <w:bookmarkStart w:id="654" w:name="_Toc144974857"/>
      <w:bookmarkStart w:id="655" w:name="_Toc247085874"/>
      <w:bookmarkStart w:id="656" w:name="_Toc425177185"/>
      <w:bookmarkStart w:id="657" w:name="_Toc179632808"/>
      <w:bookmarkStart w:id="658" w:name="_Toc246996356"/>
      <w:bookmarkStart w:id="659" w:name="_Toc394565357"/>
      <w:bookmarkStart w:id="660" w:name="_Toc152042577"/>
      <w:bookmarkStart w:id="661" w:name="_Toc246997099"/>
      <w:bookmarkStart w:id="662" w:name="_Toc152045788"/>
      <w:bookmarkStart w:id="663" w:name="_Toc74256194"/>
      <w:r>
        <w:rPr>
          <w:rFonts w:hint="eastAsia" w:ascii="宋体" w:hAnsi="宋体" w:eastAsia="宋体" w:cs="宋体"/>
        </w:rPr>
        <w:t>一、应答函及应答函附录</w:t>
      </w:r>
      <w:bookmarkEnd w:id="653"/>
      <w:bookmarkEnd w:id="654"/>
      <w:bookmarkEnd w:id="655"/>
      <w:bookmarkEnd w:id="656"/>
      <w:bookmarkEnd w:id="657"/>
      <w:bookmarkEnd w:id="658"/>
      <w:bookmarkEnd w:id="659"/>
      <w:bookmarkEnd w:id="660"/>
      <w:bookmarkEnd w:id="661"/>
      <w:bookmarkEnd w:id="662"/>
      <w:bookmarkEnd w:id="663"/>
    </w:p>
    <w:p>
      <w:pPr>
        <w:pStyle w:val="6"/>
        <w:pageBreakBefore w:val="0"/>
        <w:kinsoku/>
        <w:wordWrap w:val="0"/>
        <w:overflowPunct/>
        <w:bidi w:val="0"/>
        <w:spacing w:line="360" w:lineRule="auto"/>
        <w:jc w:val="center"/>
        <w:rPr>
          <w:rFonts w:ascii="宋体" w:hAnsi="宋体" w:cs="宋体"/>
        </w:rPr>
      </w:pPr>
      <w:bookmarkStart w:id="664" w:name="_Toc425177186"/>
      <w:bookmarkStart w:id="665" w:name="_Toc246997100"/>
      <w:bookmarkStart w:id="666" w:name="_Toc246996357"/>
      <w:bookmarkStart w:id="667" w:name="_Toc394565358"/>
      <w:bookmarkStart w:id="668" w:name="_Toc74256195"/>
      <w:bookmarkStart w:id="669" w:name="_Toc152042578"/>
      <w:bookmarkStart w:id="670" w:name="_Toc144974858"/>
      <w:bookmarkStart w:id="671" w:name="_Toc152045789"/>
      <w:bookmarkStart w:id="672" w:name="_Toc179632809"/>
      <w:bookmarkStart w:id="673" w:name="_Toc247085875"/>
      <w:bookmarkStart w:id="674" w:name="_Toc87865802"/>
      <w:r>
        <w:rPr>
          <w:rFonts w:hint="eastAsia" w:ascii="宋体" w:hAnsi="宋体" w:cs="宋体"/>
        </w:rPr>
        <w:t>（一）应答函</w:t>
      </w:r>
      <w:bookmarkEnd w:id="664"/>
      <w:bookmarkEnd w:id="665"/>
      <w:bookmarkEnd w:id="666"/>
      <w:bookmarkEnd w:id="667"/>
      <w:bookmarkEnd w:id="668"/>
      <w:bookmarkEnd w:id="669"/>
      <w:bookmarkEnd w:id="670"/>
      <w:bookmarkEnd w:id="671"/>
      <w:bookmarkEnd w:id="672"/>
      <w:bookmarkEnd w:id="673"/>
      <w:bookmarkEnd w:id="674"/>
    </w:p>
    <w:p>
      <w:pPr>
        <w:pageBreakBefore w:val="0"/>
        <w:kinsoku/>
        <w:wordWrap w:val="0"/>
        <w:overflowPunct/>
        <w:bidi w:val="0"/>
        <w:spacing w:line="360" w:lineRule="auto"/>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（采购人名称）：</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1．我方已仔细研究了</w:t>
      </w:r>
      <w:r>
        <w:rPr>
          <w:rFonts w:hint="eastAsia" w:ascii="宋体" w:hAnsi="宋体" w:cs="宋体"/>
          <w:szCs w:val="21"/>
          <w:u w:val="single"/>
        </w:rPr>
        <w:t xml:space="preserve">                            </w:t>
      </w:r>
      <w:r>
        <w:rPr>
          <w:rFonts w:hint="eastAsia" w:ascii="宋体" w:hAnsi="宋体" w:cs="宋体"/>
          <w:szCs w:val="21"/>
        </w:rPr>
        <w:t>（项目名称）磋商文件的全部内容，愿意以人民币（大写）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）的第一次报价（最终以最后报价为准），合同履行期限（工期）：</w:t>
      </w:r>
      <w:r>
        <w:rPr>
          <w:rFonts w:hint="eastAsia" w:ascii="宋体" w:hAnsi="宋体" w:cs="宋体"/>
          <w:szCs w:val="21"/>
          <w:u w:val="single"/>
        </w:rPr>
        <w:t xml:space="preserve">                 </w:t>
      </w:r>
      <w:r>
        <w:rPr>
          <w:rFonts w:hint="eastAsia" w:ascii="宋体" w:hAnsi="宋体" w:cs="宋体"/>
          <w:szCs w:val="21"/>
        </w:rPr>
        <w:t xml:space="preserve"> ，质量情况为：</w:t>
      </w:r>
      <w:r>
        <w:rPr>
          <w:rFonts w:hint="eastAsia" w:ascii="宋体" w:hAnsi="宋体" w:cs="宋体"/>
          <w:szCs w:val="21"/>
          <w:u w:val="single"/>
        </w:rPr>
        <w:t xml:space="preserve">        </w:t>
      </w:r>
      <w:r>
        <w:rPr>
          <w:rFonts w:hint="eastAsia" w:ascii="宋体" w:hAnsi="宋体" w:cs="宋体"/>
          <w:szCs w:val="21"/>
        </w:rPr>
        <w:t>，按合同约定完成本项目所有工作。</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2．我方承诺在磋商文件规定的提交响应文件截止时间后不修改、撤销响应文件。</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3．如我方成交，我方承诺：</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（1）在收到成交通知书后，在成交通知书规定的期限内与你方签订合同；</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（2）在签订合同时不向你方提出附加条件；</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（3）按照磋商文件要求提交履约保证金；</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（4）在合同约定的期限内完成合同规定的全部义务。</w:t>
      </w:r>
    </w:p>
    <w:p>
      <w:pPr>
        <w:pageBreakBefore w:val="0"/>
        <w:kinsoku/>
        <w:wordWrap w:val="0"/>
        <w:overflowPunct/>
        <w:bidi w:val="0"/>
        <w:spacing w:line="360" w:lineRule="auto"/>
        <w:ind w:firstLine="420" w:firstLineChars="200"/>
      </w:pPr>
      <w:r>
        <w:rPr>
          <w:rFonts w:hint="eastAsia"/>
        </w:rPr>
        <w:t>（5）保证在收到成交通知书前，按磋商文件的规定向代理机构支付代理机构服务费（如有）。</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4．</w:t>
      </w:r>
      <w:r>
        <w:rPr>
          <w:rFonts w:hint="eastAsia" w:ascii="宋体" w:hAnsi="宋体" w:cs="宋体"/>
        </w:rPr>
        <w:t>我方在此声明，所递交的响应文件及有关资料内容完整、真实和准确。</w:t>
      </w:r>
    </w:p>
    <w:p>
      <w:pPr>
        <w:pageBreakBefore w:val="0"/>
        <w:kinsoku/>
        <w:wordWrap w:val="0"/>
        <w:overflowPunct/>
        <w:bidi w:val="0"/>
        <w:spacing w:line="360" w:lineRule="auto"/>
        <w:ind w:firstLine="420" w:firstLineChars="200"/>
        <w:rPr>
          <w:rFonts w:ascii="宋体" w:hAnsi="宋体" w:cs="宋体"/>
          <w:szCs w:val="21"/>
          <w:u w:val="single"/>
        </w:rPr>
      </w:pPr>
      <w:r>
        <w:rPr>
          <w:rFonts w:hint="eastAsia" w:ascii="宋体" w:hAnsi="宋体" w:cs="宋体"/>
          <w:szCs w:val="21"/>
        </w:rPr>
        <w:t>5．我方已完整阅读了磋商文件的所有内容（包括澄清及所有资料和有关附件），完全理解磋商文件所表达的意思，并接受本磋商文件中的所有条件和规定，放弃对上述文件内容进行询问或质疑的权力。</w:t>
      </w:r>
    </w:p>
    <w:p>
      <w:pPr>
        <w:pageBreakBefore w:val="0"/>
        <w:numPr>
          <w:ilvl w:val="0"/>
          <w:numId w:val="6"/>
        </w:numPr>
        <w:kinsoku/>
        <w:wordWrap w:val="0"/>
        <w:overflowPunct/>
        <w:bidi w:val="0"/>
        <w:spacing w:line="360" w:lineRule="auto"/>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（其他补充说明）。</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（盖单位章）</w:t>
      </w:r>
    </w:p>
    <w:p>
      <w:pPr>
        <w:pageBreakBefore w:val="0"/>
        <w:kinsoku/>
        <w:wordWrap w:val="0"/>
        <w:overflowPunct/>
        <w:bidi w:val="0"/>
        <w:spacing w:line="360" w:lineRule="auto"/>
        <w:ind w:firstLine="3675" w:firstLineChars="1750"/>
        <w:jc w:val="left"/>
        <w:rPr>
          <w:rFonts w:ascii="宋体" w:hAnsi="宋体" w:cs="宋体"/>
          <w:szCs w:val="21"/>
        </w:rPr>
      </w:pPr>
      <w:r>
        <w:rPr>
          <w:rFonts w:hint="eastAsia" w:ascii="宋体" w:hAnsi="宋体" w:cs="宋体"/>
          <w:szCs w:val="21"/>
        </w:rPr>
        <w:t>法定代表人或授权代表签字：</w:t>
      </w:r>
      <w:r>
        <w:rPr>
          <w:rFonts w:hint="eastAsia" w:ascii="宋体" w:hAnsi="宋体" w:cs="宋体"/>
          <w:szCs w:val="21"/>
          <w:u w:val="single"/>
        </w:rPr>
        <w:t xml:space="preserve">          </w:t>
      </w:r>
      <w:r>
        <w:rPr>
          <w:rFonts w:hint="eastAsia" w:ascii="宋体" w:hAnsi="宋体" w:cs="宋体"/>
          <w:szCs w:val="21"/>
        </w:rPr>
        <w:t>（签名）</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电话：</w:t>
      </w:r>
      <w:r>
        <w:rPr>
          <w:rFonts w:hint="eastAsia" w:ascii="宋体" w:hAnsi="宋体" w:cs="宋体"/>
          <w:szCs w:val="21"/>
          <w:u w:val="single"/>
        </w:rPr>
        <w:t xml:space="preserve">                                     </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传真：</w:t>
      </w:r>
      <w:r>
        <w:rPr>
          <w:rFonts w:hint="eastAsia" w:ascii="宋体" w:hAnsi="宋体" w:cs="宋体"/>
          <w:szCs w:val="21"/>
          <w:u w:val="single"/>
        </w:rPr>
        <w:t xml:space="preserve">                                     </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w:t>
      </w:r>
    </w:p>
    <w:p>
      <w:pPr>
        <w:pageBreakBefore w:val="0"/>
        <w:kinsoku/>
        <w:wordWrap w:val="0"/>
        <w:overflowPunct/>
        <w:bidi w:val="0"/>
        <w:spacing w:line="360" w:lineRule="auto"/>
        <w:ind w:firstLine="5040" w:firstLineChars="24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Style w:val="6"/>
        <w:pageBreakBefore w:val="0"/>
        <w:kinsoku/>
        <w:wordWrap w:val="0"/>
        <w:overflowPunct/>
        <w:bidi w:val="0"/>
        <w:spacing w:line="360" w:lineRule="auto"/>
        <w:jc w:val="center"/>
        <w:rPr>
          <w:rFonts w:ascii="宋体" w:hAnsi="宋体" w:cs="宋体"/>
        </w:rPr>
      </w:pPr>
      <w:bookmarkStart w:id="675" w:name="_Toc152042579"/>
      <w:bookmarkStart w:id="676" w:name="_Toc394565359"/>
      <w:bookmarkStart w:id="677" w:name="_Toc179632810"/>
      <w:bookmarkStart w:id="678" w:name="_Toc144974859"/>
      <w:bookmarkStart w:id="679" w:name="_Toc247085876"/>
      <w:bookmarkStart w:id="680" w:name="_Toc87865803"/>
      <w:bookmarkStart w:id="681" w:name="_Toc246997101"/>
      <w:bookmarkStart w:id="682" w:name="_Toc246996358"/>
      <w:bookmarkStart w:id="683" w:name="_Toc425177187"/>
      <w:bookmarkStart w:id="684" w:name="_Toc152045790"/>
      <w:bookmarkStart w:id="685" w:name="_Toc74256196"/>
      <w:r>
        <w:rPr>
          <w:rFonts w:hint="eastAsia" w:ascii="宋体" w:hAnsi="宋体" w:cs="宋体"/>
        </w:rPr>
        <w:t>（二）应答函附录</w:t>
      </w:r>
      <w:bookmarkEnd w:id="675"/>
      <w:bookmarkEnd w:id="676"/>
      <w:bookmarkEnd w:id="677"/>
      <w:bookmarkEnd w:id="678"/>
      <w:bookmarkEnd w:id="679"/>
      <w:bookmarkEnd w:id="680"/>
      <w:bookmarkEnd w:id="681"/>
      <w:bookmarkEnd w:id="682"/>
      <w:bookmarkEnd w:id="683"/>
      <w:bookmarkEnd w:id="684"/>
      <w:bookmarkEnd w:id="685"/>
    </w:p>
    <w:p>
      <w:pPr>
        <w:pageBreakBefore w:val="0"/>
        <w:kinsoku/>
        <w:wordWrap w:val="0"/>
        <w:overflowPunct/>
        <w:bidi w:val="0"/>
        <w:spacing w:line="360" w:lineRule="auto"/>
        <w:rPr>
          <w:rFonts w:ascii="宋体" w:hAnsi="宋体" w:cs="宋体"/>
          <w:sz w:val="20"/>
          <w:szCs w:val="20"/>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616"/>
        <w:gridCol w:w="321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序号</w:t>
            </w:r>
          </w:p>
        </w:tc>
        <w:tc>
          <w:tcPr>
            <w:tcW w:w="2616"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名 称</w:t>
            </w:r>
          </w:p>
        </w:tc>
        <w:tc>
          <w:tcPr>
            <w:tcW w:w="3213"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约定内容</w:t>
            </w:r>
          </w:p>
        </w:tc>
        <w:tc>
          <w:tcPr>
            <w:tcW w:w="1029"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1</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项目负责人（项目经理）</w:t>
            </w:r>
          </w:p>
        </w:tc>
        <w:tc>
          <w:tcPr>
            <w:tcW w:w="3213" w:type="dxa"/>
            <w:vAlign w:val="center"/>
          </w:tcPr>
          <w:p>
            <w:pPr>
              <w:pageBreakBefore w:val="0"/>
              <w:kinsoku/>
              <w:wordWrap w:val="0"/>
              <w:overflowPunct/>
              <w:bidi w:val="0"/>
              <w:spacing w:line="360" w:lineRule="auto"/>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2</w:t>
            </w:r>
          </w:p>
        </w:tc>
        <w:tc>
          <w:tcPr>
            <w:tcW w:w="2616" w:type="dxa"/>
            <w:vAlign w:val="center"/>
          </w:tcPr>
          <w:p>
            <w:pPr>
              <w:pageBreakBefore w:val="0"/>
              <w:kinsoku/>
              <w:overflowPunct/>
              <w:bidi w:val="0"/>
              <w:spacing w:line="360" w:lineRule="auto"/>
              <w:jc w:val="center"/>
              <w:rPr>
                <w:rFonts w:ascii="宋体" w:hAnsi="宋体" w:cs="宋体"/>
                <w:szCs w:val="21"/>
              </w:rPr>
            </w:pPr>
            <w:r>
              <w:rPr>
                <w:rFonts w:hint="eastAsia" w:ascii="宋体" w:hAnsi="宋体" w:cs="宋体"/>
                <w:szCs w:val="21"/>
              </w:rPr>
              <w:t>磋商有效期</w:t>
            </w:r>
          </w:p>
        </w:tc>
        <w:tc>
          <w:tcPr>
            <w:tcW w:w="3213" w:type="dxa"/>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从提交响应文件的截止之日起算</w:t>
            </w:r>
            <w:r>
              <w:rPr>
                <w:rFonts w:hint="eastAsia" w:ascii="宋体" w:hAnsi="宋体" w:cs="宋体"/>
                <w:szCs w:val="21"/>
                <w:lang w:val="en-US" w:eastAsia="zh-CN"/>
              </w:rPr>
              <w:t>6</w:t>
            </w:r>
            <w:r>
              <w:rPr>
                <w:rFonts w:hint="eastAsia" w:ascii="宋体" w:hAnsi="宋体" w:cs="宋体"/>
                <w:szCs w:val="21"/>
              </w:rPr>
              <w:t>0日历天</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3213"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3213"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3213"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bl>
    <w:p>
      <w:pPr>
        <w:pageBreakBefore w:val="0"/>
        <w:kinsoku/>
        <w:wordWrap w:val="0"/>
        <w:overflowPunct/>
        <w:bidi w:val="0"/>
        <w:spacing w:line="360" w:lineRule="auto"/>
        <w:ind w:left="840" w:leftChars="400" w:firstLine="2200" w:firstLineChars="1100"/>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r>
        <w:rPr>
          <w:rFonts w:hint="eastAsia" w:ascii="宋体" w:hAnsi="宋体" w:cs="宋体"/>
          <w:sz w:val="20"/>
          <w:szCs w:val="20"/>
        </w:rPr>
        <w:t>供应商： （盖单位章）</w:t>
      </w:r>
    </w:p>
    <w:p>
      <w:pPr>
        <w:pageBreakBefore w:val="0"/>
        <w:kinsoku/>
        <w:wordWrap w:val="0"/>
        <w:overflowPunct/>
        <w:bidi w:val="0"/>
        <w:spacing w:line="360" w:lineRule="auto"/>
        <w:rPr>
          <w:rFonts w:ascii="宋体" w:hAnsi="宋体" w:cs="宋体"/>
          <w:sz w:val="20"/>
          <w:szCs w:val="20"/>
        </w:rPr>
      </w:pPr>
      <w:r>
        <w:rPr>
          <w:rFonts w:hint="eastAsia" w:ascii="宋体" w:hAnsi="宋体" w:cs="宋体"/>
          <w:sz w:val="20"/>
          <w:szCs w:val="20"/>
        </w:rPr>
        <w:t>法定代表人或其委托代理人： （签字）</w:t>
      </w:r>
    </w:p>
    <w:p>
      <w:pPr>
        <w:pageBreakBefore w:val="0"/>
        <w:kinsoku/>
        <w:wordWrap w:val="0"/>
        <w:overflowPunct/>
        <w:bidi w:val="0"/>
        <w:spacing w:line="360" w:lineRule="auto"/>
        <w:rPr>
          <w:rFonts w:ascii="宋体" w:hAnsi="宋体" w:cs="宋体"/>
          <w:sz w:val="20"/>
          <w:szCs w:val="20"/>
        </w:rPr>
      </w:pPr>
      <w:r>
        <w:rPr>
          <w:rFonts w:hint="eastAsia" w:ascii="宋体" w:hAnsi="宋体" w:cs="宋体"/>
          <w:sz w:val="20"/>
          <w:szCs w:val="20"/>
        </w:rPr>
        <w:t>年 月 日</w:t>
      </w: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Style w:val="2"/>
        <w:rPr>
          <w:rFonts w:ascii="宋体" w:hAnsi="宋体" w:cs="宋体"/>
          <w:sz w:val="20"/>
          <w:szCs w:val="20"/>
        </w:rPr>
      </w:pPr>
    </w:p>
    <w:p>
      <w:pPr>
        <w:pStyle w:val="2"/>
        <w:rPr>
          <w:rFonts w:ascii="宋体" w:hAnsi="宋体" w:cs="宋体"/>
          <w:sz w:val="20"/>
          <w:szCs w:val="20"/>
        </w:rPr>
      </w:pPr>
    </w:p>
    <w:p>
      <w:pPr>
        <w:pStyle w:val="5"/>
        <w:pageBreakBefore w:val="0"/>
        <w:kinsoku/>
        <w:wordWrap w:val="0"/>
        <w:overflowPunct/>
        <w:bidi w:val="0"/>
        <w:spacing w:line="360" w:lineRule="auto"/>
        <w:jc w:val="center"/>
        <w:rPr>
          <w:rFonts w:ascii="宋体" w:hAnsi="宋体" w:eastAsia="宋体" w:cs="宋体"/>
        </w:rPr>
      </w:pPr>
      <w:bookmarkStart w:id="686" w:name="_Toc74256197"/>
      <w:bookmarkStart w:id="687" w:name="_Toc425177188"/>
      <w:bookmarkStart w:id="688" w:name="_Toc152045791"/>
      <w:bookmarkStart w:id="689" w:name="_Toc144974860"/>
      <w:bookmarkStart w:id="690" w:name="_Toc246996359"/>
      <w:bookmarkStart w:id="691" w:name="_Toc152042580"/>
      <w:bookmarkStart w:id="692" w:name="_Toc87865804"/>
      <w:bookmarkStart w:id="693" w:name="_Toc179632811"/>
      <w:bookmarkStart w:id="694" w:name="_Toc247085877"/>
      <w:bookmarkStart w:id="695" w:name="_Toc394565360"/>
      <w:bookmarkStart w:id="696" w:name="_Toc246997102"/>
      <w:r>
        <w:rPr>
          <w:rFonts w:hint="eastAsia" w:ascii="宋体" w:hAnsi="宋体" w:eastAsia="宋体" w:cs="宋体"/>
        </w:rPr>
        <w:t>二、法定代表人身份证明</w:t>
      </w:r>
      <w:bookmarkEnd w:id="686"/>
      <w:bookmarkEnd w:id="687"/>
      <w:bookmarkEnd w:id="688"/>
      <w:bookmarkEnd w:id="689"/>
      <w:bookmarkEnd w:id="690"/>
      <w:bookmarkEnd w:id="691"/>
      <w:bookmarkEnd w:id="692"/>
      <w:bookmarkEnd w:id="693"/>
      <w:bookmarkEnd w:id="694"/>
      <w:bookmarkEnd w:id="695"/>
      <w:bookmarkEnd w:id="696"/>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hint="eastAsia" w:ascii="宋体" w:hAnsi="宋体" w:cs="宋体"/>
          <w:szCs w:val="21"/>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 xml:space="preserve"> （供应商名称）的法定代表人。</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特此证明。</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r>
        <w:rPr>
          <w:rFonts w:hint="eastAsia" w:ascii="宋体" w:hAnsi="宋体" w:cs="宋体"/>
          <w:szCs w:val="21"/>
        </w:rPr>
        <w:t xml:space="preserve">                          供应商：</w:t>
      </w:r>
      <w:r>
        <w:rPr>
          <w:rFonts w:hint="eastAsia" w:ascii="宋体" w:hAnsi="宋体" w:cs="宋体"/>
          <w:szCs w:val="21"/>
          <w:u w:val="single"/>
        </w:rPr>
        <w:t xml:space="preserve">                 </w:t>
      </w:r>
      <w:r>
        <w:rPr>
          <w:rFonts w:hint="eastAsia" w:ascii="宋体" w:hAnsi="宋体" w:cs="宋体"/>
          <w:szCs w:val="21"/>
        </w:rPr>
        <w:t>（盖单位章）</w:t>
      </w:r>
    </w:p>
    <w:p>
      <w:pPr>
        <w:pageBreakBefore w:val="0"/>
        <w:kinsoku/>
        <w:wordWrap w:val="0"/>
        <w:overflowPunct/>
        <w:bidi w:val="0"/>
        <w:spacing w:line="360" w:lineRule="auto"/>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overflowPunct/>
        <w:bidi w:val="0"/>
        <w:spacing w:line="360" w:lineRule="auto"/>
      </w:pPr>
    </w:p>
    <w:p>
      <w:pPr>
        <w:pStyle w:val="5"/>
        <w:pageBreakBefore w:val="0"/>
        <w:kinsoku/>
        <w:wordWrap w:val="0"/>
        <w:overflowPunct/>
        <w:bidi w:val="0"/>
        <w:spacing w:line="360" w:lineRule="auto"/>
        <w:jc w:val="center"/>
        <w:rPr>
          <w:rFonts w:ascii="宋体" w:hAnsi="宋体" w:eastAsia="宋体" w:cs="宋体"/>
        </w:rPr>
      </w:pPr>
      <w:bookmarkStart w:id="697" w:name="_Toc394565361"/>
      <w:bookmarkStart w:id="698" w:name="_Toc74256198"/>
      <w:bookmarkStart w:id="699" w:name="_Toc152045792"/>
      <w:bookmarkStart w:id="700" w:name="_Toc425177189"/>
      <w:bookmarkStart w:id="701" w:name="_Toc152042581"/>
      <w:bookmarkStart w:id="702" w:name="_Toc144974861"/>
      <w:bookmarkStart w:id="703" w:name="_Toc179632812"/>
      <w:bookmarkStart w:id="704" w:name="_Toc246997103"/>
      <w:bookmarkStart w:id="705" w:name="_Toc247085878"/>
      <w:bookmarkStart w:id="706" w:name="_Toc87865805"/>
      <w:bookmarkStart w:id="707" w:name="_Toc246996360"/>
      <w:r>
        <w:rPr>
          <w:rFonts w:hint="eastAsia" w:ascii="宋体" w:hAnsi="宋体" w:eastAsia="宋体" w:cs="宋体"/>
        </w:rPr>
        <w:t>三、法人授权委托书</w:t>
      </w:r>
      <w:bookmarkEnd w:id="697"/>
      <w:bookmarkEnd w:id="698"/>
      <w:bookmarkEnd w:id="699"/>
      <w:bookmarkEnd w:id="700"/>
      <w:bookmarkEnd w:id="701"/>
      <w:bookmarkEnd w:id="702"/>
      <w:bookmarkEnd w:id="703"/>
      <w:bookmarkEnd w:id="704"/>
      <w:bookmarkEnd w:id="705"/>
      <w:bookmarkEnd w:id="706"/>
      <w:bookmarkEnd w:id="707"/>
    </w:p>
    <w:p>
      <w:pPr>
        <w:pageBreakBefore w:val="0"/>
        <w:kinsoku/>
        <w:wordWrap w:val="0"/>
        <w:overflowPunct/>
        <w:bidi w:val="0"/>
        <w:spacing w:line="360" w:lineRule="auto"/>
        <w:rPr>
          <w:rFonts w:ascii="宋体" w:hAnsi="宋体" w:cs="宋体"/>
          <w:szCs w:val="21"/>
        </w:rPr>
      </w:pPr>
    </w:p>
    <w:p>
      <w:pPr>
        <w:pageBreakBefore w:val="0"/>
        <w:kinsoku/>
        <w:wordWrap w:val="0"/>
        <w:overflowPunct/>
        <w:topLinePunct/>
        <w:bidi w:val="0"/>
        <w:spacing w:line="360" w:lineRule="auto"/>
        <w:ind w:firstLine="420" w:firstLineChars="200"/>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（供应商名称）的法定代表人，现委托</w:t>
      </w:r>
      <w:r>
        <w:rPr>
          <w:rFonts w:hint="eastAsia" w:ascii="宋体" w:hAnsi="宋体" w:cs="宋体"/>
          <w:szCs w:val="21"/>
          <w:u w:val="single"/>
        </w:rPr>
        <w:t xml:space="preserve">        </w:t>
      </w:r>
      <w:r>
        <w:rPr>
          <w:rFonts w:hint="eastAsia" w:ascii="宋体" w:hAnsi="宋体" w:cs="宋体"/>
          <w:szCs w:val="21"/>
        </w:rPr>
        <w:t>（姓名）为我方代理人。委托代理人根据授权，以我方名义签署、澄清、说明、补正、递交、撤回、修改</w:t>
      </w:r>
      <w:r>
        <w:rPr>
          <w:rFonts w:hint="eastAsia" w:ascii="宋体" w:hAnsi="宋体" w:cs="宋体"/>
          <w:szCs w:val="21"/>
          <w:u w:val="single"/>
        </w:rPr>
        <w:t xml:space="preserve">           </w:t>
      </w:r>
      <w:r>
        <w:rPr>
          <w:rFonts w:hint="eastAsia" w:ascii="宋体" w:hAnsi="宋体" w:cs="宋体"/>
          <w:szCs w:val="21"/>
        </w:rPr>
        <w:t>（项目名称）响应文件、签订合同和处理有关事宜，其法律后果由我方承担。</w:t>
      </w:r>
    </w:p>
    <w:p>
      <w:pPr>
        <w:pageBreakBefore w:val="0"/>
        <w:kinsoku/>
        <w:wordWrap w:val="0"/>
        <w:overflowPunct/>
        <w:bidi w:val="0"/>
        <w:spacing w:line="360" w:lineRule="auto"/>
        <w:rPr>
          <w:rFonts w:ascii="宋体" w:hAnsi="宋体" w:cs="宋体"/>
          <w:szCs w:val="21"/>
        </w:rPr>
      </w:pPr>
      <w:r>
        <w:rPr>
          <w:rFonts w:hint="eastAsia" w:ascii="宋体" w:hAnsi="宋体" w:cs="宋体"/>
          <w:szCs w:val="21"/>
        </w:rPr>
        <w:t xml:space="preserve">    委托期限：</w:t>
      </w:r>
      <w:r>
        <w:rPr>
          <w:rFonts w:hint="eastAsia" w:ascii="宋体" w:hAnsi="宋体" w:cs="宋体"/>
          <w:szCs w:val="21"/>
          <w:u w:val="single"/>
        </w:rPr>
        <w:t xml:space="preserve">             </w:t>
      </w:r>
      <w:r>
        <w:rPr>
          <w:rFonts w:hint="eastAsia" w:ascii="宋体" w:hAnsi="宋体" w:cs="宋体"/>
          <w:szCs w:val="21"/>
        </w:rPr>
        <w:t>。</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代理人无转委托权。</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附：委托代理人、法定代表人身份证复印件。</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（盖单位章）</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（签名）</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（亲笔签名） </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2310" w:firstLineChars="11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ageBreakBefore w:val="0"/>
        <w:kinsoku/>
        <w:wordWrap w:val="0"/>
        <w:overflowPunct/>
        <w:bidi w:val="0"/>
        <w:spacing w:line="360" w:lineRule="auto"/>
        <w:rPr>
          <w:rFonts w:ascii="宋体" w:hAnsi="宋体" w:cs="宋体"/>
          <w:sz w:val="27"/>
          <w:szCs w:val="27"/>
        </w:rPr>
      </w:pPr>
    </w:p>
    <w:p>
      <w:pPr>
        <w:pageBreakBefore w:val="0"/>
        <w:kinsoku/>
        <w:wordWrap w:val="0"/>
        <w:overflowPunct/>
        <w:bidi w:val="0"/>
        <w:spacing w:line="360" w:lineRule="auto"/>
        <w:rPr>
          <w:rFonts w:ascii="宋体" w:hAnsi="宋体" w:cs="宋体"/>
          <w:sz w:val="27"/>
          <w:szCs w:val="27"/>
        </w:rPr>
      </w:pPr>
    </w:p>
    <w:p>
      <w:pPr>
        <w:pageBreakBefore w:val="0"/>
        <w:kinsoku/>
        <w:wordWrap w:val="0"/>
        <w:overflowPunct/>
        <w:bidi w:val="0"/>
        <w:spacing w:line="360" w:lineRule="auto"/>
        <w:rPr>
          <w:rFonts w:ascii="宋体" w:hAnsi="宋体" w:cs="宋体"/>
          <w:sz w:val="27"/>
          <w:szCs w:val="27"/>
        </w:rPr>
      </w:pPr>
    </w:p>
    <w:p>
      <w:pPr>
        <w:pageBreakBefore w:val="0"/>
        <w:kinsoku/>
        <w:wordWrap w:val="0"/>
        <w:overflowPunct/>
        <w:bidi w:val="0"/>
        <w:spacing w:line="360" w:lineRule="auto"/>
        <w:rPr>
          <w:rFonts w:ascii="宋体" w:hAnsi="宋体" w:cs="宋体"/>
          <w:sz w:val="27"/>
          <w:szCs w:val="27"/>
        </w:rPr>
      </w:pPr>
    </w:p>
    <w:p>
      <w:pPr>
        <w:pStyle w:val="5"/>
        <w:pageBreakBefore w:val="0"/>
        <w:kinsoku/>
        <w:overflowPunct/>
        <w:bidi w:val="0"/>
        <w:spacing w:line="360" w:lineRule="auto"/>
        <w:jc w:val="center"/>
        <w:rPr>
          <w:rFonts w:ascii="宋体" w:hAnsi="宋体" w:cs="宋体"/>
        </w:rPr>
      </w:pPr>
      <w:bookmarkStart w:id="708" w:name="_Toc87865806"/>
      <w:bookmarkStart w:id="709" w:name="_Toc394565372"/>
      <w:bookmarkStart w:id="710" w:name="_Toc152042596"/>
      <w:bookmarkStart w:id="711" w:name="_Toc152045807"/>
      <w:bookmarkStart w:id="712" w:name="_Toc179632827"/>
      <w:bookmarkStart w:id="713" w:name="_Toc246997115"/>
      <w:bookmarkStart w:id="714" w:name="_Toc246996372"/>
      <w:bookmarkStart w:id="715" w:name="_Toc74256203"/>
      <w:bookmarkStart w:id="716" w:name="_Toc425177200"/>
      <w:bookmarkStart w:id="717" w:name="_Toc144974875"/>
      <w:bookmarkStart w:id="718" w:name="_Toc247085890"/>
      <w:r>
        <w:rPr>
          <w:rFonts w:hint="eastAsia" w:ascii="宋体" w:hAnsi="宋体" w:eastAsia="宋体" w:cs="宋体"/>
        </w:rPr>
        <w:t>四、</w:t>
      </w:r>
      <w:bookmarkEnd w:id="708"/>
      <w:bookmarkEnd w:id="709"/>
      <w:bookmarkEnd w:id="710"/>
      <w:bookmarkEnd w:id="711"/>
      <w:bookmarkEnd w:id="712"/>
      <w:bookmarkEnd w:id="713"/>
      <w:bookmarkEnd w:id="714"/>
      <w:bookmarkEnd w:id="715"/>
      <w:bookmarkEnd w:id="716"/>
      <w:bookmarkEnd w:id="717"/>
      <w:bookmarkEnd w:id="718"/>
      <w:bookmarkStart w:id="719" w:name="_Toc425177201"/>
      <w:bookmarkStart w:id="720" w:name="_Toc246997116"/>
      <w:bookmarkStart w:id="721" w:name="_Toc74256204"/>
      <w:bookmarkStart w:id="722" w:name="_Toc247085891"/>
      <w:bookmarkStart w:id="723" w:name="_Toc394565373"/>
      <w:bookmarkStart w:id="724" w:name="_Toc246996373"/>
      <w:bookmarkStart w:id="725" w:name="_Toc179632828"/>
      <w:bookmarkStart w:id="726" w:name="_Toc152042597"/>
      <w:bookmarkStart w:id="727" w:name="_Toc152045808"/>
      <w:bookmarkStart w:id="728" w:name="_Toc87865807"/>
      <w:bookmarkStart w:id="729" w:name="_Toc144974876"/>
      <w:r>
        <w:rPr>
          <w:rFonts w:hint="eastAsia" w:ascii="宋体" w:hAnsi="宋体" w:cs="宋体"/>
        </w:rPr>
        <w:t>供应商基本情况表</w:t>
      </w:r>
      <w:bookmarkEnd w:id="719"/>
      <w:bookmarkEnd w:id="720"/>
      <w:bookmarkEnd w:id="721"/>
      <w:bookmarkEnd w:id="722"/>
      <w:bookmarkEnd w:id="723"/>
      <w:bookmarkEnd w:id="724"/>
      <w:bookmarkEnd w:id="725"/>
      <w:bookmarkEnd w:id="726"/>
      <w:bookmarkEnd w:id="727"/>
      <w:bookmarkEnd w:id="728"/>
      <w:bookmarkEnd w:id="729"/>
    </w:p>
    <w:tbl>
      <w:tblPr>
        <w:tblStyle w:val="3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供应商名称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ind w:firstLine="105" w:firstLineChars="50"/>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项目负责人（项目经理）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rPr>
            </w:pPr>
            <w:r>
              <w:rPr>
                <w:rFonts w:hint="eastAsia" w:ascii="宋体" w:hAnsi="宋体" w:cs="宋体"/>
                <w:szCs w:val="21"/>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1728" w:type="dxa"/>
            <w:tcBorders>
              <w:top w:val="single" w:color="auto" w:sz="4" w:space="0"/>
              <w:left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经营范围</w:t>
            </w:r>
          </w:p>
        </w:tc>
        <w:tc>
          <w:tcPr>
            <w:tcW w:w="6840" w:type="dxa"/>
            <w:gridSpan w:val="9"/>
            <w:tcBorders>
              <w:top w:val="single" w:color="auto" w:sz="4" w:space="0"/>
              <w:left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p>
            <w:pPr>
              <w:pageBreakBefore w:val="0"/>
              <w:kinsoku/>
              <w:wordWrap w:val="0"/>
              <w:overflowPunct/>
              <w:topLinePunct/>
              <w:bidi w:val="0"/>
              <w:spacing w:line="360" w:lineRule="auto"/>
              <w:jc w:val="center"/>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bl>
    <w:p>
      <w:pPr>
        <w:pageBreakBefore w:val="0"/>
        <w:kinsoku/>
        <w:wordWrap w:val="0"/>
        <w:overflowPunct/>
        <w:bidi w:val="0"/>
        <w:spacing w:line="360" w:lineRule="auto"/>
        <w:ind w:firstLine="500" w:firstLineChars="250"/>
        <w:jc w:val="center"/>
        <w:rPr>
          <w:rFonts w:ascii="宋体" w:hAnsi="宋体" w:cs="宋体"/>
          <w:sz w:val="24"/>
        </w:rPr>
      </w:pPr>
      <w:r>
        <w:rPr>
          <w:rFonts w:hint="eastAsia" w:ascii="宋体" w:hAnsi="宋体" w:cs="宋体"/>
          <w:sz w:val="20"/>
          <w:szCs w:val="20"/>
        </w:rPr>
        <w:br w:type="page"/>
      </w:r>
    </w:p>
    <w:p>
      <w:pPr>
        <w:pStyle w:val="5"/>
        <w:pageBreakBefore w:val="0"/>
        <w:kinsoku/>
        <w:overflowPunct/>
        <w:bidi w:val="0"/>
        <w:spacing w:line="360" w:lineRule="auto"/>
        <w:jc w:val="center"/>
        <w:rPr>
          <w:rFonts w:ascii="宋体" w:hAnsi="宋体" w:eastAsia="宋体" w:cs="宋体"/>
        </w:rPr>
      </w:pPr>
      <w:bookmarkStart w:id="730" w:name="_Toc144974872"/>
      <w:bookmarkStart w:id="731" w:name="_Toc152042593"/>
      <w:bookmarkStart w:id="732" w:name="_Toc152045804"/>
      <w:bookmarkStart w:id="733" w:name="_Toc246997113"/>
      <w:bookmarkStart w:id="734" w:name="_Toc246996370"/>
      <w:bookmarkStart w:id="735" w:name="_Toc179632824"/>
      <w:bookmarkStart w:id="736" w:name="_Toc394565370"/>
      <w:bookmarkStart w:id="737" w:name="_Toc247085888"/>
      <w:bookmarkStart w:id="738" w:name="_Toc74256201"/>
      <w:bookmarkStart w:id="739" w:name="_Toc425177198"/>
      <w:bookmarkStart w:id="740" w:name="_Toc87865810"/>
      <w:r>
        <w:rPr>
          <w:rFonts w:hint="eastAsia" w:ascii="宋体" w:hAnsi="宋体" w:eastAsia="宋体" w:cs="宋体"/>
        </w:rPr>
        <w:t>（一）项目人员配备组成表</w:t>
      </w:r>
      <w:bookmarkEnd w:id="730"/>
      <w:bookmarkEnd w:id="731"/>
      <w:bookmarkEnd w:id="732"/>
      <w:bookmarkEnd w:id="733"/>
      <w:bookmarkEnd w:id="734"/>
      <w:bookmarkEnd w:id="735"/>
      <w:bookmarkEnd w:id="736"/>
      <w:bookmarkEnd w:id="737"/>
      <w:bookmarkEnd w:id="738"/>
      <w:bookmarkEnd w:id="739"/>
      <w:bookmarkEnd w:id="740"/>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1080"/>
        <w:gridCol w:w="2340"/>
        <w:gridCol w:w="1359"/>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7" w:type="dxa"/>
            <w:vMerge w:val="restart"/>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职务</w:t>
            </w:r>
          </w:p>
        </w:tc>
        <w:tc>
          <w:tcPr>
            <w:tcW w:w="721" w:type="dxa"/>
            <w:vMerge w:val="restart"/>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姓名</w:t>
            </w:r>
          </w:p>
        </w:tc>
        <w:tc>
          <w:tcPr>
            <w:tcW w:w="719" w:type="dxa"/>
            <w:vMerge w:val="restart"/>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职称</w:t>
            </w:r>
          </w:p>
        </w:tc>
        <w:tc>
          <w:tcPr>
            <w:tcW w:w="5860" w:type="dxa"/>
            <w:gridSpan w:val="4"/>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执业或职业资格证明</w:t>
            </w:r>
          </w:p>
        </w:tc>
        <w:tc>
          <w:tcPr>
            <w:tcW w:w="672"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7" w:type="dxa"/>
            <w:vMerge w:val="continue"/>
            <w:vAlign w:val="center"/>
          </w:tcPr>
          <w:p>
            <w:pPr>
              <w:pageBreakBefore w:val="0"/>
              <w:kinsoku/>
              <w:wordWrap w:val="0"/>
              <w:overflowPunct/>
              <w:bidi w:val="0"/>
              <w:spacing w:line="360" w:lineRule="auto"/>
              <w:jc w:val="center"/>
              <w:rPr>
                <w:rFonts w:ascii="宋体" w:hAnsi="宋体" w:cs="宋体"/>
                <w:szCs w:val="21"/>
              </w:rPr>
            </w:pPr>
          </w:p>
        </w:tc>
        <w:tc>
          <w:tcPr>
            <w:tcW w:w="721" w:type="dxa"/>
            <w:vMerge w:val="continue"/>
            <w:vAlign w:val="center"/>
          </w:tcPr>
          <w:p>
            <w:pPr>
              <w:pageBreakBefore w:val="0"/>
              <w:kinsoku/>
              <w:wordWrap w:val="0"/>
              <w:overflowPunct/>
              <w:bidi w:val="0"/>
              <w:spacing w:line="360" w:lineRule="auto"/>
              <w:jc w:val="center"/>
              <w:rPr>
                <w:rFonts w:ascii="宋体" w:hAnsi="宋体" w:cs="宋体"/>
                <w:szCs w:val="21"/>
              </w:rPr>
            </w:pPr>
          </w:p>
        </w:tc>
        <w:tc>
          <w:tcPr>
            <w:tcW w:w="719" w:type="dxa"/>
            <w:vMerge w:val="continue"/>
            <w:vAlign w:val="center"/>
          </w:tcPr>
          <w:p>
            <w:pPr>
              <w:pageBreakBefore w:val="0"/>
              <w:kinsoku/>
              <w:wordWrap w:val="0"/>
              <w:overflowPunct/>
              <w:bidi w:val="0"/>
              <w:spacing w:line="360" w:lineRule="auto"/>
              <w:jc w:val="center"/>
              <w:rPr>
                <w:rFonts w:ascii="宋体" w:hAnsi="宋体" w:cs="宋体"/>
                <w:szCs w:val="21"/>
              </w:rPr>
            </w:pPr>
          </w:p>
        </w:tc>
        <w:tc>
          <w:tcPr>
            <w:tcW w:w="1081"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证书名称</w:t>
            </w:r>
          </w:p>
        </w:tc>
        <w:tc>
          <w:tcPr>
            <w:tcW w:w="108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级别</w:t>
            </w:r>
          </w:p>
        </w:tc>
        <w:tc>
          <w:tcPr>
            <w:tcW w:w="234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证号</w:t>
            </w:r>
          </w:p>
        </w:tc>
        <w:tc>
          <w:tcPr>
            <w:tcW w:w="1359"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专业</w:t>
            </w:r>
          </w:p>
        </w:tc>
        <w:tc>
          <w:tcPr>
            <w:tcW w:w="672"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Align w:val="center"/>
          </w:tcPr>
          <w:p>
            <w:pPr>
              <w:pageBreakBefore w:val="0"/>
              <w:kinsoku/>
              <w:wordWrap w:val="0"/>
              <w:overflowPunct/>
              <w:bidi w:val="0"/>
              <w:spacing w:line="360" w:lineRule="auto"/>
              <w:jc w:val="center"/>
              <w:rPr>
                <w:rFonts w:ascii="宋体" w:hAnsi="宋体" w:cs="宋体"/>
                <w:szCs w:val="21"/>
              </w:rPr>
            </w:pPr>
          </w:p>
        </w:tc>
        <w:tc>
          <w:tcPr>
            <w:tcW w:w="721" w:type="dxa"/>
            <w:vAlign w:val="center"/>
          </w:tcPr>
          <w:p>
            <w:pPr>
              <w:pageBreakBefore w:val="0"/>
              <w:kinsoku/>
              <w:wordWrap w:val="0"/>
              <w:overflowPunct/>
              <w:bidi w:val="0"/>
              <w:spacing w:line="360" w:lineRule="auto"/>
              <w:jc w:val="center"/>
              <w:rPr>
                <w:rFonts w:ascii="宋体" w:hAnsi="宋体" w:cs="宋体"/>
                <w:szCs w:val="21"/>
              </w:rPr>
            </w:pPr>
          </w:p>
        </w:tc>
        <w:tc>
          <w:tcPr>
            <w:tcW w:w="719" w:type="dxa"/>
            <w:vAlign w:val="center"/>
          </w:tcPr>
          <w:p>
            <w:pPr>
              <w:pageBreakBefore w:val="0"/>
              <w:kinsoku/>
              <w:wordWrap w:val="0"/>
              <w:overflowPunct/>
              <w:bidi w:val="0"/>
              <w:spacing w:line="360" w:lineRule="auto"/>
              <w:jc w:val="center"/>
              <w:rPr>
                <w:rFonts w:ascii="宋体" w:hAnsi="宋体" w:cs="宋体"/>
                <w:szCs w:val="21"/>
              </w:rPr>
            </w:pPr>
          </w:p>
        </w:tc>
        <w:tc>
          <w:tcPr>
            <w:tcW w:w="1081" w:type="dxa"/>
            <w:vAlign w:val="center"/>
          </w:tcPr>
          <w:p>
            <w:pPr>
              <w:pageBreakBefore w:val="0"/>
              <w:kinsoku/>
              <w:wordWrap w:val="0"/>
              <w:overflowPunct/>
              <w:bidi w:val="0"/>
              <w:spacing w:line="360" w:lineRule="auto"/>
              <w:jc w:val="center"/>
              <w:rPr>
                <w:rFonts w:ascii="宋体" w:hAnsi="宋体" w:cs="宋体"/>
                <w:szCs w:val="21"/>
              </w:rPr>
            </w:pPr>
          </w:p>
        </w:tc>
        <w:tc>
          <w:tcPr>
            <w:tcW w:w="1080" w:type="dxa"/>
            <w:vAlign w:val="center"/>
          </w:tcPr>
          <w:p>
            <w:pPr>
              <w:pageBreakBefore w:val="0"/>
              <w:kinsoku/>
              <w:wordWrap w:val="0"/>
              <w:overflowPunct/>
              <w:bidi w:val="0"/>
              <w:spacing w:line="360" w:lineRule="auto"/>
              <w:jc w:val="center"/>
              <w:rPr>
                <w:rFonts w:ascii="宋体" w:hAnsi="宋体" w:cs="宋体"/>
                <w:szCs w:val="21"/>
              </w:rPr>
            </w:pPr>
          </w:p>
        </w:tc>
        <w:tc>
          <w:tcPr>
            <w:tcW w:w="2340" w:type="dxa"/>
            <w:vAlign w:val="center"/>
          </w:tcPr>
          <w:p>
            <w:pPr>
              <w:pageBreakBefore w:val="0"/>
              <w:kinsoku/>
              <w:wordWrap w:val="0"/>
              <w:overflowPunct/>
              <w:bidi w:val="0"/>
              <w:spacing w:line="360" w:lineRule="auto"/>
              <w:jc w:val="center"/>
              <w:rPr>
                <w:rFonts w:ascii="宋体" w:hAnsi="宋体" w:cs="宋体"/>
                <w:szCs w:val="21"/>
              </w:rPr>
            </w:pPr>
          </w:p>
        </w:tc>
        <w:tc>
          <w:tcPr>
            <w:tcW w:w="1359" w:type="dxa"/>
            <w:vAlign w:val="center"/>
          </w:tcPr>
          <w:p>
            <w:pPr>
              <w:pageBreakBefore w:val="0"/>
              <w:kinsoku/>
              <w:wordWrap w:val="0"/>
              <w:overflowPunct/>
              <w:bidi w:val="0"/>
              <w:spacing w:line="360" w:lineRule="auto"/>
              <w:jc w:val="center"/>
              <w:rPr>
                <w:rFonts w:ascii="宋体" w:hAnsi="宋体" w:cs="宋体"/>
                <w:szCs w:val="21"/>
              </w:rPr>
            </w:pPr>
          </w:p>
        </w:tc>
        <w:tc>
          <w:tcPr>
            <w:tcW w:w="672"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bl>
    <w:p>
      <w:pPr>
        <w:pageBreakBefore w:val="0"/>
        <w:kinsoku/>
        <w:wordWrap w:val="0"/>
        <w:overflowPunct/>
        <w:topLinePunct/>
        <w:bidi w:val="0"/>
        <w:spacing w:line="360" w:lineRule="auto"/>
        <w:jc w:val="center"/>
        <w:rPr>
          <w:rFonts w:ascii="宋体" w:hAnsi="宋体" w:cs="宋体"/>
          <w:sz w:val="20"/>
        </w:rPr>
      </w:pPr>
    </w:p>
    <w:p>
      <w:pPr>
        <w:pageBreakBefore w:val="0"/>
        <w:kinsoku/>
        <w:wordWrap w:val="0"/>
        <w:overflowPunct/>
        <w:topLinePunct/>
        <w:bidi w:val="0"/>
        <w:spacing w:line="360" w:lineRule="auto"/>
        <w:jc w:val="center"/>
        <w:rPr>
          <w:rFonts w:ascii="宋体" w:hAnsi="宋体" w:cs="宋体"/>
          <w:sz w:val="20"/>
        </w:rPr>
      </w:pPr>
      <w:r>
        <w:rPr>
          <w:rFonts w:hint="eastAsia" w:ascii="宋体" w:hAnsi="宋体" w:cs="宋体"/>
          <w:sz w:val="20"/>
        </w:rPr>
        <w:br w:type="page"/>
      </w:r>
    </w:p>
    <w:p>
      <w:pPr>
        <w:pStyle w:val="6"/>
        <w:pageBreakBefore w:val="0"/>
        <w:kinsoku/>
        <w:wordWrap w:val="0"/>
        <w:overflowPunct/>
        <w:bidi w:val="0"/>
        <w:spacing w:line="360" w:lineRule="auto"/>
        <w:jc w:val="center"/>
        <w:rPr>
          <w:rFonts w:ascii="宋体" w:hAnsi="宋体" w:cs="宋体"/>
        </w:rPr>
      </w:pPr>
      <w:bookmarkStart w:id="741" w:name="_Toc179632825"/>
      <w:bookmarkStart w:id="742" w:name="_Toc152042594"/>
      <w:bookmarkStart w:id="743" w:name="_Toc247085889"/>
      <w:bookmarkStart w:id="744" w:name="_Toc246996371"/>
      <w:bookmarkStart w:id="745" w:name="_Toc152045805"/>
      <w:bookmarkStart w:id="746" w:name="_Toc394565371"/>
      <w:bookmarkStart w:id="747" w:name="_Toc144974873"/>
      <w:bookmarkStart w:id="748" w:name="_Toc246997114"/>
      <w:bookmarkStart w:id="749" w:name="_Toc74256202"/>
      <w:bookmarkStart w:id="750" w:name="_Toc425177199"/>
      <w:bookmarkStart w:id="751" w:name="_Toc87865811"/>
      <w:r>
        <w:rPr>
          <w:rFonts w:hint="eastAsia" w:ascii="宋体" w:hAnsi="宋体" w:cs="宋体"/>
        </w:rPr>
        <w:t>（二）</w:t>
      </w:r>
      <w:bookmarkEnd w:id="741"/>
      <w:bookmarkEnd w:id="742"/>
      <w:bookmarkEnd w:id="743"/>
      <w:bookmarkEnd w:id="744"/>
      <w:bookmarkEnd w:id="745"/>
      <w:bookmarkEnd w:id="746"/>
      <w:bookmarkEnd w:id="747"/>
      <w:bookmarkEnd w:id="748"/>
      <w:r>
        <w:rPr>
          <w:rFonts w:hint="eastAsia" w:ascii="宋体" w:hAnsi="宋体" w:cs="宋体"/>
        </w:rPr>
        <w:t>主要人员简历表</w:t>
      </w:r>
      <w:bookmarkEnd w:id="749"/>
      <w:bookmarkEnd w:id="750"/>
      <w:bookmarkEnd w:id="751"/>
    </w:p>
    <w:p>
      <w:pPr>
        <w:pageBreakBefore w:val="0"/>
        <w:kinsoku/>
        <w:wordWrap w:val="0"/>
        <w:overflowPunct/>
        <w:bidi w:val="0"/>
        <w:spacing w:line="360" w:lineRule="auto"/>
        <w:ind w:firstLine="420" w:firstLineChars="200"/>
        <w:rPr>
          <w:rFonts w:ascii="宋体" w:hAnsi="宋体" w:cs="宋体"/>
          <w:sz w:val="23"/>
          <w:szCs w:val="23"/>
        </w:rPr>
      </w:pPr>
      <w:r>
        <w:rPr>
          <w:rFonts w:hint="eastAsia" w:ascii="宋体" w:hAnsi="宋体" w:cs="宋体"/>
        </w:rPr>
        <w:t xml:space="preserve">“主要人员简历表”中的项目负责人（项目经理）或其他人员根据本项目要求提供相关材料复印件。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079"/>
        <w:gridCol w:w="1443"/>
        <w:gridCol w:w="342"/>
        <w:gridCol w:w="751"/>
        <w:gridCol w:w="1247"/>
        <w:gridCol w:w="717"/>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姓  名</w:t>
            </w:r>
          </w:p>
        </w:tc>
        <w:tc>
          <w:tcPr>
            <w:tcW w:w="1079" w:type="dxa"/>
            <w:vAlign w:val="center"/>
          </w:tcPr>
          <w:p>
            <w:pPr>
              <w:pageBreakBefore w:val="0"/>
              <w:kinsoku/>
              <w:wordWrap w:val="0"/>
              <w:overflowPunct/>
              <w:bidi w:val="0"/>
              <w:spacing w:line="360" w:lineRule="auto"/>
              <w:jc w:val="center"/>
              <w:rPr>
                <w:rFonts w:ascii="宋体" w:hAnsi="宋体" w:cs="宋体"/>
              </w:rPr>
            </w:pPr>
          </w:p>
        </w:tc>
        <w:tc>
          <w:tcPr>
            <w:tcW w:w="1443" w:type="dxa"/>
            <w:vAlign w:val="center"/>
          </w:tcPr>
          <w:p>
            <w:pPr>
              <w:pageBreakBefore w:val="0"/>
              <w:kinsoku/>
              <w:wordWrap w:val="0"/>
              <w:overflowPunct/>
              <w:bidi w:val="0"/>
              <w:spacing w:line="360" w:lineRule="auto"/>
              <w:ind w:left="117"/>
              <w:jc w:val="center"/>
              <w:rPr>
                <w:rFonts w:ascii="宋体" w:hAnsi="宋体" w:cs="宋体"/>
              </w:rPr>
            </w:pPr>
            <w:r>
              <w:rPr>
                <w:rFonts w:hint="eastAsia" w:ascii="宋体" w:hAnsi="宋体" w:cs="宋体"/>
              </w:rPr>
              <w:t>年龄</w:t>
            </w:r>
          </w:p>
        </w:tc>
        <w:tc>
          <w:tcPr>
            <w:tcW w:w="1093" w:type="dxa"/>
            <w:gridSpan w:val="2"/>
            <w:vAlign w:val="center"/>
          </w:tcPr>
          <w:p>
            <w:pPr>
              <w:pageBreakBefore w:val="0"/>
              <w:kinsoku/>
              <w:wordWrap w:val="0"/>
              <w:overflowPunct/>
              <w:bidi w:val="0"/>
              <w:spacing w:line="360" w:lineRule="auto"/>
              <w:jc w:val="center"/>
              <w:rPr>
                <w:rFonts w:ascii="宋体" w:hAnsi="宋体" w:cs="宋体"/>
              </w:rPr>
            </w:pPr>
          </w:p>
        </w:tc>
        <w:tc>
          <w:tcPr>
            <w:tcW w:w="1964" w:type="dxa"/>
            <w:gridSpan w:val="2"/>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学历</w:t>
            </w:r>
          </w:p>
        </w:tc>
        <w:tc>
          <w:tcPr>
            <w:tcW w:w="1686" w:type="dxa"/>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职   称</w:t>
            </w:r>
          </w:p>
        </w:tc>
        <w:tc>
          <w:tcPr>
            <w:tcW w:w="1079" w:type="dxa"/>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p>
        </w:tc>
        <w:tc>
          <w:tcPr>
            <w:tcW w:w="1443" w:type="dxa"/>
            <w:tcBorders>
              <w:bottom w:val="single" w:color="auto" w:sz="4" w:space="0"/>
            </w:tcBorders>
            <w:vAlign w:val="center"/>
          </w:tcPr>
          <w:p>
            <w:pPr>
              <w:pageBreakBefore w:val="0"/>
              <w:kinsoku/>
              <w:wordWrap w:val="0"/>
              <w:overflowPunct/>
              <w:bidi w:val="0"/>
              <w:spacing w:line="360" w:lineRule="auto"/>
              <w:ind w:left="222"/>
              <w:jc w:val="center"/>
              <w:rPr>
                <w:rFonts w:ascii="宋体" w:hAnsi="宋体" w:cs="宋体"/>
              </w:rPr>
            </w:pPr>
            <w:r>
              <w:rPr>
                <w:rFonts w:hint="eastAsia" w:ascii="宋体" w:hAnsi="宋体" w:cs="宋体"/>
              </w:rPr>
              <w:t>职务</w:t>
            </w:r>
          </w:p>
        </w:tc>
        <w:tc>
          <w:tcPr>
            <w:tcW w:w="1093" w:type="dxa"/>
            <w:gridSpan w:val="2"/>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p>
        </w:tc>
        <w:tc>
          <w:tcPr>
            <w:tcW w:w="1964" w:type="dxa"/>
            <w:gridSpan w:val="2"/>
            <w:tcBorders>
              <w:bottom w:val="single" w:color="auto" w:sz="4" w:space="0"/>
            </w:tcBorders>
            <w:vAlign w:val="center"/>
          </w:tcPr>
          <w:p>
            <w:pPr>
              <w:pageBreakBefore w:val="0"/>
              <w:kinsoku/>
              <w:wordWrap w:val="0"/>
              <w:overflowPunct/>
              <w:bidi w:val="0"/>
              <w:spacing w:line="360" w:lineRule="auto"/>
              <w:rPr>
                <w:rFonts w:ascii="宋体" w:hAnsi="宋体" w:cs="宋体"/>
              </w:rPr>
            </w:pPr>
            <w:r>
              <w:rPr>
                <w:rFonts w:hint="eastAsia" w:ascii="宋体" w:hAnsi="宋体" w:cs="宋体"/>
              </w:rPr>
              <w:t>拟在本合同任职</w:t>
            </w:r>
          </w:p>
        </w:tc>
        <w:tc>
          <w:tcPr>
            <w:tcW w:w="1686" w:type="dxa"/>
            <w:tcBorders>
              <w:bottom w:val="single" w:color="auto" w:sz="4" w:space="0"/>
            </w:tcBorders>
            <w:vAlign w:val="center"/>
          </w:tcPr>
          <w:p>
            <w:pPr>
              <w:pageBreakBefore w:val="0"/>
              <w:kinsoku/>
              <w:wordWrap w:val="0"/>
              <w:overflowPunct/>
              <w:bidi w:val="0"/>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毕业学校</w:t>
            </w:r>
          </w:p>
        </w:tc>
        <w:tc>
          <w:tcPr>
            <w:tcW w:w="7265" w:type="dxa"/>
            <w:gridSpan w:val="7"/>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8811"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 xml:space="preserve">  时间</w:t>
            </w:r>
          </w:p>
        </w:tc>
        <w:tc>
          <w:tcPr>
            <w:tcW w:w="2864" w:type="dxa"/>
            <w:gridSpan w:val="3"/>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参加过的类似项目</w:t>
            </w:r>
          </w:p>
        </w:tc>
        <w:tc>
          <w:tcPr>
            <w:tcW w:w="1998" w:type="dxa"/>
            <w:gridSpan w:val="2"/>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担任职务</w:t>
            </w:r>
          </w:p>
        </w:tc>
        <w:tc>
          <w:tcPr>
            <w:tcW w:w="2403" w:type="dxa"/>
            <w:gridSpan w:val="2"/>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tcBorders>
              <w:bottom w:val="single" w:color="auto" w:sz="4" w:space="0"/>
            </w:tcBorders>
            <w:vAlign w:val="center"/>
          </w:tcPr>
          <w:p>
            <w:pPr>
              <w:pageBreakBefore w:val="0"/>
              <w:kinsoku/>
              <w:wordWrap w:val="0"/>
              <w:overflowPunct/>
              <w:bidi w:val="0"/>
              <w:spacing w:line="360" w:lineRule="auto"/>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bl>
    <w:p>
      <w:pPr>
        <w:pageBreakBefore w:val="0"/>
        <w:kinsoku/>
        <w:wordWrap w:val="0"/>
        <w:overflowPunct/>
        <w:topLinePunct/>
        <w:bidi w:val="0"/>
        <w:spacing w:line="360" w:lineRule="auto"/>
        <w:rPr>
          <w:rFonts w:ascii="宋体" w:hAnsi="宋体" w:cs="宋体"/>
          <w:sz w:val="27"/>
          <w:szCs w:val="27"/>
        </w:rPr>
      </w:pPr>
    </w:p>
    <w:p>
      <w:pPr>
        <w:pStyle w:val="6"/>
        <w:pageBreakBefore w:val="0"/>
        <w:kinsoku/>
        <w:wordWrap w:val="0"/>
        <w:overflowPunct/>
        <w:bidi w:val="0"/>
        <w:spacing w:line="360" w:lineRule="auto"/>
        <w:jc w:val="center"/>
        <w:rPr>
          <w:rFonts w:ascii="宋体" w:hAnsi="宋体" w:cs="宋体"/>
        </w:rPr>
      </w:pPr>
      <w:r>
        <w:br w:type="page"/>
      </w:r>
      <w:r>
        <w:rPr>
          <w:rFonts w:ascii="宋体" w:hAnsi="宋体" w:cs="宋体"/>
          <w:b w:val="0"/>
          <w:sz w:val="24"/>
        </w:rPr>
        <w:t xml:space="preserve"> </w:t>
      </w:r>
      <w:bookmarkStart w:id="752" w:name="_Toc152045810"/>
      <w:bookmarkStart w:id="753" w:name="_Toc87865812"/>
      <w:bookmarkStart w:id="754" w:name="_Toc247514302"/>
      <w:bookmarkStart w:id="755" w:name="_Toc425177203"/>
      <w:bookmarkStart w:id="756" w:name="_Toc144974878"/>
      <w:bookmarkStart w:id="757" w:name="_Toc152042599"/>
      <w:bookmarkStart w:id="758" w:name="_Toc265953296"/>
      <w:bookmarkStart w:id="759" w:name="_Toc74256205"/>
      <w:bookmarkStart w:id="760" w:name="_Toc247527850"/>
      <w:bookmarkStart w:id="761" w:name="_Toc394565375"/>
      <w:r>
        <w:rPr>
          <w:rFonts w:hint="eastAsia" w:ascii="宋体" w:hAnsi="宋体" w:cs="宋体"/>
        </w:rPr>
        <w:t>（三）</w:t>
      </w:r>
      <w:r>
        <w:rPr>
          <w:rFonts w:hint="eastAsia" w:ascii="宋体" w:hAnsi="宋体" w:cs="宋体"/>
          <w:szCs w:val="21"/>
        </w:rPr>
        <w:t>在施或完成的</w:t>
      </w:r>
      <w:r>
        <w:rPr>
          <w:rFonts w:hint="eastAsia" w:ascii="宋体" w:hAnsi="宋体" w:cs="宋体"/>
        </w:rPr>
        <w:t>类似项目情况表</w:t>
      </w:r>
      <w:bookmarkEnd w:id="752"/>
      <w:bookmarkEnd w:id="753"/>
      <w:bookmarkEnd w:id="754"/>
      <w:bookmarkEnd w:id="755"/>
      <w:bookmarkEnd w:id="756"/>
      <w:bookmarkEnd w:id="757"/>
      <w:bookmarkEnd w:id="758"/>
      <w:bookmarkEnd w:id="759"/>
      <w:bookmarkEnd w:id="760"/>
      <w:bookmarkEnd w:id="761"/>
      <w:r>
        <w:rPr>
          <w:rFonts w:hint="eastAsia" w:ascii="宋体" w:hAnsi="宋体" w:cs="宋体"/>
        </w:rPr>
        <w:t xml:space="preserve">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项目名称</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项目所在地</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发包人名称</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发包人地址</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发包人电话</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合同价格</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开工日期</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rPr>
              <w:t>竣工</w:t>
            </w:r>
            <w:r>
              <w:rPr>
                <w:rFonts w:hint="eastAsia" w:ascii="宋体" w:hAnsi="宋体" w:cs="宋体"/>
                <w:szCs w:val="21"/>
              </w:rPr>
              <w:t>日期</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在施/完成</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质量情况</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项目负责人（项目经理）</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项目描述</w:t>
            </w:r>
          </w:p>
        </w:tc>
        <w:tc>
          <w:tcPr>
            <w:tcW w:w="6253" w:type="dxa"/>
          </w:tcPr>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备注</w:t>
            </w:r>
          </w:p>
        </w:tc>
        <w:tc>
          <w:tcPr>
            <w:tcW w:w="6253" w:type="dxa"/>
          </w:tcPr>
          <w:p>
            <w:pPr>
              <w:pageBreakBefore w:val="0"/>
              <w:kinsoku/>
              <w:wordWrap w:val="0"/>
              <w:overflowPunct/>
              <w:topLinePunct/>
              <w:bidi w:val="0"/>
              <w:spacing w:line="360" w:lineRule="auto"/>
              <w:rPr>
                <w:rFonts w:ascii="宋体" w:hAnsi="宋体" w:cs="宋体"/>
                <w:szCs w:val="21"/>
              </w:rPr>
            </w:pPr>
          </w:p>
        </w:tc>
      </w:tr>
    </w:tbl>
    <w:p>
      <w:pPr>
        <w:numPr>
          <w:ilvl w:val="0"/>
          <w:numId w:val="7"/>
        </w:numPr>
        <w:jc w:val="center"/>
        <w:rPr>
          <w:rFonts w:hint="eastAsia" w:ascii="宋体" w:hAnsi="宋体" w:cs="宋体"/>
          <w:b/>
          <w:bCs/>
          <w:sz w:val="32"/>
          <w:szCs w:val="32"/>
        </w:rPr>
      </w:pPr>
      <w:bookmarkStart w:id="762" w:name="_Toc425177191"/>
      <w:bookmarkStart w:id="763" w:name="_Toc87865808"/>
      <w:bookmarkStart w:id="764" w:name="_Toc179632815"/>
      <w:bookmarkStart w:id="765" w:name="_Toc247085881"/>
      <w:bookmarkStart w:id="766" w:name="_Toc144974863"/>
      <w:bookmarkStart w:id="767" w:name="_Toc152045795"/>
      <w:bookmarkStart w:id="768" w:name="_Toc246996363"/>
      <w:bookmarkStart w:id="769" w:name="_Toc394565363"/>
      <w:bookmarkStart w:id="770" w:name="_Toc152042584"/>
      <w:bookmarkStart w:id="771" w:name="_Toc246997106"/>
      <w:bookmarkStart w:id="772" w:name="_Toc74256199"/>
      <w:r>
        <w:rPr>
          <w:rFonts w:hint="eastAsia" w:ascii="宋体" w:hAnsi="宋体" w:eastAsia="宋体" w:cs="宋体"/>
        </w:rPr>
        <w:br w:type="page"/>
      </w:r>
      <w:r>
        <w:rPr>
          <w:rFonts w:hint="eastAsia" w:ascii="宋体" w:hAnsi="宋体" w:cs="宋体"/>
          <w:b/>
          <w:bCs/>
          <w:sz w:val="32"/>
          <w:szCs w:val="32"/>
        </w:rPr>
        <w:t>供应商资格要求</w:t>
      </w:r>
    </w:p>
    <w:p>
      <w:pPr>
        <w:numPr>
          <w:ilvl w:val="0"/>
          <w:numId w:val="0"/>
        </w:numPr>
        <w:jc w:val="both"/>
        <w:rPr>
          <w:rFonts w:hint="eastAsia" w:ascii="仿宋" w:hAnsi="仿宋" w:eastAsia="仿宋" w:cs="仿宋"/>
          <w:sz w:val="24"/>
          <w:szCs w:val="24"/>
        </w:rPr>
      </w:pPr>
      <w:r>
        <w:rPr>
          <w:rFonts w:hint="eastAsia" w:ascii="仿宋" w:hAnsi="仿宋" w:eastAsia="仿宋" w:cs="仿宋"/>
          <w:sz w:val="24"/>
          <w:szCs w:val="24"/>
        </w:rPr>
        <w:t>（一）满足《中华人民共和国政府采购法》第二十二条规定的条件，提供以下证明材料：</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24"/>
          <w:szCs w:val="24"/>
        </w:rPr>
      </w:pPr>
      <w:r>
        <w:rPr>
          <w:rFonts w:hint="eastAsia" w:ascii="仿宋" w:hAnsi="仿宋" w:eastAsia="仿宋" w:cs="仿宋"/>
          <w:sz w:val="24"/>
          <w:szCs w:val="24"/>
        </w:rPr>
        <w:t>1.在中华人民共和国注册，具有独立承担民事责任能力的法人；（提供营业执照副本复印件加盖公章）</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24"/>
          <w:szCs w:val="24"/>
        </w:rPr>
      </w:pPr>
      <w:r>
        <w:rPr>
          <w:rFonts w:hint="eastAsia" w:ascii="仿宋" w:hAnsi="仿宋" w:eastAsia="仿宋" w:cs="仿宋"/>
          <w:sz w:val="24"/>
          <w:szCs w:val="24"/>
        </w:rPr>
        <w:t>2.具有良好的商业信誉和健全的财务会计制度；（提供2021年度的财务审计报告或2022年至今任意1个季度的企业财务会计报表，包括资产负债表、现金流量表、利润表复印件并加盖单位公章）</w:t>
      </w:r>
    </w:p>
    <w:p>
      <w:pPr>
        <w:pStyle w:val="35"/>
        <w:keepNext w:val="0"/>
        <w:keepLines w:val="0"/>
        <w:widowControl/>
        <w:suppressLineNumbers w:val="0"/>
        <w:spacing w:before="75" w:beforeAutospacing="0" w:after="75" w:afterAutospacing="0"/>
        <w:ind w:left="0" w:right="0" w:firstLine="560"/>
        <w:rPr>
          <w:rFonts w:hint="eastAsia" w:ascii="仿宋" w:hAnsi="仿宋" w:eastAsia="仿宋" w:cs="仿宋"/>
          <w:sz w:val="24"/>
          <w:szCs w:val="24"/>
        </w:rPr>
      </w:pPr>
      <w:r>
        <w:rPr>
          <w:rFonts w:hint="eastAsia" w:ascii="仿宋" w:hAnsi="仿宋" w:eastAsia="仿宋" w:cs="仿宋"/>
          <w:sz w:val="24"/>
          <w:szCs w:val="24"/>
        </w:rPr>
        <w:t>3.具有依法缴纳税收证明和社会保障资金的良好记录；（提供2022年至今任意</w:t>
      </w:r>
      <w:r>
        <w:rPr>
          <w:rFonts w:hint="eastAsia" w:ascii="仿宋" w:hAnsi="仿宋" w:eastAsia="仿宋" w:cs="仿宋"/>
          <w:sz w:val="24"/>
          <w:szCs w:val="24"/>
          <w:lang w:eastAsia="zh-CN"/>
        </w:rPr>
        <w:t>三个月</w:t>
      </w:r>
      <w:r>
        <w:rPr>
          <w:rFonts w:hint="eastAsia" w:ascii="仿宋" w:hAnsi="仿宋" w:eastAsia="仿宋" w:cs="仿宋"/>
          <w:sz w:val="24"/>
          <w:szCs w:val="24"/>
        </w:rPr>
        <w:t>的依法纳税证明和社会保障缴费记录复印件加盖公章）</w:t>
      </w:r>
    </w:p>
    <w:p>
      <w:pPr>
        <w:pStyle w:val="35"/>
        <w:keepNext w:val="0"/>
        <w:keepLines w:val="0"/>
        <w:widowControl/>
        <w:suppressLineNumbers w:val="0"/>
        <w:spacing w:before="75" w:beforeAutospacing="0" w:after="75" w:afterAutospacing="0"/>
        <w:ind w:right="0" w:firstLine="480" w:firstLineChars="200"/>
        <w:rPr>
          <w:rFonts w:hint="eastAsia" w:ascii="仿宋" w:hAnsi="仿宋" w:eastAsia="仿宋" w:cs="仿宋"/>
          <w:sz w:val="24"/>
          <w:szCs w:val="24"/>
        </w:rPr>
      </w:pPr>
      <w:r>
        <w:rPr>
          <w:rFonts w:hint="eastAsia" w:ascii="仿宋" w:hAnsi="仿宋" w:eastAsia="仿宋" w:cs="仿宋"/>
          <w:sz w:val="24"/>
          <w:szCs w:val="24"/>
        </w:rPr>
        <w:t>4.具有履行合同所必需的设备和专业技术能力（提供承诺书加盖公章）。</w:t>
      </w:r>
    </w:p>
    <w:p>
      <w:pPr>
        <w:pStyle w:val="35"/>
        <w:keepNext w:val="0"/>
        <w:keepLines w:val="0"/>
        <w:widowControl/>
        <w:suppressLineNumbers w:val="0"/>
        <w:spacing w:before="75" w:beforeAutospacing="0" w:after="75" w:afterAutospacing="0"/>
        <w:ind w:right="0" w:firstLine="480" w:firstLineChars="200"/>
        <w:rPr>
          <w:rFonts w:hint="eastAsia" w:ascii="仿宋" w:hAnsi="仿宋" w:eastAsia="仿宋" w:cs="仿宋"/>
          <w:sz w:val="24"/>
          <w:szCs w:val="24"/>
        </w:rPr>
      </w:pPr>
      <w:r>
        <w:rPr>
          <w:rFonts w:hint="eastAsia" w:ascii="仿宋" w:hAnsi="仿宋" w:eastAsia="仿宋" w:cs="仿宋"/>
          <w:sz w:val="24"/>
          <w:szCs w:val="24"/>
        </w:rPr>
        <w:t>5.参加政府采购活动前三年内（成立不足三年的从成立之日起算），在经营活动中没有重大违法记录；（提供声明函加盖公章）。</w:t>
      </w:r>
    </w:p>
    <w:p>
      <w:pPr>
        <w:pStyle w:val="35"/>
        <w:keepNext w:val="0"/>
        <w:keepLines w:val="0"/>
        <w:widowControl/>
        <w:suppressLineNumbers w:val="0"/>
        <w:spacing w:before="75" w:beforeAutospacing="0" w:after="75" w:afterAutospacing="0"/>
        <w:ind w:right="0" w:firstLine="480" w:firstLineChars="200"/>
        <w:rPr>
          <w:rFonts w:hint="eastAsia" w:ascii="仿宋" w:hAnsi="仿宋" w:eastAsia="仿宋" w:cs="仿宋"/>
          <w:sz w:val="24"/>
          <w:szCs w:val="24"/>
        </w:rPr>
      </w:pPr>
      <w:r>
        <w:rPr>
          <w:rFonts w:hint="eastAsia" w:ascii="仿宋" w:hAnsi="仿宋" w:eastAsia="仿宋" w:cs="仿宋"/>
          <w:sz w:val="24"/>
          <w:szCs w:val="24"/>
        </w:rPr>
        <w:t>6.投标资格没有被取消、暂停；没有处于被责令停业、财产被接管、冻结、破产状态；没有骗取中标行为或严重违约事件。（提供声明函加盖公章）</w:t>
      </w:r>
    </w:p>
    <w:p>
      <w:pPr>
        <w:pStyle w:val="35"/>
        <w:keepNext w:val="0"/>
        <w:keepLines w:val="0"/>
        <w:widowControl/>
        <w:suppressLineNumbers w:val="0"/>
        <w:spacing w:before="75" w:beforeAutospacing="0" w:after="75" w:afterAutospacing="0"/>
        <w:ind w:right="0"/>
        <w:rPr>
          <w:rFonts w:hint="eastAsia" w:ascii="仿宋" w:hAnsi="仿宋" w:eastAsia="仿宋" w:cs="仿宋"/>
          <w:b/>
          <w:bCs/>
          <w:sz w:val="24"/>
          <w:szCs w:val="24"/>
        </w:rPr>
      </w:pPr>
      <w:r>
        <w:rPr>
          <w:rFonts w:hint="eastAsia" w:ascii="仿宋" w:hAnsi="仿宋" w:eastAsia="仿宋" w:cs="仿宋"/>
          <w:b/>
          <w:bCs/>
          <w:sz w:val="24"/>
          <w:szCs w:val="24"/>
        </w:rPr>
        <w:t xml:space="preserve">（二）本项目的特定资格要求 </w:t>
      </w:r>
    </w:p>
    <w:p>
      <w:pPr>
        <w:pStyle w:val="35"/>
        <w:keepNext w:val="0"/>
        <w:keepLines w:val="0"/>
        <w:widowControl/>
        <w:suppressLineNumbers w:val="0"/>
        <w:spacing w:before="75" w:beforeAutospacing="0" w:after="75" w:afterAutospacing="0"/>
        <w:ind w:right="0" w:firstLine="480" w:firstLineChars="200"/>
        <w:rPr>
          <w:rFonts w:hint="eastAsia" w:ascii="仿宋" w:hAnsi="仿宋" w:eastAsia="仿宋" w:cs="仿宋"/>
          <w:sz w:val="24"/>
          <w:szCs w:val="24"/>
        </w:rPr>
      </w:pPr>
      <w:r>
        <w:rPr>
          <w:rFonts w:hint="eastAsia" w:ascii="仿宋" w:hAnsi="仿宋" w:eastAsia="仿宋" w:cs="仿宋"/>
          <w:sz w:val="24"/>
          <w:szCs w:val="24"/>
        </w:rPr>
        <w:t>1.供应商须具有建设行政主管部门颁发的</w:t>
      </w:r>
      <w:r>
        <w:rPr>
          <w:rFonts w:hint="eastAsia" w:ascii="仿宋" w:hAnsi="仿宋" w:eastAsia="仿宋" w:cs="仿宋"/>
          <w:sz w:val="24"/>
          <w:szCs w:val="24"/>
          <w:lang w:eastAsia="zh-CN"/>
        </w:rPr>
        <w:t>市政公用工程</w:t>
      </w:r>
      <w:r>
        <w:rPr>
          <w:rFonts w:hint="eastAsia" w:ascii="仿宋" w:hAnsi="仿宋" w:eastAsia="仿宋" w:cs="仿宋"/>
          <w:sz w:val="24"/>
          <w:szCs w:val="24"/>
        </w:rPr>
        <w:t>施工总承包叁级（或以上）资质，具备有效的安全生产许可证；（提供资质证书、安全生产许可证复印件加盖公章）</w:t>
      </w:r>
    </w:p>
    <w:p>
      <w:pPr>
        <w:pStyle w:val="35"/>
        <w:keepNext w:val="0"/>
        <w:keepLines w:val="0"/>
        <w:widowControl/>
        <w:suppressLineNumbers w:val="0"/>
        <w:spacing w:before="75" w:beforeAutospacing="0" w:after="75" w:afterAutospacing="0"/>
        <w:ind w:right="0" w:firstLine="480" w:firstLineChars="200"/>
        <w:rPr>
          <w:rFonts w:hint="eastAsia" w:ascii="仿宋" w:hAnsi="仿宋" w:eastAsia="仿宋" w:cs="仿宋"/>
          <w:sz w:val="24"/>
          <w:szCs w:val="24"/>
        </w:rPr>
      </w:pPr>
      <w:r>
        <w:rPr>
          <w:rFonts w:hint="eastAsia" w:ascii="仿宋" w:hAnsi="仿宋" w:eastAsia="仿宋" w:cs="仿宋"/>
          <w:sz w:val="24"/>
          <w:szCs w:val="24"/>
        </w:rPr>
        <w:t>2.供应商拟派的项目经理须具有</w:t>
      </w:r>
      <w:r>
        <w:rPr>
          <w:rFonts w:hint="eastAsia" w:ascii="仿宋" w:hAnsi="仿宋" w:eastAsia="仿宋" w:cs="仿宋"/>
          <w:sz w:val="24"/>
          <w:szCs w:val="24"/>
          <w:lang w:eastAsia="zh-CN"/>
        </w:rPr>
        <w:t>市政公用工程</w:t>
      </w:r>
      <w:r>
        <w:rPr>
          <w:rFonts w:hint="eastAsia" w:ascii="仿宋" w:hAnsi="仿宋" w:eastAsia="仿宋" w:cs="仿宋"/>
          <w:sz w:val="24"/>
          <w:szCs w:val="24"/>
        </w:rPr>
        <w:t>专业二级或以上建造师注册证书，且未担任其他在施建设工程项目的项目经理；（提供证书复印件、承诺书加盖公章）</w:t>
      </w:r>
    </w:p>
    <w:p>
      <w:pPr>
        <w:pageBreakBefore w:val="0"/>
        <w:kinsoku/>
        <w:wordWrap w:val="0"/>
        <w:overflowPunct/>
        <w:bidi w:val="0"/>
        <w:spacing w:line="360" w:lineRule="auto"/>
        <w:ind w:firstLine="480" w:firstLineChars="200"/>
        <w:rPr>
          <w:rFonts w:hint="eastAsia" w:ascii="宋体" w:hAnsi="宋体" w:cs="宋体"/>
          <w:sz w:val="24"/>
          <w:szCs w:val="24"/>
          <w:lang w:val="en-US" w:eastAsia="zh-CN"/>
        </w:rPr>
      </w:pPr>
      <w:r>
        <w:rPr>
          <w:rFonts w:hint="eastAsia" w:ascii="仿宋" w:hAnsi="仿宋" w:eastAsia="仿宋" w:cs="仿宋"/>
          <w:sz w:val="24"/>
          <w:szCs w:val="24"/>
        </w:rPr>
        <w:t>3.“信用中国”网（www.creditchina.gov.cn）、中国政府采购网（www.ccgp.gov.cn）没有列入失信被执行人、重大税收违法失信主体、政府采购严重违法失信行为记录名单的投标人。（提供磋商公告发布后在信用中国网站下载信用信息及失信被执行人、</w:t>
      </w:r>
      <w:r>
        <w:rPr>
          <w:rFonts w:hint="eastAsia" w:ascii="仿宋" w:hAnsi="仿宋" w:eastAsia="仿宋" w:cs="仿宋"/>
          <w:color w:val="000000" w:themeColor="text1"/>
          <w:sz w:val="24"/>
          <w:szCs w:val="24"/>
          <w14:textFill>
            <w14:solidFill>
              <w14:schemeClr w14:val="tx1"/>
            </w14:solidFill>
          </w14:textFill>
        </w:rPr>
        <w:t>重大税收违法失信主体</w:t>
      </w:r>
      <w:r>
        <w:rPr>
          <w:rFonts w:hint="eastAsia" w:ascii="仿宋" w:hAnsi="仿宋" w:eastAsia="仿宋" w:cs="仿宋"/>
          <w:sz w:val="24"/>
          <w:szCs w:val="24"/>
        </w:rPr>
        <w:t>、政府采购严重违法失信行为记录名单查询结果截图并加盖单位公章）。</w:t>
      </w:r>
    </w:p>
    <w:p>
      <w:pPr>
        <w:pageBreakBefore w:val="0"/>
        <w:kinsoku/>
        <w:wordWrap w:val="0"/>
        <w:overflowPunct/>
        <w:bidi w:val="0"/>
        <w:spacing w:line="360" w:lineRule="auto"/>
        <w:rPr>
          <w:rFonts w:hint="eastAsia" w:ascii="宋体" w:hAnsi="宋体" w:cs="宋体"/>
          <w:szCs w:val="21"/>
          <w:lang w:val="en-US" w:eastAsia="zh-CN"/>
        </w:rPr>
      </w:pPr>
    </w:p>
    <w:p>
      <w:pPr>
        <w:pageBreakBefore w:val="0"/>
        <w:kinsoku/>
        <w:wordWrap w:val="0"/>
        <w:overflowPunct/>
        <w:bidi w:val="0"/>
        <w:spacing w:line="360" w:lineRule="auto"/>
        <w:rPr>
          <w:rFonts w:hint="eastAsia" w:ascii="宋体" w:hAnsi="宋体" w:cs="宋体"/>
          <w:szCs w:val="21"/>
          <w:lang w:val="en-US" w:eastAsia="zh-CN"/>
        </w:rPr>
      </w:pPr>
    </w:p>
    <w:p>
      <w:pPr>
        <w:pageBreakBefore w:val="0"/>
        <w:kinsoku/>
        <w:wordWrap w:val="0"/>
        <w:overflowPunct/>
        <w:bidi w:val="0"/>
        <w:spacing w:line="360" w:lineRule="auto"/>
        <w:rPr>
          <w:rFonts w:hint="eastAsia" w:ascii="宋体" w:hAnsi="宋体" w:cs="宋体"/>
          <w:szCs w:val="21"/>
          <w:lang w:val="en-US" w:eastAsia="zh-CN"/>
        </w:rPr>
      </w:pPr>
    </w:p>
    <w:p>
      <w:pPr>
        <w:pageBreakBefore w:val="0"/>
        <w:kinsoku/>
        <w:wordWrap w:val="0"/>
        <w:overflowPunct/>
        <w:bidi w:val="0"/>
        <w:spacing w:line="360" w:lineRule="auto"/>
        <w:rPr>
          <w:rFonts w:hint="eastAsia" w:ascii="宋体" w:hAnsi="宋体" w:cs="宋体"/>
          <w:szCs w:val="21"/>
          <w:lang w:val="en-US" w:eastAsia="zh-CN"/>
        </w:rPr>
      </w:pPr>
    </w:p>
    <w:p>
      <w:pPr>
        <w:pageBreakBefore w:val="0"/>
        <w:kinsoku/>
        <w:wordWrap w:val="0"/>
        <w:overflowPunct/>
        <w:bidi w:val="0"/>
        <w:spacing w:line="360" w:lineRule="auto"/>
        <w:jc w:val="right"/>
        <w:rPr>
          <w:rFonts w:ascii="宋体" w:hAnsi="宋体" w:cs="宋体"/>
          <w:sz w:val="21"/>
          <w:szCs w:val="21"/>
        </w:rPr>
      </w:pPr>
      <w:r>
        <w:rPr>
          <w:rFonts w:hint="eastAsia" w:ascii="宋体" w:hAnsi="宋体" w:cs="宋体"/>
          <w:szCs w:val="21"/>
          <w:lang w:val="en-US" w:eastAsia="zh-CN"/>
        </w:rPr>
        <w:t xml:space="preserve">  </w:t>
      </w:r>
      <w:r>
        <w:rPr>
          <w:rFonts w:hint="eastAsia" w:ascii="宋体" w:hAnsi="宋体" w:cs="宋体"/>
          <w:sz w:val="21"/>
          <w:szCs w:val="21"/>
        </w:rPr>
        <w:t xml:space="preserve"> 供应商：</w:t>
      </w:r>
      <w:r>
        <w:rPr>
          <w:rFonts w:hint="eastAsia" w:ascii="宋体" w:hAnsi="宋体" w:cs="宋体"/>
          <w:sz w:val="21"/>
          <w:szCs w:val="21"/>
          <w:u w:val="single"/>
        </w:rPr>
        <w:t xml:space="preserve">                 </w:t>
      </w:r>
      <w:r>
        <w:rPr>
          <w:rFonts w:hint="eastAsia" w:ascii="宋体" w:hAnsi="宋体" w:cs="宋体"/>
          <w:sz w:val="21"/>
          <w:szCs w:val="21"/>
        </w:rPr>
        <w:t>（盖单位章）</w:t>
      </w:r>
    </w:p>
    <w:p>
      <w:pPr>
        <w:jc w:val="right"/>
        <w:rPr>
          <w:rFonts w:hint="eastAsia" w:ascii="宋体" w:hAnsi="宋体" w:eastAsia="宋体" w:cs="宋体"/>
          <w:sz w:val="21"/>
          <w:szCs w:val="21"/>
        </w:rPr>
      </w:pPr>
      <w:r>
        <w:rPr>
          <w:rFonts w:hint="eastAsia" w:ascii="宋体" w:hAnsi="宋体" w:cs="宋体"/>
          <w:sz w:val="21"/>
          <w:szCs w:val="21"/>
        </w:rPr>
        <w:t xml:space="preserve">                                   </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 xml:space="preserve">日      </w:t>
      </w:r>
    </w:p>
    <w:p>
      <w:pPr>
        <w:jc w:val="righ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br w:type="page"/>
      </w:r>
    </w:p>
    <w:p>
      <w:pPr>
        <w:pStyle w:val="5"/>
        <w:pageBreakBefore w:val="0"/>
        <w:kinsoku/>
        <w:wordWrap w:val="0"/>
        <w:overflowPunct/>
        <w:bidi w:val="0"/>
        <w:spacing w:line="360" w:lineRule="auto"/>
        <w:jc w:val="center"/>
        <w:rPr>
          <w:rFonts w:ascii="宋体" w:hAnsi="宋体" w:eastAsia="宋体" w:cs="宋体"/>
        </w:rPr>
      </w:pPr>
      <w:r>
        <w:rPr>
          <w:rFonts w:hint="eastAsia" w:ascii="宋体" w:hAnsi="宋体" w:eastAsia="宋体" w:cs="宋体"/>
          <w:lang w:val="en-US" w:eastAsia="zh-CN"/>
        </w:rPr>
        <w:t>六</w:t>
      </w:r>
      <w:r>
        <w:rPr>
          <w:rFonts w:hint="eastAsia" w:ascii="宋体" w:hAnsi="宋体" w:eastAsia="宋体" w:cs="宋体"/>
        </w:rPr>
        <w:t>、已标价工程量清单</w:t>
      </w:r>
      <w:bookmarkEnd w:id="762"/>
      <w:bookmarkEnd w:id="763"/>
      <w:bookmarkEnd w:id="764"/>
      <w:bookmarkEnd w:id="765"/>
      <w:bookmarkEnd w:id="766"/>
      <w:bookmarkEnd w:id="767"/>
      <w:bookmarkEnd w:id="768"/>
      <w:bookmarkEnd w:id="769"/>
      <w:bookmarkEnd w:id="770"/>
      <w:bookmarkEnd w:id="771"/>
      <w:bookmarkEnd w:id="772"/>
    </w:p>
    <w:p>
      <w:pPr>
        <w:pageBreakBefore w:val="0"/>
        <w:kinsoku/>
        <w:overflowPunct/>
        <w:bidi w:val="0"/>
        <w:spacing w:line="360" w:lineRule="auto"/>
        <w:jc w:val="center"/>
        <w:rPr>
          <w:rFonts w:ascii="宋体" w:hAnsi="宋体" w:cs="宋体"/>
          <w:sz w:val="20"/>
          <w:szCs w:val="20"/>
        </w:rPr>
      </w:pPr>
      <w:r>
        <w:rPr>
          <w:rFonts w:hint="eastAsia" w:ascii="宋体" w:hAnsi="宋体" w:cs="宋体"/>
          <w:b/>
        </w:rPr>
        <w:t>（根据磋商文件要求编制工程量清单）</w:t>
      </w:r>
    </w:p>
    <w:p>
      <w:pPr>
        <w:rPr>
          <w:rFonts w:hint="eastAsia" w:ascii="宋体" w:hAnsi="宋体" w:eastAsia="宋体" w:cs="宋体"/>
        </w:rPr>
      </w:pPr>
      <w:bookmarkStart w:id="773" w:name="_Toc246997107"/>
      <w:bookmarkStart w:id="774" w:name="_Toc394565364"/>
      <w:bookmarkStart w:id="775" w:name="_Toc87865809"/>
      <w:bookmarkStart w:id="776" w:name="_Toc425177192"/>
      <w:bookmarkStart w:id="777" w:name="_Toc152042585"/>
      <w:bookmarkStart w:id="778" w:name="_Toc74256200"/>
      <w:bookmarkStart w:id="779" w:name="_Toc179632816"/>
      <w:bookmarkStart w:id="780" w:name="_Toc144974864"/>
      <w:bookmarkStart w:id="781" w:name="_Toc246996364"/>
      <w:bookmarkStart w:id="782" w:name="_Toc152045796"/>
      <w:bookmarkStart w:id="783" w:name="_Toc247085882"/>
      <w:r>
        <w:rPr>
          <w:rFonts w:hint="eastAsia" w:ascii="宋体" w:hAnsi="宋体" w:eastAsia="宋体" w:cs="宋体"/>
        </w:rPr>
        <w:br w:type="page"/>
      </w:r>
    </w:p>
    <w:p>
      <w:pPr>
        <w:pStyle w:val="5"/>
        <w:pageBreakBefore w:val="0"/>
        <w:kinsoku/>
        <w:overflowPunct/>
        <w:bidi w:val="0"/>
        <w:spacing w:line="360" w:lineRule="auto"/>
        <w:jc w:val="center"/>
        <w:rPr>
          <w:rFonts w:ascii="宋体" w:hAnsi="宋体" w:eastAsia="宋体" w:cs="宋体"/>
        </w:rPr>
      </w:pPr>
      <w:r>
        <w:rPr>
          <w:rFonts w:hint="eastAsia" w:ascii="宋体" w:hAnsi="宋体" w:eastAsia="宋体" w:cs="宋体"/>
          <w:lang w:val="en-US" w:eastAsia="zh-CN"/>
        </w:rPr>
        <w:t>七</w:t>
      </w:r>
      <w:r>
        <w:rPr>
          <w:rFonts w:hint="eastAsia" w:ascii="宋体" w:hAnsi="宋体" w:eastAsia="宋体" w:cs="宋体"/>
        </w:rPr>
        <w:t>、项目实施方案</w:t>
      </w:r>
      <w:bookmarkEnd w:id="773"/>
      <w:bookmarkEnd w:id="774"/>
      <w:bookmarkEnd w:id="775"/>
      <w:bookmarkEnd w:id="776"/>
      <w:bookmarkEnd w:id="777"/>
      <w:bookmarkEnd w:id="778"/>
      <w:bookmarkEnd w:id="779"/>
      <w:bookmarkEnd w:id="780"/>
      <w:bookmarkEnd w:id="781"/>
      <w:bookmarkEnd w:id="782"/>
      <w:bookmarkEnd w:id="783"/>
    </w:p>
    <w:p>
      <w:pPr>
        <w:pageBreakBefore w:val="0"/>
        <w:kinsoku/>
        <w:wordWrap w:val="0"/>
        <w:overflowPunct/>
        <w:bidi w:val="0"/>
        <w:spacing w:line="360" w:lineRule="auto"/>
        <w:ind w:firstLine="422" w:firstLineChars="200"/>
        <w:jc w:val="center"/>
        <w:rPr>
          <w:rFonts w:ascii="宋体" w:hAnsi="宋体" w:cs="宋体"/>
          <w:b/>
        </w:rPr>
      </w:pPr>
      <w:r>
        <w:rPr>
          <w:rFonts w:hint="eastAsia" w:ascii="宋体" w:hAnsi="宋体" w:cs="宋体"/>
          <w:b/>
        </w:rPr>
        <w:t>（根据项目情况编制，格式自拟，加盖公章）</w:t>
      </w:r>
      <w:bookmarkStart w:id="784" w:name="_Toc152042602"/>
      <w:bookmarkStart w:id="785" w:name="_Toc152045813"/>
      <w:bookmarkStart w:id="786" w:name="_Toc179632833"/>
      <w:bookmarkStart w:id="787" w:name="_Toc144974881"/>
    </w:p>
    <w:p>
      <w:pPr>
        <w:pageBreakBefore w:val="0"/>
        <w:kinsoku/>
        <w:overflowPunct/>
        <w:bidi w:val="0"/>
        <w:spacing w:line="360" w:lineRule="auto"/>
        <w:jc w:val="center"/>
        <w:rPr>
          <w:rFonts w:ascii="宋体" w:hAnsi="宋体" w:cs="宋体"/>
        </w:rPr>
      </w:pPr>
    </w:p>
    <w:p>
      <w:pPr>
        <w:pageBreakBefore w:val="0"/>
        <w:kinsoku/>
        <w:overflowPunct/>
        <w:bidi w:val="0"/>
        <w:spacing w:line="360" w:lineRule="auto"/>
        <w:jc w:val="center"/>
      </w:pPr>
      <w:r>
        <w:rPr>
          <w:rFonts w:hint="eastAsia" w:ascii="宋体" w:hAnsi="宋体" w:cs="宋体"/>
        </w:rPr>
        <w:t xml:space="preserve"> </w:t>
      </w:r>
    </w:p>
    <w:p>
      <w:pPr>
        <w:pageBreakBefore w:val="0"/>
        <w:kinsoku/>
        <w:overflowPunct/>
        <w:bidi w:val="0"/>
        <w:spacing w:line="360" w:lineRule="auto"/>
      </w:pPr>
    </w:p>
    <w:bookmarkEnd w:id="784"/>
    <w:bookmarkEnd w:id="785"/>
    <w:bookmarkEnd w:id="786"/>
    <w:bookmarkEnd w:id="787"/>
    <w:p>
      <w:pPr>
        <w:rPr>
          <w:rFonts w:hint="eastAsia" w:ascii="宋体" w:hAnsi="宋体" w:cs="宋体"/>
          <w:b/>
          <w:bCs/>
          <w:sz w:val="32"/>
          <w:szCs w:val="32"/>
        </w:rPr>
      </w:pPr>
      <w:r>
        <w:rPr>
          <w:rFonts w:hint="eastAsia" w:ascii="宋体" w:hAnsi="宋体" w:cs="宋体"/>
          <w:b/>
          <w:bCs/>
          <w:sz w:val="32"/>
          <w:szCs w:val="32"/>
        </w:rPr>
        <w:br w:type="page"/>
      </w:r>
    </w:p>
    <w:p>
      <w:pPr>
        <w:pageBreakBefore w:val="0"/>
        <w:kinsoku/>
        <w:wordWrap w:val="0"/>
        <w:overflowPunct/>
        <w:bidi w:val="0"/>
        <w:spacing w:line="360" w:lineRule="auto"/>
        <w:jc w:val="center"/>
      </w:pPr>
      <w:r>
        <w:rPr>
          <w:rFonts w:hint="eastAsia" w:ascii="宋体" w:hAnsi="宋体" w:cs="宋体"/>
          <w:b/>
          <w:bCs/>
          <w:sz w:val="32"/>
          <w:szCs w:val="32"/>
          <w:lang w:val="en-US" w:eastAsia="zh-CN"/>
        </w:rPr>
        <w:t>八</w:t>
      </w:r>
      <w:r>
        <w:rPr>
          <w:rFonts w:hint="eastAsia" w:ascii="宋体" w:hAnsi="宋体" w:cs="宋体"/>
          <w:b/>
          <w:bCs/>
          <w:sz w:val="32"/>
          <w:szCs w:val="32"/>
        </w:rPr>
        <w:t>、中小企业声明函</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sz w:val="28"/>
          <w:szCs w:val="28"/>
          <w:u w:val="single"/>
        </w:rPr>
        <w:t>（单位名称）</w:t>
      </w:r>
      <w:r>
        <w:rPr>
          <w:rFonts w:hint="eastAsia" w:ascii="宋体" w:hAnsi="宋体"/>
          <w:sz w:val="28"/>
          <w:szCs w:val="28"/>
        </w:rPr>
        <w:t>的</w:t>
      </w:r>
      <w:r>
        <w:rPr>
          <w:rFonts w:hint="eastAsia" w:ascii="宋体" w:hAnsi="宋体"/>
          <w:sz w:val="28"/>
          <w:szCs w:val="28"/>
          <w:u w:val="single"/>
        </w:rPr>
        <w:t>（项目名称）</w:t>
      </w:r>
      <w:r>
        <w:rPr>
          <w:rFonts w:hint="eastAsia" w:ascii="宋体" w:hAnsi="宋体"/>
          <w:sz w:val="28"/>
          <w:szCs w:val="28"/>
        </w:rPr>
        <w:t>采购活动，符合政策要求的中小企业。企业的具体情况如下：</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u w:val="single"/>
        </w:rPr>
        <w:t xml:space="preserve">（项目名称） </w:t>
      </w:r>
      <w:r>
        <w:rPr>
          <w:rFonts w:hint="eastAsia" w:ascii="宋体" w:hAnsi="宋体"/>
          <w:sz w:val="28"/>
          <w:szCs w:val="28"/>
        </w:rPr>
        <w:t>，属于</w:t>
      </w:r>
      <w:r>
        <w:rPr>
          <w:rFonts w:hint="eastAsia" w:ascii="宋体" w:hAnsi="宋体"/>
          <w:sz w:val="28"/>
          <w:szCs w:val="28"/>
          <w:u w:val="single"/>
        </w:rPr>
        <w:t xml:space="preserve"> （行业） </w:t>
      </w:r>
      <w:r>
        <w:rPr>
          <w:rFonts w:hint="eastAsia" w:ascii="宋体" w:hAnsi="宋体"/>
          <w:sz w:val="28"/>
          <w:szCs w:val="28"/>
        </w:rPr>
        <w:t>；承接企业为</w:t>
      </w:r>
      <w:r>
        <w:rPr>
          <w:rFonts w:hint="eastAsia" w:ascii="宋体" w:hAnsi="宋体"/>
          <w:sz w:val="28"/>
          <w:szCs w:val="28"/>
          <w:u w:val="single"/>
        </w:rPr>
        <w:t xml:space="preserve">（供应商名称）  </w:t>
      </w:r>
      <w:r>
        <w:rPr>
          <w:rFonts w:hint="eastAsia" w:ascii="宋体" w:hAnsi="宋体"/>
          <w:sz w:val="28"/>
          <w:szCs w:val="28"/>
        </w:rPr>
        <w:t>，从业人员</w:t>
      </w:r>
      <w:r>
        <w:rPr>
          <w:rFonts w:hint="eastAsia" w:ascii="宋体" w:hAnsi="宋体"/>
          <w:sz w:val="28"/>
          <w:szCs w:val="28"/>
          <w:u w:val="single"/>
        </w:rPr>
        <w:t xml:space="preserve">   </w:t>
      </w:r>
      <w:r>
        <w:rPr>
          <w:rFonts w:hint="eastAsia" w:ascii="宋体" w:hAnsi="宋体"/>
          <w:sz w:val="28"/>
          <w:szCs w:val="28"/>
        </w:rPr>
        <w:t>人，营业收入为</w:t>
      </w:r>
      <w:r>
        <w:rPr>
          <w:rFonts w:hint="eastAsia" w:ascii="宋体" w:hAnsi="宋体"/>
          <w:sz w:val="28"/>
          <w:szCs w:val="28"/>
          <w:u w:val="single"/>
        </w:rPr>
        <w:t xml:space="preserve">    </w:t>
      </w:r>
      <w:r>
        <w:rPr>
          <w:rFonts w:hint="eastAsia" w:ascii="宋体" w:hAnsi="宋体"/>
          <w:sz w:val="28"/>
          <w:szCs w:val="28"/>
        </w:rPr>
        <w:t>万元，资产总额为</w:t>
      </w:r>
      <w:r>
        <w:rPr>
          <w:rFonts w:hint="eastAsia" w:ascii="宋体" w:hAnsi="宋体"/>
          <w:sz w:val="28"/>
          <w:szCs w:val="28"/>
          <w:u w:val="single"/>
        </w:rPr>
        <w:t xml:space="preserve">   </w:t>
      </w:r>
      <w:r>
        <w:rPr>
          <w:rFonts w:hint="eastAsia" w:ascii="宋体" w:hAnsi="宋体"/>
          <w:sz w:val="28"/>
          <w:szCs w:val="28"/>
        </w:rPr>
        <w:t>万元，属于</w:t>
      </w:r>
      <w:r>
        <w:rPr>
          <w:rFonts w:hint="eastAsia" w:ascii="宋体" w:hAnsi="宋体"/>
          <w:sz w:val="28"/>
          <w:szCs w:val="28"/>
          <w:u w:val="single"/>
        </w:rPr>
        <w:t>（中型企业、小型企业、微型企业）</w:t>
      </w:r>
      <w:r>
        <w:rPr>
          <w:rFonts w:hint="eastAsia" w:ascii="宋体" w:hAnsi="宋体"/>
          <w:sz w:val="28"/>
          <w:szCs w:val="28"/>
        </w:rPr>
        <w:t>；</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rPr>
        <w:t>以上企业，不属于大企业的分支机构，不存在控股股东为大企业的情形，也不存在与大企业的负责人为同一人的情形。</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rPr>
        <w:t>本企业对上述声明内容的真实性负责。如有虚假，将依法承担相应责任。</w:t>
      </w:r>
    </w:p>
    <w:p>
      <w:pPr>
        <w:pageBreakBefore w:val="0"/>
        <w:kinsoku/>
        <w:wordWrap w:val="0"/>
        <w:overflowPunct/>
        <w:bidi w:val="0"/>
        <w:spacing w:line="360" w:lineRule="auto"/>
        <w:jc w:val="right"/>
        <w:rPr>
          <w:rFonts w:ascii="宋体" w:hAnsi="宋体"/>
          <w:sz w:val="28"/>
          <w:szCs w:val="28"/>
        </w:rPr>
      </w:pPr>
    </w:p>
    <w:p>
      <w:pPr>
        <w:pageBreakBefore w:val="0"/>
        <w:kinsoku/>
        <w:wordWrap w:val="0"/>
        <w:overflowPunct/>
        <w:bidi w:val="0"/>
        <w:spacing w:line="360" w:lineRule="auto"/>
        <w:jc w:val="right"/>
        <w:rPr>
          <w:rFonts w:ascii="宋体" w:hAnsi="宋体"/>
          <w:sz w:val="28"/>
          <w:szCs w:val="28"/>
        </w:rPr>
      </w:pPr>
      <w:r>
        <w:rPr>
          <w:rFonts w:hint="eastAsia" w:ascii="宋体" w:hAnsi="宋体"/>
          <w:sz w:val="28"/>
          <w:szCs w:val="28"/>
        </w:rPr>
        <w:t xml:space="preserve">企业名称（盖章）：      </w:t>
      </w:r>
    </w:p>
    <w:p>
      <w:pPr>
        <w:pageBreakBefore w:val="0"/>
        <w:kinsoku/>
        <w:wordWrap w:val="0"/>
        <w:overflowPunct/>
        <w:bidi w:val="0"/>
        <w:spacing w:line="360" w:lineRule="auto"/>
        <w:jc w:val="right"/>
        <w:rPr>
          <w:rFonts w:ascii="宋体" w:hAnsi="宋体"/>
          <w:sz w:val="24"/>
        </w:rPr>
      </w:pPr>
      <w:r>
        <w:rPr>
          <w:rFonts w:hint="eastAsia" w:ascii="宋体" w:hAnsi="宋体"/>
          <w:sz w:val="28"/>
          <w:szCs w:val="28"/>
        </w:rPr>
        <w:t xml:space="preserve">日期：       </w:t>
      </w:r>
    </w:p>
    <w:p>
      <w:pPr>
        <w:pageBreakBefore w:val="0"/>
        <w:kinsoku/>
        <w:overflowPunct/>
        <w:bidi w:val="0"/>
        <w:spacing w:line="360" w:lineRule="auto"/>
        <w:jc w:val="center"/>
      </w:pPr>
      <w:r>
        <w:rPr>
          <w:rFonts w:hint="eastAsia"/>
        </w:rPr>
        <w:t>注：1、从业人员、营业收入、资产总额填报上一年度数据，无上一年度数据的新成立企业可不填报。</w:t>
      </w:r>
    </w:p>
    <w:p>
      <w:pPr>
        <w:pageBreakBefore w:val="0"/>
        <w:kinsoku/>
        <w:overflowPunct/>
        <w:bidi w:val="0"/>
        <w:spacing w:line="360" w:lineRule="auto"/>
        <w:jc w:val="center"/>
      </w:pPr>
      <w:r>
        <w:rPr>
          <w:rFonts w:hint="eastAsia"/>
        </w:rPr>
        <w:t>2、大型企业无须填报本声明函。</w:t>
      </w:r>
    </w:p>
    <w:p>
      <w:pPr>
        <w:pageBreakBefore w:val="0"/>
        <w:kinsoku/>
        <w:overflowPunct/>
        <w:bidi w:val="0"/>
        <w:spacing w:line="360" w:lineRule="auto"/>
        <w:jc w:val="center"/>
      </w:pPr>
    </w:p>
    <w:p>
      <w:pPr>
        <w:pageBreakBefore w:val="0"/>
        <w:kinsoku/>
        <w:overflowPunct/>
        <w:bidi w:val="0"/>
        <w:spacing w:line="360" w:lineRule="auto"/>
        <w:jc w:val="center"/>
      </w:pPr>
    </w:p>
    <w:p>
      <w:pPr>
        <w:rPr>
          <w:rFonts w:hint="eastAsia" w:ascii="宋体" w:hAnsi="宋体" w:cs="宋体"/>
          <w:b/>
          <w:bCs/>
          <w:sz w:val="32"/>
          <w:szCs w:val="32"/>
        </w:rPr>
      </w:pPr>
      <w:r>
        <w:rPr>
          <w:rFonts w:hint="eastAsia" w:ascii="宋体" w:hAnsi="宋体" w:cs="宋体"/>
          <w:b/>
          <w:bCs/>
          <w:sz w:val="32"/>
          <w:szCs w:val="32"/>
        </w:rPr>
        <w:br w:type="page"/>
      </w:r>
    </w:p>
    <w:p>
      <w:pPr>
        <w:pageBreakBefore w:val="0"/>
        <w:kinsoku/>
        <w:wordWrap w:val="0"/>
        <w:overflowPunct/>
        <w:bidi w:val="0"/>
        <w:spacing w:line="360" w:lineRule="auto"/>
        <w:jc w:val="center"/>
        <w:rPr>
          <w:rFonts w:ascii="宋体" w:hAnsi="宋体" w:cs="宋体"/>
          <w:b/>
          <w:bCs/>
          <w:sz w:val="32"/>
          <w:szCs w:val="32"/>
        </w:rPr>
      </w:pPr>
      <w:r>
        <w:rPr>
          <w:rFonts w:hint="eastAsia" w:ascii="宋体" w:hAnsi="宋体" w:cs="宋体"/>
          <w:b/>
          <w:bCs/>
          <w:sz w:val="32"/>
          <w:szCs w:val="32"/>
          <w:lang w:val="en-US" w:eastAsia="zh-CN"/>
        </w:rPr>
        <w:t>九</w:t>
      </w:r>
      <w:r>
        <w:rPr>
          <w:rFonts w:hint="eastAsia" w:ascii="宋体" w:hAnsi="宋体" w:cs="宋体"/>
          <w:b/>
          <w:bCs/>
          <w:sz w:val="32"/>
          <w:szCs w:val="32"/>
        </w:rPr>
        <w:t>、其他材料</w:t>
      </w:r>
    </w:p>
    <w:p>
      <w:pPr>
        <w:jc w:val="center"/>
      </w:pPr>
      <w:r>
        <w:rPr>
          <w:rFonts w:hint="eastAsia"/>
        </w:rPr>
        <w:t>供应商根据磋商文件的要求或有利于响应要求，自行提供相关证明材料。</w:t>
      </w:r>
    </w:p>
    <w:sectPr>
      <w:headerReference r:id="rId6" w:type="default"/>
      <w:pgSz w:w="11906" w:h="16838"/>
      <w:pgMar w:top="1213" w:right="1080" w:bottom="1213" w:left="1080" w:header="737" w:footer="73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V Boli">
    <w:panose1 w:val="02000500030200090000"/>
    <w:charset w:val="00"/>
    <w:family w:val="auto"/>
    <w:pitch w:val="default"/>
    <w:sig w:usb0="00000003" w:usb1="00000000" w:usb2="000001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FontAwesom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82E930"/>
    <w:multiLevelType w:val="singleLevel"/>
    <w:tmpl w:val="C982E930"/>
    <w:lvl w:ilvl="0" w:tentative="0">
      <w:start w:val="6"/>
      <w:numFmt w:val="decimal"/>
      <w:suff w:val="space"/>
      <w:lvlText w:val="%1."/>
      <w:lvlJc w:val="left"/>
    </w:lvl>
  </w:abstractNum>
  <w:abstractNum w:abstractNumId="1">
    <w:nsid w:val="148DF6ED"/>
    <w:multiLevelType w:val="singleLevel"/>
    <w:tmpl w:val="148DF6ED"/>
    <w:lvl w:ilvl="0" w:tentative="0">
      <w:start w:val="5"/>
      <w:numFmt w:val="chineseCounting"/>
      <w:suff w:val="nothing"/>
      <w:lvlText w:val="%1、"/>
      <w:lvlJc w:val="left"/>
      <w:rPr>
        <w:rFonts w:hint="eastAsia"/>
      </w:rPr>
    </w:lvl>
  </w:abstractNum>
  <w:abstractNum w:abstractNumId="2">
    <w:nsid w:val="57905C2A"/>
    <w:multiLevelType w:val="singleLevel"/>
    <w:tmpl w:val="57905C2A"/>
    <w:lvl w:ilvl="0" w:tentative="0">
      <w:start w:val="1"/>
      <w:numFmt w:val="decimal"/>
      <w:lvlText w:val="%1)"/>
      <w:lvlJc w:val="left"/>
      <w:pPr>
        <w:tabs>
          <w:tab w:val="left" w:pos="425"/>
        </w:tabs>
        <w:ind w:left="425" w:hanging="425"/>
      </w:pPr>
      <w:rPr>
        <w:rFonts w:hint="default"/>
        <w:color w:val="auto"/>
      </w:rPr>
    </w:lvl>
  </w:abstractNum>
  <w:abstractNum w:abstractNumId="3">
    <w:nsid w:val="5C3542B4"/>
    <w:multiLevelType w:val="multilevel"/>
    <w:tmpl w:val="5C3542B4"/>
    <w:lvl w:ilvl="0" w:tentative="0">
      <w:start w:val="1"/>
      <w:numFmt w:val="decimal"/>
      <w:lvlText w:val="%1."/>
      <w:lvlJc w:val="left"/>
      <w:pPr>
        <w:tabs>
          <w:tab w:val="left" w:pos="360"/>
        </w:tabs>
        <w:ind w:left="360" w:hanging="360"/>
      </w:pPr>
    </w:lvl>
    <w:lvl w:ilvl="1" w:tentative="0">
      <w:start w:val="1"/>
      <w:numFmt w:val="decimal"/>
      <w:isLgl/>
      <w:lvlText w:val="%1.%2"/>
      <w:lvlJc w:val="left"/>
      <w:pPr>
        <w:tabs>
          <w:tab w:val="left" w:pos="835"/>
        </w:tabs>
        <w:ind w:left="835" w:hanging="690"/>
      </w:pPr>
    </w:lvl>
    <w:lvl w:ilvl="2" w:tentative="0">
      <w:start w:val="3"/>
      <w:numFmt w:val="decimal"/>
      <w:isLgl/>
      <w:lvlText w:val="%1.%2.%3"/>
      <w:lvlJc w:val="left"/>
      <w:pPr>
        <w:tabs>
          <w:tab w:val="left" w:pos="1010"/>
        </w:tabs>
        <w:ind w:left="1010" w:hanging="720"/>
      </w:pPr>
    </w:lvl>
    <w:lvl w:ilvl="3" w:tentative="0">
      <w:start w:val="2"/>
      <w:numFmt w:val="decimal"/>
      <w:isLgl/>
      <w:lvlText w:val="%1.%2.%3.%4"/>
      <w:lvlJc w:val="left"/>
      <w:pPr>
        <w:tabs>
          <w:tab w:val="left" w:pos="1155"/>
        </w:tabs>
        <w:ind w:left="1155" w:hanging="720"/>
      </w:pPr>
    </w:lvl>
    <w:lvl w:ilvl="4" w:tentative="0">
      <w:start w:val="1"/>
      <w:numFmt w:val="decimal"/>
      <w:isLgl/>
      <w:lvlText w:val="%1.%2.%3.%4.%5"/>
      <w:lvlJc w:val="left"/>
      <w:pPr>
        <w:tabs>
          <w:tab w:val="left" w:pos="1660"/>
        </w:tabs>
        <w:ind w:left="1660" w:hanging="1080"/>
      </w:pPr>
    </w:lvl>
    <w:lvl w:ilvl="5" w:tentative="0">
      <w:start w:val="1"/>
      <w:numFmt w:val="decimal"/>
      <w:isLgl/>
      <w:lvlText w:val="%1.%2.%3.%4.%5.%6"/>
      <w:lvlJc w:val="left"/>
      <w:pPr>
        <w:tabs>
          <w:tab w:val="left" w:pos="1805"/>
        </w:tabs>
        <w:ind w:left="1805" w:hanging="1080"/>
      </w:pPr>
    </w:lvl>
    <w:lvl w:ilvl="6" w:tentative="0">
      <w:start w:val="1"/>
      <w:numFmt w:val="decimal"/>
      <w:isLgl/>
      <w:lvlText w:val="%1.%2.%3.%4.%5.%6.%7"/>
      <w:lvlJc w:val="left"/>
      <w:pPr>
        <w:tabs>
          <w:tab w:val="left" w:pos="1950"/>
        </w:tabs>
        <w:ind w:left="1950" w:hanging="1080"/>
      </w:pPr>
    </w:lvl>
    <w:lvl w:ilvl="7" w:tentative="0">
      <w:start w:val="1"/>
      <w:numFmt w:val="decimal"/>
      <w:isLgl/>
      <w:lvlText w:val="%1.%2.%3.%4.%5.%6.%7.%8"/>
      <w:lvlJc w:val="left"/>
      <w:pPr>
        <w:tabs>
          <w:tab w:val="left" w:pos="2455"/>
        </w:tabs>
        <w:ind w:left="2455" w:hanging="1440"/>
      </w:pPr>
    </w:lvl>
    <w:lvl w:ilvl="8" w:tentative="0">
      <w:start w:val="1"/>
      <w:numFmt w:val="decimal"/>
      <w:isLgl/>
      <w:lvlText w:val="%1.%2.%3.%4.%5.%6.%7.%8.%9"/>
      <w:lvlJc w:val="left"/>
      <w:pPr>
        <w:tabs>
          <w:tab w:val="left" w:pos="2600"/>
        </w:tabs>
        <w:ind w:left="2600" w:hanging="1440"/>
      </w:pPr>
    </w:lvl>
  </w:abstractNum>
  <w:abstractNum w:abstractNumId="4">
    <w:nsid w:val="5F5834D1"/>
    <w:multiLevelType w:val="singleLevel"/>
    <w:tmpl w:val="5F5834D1"/>
    <w:lvl w:ilvl="0" w:tentative="0">
      <w:start w:val="1"/>
      <w:numFmt w:val="decimal"/>
      <w:suff w:val="nothing"/>
      <w:lvlText w:val="（%1）"/>
      <w:lvlJc w:val="left"/>
    </w:lvl>
  </w:abstractNum>
  <w:abstractNum w:abstractNumId="5">
    <w:nsid w:val="5F7193B4"/>
    <w:multiLevelType w:val="singleLevel"/>
    <w:tmpl w:val="5F7193B4"/>
    <w:lvl w:ilvl="0" w:tentative="0">
      <w:start w:val="19"/>
      <w:numFmt w:val="decimal"/>
      <w:suff w:val="nothing"/>
      <w:lvlText w:val="%1."/>
      <w:lvlJc w:val="left"/>
    </w:lvl>
  </w:abstractNum>
  <w:abstractNum w:abstractNumId="6">
    <w:nsid w:val="7A7A62ED"/>
    <w:multiLevelType w:val="multilevel"/>
    <w:tmpl w:val="7A7A62ED"/>
    <w:lvl w:ilvl="0" w:tentative="0">
      <w:start w:val="1"/>
      <w:numFmt w:val="japaneseCounting"/>
      <w:lvlText w:val="%1、"/>
      <w:lvlJc w:val="left"/>
      <w:pPr>
        <w:ind w:left="1170" w:hanging="720"/>
      </w:pPr>
      <w:rPr>
        <w:rFonts w:hint="default" w:ascii="Courier New" w:hAnsi="Courier New"/>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num w:numId="1">
    <w:abstractNumId w:val="2"/>
  </w:num>
  <w:num w:numId="2">
    <w:abstractNumId w:val="3"/>
    <w:lvlOverride w:ilvl="3">
      <w:startOverride w:val="2"/>
    </w:lvlOverride>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2ODlmYjVkMDljZDI4M2VmY2QyN2FiYTQwYzQzYmIifQ=="/>
  </w:docVars>
  <w:rsids>
    <w:rsidRoot w:val="00E106C9"/>
    <w:rsid w:val="0006063F"/>
    <w:rsid w:val="0006370D"/>
    <w:rsid w:val="00071C17"/>
    <w:rsid w:val="000808A0"/>
    <w:rsid w:val="000A06F3"/>
    <w:rsid w:val="000B0D0E"/>
    <w:rsid w:val="000B59ED"/>
    <w:rsid w:val="000D1482"/>
    <w:rsid w:val="000D4A1F"/>
    <w:rsid w:val="000D65CF"/>
    <w:rsid w:val="00107401"/>
    <w:rsid w:val="001146F5"/>
    <w:rsid w:val="00144E9B"/>
    <w:rsid w:val="00146307"/>
    <w:rsid w:val="00167693"/>
    <w:rsid w:val="001A4D47"/>
    <w:rsid w:val="001B67D9"/>
    <w:rsid w:val="001C7C98"/>
    <w:rsid w:val="002071B6"/>
    <w:rsid w:val="0022033E"/>
    <w:rsid w:val="00222B8F"/>
    <w:rsid w:val="0023624F"/>
    <w:rsid w:val="00237D53"/>
    <w:rsid w:val="00251F84"/>
    <w:rsid w:val="002533EB"/>
    <w:rsid w:val="00260148"/>
    <w:rsid w:val="00290EE5"/>
    <w:rsid w:val="002C468D"/>
    <w:rsid w:val="002D10A5"/>
    <w:rsid w:val="002D4F7F"/>
    <w:rsid w:val="002F6206"/>
    <w:rsid w:val="00312499"/>
    <w:rsid w:val="00340F1C"/>
    <w:rsid w:val="00385C79"/>
    <w:rsid w:val="003B1DAD"/>
    <w:rsid w:val="003F5B76"/>
    <w:rsid w:val="003F62AE"/>
    <w:rsid w:val="004201DA"/>
    <w:rsid w:val="00436B15"/>
    <w:rsid w:val="00440FA5"/>
    <w:rsid w:val="00444E54"/>
    <w:rsid w:val="00450741"/>
    <w:rsid w:val="004C5EA0"/>
    <w:rsid w:val="004D643E"/>
    <w:rsid w:val="00523E80"/>
    <w:rsid w:val="0052693E"/>
    <w:rsid w:val="00540C8C"/>
    <w:rsid w:val="00544ECD"/>
    <w:rsid w:val="00560379"/>
    <w:rsid w:val="00597FC3"/>
    <w:rsid w:val="005C7DDC"/>
    <w:rsid w:val="005C7F3E"/>
    <w:rsid w:val="005E5D41"/>
    <w:rsid w:val="00614656"/>
    <w:rsid w:val="00614C11"/>
    <w:rsid w:val="006358CF"/>
    <w:rsid w:val="0066237F"/>
    <w:rsid w:val="00671778"/>
    <w:rsid w:val="006B3C3C"/>
    <w:rsid w:val="006C340B"/>
    <w:rsid w:val="006D214E"/>
    <w:rsid w:val="006E31D5"/>
    <w:rsid w:val="006F178F"/>
    <w:rsid w:val="006F3FA5"/>
    <w:rsid w:val="006F6B98"/>
    <w:rsid w:val="00703877"/>
    <w:rsid w:val="00746F1E"/>
    <w:rsid w:val="007657F2"/>
    <w:rsid w:val="007B0A36"/>
    <w:rsid w:val="007F0BBC"/>
    <w:rsid w:val="00835D5A"/>
    <w:rsid w:val="00835D81"/>
    <w:rsid w:val="00837D8D"/>
    <w:rsid w:val="008434EA"/>
    <w:rsid w:val="008971E3"/>
    <w:rsid w:val="008C043C"/>
    <w:rsid w:val="008E3017"/>
    <w:rsid w:val="0090041A"/>
    <w:rsid w:val="00933490"/>
    <w:rsid w:val="0094453B"/>
    <w:rsid w:val="0094473E"/>
    <w:rsid w:val="009527D1"/>
    <w:rsid w:val="009603CC"/>
    <w:rsid w:val="00962D0E"/>
    <w:rsid w:val="00995B29"/>
    <w:rsid w:val="009D79BF"/>
    <w:rsid w:val="009E105D"/>
    <w:rsid w:val="009E4D6D"/>
    <w:rsid w:val="009F00AD"/>
    <w:rsid w:val="00A35DC3"/>
    <w:rsid w:val="00A37698"/>
    <w:rsid w:val="00A46AD4"/>
    <w:rsid w:val="00A62CE5"/>
    <w:rsid w:val="00AA4B66"/>
    <w:rsid w:val="00AC3722"/>
    <w:rsid w:val="00AD2590"/>
    <w:rsid w:val="00AD6B46"/>
    <w:rsid w:val="00AE5617"/>
    <w:rsid w:val="00B024F1"/>
    <w:rsid w:val="00B20116"/>
    <w:rsid w:val="00B32A9E"/>
    <w:rsid w:val="00B401F9"/>
    <w:rsid w:val="00B60077"/>
    <w:rsid w:val="00B618BE"/>
    <w:rsid w:val="00B77055"/>
    <w:rsid w:val="00B80E30"/>
    <w:rsid w:val="00BC209E"/>
    <w:rsid w:val="00BE69E2"/>
    <w:rsid w:val="00BF2CE3"/>
    <w:rsid w:val="00C07714"/>
    <w:rsid w:val="00C15DFD"/>
    <w:rsid w:val="00C458F6"/>
    <w:rsid w:val="00C50AC4"/>
    <w:rsid w:val="00C62EDA"/>
    <w:rsid w:val="00C65094"/>
    <w:rsid w:val="00C85564"/>
    <w:rsid w:val="00C85C21"/>
    <w:rsid w:val="00CA3C94"/>
    <w:rsid w:val="00CD6F2C"/>
    <w:rsid w:val="00CF22F0"/>
    <w:rsid w:val="00D15EBB"/>
    <w:rsid w:val="00D2120D"/>
    <w:rsid w:val="00D56398"/>
    <w:rsid w:val="00D60FFE"/>
    <w:rsid w:val="00DB7699"/>
    <w:rsid w:val="00DC1FA8"/>
    <w:rsid w:val="00DD7C7C"/>
    <w:rsid w:val="00DF13D1"/>
    <w:rsid w:val="00E045D3"/>
    <w:rsid w:val="00E106C9"/>
    <w:rsid w:val="00E10F4C"/>
    <w:rsid w:val="00E4549D"/>
    <w:rsid w:val="00E47092"/>
    <w:rsid w:val="00E8587E"/>
    <w:rsid w:val="00E95B94"/>
    <w:rsid w:val="00EB1BB0"/>
    <w:rsid w:val="00EE276B"/>
    <w:rsid w:val="00F13D7E"/>
    <w:rsid w:val="00F357FD"/>
    <w:rsid w:val="00F55B17"/>
    <w:rsid w:val="00F66F03"/>
    <w:rsid w:val="00F83E06"/>
    <w:rsid w:val="00FD6F09"/>
    <w:rsid w:val="01FA1B52"/>
    <w:rsid w:val="02987B74"/>
    <w:rsid w:val="02A40A5B"/>
    <w:rsid w:val="060F3981"/>
    <w:rsid w:val="064A4224"/>
    <w:rsid w:val="067B35ED"/>
    <w:rsid w:val="06C02CE9"/>
    <w:rsid w:val="0717634F"/>
    <w:rsid w:val="090F49D5"/>
    <w:rsid w:val="09C62CCC"/>
    <w:rsid w:val="125D0598"/>
    <w:rsid w:val="145C77F8"/>
    <w:rsid w:val="149D0569"/>
    <w:rsid w:val="15093F1F"/>
    <w:rsid w:val="15CC30DC"/>
    <w:rsid w:val="15FA00B8"/>
    <w:rsid w:val="1B244A0D"/>
    <w:rsid w:val="1D7B485D"/>
    <w:rsid w:val="1EAF1591"/>
    <w:rsid w:val="1FAB6A1B"/>
    <w:rsid w:val="2070072E"/>
    <w:rsid w:val="208D6828"/>
    <w:rsid w:val="21CD46D0"/>
    <w:rsid w:val="23A74580"/>
    <w:rsid w:val="27674CB8"/>
    <w:rsid w:val="28963E23"/>
    <w:rsid w:val="28EA52D0"/>
    <w:rsid w:val="2C176F7F"/>
    <w:rsid w:val="2CAE1BBE"/>
    <w:rsid w:val="2E681B4C"/>
    <w:rsid w:val="2ED412B8"/>
    <w:rsid w:val="2F445CBA"/>
    <w:rsid w:val="2F5B6DE7"/>
    <w:rsid w:val="311A3CC6"/>
    <w:rsid w:val="32871A09"/>
    <w:rsid w:val="32DF1BB0"/>
    <w:rsid w:val="3346470E"/>
    <w:rsid w:val="3363623F"/>
    <w:rsid w:val="34DA7405"/>
    <w:rsid w:val="36103033"/>
    <w:rsid w:val="36E1417F"/>
    <w:rsid w:val="39D5186A"/>
    <w:rsid w:val="3DB6414D"/>
    <w:rsid w:val="3DE13549"/>
    <w:rsid w:val="3E17264E"/>
    <w:rsid w:val="3E724235"/>
    <w:rsid w:val="3FDE6BE5"/>
    <w:rsid w:val="404C08C7"/>
    <w:rsid w:val="4053138A"/>
    <w:rsid w:val="431246FC"/>
    <w:rsid w:val="432427D3"/>
    <w:rsid w:val="435B1C73"/>
    <w:rsid w:val="435F66B8"/>
    <w:rsid w:val="436A634F"/>
    <w:rsid w:val="43CE4DCE"/>
    <w:rsid w:val="44B529E0"/>
    <w:rsid w:val="453766E7"/>
    <w:rsid w:val="46222585"/>
    <w:rsid w:val="4A1F5306"/>
    <w:rsid w:val="4A2A3979"/>
    <w:rsid w:val="4AC41552"/>
    <w:rsid w:val="4B3F674E"/>
    <w:rsid w:val="4BDE1587"/>
    <w:rsid w:val="4D1D2B88"/>
    <w:rsid w:val="509F1E5D"/>
    <w:rsid w:val="518F6553"/>
    <w:rsid w:val="51C55D72"/>
    <w:rsid w:val="52C869F5"/>
    <w:rsid w:val="56347276"/>
    <w:rsid w:val="5740389A"/>
    <w:rsid w:val="595E27D6"/>
    <w:rsid w:val="5A1864E6"/>
    <w:rsid w:val="5AF71DE8"/>
    <w:rsid w:val="5D090FC8"/>
    <w:rsid w:val="5F0C719E"/>
    <w:rsid w:val="5FCC5BC1"/>
    <w:rsid w:val="60090394"/>
    <w:rsid w:val="614B1448"/>
    <w:rsid w:val="619C71C8"/>
    <w:rsid w:val="62537F86"/>
    <w:rsid w:val="63E90EBF"/>
    <w:rsid w:val="668D2F14"/>
    <w:rsid w:val="67387CE0"/>
    <w:rsid w:val="67AE4B8A"/>
    <w:rsid w:val="682E4EBB"/>
    <w:rsid w:val="69BC5793"/>
    <w:rsid w:val="6A5341A2"/>
    <w:rsid w:val="6B24682C"/>
    <w:rsid w:val="6BB310A0"/>
    <w:rsid w:val="6BE96194"/>
    <w:rsid w:val="6C703C6C"/>
    <w:rsid w:val="6DE31C9A"/>
    <w:rsid w:val="6E46565B"/>
    <w:rsid w:val="771F4946"/>
    <w:rsid w:val="77E56EEC"/>
    <w:rsid w:val="789058A0"/>
    <w:rsid w:val="7B603A88"/>
    <w:rsid w:val="7B9741D2"/>
    <w:rsid w:val="7BA019E3"/>
    <w:rsid w:val="7E5D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39"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5"/>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56"/>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57"/>
    <w:qFormat/>
    <w:uiPriority w:val="0"/>
    <w:pPr>
      <w:keepNext/>
      <w:keepLines/>
      <w:spacing w:before="260" w:after="260" w:line="415" w:lineRule="auto"/>
      <w:outlineLvl w:val="2"/>
    </w:pPr>
    <w:rPr>
      <w:b/>
      <w:bCs/>
      <w:sz w:val="32"/>
      <w:szCs w:val="32"/>
    </w:rPr>
  </w:style>
  <w:style w:type="paragraph" w:styleId="7">
    <w:name w:val="heading 4"/>
    <w:basedOn w:val="1"/>
    <w:next w:val="1"/>
    <w:link w:val="58"/>
    <w:qFormat/>
    <w:uiPriority w:val="0"/>
    <w:pPr>
      <w:keepNext/>
      <w:keepLines/>
      <w:spacing w:before="280" w:after="290" w:line="374" w:lineRule="auto"/>
      <w:outlineLvl w:val="3"/>
    </w:pPr>
    <w:rPr>
      <w:rFonts w:ascii="Arial" w:hAnsi="Arial" w:eastAsia="黑体"/>
      <w:b/>
      <w:bCs/>
      <w:sz w:val="28"/>
      <w:szCs w:val="28"/>
    </w:rPr>
  </w:style>
  <w:style w:type="paragraph" w:styleId="8">
    <w:name w:val="heading 6"/>
    <w:basedOn w:val="1"/>
    <w:next w:val="1"/>
    <w:link w:val="5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60"/>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6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6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link w:val="68"/>
    <w:qFormat/>
    <w:uiPriority w:val="0"/>
    <w:pPr>
      <w:spacing w:after="120"/>
      <w:ind w:left="420" w:leftChars="200"/>
    </w:pPr>
  </w:style>
  <w:style w:type="paragraph" w:styleId="12">
    <w:name w:val="toc 7"/>
    <w:basedOn w:val="1"/>
    <w:next w:val="1"/>
    <w:qFormat/>
    <w:uiPriority w:val="0"/>
    <w:pPr>
      <w:ind w:left="1260"/>
      <w:jc w:val="left"/>
    </w:pPr>
    <w:rPr>
      <w:sz w:val="18"/>
      <w:szCs w:val="18"/>
    </w:rPr>
  </w:style>
  <w:style w:type="paragraph" w:styleId="13">
    <w:name w:val="Normal Indent"/>
    <w:basedOn w:val="1"/>
    <w:link w:val="63"/>
    <w:qFormat/>
    <w:uiPriority w:val="0"/>
    <w:pPr>
      <w:ind w:firstLine="420" w:firstLineChars="200"/>
    </w:pPr>
  </w:style>
  <w:style w:type="paragraph" w:styleId="14">
    <w:name w:val="Document Map"/>
    <w:basedOn w:val="1"/>
    <w:link w:val="64"/>
    <w:qFormat/>
    <w:uiPriority w:val="0"/>
    <w:pPr>
      <w:shd w:val="clear" w:color="auto" w:fill="000080"/>
    </w:pPr>
  </w:style>
  <w:style w:type="paragraph" w:styleId="15">
    <w:name w:val="annotation text"/>
    <w:basedOn w:val="1"/>
    <w:link w:val="65"/>
    <w:qFormat/>
    <w:uiPriority w:val="0"/>
    <w:pPr>
      <w:jc w:val="left"/>
    </w:pPr>
  </w:style>
  <w:style w:type="paragraph" w:styleId="16">
    <w:name w:val="Body Text 3"/>
    <w:basedOn w:val="1"/>
    <w:link w:val="66"/>
    <w:qFormat/>
    <w:uiPriority w:val="0"/>
    <w:rPr>
      <w:rFonts w:ascii="宋体"/>
      <w:sz w:val="24"/>
      <w:szCs w:val="20"/>
    </w:rPr>
  </w:style>
  <w:style w:type="paragraph" w:styleId="17">
    <w:name w:val="Body Text"/>
    <w:basedOn w:val="1"/>
    <w:next w:val="18"/>
    <w:link w:val="67"/>
    <w:qFormat/>
    <w:uiPriority w:val="0"/>
    <w:pPr>
      <w:spacing w:after="120"/>
    </w:pPr>
  </w:style>
  <w:style w:type="paragraph" w:styleId="18">
    <w:name w:val="Date"/>
    <w:basedOn w:val="1"/>
    <w:next w:val="1"/>
    <w:link w:val="70"/>
    <w:qFormat/>
    <w:uiPriority w:val="0"/>
    <w:rPr>
      <w:sz w:val="24"/>
      <w:szCs w:val="20"/>
    </w:rPr>
  </w:style>
  <w:style w:type="paragraph" w:styleId="19">
    <w:name w:val="toc 5"/>
    <w:basedOn w:val="1"/>
    <w:next w:val="1"/>
    <w:qFormat/>
    <w:uiPriority w:val="39"/>
    <w:pPr>
      <w:ind w:left="840"/>
      <w:jc w:val="left"/>
    </w:pPr>
    <w:rPr>
      <w:sz w:val="18"/>
      <w:szCs w:val="18"/>
    </w:rPr>
  </w:style>
  <w:style w:type="paragraph" w:styleId="20">
    <w:name w:val="toc 3"/>
    <w:basedOn w:val="1"/>
    <w:next w:val="1"/>
    <w:qFormat/>
    <w:uiPriority w:val="39"/>
    <w:pPr>
      <w:ind w:left="420"/>
      <w:jc w:val="left"/>
    </w:pPr>
    <w:rPr>
      <w:i/>
      <w:iCs/>
      <w:sz w:val="20"/>
      <w:szCs w:val="20"/>
    </w:rPr>
  </w:style>
  <w:style w:type="paragraph" w:styleId="21">
    <w:name w:val="Plain Text"/>
    <w:basedOn w:val="1"/>
    <w:link w:val="69"/>
    <w:qFormat/>
    <w:uiPriority w:val="0"/>
    <w:rPr>
      <w:rFonts w:ascii="Courier New" w:hAnsi="Courier New"/>
      <w:szCs w:val="20"/>
    </w:rPr>
  </w:style>
  <w:style w:type="paragraph" w:styleId="22">
    <w:name w:val="toc 8"/>
    <w:basedOn w:val="1"/>
    <w:next w:val="1"/>
    <w:qFormat/>
    <w:uiPriority w:val="0"/>
    <w:pPr>
      <w:ind w:left="1470"/>
      <w:jc w:val="left"/>
    </w:pPr>
    <w:rPr>
      <w:sz w:val="18"/>
      <w:szCs w:val="18"/>
    </w:rPr>
  </w:style>
  <w:style w:type="paragraph" w:styleId="23">
    <w:name w:val="Body Text Indent 2"/>
    <w:basedOn w:val="1"/>
    <w:link w:val="71"/>
    <w:qFormat/>
    <w:uiPriority w:val="0"/>
    <w:pPr>
      <w:spacing w:after="120" w:line="480" w:lineRule="auto"/>
      <w:ind w:left="420" w:leftChars="200"/>
    </w:pPr>
  </w:style>
  <w:style w:type="paragraph" w:styleId="24">
    <w:name w:val="Balloon Text"/>
    <w:basedOn w:val="1"/>
    <w:link w:val="72"/>
    <w:qFormat/>
    <w:uiPriority w:val="0"/>
    <w:rPr>
      <w:sz w:val="18"/>
      <w:szCs w:val="18"/>
    </w:rPr>
  </w:style>
  <w:style w:type="paragraph" w:styleId="25">
    <w:name w:val="footer"/>
    <w:basedOn w:val="1"/>
    <w:link w:val="73"/>
    <w:qFormat/>
    <w:uiPriority w:val="0"/>
    <w:pPr>
      <w:tabs>
        <w:tab w:val="center" w:pos="4153"/>
        <w:tab w:val="right" w:pos="8306"/>
      </w:tabs>
      <w:snapToGrid w:val="0"/>
      <w:jc w:val="left"/>
    </w:pPr>
    <w:rPr>
      <w:sz w:val="18"/>
      <w:szCs w:val="18"/>
    </w:rPr>
  </w:style>
  <w:style w:type="paragraph" w:styleId="26">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120" w:after="120"/>
      <w:jc w:val="left"/>
    </w:pPr>
    <w:rPr>
      <w:b/>
      <w:bCs/>
      <w:caps/>
      <w:sz w:val="20"/>
      <w:szCs w:val="20"/>
    </w:rPr>
  </w:style>
  <w:style w:type="paragraph" w:styleId="28">
    <w:name w:val="toc 4"/>
    <w:basedOn w:val="1"/>
    <w:next w:val="1"/>
    <w:qFormat/>
    <w:uiPriority w:val="0"/>
    <w:pPr>
      <w:ind w:left="630"/>
      <w:jc w:val="left"/>
    </w:pPr>
    <w:rPr>
      <w:sz w:val="18"/>
      <w:szCs w:val="18"/>
    </w:rPr>
  </w:style>
  <w:style w:type="paragraph" w:styleId="29">
    <w:name w:val="footnote text"/>
    <w:basedOn w:val="1"/>
    <w:link w:val="75"/>
    <w:qFormat/>
    <w:uiPriority w:val="0"/>
    <w:rPr>
      <w:sz w:val="20"/>
      <w:szCs w:val="20"/>
    </w:rPr>
  </w:style>
  <w:style w:type="paragraph" w:styleId="30">
    <w:name w:val="toc 6"/>
    <w:basedOn w:val="1"/>
    <w:next w:val="1"/>
    <w:qFormat/>
    <w:uiPriority w:val="0"/>
    <w:pPr>
      <w:ind w:left="1050"/>
      <w:jc w:val="left"/>
    </w:pPr>
    <w:rPr>
      <w:sz w:val="18"/>
      <w:szCs w:val="18"/>
    </w:rPr>
  </w:style>
  <w:style w:type="paragraph" w:styleId="31">
    <w:name w:val="Body Text Indent 3"/>
    <w:basedOn w:val="1"/>
    <w:link w:val="76"/>
    <w:qFormat/>
    <w:uiPriority w:val="0"/>
    <w:pPr>
      <w:spacing w:after="120"/>
      <w:ind w:left="420" w:leftChars="200"/>
    </w:pPr>
    <w:rPr>
      <w:sz w:val="16"/>
      <w:szCs w:val="16"/>
    </w:rPr>
  </w:style>
  <w:style w:type="paragraph" w:styleId="32">
    <w:name w:val="table of figures"/>
    <w:basedOn w:val="1"/>
    <w:next w:val="1"/>
    <w:qFormat/>
    <w:uiPriority w:val="0"/>
    <w:pPr>
      <w:ind w:left="200" w:leftChars="200" w:hanging="200" w:hangingChars="200"/>
    </w:pPr>
  </w:style>
  <w:style w:type="paragraph" w:styleId="33">
    <w:name w:val="toc 2"/>
    <w:basedOn w:val="1"/>
    <w:next w:val="1"/>
    <w:qFormat/>
    <w:uiPriority w:val="39"/>
    <w:pPr>
      <w:ind w:left="210"/>
      <w:jc w:val="left"/>
    </w:pPr>
    <w:rPr>
      <w:smallCaps/>
      <w:sz w:val="20"/>
      <w:szCs w:val="20"/>
    </w:rPr>
  </w:style>
  <w:style w:type="paragraph" w:styleId="34">
    <w:name w:val="toc 9"/>
    <w:basedOn w:val="1"/>
    <w:next w:val="1"/>
    <w:qFormat/>
    <w:uiPriority w:val="0"/>
    <w:pPr>
      <w:ind w:left="1680"/>
      <w:jc w:val="left"/>
    </w:pPr>
    <w:rPr>
      <w:sz w:val="18"/>
      <w:szCs w:val="18"/>
    </w:rPr>
  </w:style>
  <w:style w:type="paragraph" w:styleId="35">
    <w:name w:val="Normal (Web)"/>
    <w:basedOn w:val="1"/>
    <w:unhideWhenUsed/>
    <w:qFormat/>
    <w:uiPriority w:val="99"/>
    <w:pPr>
      <w:spacing w:before="100" w:beforeAutospacing="1" w:after="100" w:afterAutospacing="1"/>
      <w:jc w:val="left"/>
    </w:pPr>
    <w:rPr>
      <w:kern w:val="0"/>
      <w:sz w:val="24"/>
    </w:rPr>
  </w:style>
  <w:style w:type="paragraph" w:styleId="36">
    <w:name w:val="Title"/>
    <w:basedOn w:val="1"/>
    <w:link w:val="77"/>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5"/>
    <w:next w:val="15"/>
    <w:link w:val="78"/>
    <w:qFormat/>
    <w:uiPriority w:val="0"/>
    <w:rPr>
      <w:b/>
      <w:bCs/>
    </w:rPr>
  </w:style>
  <w:style w:type="paragraph" w:styleId="38">
    <w:name w:val="Body Text First Indent"/>
    <w:basedOn w:val="17"/>
    <w:qFormat/>
    <w:uiPriority w:val="0"/>
    <w:pPr>
      <w:adjustRightInd w:val="0"/>
      <w:snapToGrid w:val="0"/>
      <w:spacing w:line="400" w:lineRule="exact"/>
      <w:ind w:firstLine="510"/>
    </w:pPr>
    <w:rPr>
      <w:rFonts w:ascii="Verdana" w:hAnsi="Verdana"/>
      <w:szCs w:val="24"/>
      <w:lang w:eastAsia="en-US"/>
    </w:rPr>
  </w:style>
  <w:style w:type="table" w:styleId="40">
    <w:name w:val="Table Grid"/>
    <w:basedOn w:val="39"/>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22"/>
    <w:rPr>
      <w:b/>
    </w:rPr>
  </w:style>
  <w:style w:type="character" w:styleId="43">
    <w:name w:val="page number"/>
    <w:qFormat/>
    <w:uiPriority w:val="0"/>
  </w:style>
  <w:style w:type="character" w:styleId="44">
    <w:name w:val="FollowedHyperlink"/>
    <w:qFormat/>
    <w:uiPriority w:val="0"/>
    <w:rPr>
      <w:color w:val="000000"/>
      <w:sz w:val="18"/>
      <w:szCs w:val="18"/>
      <w:u w:val="none"/>
    </w:rPr>
  </w:style>
  <w:style w:type="character" w:styleId="45">
    <w:name w:val="Emphasis"/>
    <w:qFormat/>
    <w:uiPriority w:val="20"/>
  </w:style>
  <w:style w:type="character" w:styleId="46">
    <w:name w:val="HTML Definition"/>
    <w:unhideWhenUsed/>
    <w:qFormat/>
    <w:uiPriority w:val="99"/>
    <w:rPr>
      <w:i/>
    </w:rPr>
  </w:style>
  <w:style w:type="character" w:styleId="47">
    <w:name w:val="Hyperlink"/>
    <w:basedOn w:val="41"/>
    <w:qFormat/>
    <w:uiPriority w:val="99"/>
    <w:rPr>
      <w:color w:val="000000"/>
      <w:sz w:val="18"/>
      <w:szCs w:val="18"/>
      <w:u w:val="none"/>
    </w:rPr>
  </w:style>
  <w:style w:type="character" w:styleId="48">
    <w:name w:val="HTML Code"/>
    <w:unhideWhenUsed/>
    <w:qFormat/>
    <w:uiPriority w:val="99"/>
    <w:rPr>
      <w:rFonts w:ascii="MV Boli" w:hAnsi="MV Boli" w:eastAsia="MV Boli" w:cs="MV Boli"/>
      <w:color w:val="C7254E"/>
      <w:sz w:val="21"/>
      <w:szCs w:val="21"/>
      <w:shd w:val="clear" w:color="auto" w:fill="F9F2F4"/>
    </w:rPr>
  </w:style>
  <w:style w:type="character" w:styleId="49">
    <w:name w:val="annotation reference"/>
    <w:qFormat/>
    <w:uiPriority w:val="0"/>
    <w:rPr>
      <w:sz w:val="21"/>
      <w:szCs w:val="21"/>
    </w:rPr>
  </w:style>
  <w:style w:type="character" w:styleId="50">
    <w:name w:val="HTML Cite"/>
    <w:unhideWhenUsed/>
    <w:qFormat/>
    <w:uiPriority w:val="99"/>
  </w:style>
  <w:style w:type="character" w:styleId="51">
    <w:name w:val="footnote reference"/>
    <w:qFormat/>
    <w:uiPriority w:val="0"/>
    <w:rPr>
      <w:vertAlign w:val="superscript"/>
    </w:rPr>
  </w:style>
  <w:style w:type="character" w:styleId="52">
    <w:name w:val="HTML Keyboard"/>
    <w:unhideWhenUsed/>
    <w:qFormat/>
    <w:uiPriority w:val="99"/>
    <w:rPr>
      <w:rFonts w:hint="default" w:ascii="MV Boli" w:hAnsi="MV Boli" w:eastAsia="MV Boli" w:cs="MV Boli"/>
      <w:color w:val="FFFFFF"/>
      <w:sz w:val="21"/>
      <w:szCs w:val="21"/>
      <w:shd w:val="clear" w:color="auto" w:fill="333333"/>
    </w:rPr>
  </w:style>
  <w:style w:type="character" w:styleId="53">
    <w:name w:val="HTML Sample"/>
    <w:unhideWhenUsed/>
    <w:qFormat/>
    <w:uiPriority w:val="99"/>
    <w:rPr>
      <w:rFonts w:hint="default" w:ascii="MV Boli" w:hAnsi="MV Boli" w:eastAsia="MV Boli" w:cs="MV Boli"/>
      <w:sz w:val="21"/>
      <w:szCs w:val="21"/>
    </w:rPr>
  </w:style>
  <w:style w:type="paragraph" w:customStyle="1" w:styleId="54">
    <w:name w:val="样式 首行缩进:  2 字符"/>
    <w:basedOn w:val="1"/>
    <w:qFormat/>
    <w:uiPriority w:val="0"/>
    <w:pPr>
      <w:spacing w:before="120" w:after="120" w:line="360" w:lineRule="auto"/>
      <w:ind w:firstLine="582" w:firstLineChars="200"/>
    </w:pPr>
    <w:rPr>
      <w:rFonts w:eastAsia="仿宋_GB2312" w:cs="宋体"/>
      <w:kern w:val="10"/>
      <w:sz w:val="28"/>
      <w:szCs w:val="28"/>
    </w:rPr>
  </w:style>
  <w:style w:type="character" w:customStyle="1" w:styleId="55">
    <w:name w:val="标题 1 Char"/>
    <w:basedOn w:val="41"/>
    <w:link w:val="4"/>
    <w:qFormat/>
    <w:uiPriority w:val="0"/>
    <w:rPr>
      <w:rFonts w:ascii="Times New Roman" w:hAnsi="Times New Roman" w:eastAsia="宋体" w:cs="Times New Roman"/>
      <w:b/>
      <w:bCs/>
      <w:kern w:val="44"/>
      <w:sz w:val="44"/>
      <w:szCs w:val="44"/>
    </w:rPr>
  </w:style>
  <w:style w:type="character" w:customStyle="1" w:styleId="56">
    <w:name w:val="标题 2 Char"/>
    <w:basedOn w:val="41"/>
    <w:link w:val="5"/>
    <w:qFormat/>
    <w:uiPriority w:val="0"/>
    <w:rPr>
      <w:rFonts w:ascii="Arial" w:hAnsi="Arial" w:eastAsia="黑体" w:cs="Times New Roman"/>
      <w:b/>
      <w:bCs/>
      <w:sz w:val="32"/>
      <w:szCs w:val="32"/>
    </w:rPr>
  </w:style>
  <w:style w:type="character" w:customStyle="1" w:styleId="57">
    <w:name w:val="标题 3 Char"/>
    <w:basedOn w:val="41"/>
    <w:link w:val="6"/>
    <w:qFormat/>
    <w:uiPriority w:val="0"/>
    <w:rPr>
      <w:rFonts w:ascii="Times New Roman" w:hAnsi="Times New Roman" w:eastAsia="宋体" w:cs="Times New Roman"/>
      <w:b/>
      <w:bCs/>
      <w:sz w:val="32"/>
      <w:szCs w:val="32"/>
    </w:rPr>
  </w:style>
  <w:style w:type="character" w:customStyle="1" w:styleId="58">
    <w:name w:val="标题 4 Char"/>
    <w:basedOn w:val="41"/>
    <w:link w:val="7"/>
    <w:qFormat/>
    <w:uiPriority w:val="0"/>
    <w:rPr>
      <w:rFonts w:ascii="Arial" w:hAnsi="Arial" w:eastAsia="黑体" w:cs="Times New Roman"/>
      <w:b/>
      <w:bCs/>
      <w:sz w:val="28"/>
      <w:szCs w:val="28"/>
    </w:rPr>
  </w:style>
  <w:style w:type="character" w:customStyle="1" w:styleId="59">
    <w:name w:val="标题 6 Char"/>
    <w:basedOn w:val="41"/>
    <w:link w:val="8"/>
    <w:qFormat/>
    <w:uiPriority w:val="0"/>
    <w:rPr>
      <w:rFonts w:ascii="Arial" w:hAnsi="Arial" w:eastAsia="黑体" w:cs="Times New Roman"/>
      <w:b/>
      <w:bCs/>
      <w:kern w:val="0"/>
      <w:sz w:val="24"/>
      <w:szCs w:val="24"/>
    </w:rPr>
  </w:style>
  <w:style w:type="character" w:customStyle="1" w:styleId="60">
    <w:name w:val="标题 7 Char"/>
    <w:basedOn w:val="41"/>
    <w:link w:val="9"/>
    <w:qFormat/>
    <w:uiPriority w:val="0"/>
    <w:rPr>
      <w:rFonts w:ascii="Times New Roman" w:hAnsi="Times New Roman" w:eastAsia="宋体" w:cs="Times New Roman"/>
      <w:b/>
      <w:bCs/>
      <w:kern w:val="0"/>
      <w:sz w:val="24"/>
      <w:szCs w:val="24"/>
    </w:rPr>
  </w:style>
  <w:style w:type="character" w:customStyle="1" w:styleId="61">
    <w:name w:val="标题 8 Char"/>
    <w:basedOn w:val="41"/>
    <w:link w:val="10"/>
    <w:qFormat/>
    <w:uiPriority w:val="0"/>
    <w:rPr>
      <w:rFonts w:ascii="Arial" w:hAnsi="Arial" w:eastAsia="黑体" w:cs="Times New Roman"/>
      <w:kern w:val="0"/>
      <w:sz w:val="24"/>
      <w:szCs w:val="24"/>
    </w:rPr>
  </w:style>
  <w:style w:type="character" w:customStyle="1" w:styleId="62">
    <w:name w:val="标题 9 Char"/>
    <w:basedOn w:val="41"/>
    <w:link w:val="11"/>
    <w:qFormat/>
    <w:uiPriority w:val="0"/>
    <w:rPr>
      <w:rFonts w:ascii="Arial" w:hAnsi="Arial" w:eastAsia="黑体" w:cs="Times New Roman"/>
      <w:kern w:val="0"/>
      <w:szCs w:val="21"/>
    </w:rPr>
  </w:style>
  <w:style w:type="character" w:customStyle="1" w:styleId="63">
    <w:name w:val="正文缩进 Char"/>
    <w:link w:val="13"/>
    <w:qFormat/>
    <w:uiPriority w:val="0"/>
    <w:rPr>
      <w:rFonts w:ascii="Times New Roman" w:hAnsi="Times New Roman" w:eastAsia="宋体" w:cs="Times New Roman"/>
      <w:szCs w:val="24"/>
    </w:rPr>
  </w:style>
  <w:style w:type="character" w:customStyle="1" w:styleId="64">
    <w:name w:val="文档结构图 Char"/>
    <w:basedOn w:val="41"/>
    <w:link w:val="14"/>
    <w:qFormat/>
    <w:uiPriority w:val="0"/>
    <w:rPr>
      <w:rFonts w:ascii="Times New Roman" w:hAnsi="Times New Roman" w:eastAsia="宋体" w:cs="Times New Roman"/>
      <w:szCs w:val="24"/>
      <w:shd w:val="clear" w:color="auto" w:fill="000080"/>
    </w:rPr>
  </w:style>
  <w:style w:type="character" w:customStyle="1" w:styleId="65">
    <w:name w:val="批注文字 Char"/>
    <w:basedOn w:val="41"/>
    <w:link w:val="15"/>
    <w:qFormat/>
    <w:uiPriority w:val="0"/>
    <w:rPr>
      <w:rFonts w:ascii="Times New Roman" w:hAnsi="Times New Roman" w:eastAsia="宋体" w:cs="Times New Roman"/>
      <w:szCs w:val="24"/>
    </w:rPr>
  </w:style>
  <w:style w:type="character" w:customStyle="1" w:styleId="66">
    <w:name w:val="正文文本 3 Char"/>
    <w:basedOn w:val="41"/>
    <w:link w:val="16"/>
    <w:qFormat/>
    <w:uiPriority w:val="0"/>
    <w:rPr>
      <w:rFonts w:ascii="宋体" w:hAnsi="Times New Roman" w:eastAsia="宋体" w:cs="Times New Roman"/>
      <w:sz w:val="24"/>
      <w:szCs w:val="20"/>
    </w:rPr>
  </w:style>
  <w:style w:type="character" w:customStyle="1" w:styleId="67">
    <w:name w:val="正文文本 Char"/>
    <w:basedOn w:val="41"/>
    <w:link w:val="17"/>
    <w:qFormat/>
    <w:uiPriority w:val="0"/>
    <w:rPr>
      <w:rFonts w:ascii="Times New Roman" w:hAnsi="Times New Roman" w:eastAsia="宋体" w:cs="Times New Roman"/>
      <w:szCs w:val="24"/>
    </w:rPr>
  </w:style>
  <w:style w:type="character" w:customStyle="1" w:styleId="68">
    <w:name w:val="正文文本缩进 Char"/>
    <w:basedOn w:val="41"/>
    <w:link w:val="3"/>
    <w:qFormat/>
    <w:uiPriority w:val="0"/>
    <w:rPr>
      <w:rFonts w:ascii="Times New Roman" w:hAnsi="Times New Roman" w:eastAsia="宋体" w:cs="Times New Roman"/>
      <w:szCs w:val="24"/>
    </w:rPr>
  </w:style>
  <w:style w:type="character" w:customStyle="1" w:styleId="69">
    <w:name w:val="纯文本 Char"/>
    <w:basedOn w:val="41"/>
    <w:link w:val="21"/>
    <w:qFormat/>
    <w:uiPriority w:val="0"/>
    <w:rPr>
      <w:rFonts w:ascii="Courier New" w:hAnsi="Courier New" w:eastAsia="宋体" w:cs="Times New Roman"/>
      <w:szCs w:val="20"/>
    </w:rPr>
  </w:style>
  <w:style w:type="character" w:customStyle="1" w:styleId="70">
    <w:name w:val="日期 Char"/>
    <w:basedOn w:val="41"/>
    <w:link w:val="18"/>
    <w:qFormat/>
    <w:uiPriority w:val="0"/>
    <w:rPr>
      <w:rFonts w:ascii="Times New Roman" w:hAnsi="Times New Roman" w:eastAsia="宋体" w:cs="Times New Roman"/>
      <w:sz w:val="24"/>
      <w:szCs w:val="20"/>
    </w:rPr>
  </w:style>
  <w:style w:type="character" w:customStyle="1" w:styleId="71">
    <w:name w:val="正文文本缩进 2 Char"/>
    <w:basedOn w:val="41"/>
    <w:link w:val="23"/>
    <w:qFormat/>
    <w:uiPriority w:val="0"/>
    <w:rPr>
      <w:rFonts w:ascii="Times New Roman" w:hAnsi="Times New Roman" w:eastAsia="宋体" w:cs="Times New Roman"/>
      <w:szCs w:val="24"/>
    </w:rPr>
  </w:style>
  <w:style w:type="character" w:customStyle="1" w:styleId="72">
    <w:name w:val="批注框文本 Char"/>
    <w:basedOn w:val="41"/>
    <w:link w:val="24"/>
    <w:qFormat/>
    <w:uiPriority w:val="0"/>
    <w:rPr>
      <w:rFonts w:ascii="Times New Roman" w:hAnsi="Times New Roman" w:eastAsia="宋体" w:cs="Times New Roman"/>
      <w:sz w:val="18"/>
      <w:szCs w:val="18"/>
    </w:rPr>
  </w:style>
  <w:style w:type="character" w:customStyle="1" w:styleId="73">
    <w:name w:val="页脚 Char"/>
    <w:basedOn w:val="41"/>
    <w:link w:val="25"/>
    <w:qFormat/>
    <w:uiPriority w:val="0"/>
    <w:rPr>
      <w:rFonts w:ascii="Times New Roman" w:hAnsi="Times New Roman" w:eastAsia="宋体" w:cs="Times New Roman"/>
      <w:sz w:val="18"/>
      <w:szCs w:val="18"/>
    </w:rPr>
  </w:style>
  <w:style w:type="character" w:customStyle="1" w:styleId="74">
    <w:name w:val="页眉 Char"/>
    <w:basedOn w:val="41"/>
    <w:link w:val="26"/>
    <w:qFormat/>
    <w:uiPriority w:val="0"/>
    <w:rPr>
      <w:rFonts w:ascii="Times New Roman" w:hAnsi="Times New Roman" w:eastAsia="宋体" w:cs="Times New Roman"/>
      <w:sz w:val="18"/>
      <w:szCs w:val="18"/>
    </w:rPr>
  </w:style>
  <w:style w:type="character" w:customStyle="1" w:styleId="75">
    <w:name w:val="脚注文本 Char"/>
    <w:basedOn w:val="41"/>
    <w:link w:val="29"/>
    <w:qFormat/>
    <w:uiPriority w:val="0"/>
    <w:rPr>
      <w:rFonts w:ascii="Times New Roman" w:hAnsi="Times New Roman" w:eastAsia="宋体" w:cs="Times New Roman"/>
      <w:sz w:val="20"/>
      <w:szCs w:val="20"/>
    </w:rPr>
  </w:style>
  <w:style w:type="character" w:customStyle="1" w:styleId="76">
    <w:name w:val="正文文本缩进 3 Char"/>
    <w:basedOn w:val="41"/>
    <w:link w:val="31"/>
    <w:qFormat/>
    <w:uiPriority w:val="0"/>
    <w:rPr>
      <w:rFonts w:ascii="Times New Roman" w:hAnsi="Times New Roman" w:eastAsia="宋体" w:cs="Times New Roman"/>
      <w:sz w:val="16"/>
      <w:szCs w:val="16"/>
    </w:rPr>
  </w:style>
  <w:style w:type="character" w:customStyle="1" w:styleId="77">
    <w:name w:val="标题 Char"/>
    <w:basedOn w:val="41"/>
    <w:link w:val="36"/>
    <w:qFormat/>
    <w:uiPriority w:val="0"/>
    <w:rPr>
      <w:rFonts w:ascii="Arial" w:hAnsi="Arial" w:eastAsia="宋体" w:cs="Times New Roman"/>
      <w:b/>
      <w:kern w:val="0"/>
      <w:sz w:val="32"/>
      <w:szCs w:val="20"/>
    </w:rPr>
  </w:style>
  <w:style w:type="character" w:customStyle="1" w:styleId="78">
    <w:name w:val="批注主题 Char"/>
    <w:basedOn w:val="65"/>
    <w:link w:val="37"/>
    <w:qFormat/>
    <w:uiPriority w:val="0"/>
    <w:rPr>
      <w:rFonts w:ascii="Times New Roman" w:hAnsi="Times New Roman" w:eastAsia="宋体" w:cs="Times New Roman"/>
      <w:b/>
      <w:bCs/>
      <w:szCs w:val="24"/>
    </w:rPr>
  </w:style>
  <w:style w:type="character" w:customStyle="1" w:styleId="79">
    <w:name w:val="hover5"/>
    <w:qFormat/>
    <w:uiPriority w:val="0"/>
  </w:style>
  <w:style w:type="character" w:customStyle="1" w:styleId="80">
    <w:name w:val="hover45"/>
    <w:qFormat/>
    <w:uiPriority w:val="0"/>
  </w:style>
  <w:style w:type="character" w:customStyle="1" w:styleId="81">
    <w:name w:val="spaninhover"/>
    <w:qFormat/>
    <w:uiPriority w:val="0"/>
    <w:rPr>
      <w:color w:val="000000"/>
    </w:rPr>
  </w:style>
  <w:style w:type="character" w:customStyle="1" w:styleId="82">
    <w:name w:val="line14"/>
    <w:qFormat/>
    <w:uiPriority w:val="0"/>
  </w:style>
  <w:style w:type="character" w:customStyle="1" w:styleId="83">
    <w:name w:val="Char Char8"/>
    <w:qFormat/>
    <w:uiPriority w:val="0"/>
    <w:rPr>
      <w:rFonts w:ascii="Arial" w:hAnsi="Arial" w:eastAsia="黑体"/>
      <w:b/>
      <w:bCs/>
      <w:kern w:val="2"/>
      <w:sz w:val="32"/>
      <w:szCs w:val="32"/>
      <w:lang w:val="en-US" w:eastAsia="zh-CN" w:bidi="ar-SA"/>
    </w:rPr>
  </w:style>
  <w:style w:type="character" w:customStyle="1" w:styleId="84">
    <w:name w:val="font122"/>
    <w:qFormat/>
    <w:uiPriority w:val="0"/>
    <w:rPr>
      <w:rFonts w:hint="eastAsia" w:ascii="宋体" w:hAnsi="宋体" w:eastAsia="宋体" w:cs="宋体"/>
      <w:color w:val="000000"/>
      <w:sz w:val="28"/>
      <w:szCs w:val="28"/>
      <w:u w:val="none"/>
    </w:rPr>
  </w:style>
  <w:style w:type="character" w:customStyle="1" w:styleId="85">
    <w:name w:val="english"/>
    <w:qFormat/>
    <w:uiPriority w:val="0"/>
    <w:rPr>
      <w:rFonts w:ascii="微软雅黑" w:hAnsi="微软雅黑" w:eastAsia="微软雅黑" w:cs="微软雅黑"/>
      <w:color w:val="000000"/>
      <w:sz w:val="12"/>
      <w:szCs w:val="12"/>
    </w:rPr>
  </w:style>
  <w:style w:type="character" w:customStyle="1" w:styleId="86">
    <w:name w:val="hover43"/>
    <w:qFormat/>
    <w:uiPriority w:val="0"/>
    <w:rPr>
      <w:color w:val="009BAE"/>
    </w:rPr>
  </w:style>
  <w:style w:type="character" w:customStyle="1" w:styleId="87">
    <w:name w:val="hover4"/>
    <w:qFormat/>
    <w:uiPriority w:val="0"/>
    <w:rPr>
      <w:color w:val="FFFFFF"/>
      <w:u w:val="single"/>
    </w:rPr>
  </w:style>
  <w:style w:type="character" w:customStyle="1" w:styleId="88">
    <w:name w:val="input-icon2"/>
    <w:qFormat/>
    <w:uiPriority w:val="0"/>
  </w:style>
  <w:style w:type="character" w:customStyle="1" w:styleId="89">
    <w:name w:val="hover1"/>
    <w:qFormat/>
    <w:uiPriority w:val="0"/>
    <w:rPr>
      <w:color w:val="2EC3CC"/>
    </w:rPr>
  </w:style>
  <w:style w:type="character" w:customStyle="1" w:styleId="90">
    <w:name w:val="hover42"/>
    <w:qFormat/>
    <w:uiPriority w:val="0"/>
    <w:rPr>
      <w:color w:val="FFFFFF"/>
      <w:u w:val="single"/>
    </w:rPr>
  </w:style>
  <w:style w:type="character" w:customStyle="1" w:styleId="91">
    <w:name w:val="spaninhover1"/>
    <w:qFormat/>
    <w:uiPriority w:val="0"/>
    <w:rPr>
      <w:color w:val="000000"/>
    </w:rPr>
  </w:style>
  <w:style w:type="character" w:customStyle="1" w:styleId="92">
    <w:name w:val="hover44"/>
    <w:qFormat/>
    <w:uiPriority w:val="0"/>
    <w:rPr>
      <w:color w:val="2EC3CC"/>
    </w:rPr>
  </w:style>
  <w:style w:type="character" w:customStyle="1" w:styleId="93">
    <w:name w:val="input-icon"/>
    <w:qFormat/>
    <w:uiPriority w:val="0"/>
  </w:style>
  <w:style w:type="character" w:customStyle="1" w:styleId="94">
    <w:name w:val="before1"/>
    <w:qFormat/>
    <w:uiPriority w:val="0"/>
    <w:rPr>
      <w:rFonts w:hint="default" w:ascii="FontAwesome" w:hAnsi="FontAwesome" w:eastAsia="FontAwesome" w:cs="FontAwesome"/>
      <w:color w:val="888888"/>
    </w:rPr>
  </w:style>
  <w:style w:type="character" w:customStyle="1" w:styleId="95">
    <w:name w:val="english1"/>
    <w:qFormat/>
    <w:uiPriority w:val="0"/>
    <w:rPr>
      <w:rFonts w:hint="eastAsia" w:ascii="微软雅黑" w:hAnsi="微软雅黑" w:eastAsia="微软雅黑" w:cs="微软雅黑"/>
      <w:i/>
      <w:caps/>
      <w:color w:val="9E9E9E"/>
      <w:sz w:val="21"/>
      <w:szCs w:val="21"/>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time2"/>
    <w:qFormat/>
    <w:uiPriority w:val="0"/>
  </w:style>
  <w:style w:type="character" w:customStyle="1" w:styleId="98">
    <w:name w:val="line12"/>
    <w:qFormat/>
    <w:uiPriority w:val="0"/>
    <w:rPr>
      <w:color w:val="3F4C84"/>
    </w:rPr>
  </w:style>
  <w:style w:type="character" w:customStyle="1" w:styleId="99">
    <w:name w:val="hover3"/>
    <w:qFormat/>
    <w:uiPriority w:val="0"/>
    <w:rPr>
      <w:color w:val="2EC3CC"/>
    </w:rPr>
  </w:style>
  <w:style w:type="character" w:customStyle="1" w:styleId="100">
    <w:name w:val="font161"/>
    <w:qFormat/>
    <w:uiPriority w:val="0"/>
    <w:rPr>
      <w:b/>
      <w:bCs/>
      <w:sz w:val="32"/>
      <w:szCs w:val="32"/>
    </w:rPr>
  </w:style>
  <w:style w:type="character" w:customStyle="1" w:styleId="101">
    <w:name w:val="Char Char2"/>
    <w:qFormat/>
    <w:uiPriority w:val="0"/>
    <w:rPr>
      <w:rFonts w:eastAsia="宋体"/>
      <w:kern w:val="2"/>
      <w:sz w:val="21"/>
      <w:szCs w:val="24"/>
      <w:lang w:val="en-US" w:eastAsia="zh-CN" w:bidi="ar-SA"/>
    </w:rPr>
  </w:style>
  <w:style w:type="character" w:customStyle="1" w:styleId="102">
    <w:name w:val="hover41"/>
    <w:qFormat/>
    <w:uiPriority w:val="0"/>
    <w:rPr>
      <w:color w:val="2EC3CC"/>
    </w:rPr>
  </w:style>
  <w:style w:type="character" w:customStyle="1" w:styleId="103">
    <w:name w:val="hover40"/>
    <w:qFormat/>
    <w:uiPriority w:val="0"/>
  </w:style>
  <w:style w:type="character" w:customStyle="1" w:styleId="104">
    <w:name w:val="before"/>
    <w:qFormat/>
    <w:uiPriority w:val="0"/>
    <w:rPr>
      <w:rFonts w:hint="default" w:ascii="FontAwesome" w:hAnsi="FontAwesome" w:eastAsia="FontAwesome" w:cs="FontAwesome"/>
      <w:color w:val="888888"/>
    </w:rPr>
  </w:style>
  <w:style w:type="character" w:customStyle="1" w:styleId="105">
    <w:name w:val="time"/>
    <w:qFormat/>
    <w:uiPriority w:val="0"/>
  </w:style>
  <w:style w:type="character" w:customStyle="1" w:styleId="106">
    <w:name w:val="hover"/>
    <w:qFormat/>
    <w:uiPriority w:val="0"/>
    <w:rPr>
      <w:color w:val="009BAE"/>
    </w:rPr>
  </w:style>
  <w:style w:type="character" w:customStyle="1" w:styleId="107">
    <w:name w:val="time1"/>
    <w:qFormat/>
    <w:uiPriority w:val="0"/>
  </w:style>
  <w:style w:type="character" w:customStyle="1" w:styleId="108">
    <w:name w:val="hover2"/>
    <w:qFormat/>
    <w:uiPriority w:val="0"/>
  </w:style>
  <w:style w:type="character" w:customStyle="1" w:styleId="109">
    <w:name w:val="Char Char"/>
    <w:qFormat/>
    <w:uiPriority w:val="0"/>
    <w:rPr>
      <w:rFonts w:ascii="Arial" w:hAnsi="Arial" w:eastAsia="黑体"/>
      <w:b/>
      <w:bCs/>
      <w:kern w:val="2"/>
      <w:sz w:val="32"/>
      <w:szCs w:val="32"/>
      <w:lang w:val="en-US" w:eastAsia="zh-CN" w:bidi="ar-SA"/>
    </w:rPr>
  </w:style>
  <w:style w:type="character" w:customStyle="1" w:styleId="110">
    <w:name w:val="english2"/>
    <w:qFormat/>
    <w:uiPriority w:val="0"/>
    <w:rPr>
      <w:rFonts w:hint="eastAsia" w:ascii="微软雅黑" w:hAnsi="微软雅黑" w:eastAsia="微软雅黑" w:cs="微软雅黑"/>
      <w:i/>
      <w:caps/>
      <w:color w:val="9E9E9E"/>
      <w:sz w:val="21"/>
      <w:szCs w:val="21"/>
    </w:rPr>
  </w:style>
  <w:style w:type="character" w:customStyle="1" w:styleId="111">
    <w:name w:val="title114"/>
    <w:qFormat/>
    <w:uiPriority w:val="0"/>
  </w:style>
  <w:style w:type="paragraph" w:customStyle="1" w:styleId="112">
    <w:name w:val="样式1"/>
    <w:basedOn w:val="6"/>
    <w:qFormat/>
    <w:uiPriority w:val="0"/>
    <w:rPr>
      <w:rFonts w:eastAsia="Arial"/>
    </w:rPr>
  </w:style>
  <w:style w:type="paragraph" w:customStyle="1" w:styleId="113">
    <w:name w:val="Char1 Char Char Char"/>
    <w:basedOn w:val="1"/>
    <w:qFormat/>
    <w:uiPriority w:val="0"/>
    <w:rPr>
      <w:szCs w:val="20"/>
    </w:rPr>
  </w:style>
  <w:style w:type="paragraph" w:customStyle="1" w:styleId="114">
    <w:name w:val="表格"/>
    <w:basedOn w:val="1"/>
    <w:qFormat/>
    <w:uiPriority w:val="0"/>
    <w:pPr>
      <w:jc w:val="center"/>
      <w:textAlignment w:val="center"/>
    </w:pPr>
    <w:rPr>
      <w:rFonts w:ascii="华文细黑" w:hAnsi="华文细黑"/>
      <w:kern w:val="0"/>
      <w:szCs w:val="20"/>
    </w:rPr>
  </w:style>
  <w:style w:type="paragraph" w:customStyle="1" w:styleId="115">
    <w:name w:val="1"/>
    <w:basedOn w:val="1"/>
    <w:next w:val="1"/>
    <w:qFormat/>
    <w:uiPriority w:val="0"/>
  </w:style>
  <w:style w:type="paragraph" w:customStyle="1" w:styleId="11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17">
    <w:name w:val="p0"/>
    <w:basedOn w:val="1"/>
    <w:qFormat/>
    <w:uiPriority w:val="0"/>
    <w:pPr>
      <w:widowControl/>
    </w:pPr>
    <w:rPr>
      <w:kern w:val="0"/>
      <w:szCs w:val="21"/>
    </w:rPr>
  </w:style>
  <w:style w:type="paragraph" w:customStyle="1" w:styleId="118">
    <w:name w:val="样式2"/>
    <w:basedOn w:val="6"/>
    <w:qFormat/>
    <w:uiPriority w:val="0"/>
  </w:style>
  <w:style w:type="paragraph" w:customStyle="1" w:styleId="119">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样式3"/>
    <w:basedOn w:val="6"/>
    <w:qFormat/>
    <w:uiPriority w:val="0"/>
    <w:rPr>
      <w:rFonts w:eastAsia="Arial"/>
    </w:rPr>
  </w:style>
  <w:style w:type="paragraph" w:customStyle="1" w:styleId="121">
    <w:name w:val="样式4"/>
    <w:basedOn w:val="6"/>
    <w:qFormat/>
    <w:uiPriority w:val="0"/>
    <w:rPr>
      <w:rFonts w:eastAsia="Arial"/>
    </w:rPr>
  </w:style>
  <w:style w:type="paragraph" w:customStyle="1" w:styleId="122">
    <w:name w:val="Char"/>
    <w:basedOn w:val="1"/>
    <w:qFormat/>
    <w:uiPriority w:val="0"/>
    <w:pPr>
      <w:tabs>
        <w:tab w:val="left" w:pos="360"/>
      </w:tabs>
    </w:pPr>
    <w:rPr>
      <w:sz w:val="24"/>
    </w:rPr>
  </w:style>
  <w:style w:type="paragraph" w:customStyle="1" w:styleId="123">
    <w:name w:val="表格文字"/>
    <w:basedOn w:val="1"/>
    <w:qFormat/>
    <w:uiPriority w:val="0"/>
    <w:pPr>
      <w:adjustRightInd w:val="0"/>
      <w:spacing w:line="420" w:lineRule="atLeast"/>
      <w:jc w:val="left"/>
      <w:textAlignment w:val="baseline"/>
    </w:pPr>
    <w:rPr>
      <w:kern w:val="0"/>
      <w:szCs w:val="20"/>
    </w:rPr>
  </w:style>
  <w:style w:type="paragraph" w:customStyle="1" w:styleId="124">
    <w:name w:val="z-窗体顶端1"/>
    <w:basedOn w:val="1"/>
    <w:next w:val="1"/>
    <w:link w:val="125"/>
    <w:qFormat/>
    <w:uiPriority w:val="0"/>
    <w:pPr>
      <w:pBdr>
        <w:bottom w:val="single" w:color="auto" w:sz="6" w:space="1"/>
      </w:pBdr>
      <w:jc w:val="center"/>
    </w:pPr>
    <w:rPr>
      <w:rFonts w:ascii="Arial"/>
      <w:vanish/>
      <w:sz w:val="16"/>
    </w:rPr>
  </w:style>
  <w:style w:type="character" w:customStyle="1" w:styleId="125">
    <w:name w:val="z-窗体顶端 Char"/>
    <w:basedOn w:val="41"/>
    <w:link w:val="124"/>
    <w:qFormat/>
    <w:uiPriority w:val="0"/>
    <w:rPr>
      <w:rFonts w:ascii="Arial" w:hAnsi="Times New Roman" w:eastAsia="宋体" w:cs="Times New Roman"/>
      <w:vanish/>
      <w:sz w:val="16"/>
      <w:szCs w:val="24"/>
    </w:rPr>
  </w:style>
  <w:style w:type="paragraph" w:customStyle="1" w:styleId="12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2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29">
    <w:name w:val="z-窗体底端1"/>
    <w:basedOn w:val="1"/>
    <w:next w:val="1"/>
    <w:link w:val="130"/>
    <w:qFormat/>
    <w:uiPriority w:val="0"/>
    <w:pPr>
      <w:pBdr>
        <w:top w:val="single" w:color="auto" w:sz="6" w:space="1"/>
      </w:pBdr>
      <w:jc w:val="center"/>
    </w:pPr>
    <w:rPr>
      <w:rFonts w:ascii="Arial"/>
      <w:vanish/>
      <w:sz w:val="16"/>
    </w:rPr>
  </w:style>
  <w:style w:type="character" w:customStyle="1" w:styleId="130">
    <w:name w:val="z-窗体底端 Char"/>
    <w:basedOn w:val="41"/>
    <w:link w:val="129"/>
    <w:qFormat/>
    <w:uiPriority w:val="0"/>
    <w:rPr>
      <w:rFonts w:ascii="Arial" w:hAnsi="Times New Roman" w:eastAsia="宋体" w:cs="Times New Roman"/>
      <w:vanish/>
      <w:sz w:val="16"/>
      <w:szCs w:val="24"/>
    </w:rPr>
  </w:style>
  <w:style w:type="paragraph" w:customStyle="1" w:styleId="131">
    <w:name w:val="Char1"/>
    <w:basedOn w:val="1"/>
    <w:qFormat/>
    <w:uiPriority w:val="0"/>
    <w:rPr>
      <w:rFonts w:ascii="Tahoma" w:hAnsi="Tahoma" w:cs="Tahoma"/>
      <w:sz w:val="24"/>
    </w:rPr>
  </w:style>
  <w:style w:type="character" w:customStyle="1" w:styleId="132">
    <w:name w:val="标题 2 字符"/>
    <w:qFormat/>
    <w:uiPriority w:val="0"/>
    <w:rPr>
      <w:rFonts w:ascii="Arial" w:hAnsi="Arial" w:eastAsia="黑体"/>
      <w:b/>
      <w:bCs/>
      <w:kern w:val="2"/>
      <w:sz w:val="32"/>
      <w:szCs w:val="32"/>
      <w:lang w:val="en-US" w:eastAsia="zh-CN" w:bidi="ar-SA"/>
    </w:rPr>
  </w:style>
  <w:style w:type="paragraph" w:customStyle="1" w:styleId="133">
    <w:name w:val="样式 Times New Roman 首行缩进:  2 字符"/>
    <w:basedOn w:val="1"/>
    <w:qFormat/>
    <w:uiPriority w:val="0"/>
    <w:pPr>
      <w:adjustRightInd w:val="0"/>
      <w:spacing w:line="0" w:lineRule="atLeast"/>
      <w:ind w:firstLine="200" w:firstLineChars="200"/>
    </w:pPr>
    <w:rPr>
      <w:rFonts w:cs="宋体" w:asciiTheme="minorHAnsi" w:hAnsiTheme="minorHAnsi" w:eastAsiaTheme="minorEastAsia"/>
      <w:szCs w:val="20"/>
    </w:rPr>
  </w:style>
  <w:style w:type="character" w:customStyle="1" w:styleId="134">
    <w:name w:val="f121"/>
    <w:qFormat/>
    <w:uiPriority w:val="0"/>
    <w:rPr>
      <w:sz w:val="18"/>
      <w:szCs w:val="18"/>
      <w:u w:val="none"/>
    </w:rPr>
  </w:style>
  <w:style w:type="character" w:customStyle="1" w:styleId="135">
    <w:name w:val="f14b1"/>
    <w:qFormat/>
    <w:uiPriority w:val="0"/>
    <w:rPr>
      <w:b/>
      <w:bCs/>
      <w:sz w:val="21"/>
      <w:szCs w:val="21"/>
    </w:rPr>
  </w:style>
  <w:style w:type="table" w:customStyle="1" w:styleId="136">
    <w:name w:val="Table Normal"/>
    <w:semiHidden/>
    <w:unhideWhenUsed/>
    <w:qFormat/>
    <w:uiPriority w:val="0"/>
    <w:tblPr>
      <w:tblCellMar>
        <w:top w:w="0" w:type="dxa"/>
        <w:left w:w="0" w:type="dxa"/>
        <w:bottom w:w="0" w:type="dxa"/>
        <w:right w:w="0" w:type="dxa"/>
      </w:tblCellMar>
    </w:tblPr>
  </w:style>
  <w:style w:type="paragraph" w:customStyle="1" w:styleId="137">
    <w:name w:val="List Paragraph"/>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8EA594-B4CE-4041-A3AB-D49B40184B11}">
  <ds:schemaRefs/>
</ds:datastoreItem>
</file>

<file path=docProps/app.xml><?xml version="1.0" encoding="utf-8"?>
<Properties xmlns="http://schemas.openxmlformats.org/officeDocument/2006/extended-properties" xmlns:vt="http://schemas.openxmlformats.org/officeDocument/2006/docPropsVTypes">
  <Template>Normal</Template>
  <Pages>153</Pages>
  <Words>76845</Words>
  <Characters>82436</Characters>
  <Lines>175</Lines>
  <Paragraphs>49</Paragraphs>
  <TotalTime>23</TotalTime>
  <ScaleCrop>false</ScaleCrop>
  <LinksUpToDate>false</LinksUpToDate>
  <CharactersWithSpaces>87589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2021-11-12T15:57:00Z</dcterms:created>
  <dc:creator>X13</dc:creator>
  <cp:lastModifiedBy>从心下手</cp:lastModifiedBy>
  <cp:lastPrinted>2022-11-02T06:43:00Z</cp:lastPrinted>
  <dcterms:modified xsi:type="dcterms:W3CDTF">2022-12-08T08:39:41Z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DF1FAE37803045B79AC07FE45BEC1C45</vt:lpwstr>
  </property>
</Properties>
</file>