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72"/>
          <w:szCs w:val="72"/>
        </w:rPr>
      </w:pPr>
      <w:r>
        <w:rPr>
          <w:rFonts w:hint="eastAsia" w:ascii="黑体" w:hAnsi="黑体" w:eastAsia="黑体" w:cs="黑体"/>
          <w:b/>
          <w:bCs/>
          <w:spacing w:val="120"/>
          <w:sz w:val="72"/>
          <w:szCs w:val="72"/>
        </w:rPr>
        <w:t xml:space="preserve">                                                                                                                                                                                                                                                        三亚市政府采购磋商文</w:t>
      </w:r>
      <w:r>
        <w:rPr>
          <w:rFonts w:hint="eastAsia" w:ascii="黑体" w:hAnsi="黑体" w:eastAsia="黑体" w:cs="黑体"/>
          <w:b/>
          <w:bCs/>
          <w:sz w:val="72"/>
          <w:szCs w:val="72"/>
        </w:rPr>
        <w:t>件</w:t>
      </w: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overflowPunct w:val="0"/>
        <w:spacing w:line="360" w:lineRule="auto"/>
        <w:jc w:val="center"/>
        <w:rPr>
          <w:b/>
          <w:bCs/>
          <w:sz w:val="48"/>
          <w:szCs w:val="48"/>
        </w:rPr>
      </w:pPr>
      <w:r>
        <w:rPr>
          <w:rFonts w:hint="eastAsia" w:ascii="宋体" w:hAnsi="宋体" w:cs="宋体"/>
          <w:b/>
          <w:bCs/>
          <w:sz w:val="48"/>
          <w:szCs w:val="48"/>
        </w:rPr>
        <w:t>项目名称：三亚市海棠区政府办公大楼及人力资源市场大楼物业管理服务项目</w:t>
      </w:r>
    </w:p>
    <w:p>
      <w:pPr>
        <w:spacing w:line="480" w:lineRule="auto"/>
        <w:jc w:val="center"/>
        <w:rPr>
          <w:rFonts w:ascii="宋体"/>
          <w:b/>
          <w:bCs/>
          <w:sz w:val="48"/>
          <w:szCs w:val="48"/>
        </w:rPr>
      </w:pPr>
      <w:r>
        <w:rPr>
          <w:rFonts w:hint="eastAsia" w:ascii="宋体" w:hAnsi="宋体" w:cs="宋体"/>
          <w:b/>
          <w:bCs/>
          <w:sz w:val="48"/>
          <w:szCs w:val="48"/>
        </w:rPr>
        <w:t>项目编号：</w:t>
      </w:r>
      <w:r>
        <w:rPr>
          <w:rFonts w:ascii="宋体" w:hAnsi="宋体" w:cs="宋体"/>
          <w:b/>
          <w:bCs/>
          <w:sz w:val="48"/>
          <w:szCs w:val="48"/>
        </w:rPr>
        <w:t>SYZFCG-20</w:t>
      </w:r>
      <w:r>
        <w:rPr>
          <w:rFonts w:hint="eastAsia" w:ascii="宋体" w:hAnsi="宋体" w:cs="宋体"/>
          <w:b/>
          <w:bCs/>
          <w:sz w:val="48"/>
          <w:szCs w:val="48"/>
        </w:rPr>
        <w:t>22</w:t>
      </w:r>
      <w:r>
        <w:rPr>
          <w:rFonts w:ascii="宋体" w:hAnsi="宋体" w:cs="宋体"/>
          <w:b/>
          <w:bCs/>
          <w:sz w:val="48"/>
          <w:szCs w:val="48"/>
        </w:rPr>
        <w:t>-C</w:t>
      </w:r>
      <w:r>
        <w:rPr>
          <w:rFonts w:hint="eastAsia" w:ascii="宋体" w:hAnsi="宋体" w:cs="宋体"/>
          <w:b/>
          <w:bCs/>
          <w:sz w:val="48"/>
          <w:szCs w:val="48"/>
        </w:rPr>
        <w:t>05</w:t>
      </w:r>
    </w:p>
    <w:p>
      <w:pPr>
        <w:overflowPunct w:val="0"/>
        <w:spacing w:line="480" w:lineRule="auto"/>
        <w:jc w:val="center"/>
        <w:rPr>
          <w:rFonts w:ascii="宋体"/>
          <w:b/>
          <w:bCs/>
          <w:sz w:val="48"/>
          <w:szCs w:val="48"/>
        </w:rPr>
      </w:pPr>
      <w:r>
        <w:rPr>
          <w:rFonts w:hint="eastAsia" w:ascii="宋体" w:hAnsi="宋体" w:cs="宋体"/>
          <w:b/>
          <w:bCs/>
          <w:sz w:val="48"/>
          <w:szCs w:val="48"/>
        </w:rPr>
        <w:t>采购方式：竞争性磋商</w:t>
      </w:r>
    </w:p>
    <w:p>
      <w:pPr>
        <w:overflowPunct w:val="0"/>
        <w:spacing w:line="360" w:lineRule="auto"/>
        <w:jc w:val="center"/>
        <w:rPr>
          <w:sz w:val="48"/>
          <w:szCs w:val="48"/>
        </w:rPr>
      </w:pPr>
      <w:r>
        <w:rPr>
          <w:rFonts w:hint="eastAsia" w:ascii="宋体" w:hAnsi="宋体" w:cs="宋体"/>
          <w:b/>
          <w:bCs/>
          <w:sz w:val="48"/>
          <w:szCs w:val="48"/>
        </w:rPr>
        <w:t>采购人：三亚市海棠区人民政府办公室</w:t>
      </w:r>
    </w:p>
    <w:p>
      <w:pPr>
        <w:spacing w:line="480" w:lineRule="auto"/>
        <w:rPr>
          <w:rFonts w:ascii="宋体" w:hAnsi="宋体" w:cs="宋体"/>
          <w:b/>
          <w:bCs/>
          <w:sz w:val="52"/>
          <w:szCs w:val="52"/>
        </w:rPr>
      </w:pPr>
    </w:p>
    <w:p>
      <w:pPr>
        <w:spacing w:line="480" w:lineRule="auto"/>
        <w:jc w:val="center"/>
        <w:rPr>
          <w:rFonts w:ascii="宋体"/>
          <w:b/>
          <w:bCs/>
          <w:sz w:val="52"/>
          <w:szCs w:val="52"/>
        </w:rPr>
      </w:pPr>
      <w:r>
        <w:rPr>
          <w:rFonts w:hint="eastAsia" w:ascii="宋体" w:hAnsi="宋体" w:cs="宋体"/>
          <w:b/>
          <w:bCs/>
          <w:sz w:val="52"/>
          <w:szCs w:val="52"/>
        </w:rPr>
        <w:t>三亚市政府采购中心</w:t>
      </w:r>
    </w:p>
    <w:p>
      <w:pPr>
        <w:spacing w:line="480" w:lineRule="auto"/>
        <w:jc w:val="center"/>
        <w:rPr>
          <w:sz w:val="36"/>
          <w:szCs w:val="36"/>
        </w:rPr>
      </w:pPr>
      <w:r>
        <w:rPr>
          <w:rFonts w:hint="eastAsia" w:ascii="宋体" w:hAnsi="宋体" w:cs="宋体"/>
          <w:b/>
          <w:bCs/>
          <w:sz w:val="52"/>
          <w:szCs w:val="52"/>
        </w:rPr>
        <w:t>二零二二年十二月二十七日</w:t>
      </w:r>
    </w:p>
    <w:p>
      <w:pPr>
        <w:pStyle w:val="18"/>
        <w:spacing w:before="100" w:after="100" w:line="360" w:lineRule="auto"/>
        <w:jc w:val="both"/>
        <w:rPr>
          <w:rFonts w:cs="宋体"/>
          <w:caps w:val="0"/>
          <w:sz w:val="36"/>
          <w:szCs w:val="36"/>
        </w:rPr>
      </w:pPr>
    </w:p>
    <w:p>
      <w:pPr>
        <w:pStyle w:val="18"/>
        <w:spacing w:before="100" w:after="100" w:line="360" w:lineRule="auto"/>
        <w:jc w:val="center"/>
        <w:rPr>
          <w:rFonts w:cs="宋体"/>
          <w:caps w:val="0"/>
          <w:sz w:val="36"/>
          <w:szCs w:val="36"/>
        </w:rPr>
      </w:pPr>
    </w:p>
    <w:p>
      <w:pPr>
        <w:pStyle w:val="18"/>
        <w:spacing w:before="100" w:after="100" w:line="360" w:lineRule="auto"/>
        <w:rPr>
          <w:rFonts w:cs="宋体"/>
          <w:caps w:val="0"/>
          <w:sz w:val="36"/>
          <w:szCs w:val="36"/>
        </w:rPr>
      </w:pPr>
    </w:p>
    <w:p>
      <w:pPr>
        <w:pStyle w:val="18"/>
        <w:spacing w:before="100" w:after="100" w:line="360" w:lineRule="auto"/>
        <w:jc w:val="center"/>
        <w:rPr>
          <w:caps w:val="0"/>
          <w:sz w:val="36"/>
          <w:szCs w:val="36"/>
        </w:rPr>
      </w:pPr>
      <w:r>
        <w:rPr>
          <w:rFonts w:hint="eastAsia" w:cs="宋体"/>
          <w:caps w:val="0"/>
          <w:sz w:val="36"/>
          <w:szCs w:val="36"/>
        </w:rPr>
        <w:t>目录</w:t>
      </w:r>
    </w:p>
    <w:sdt>
      <w:sdtPr>
        <w:rPr>
          <w:rFonts w:ascii="宋体" w:hAnsi="宋体"/>
        </w:rPr>
        <w:id w:val="-610660833"/>
        <w:docPartObj>
          <w:docPartGallery w:val="Table of Contents"/>
          <w:docPartUnique/>
        </w:docPartObj>
      </w:sdtPr>
      <w:sdtEndPr>
        <w:rPr>
          <w:rFonts w:ascii="Times New Roman" w:hAnsi="Times New Roman"/>
        </w:rPr>
      </w:sdtEndPr>
      <w:sdtContent>
        <w:p>
          <w:pPr>
            <w:jc w:val="center"/>
          </w:pPr>
          <w:bookmarkStart w:id="0" w:name="_Toc22574_WPSOffice_Type2"/>
          <w:r>
            <w:rPr>
              <w:rFonts w:ascii="宋体" w:hAnsi="宋体"/>
            </w:rPr>
            <w:t>目录</w:t>
          </w:r>
        </w:p>
        <w:p>
          <w:pPr>
            <w:pStyle w:val="38"/>
            <w:tabs>
              <w:tab w:val="right" w:leader="dot" w:pos="9015"/>
            </w:tabs>
          </w:pPr>
          <w:r>
            <w:fldChar w:fldCharType="begin"/>
          </w:r>
          <w:r>
            <w:instrText xml:space="preserve"> HYPERLINK \l "_Toc2040_WPSOffice_Level1" </w:instrText>
          </w:r>
          <w:r>
            <w:fldChar w:fldCharType="separate"/>
          </w:r>
          <w:sdt>
            <w:sdtPr>
              <w:rPr>
                <w:b/>
                <w:bCs/>
                <w:smallCaps/>
              </w:rPr>
              <w:id w:val="147474783"/>
              <w:placeholder>
                <w:docPart w:val="{c2506dfd-3257-4b69-9de8-8be1e47dd19b}"/>
              </w:placeholder>
            </w:sdtPr>
            <w:sdtEndPr>
              <w:rPr>
                <w:b/>
                <w:bCs/>
                <w:smallCaps/>
              </w:rPr>
            </w:sdtEndPr>
            <w:sdtContent>
              <w:r>
                <w:rPr>
                  <w:rFonts w:hint="eastAsia" w:cs="宋体"/>
                  <w:b/>
                  <w:bCs/>
                </w:rPr>
                <w:t>第一部分采购邀请</w:t>
              </w:r>
            </w:sdtContent>
          </w:sdt>
          <w:r>
            <w:rPr>
              <w:b/>
              <w:bCs/>
            </w:rPr>
            <w:tab/>
          </w:r>
          <w:bookmarkStart w:id="1" w:name="_Toc2040_WPSOffice_Level1Page"/>
          <w:r>
            <w:rPr>
              <w:b/>
              <w:bCs/>
            </w:rPr>
            <w:t>4</w:t>
          </w:r>
          <w:bookmarkEnd w:id="1"/>
          <w:r>
            <w:rPr>
              <w:b/>
              <w:bCs/>
            </w:rPr>
            <w:fldChar w:fldCharType="end"/>
          </w:r>
        </w:p>
        <w:p>
          <w:pPr>
            <w:pStyle w:val="39"/>
            <w:tabs>
              <w:tab w:val="right" w:leader="dot" w:pos="9015"/>
            </w:tabs>
            <w:ind w:left="420"/>
          </w:pPr>
          <w:r>
            <w:fldChar w:fldCharType="begin"/>
          </w:r>
          <w:r>
            <w:instrText xml:space="preserve"> HYPERLINK \l "_Toc22574_WPSOffice_Level2" </w:instrText>
          </w:r>
          <w:r>
            <w:fldChar w:fldCharType="separate"/>
          </w:r>
          <w:sdt>
            <w:sdtPr>
              <w:rPr>
                <w:smallCaps/>
              </w:rPr>
              <w:id w:val="-1147436076"/>
              <w:placeholder>
                <w:docPart w:val="{7b8d9588-dfc4-46ae-95b1-37539c1edf61}"/>
              </w:placeholder>
            </w:sdtPr>
            <w:sdtEndPr>
              <w:rPr>
                <w:smallCaps/>
              </w:rPr>
            </w:sdtEndPr>
            <w:sdtContent>
              <w:r>
                <w:rPr>
                  <w:rFonts w:hint="eastAsia" w:ascii="微软雅黑" w:hAnsi="微软雅黑" w:eastAsia="微软雅黑" w:cs="微软雅黑"/>
                </w:rPr>
                <w:t>一、项目基本情况</w:t>
              </w:r>
            </w:sdtContent>
          </w:sdt>
          <w:r>
            <w:tab/>
          </w:r>
          <w:bookmarkStart w:id="2" w:name="_Toc22574_WPSOffice_Level2Page"/>
          <w:r>
            <w:t>4</w:t>
          </w:r>
          <w:bookmarkEnd w:id="2"/>
          <w:r>
            <w:fldChar w:fldCharType="end"/>
          </w:r>
        </w:p>
        <w:p>
          <w:pPr>
            <w:pStyle w:val="39"/>
            <w:tabs>
              <w:tab w:val="right" w:leader="dot" w:pos="9015"/>
            </w:tabs>
            <w:ind w:left="420"/>
          </w:pPr>
          <w:r>
            <w:fldChar w:fldCharType="begin"/>
          </w:r>
          <w:r>
            <w:instrText xml:space="preserve"> HYPERLINK \l "_Toc8929_WPSOffice_Level2" </w:instrText>
          </w:r>
          <w:r>
            <w:fldChar w:fldCharType="separate"/>
          </w:r>
          <w:sdt>
            <w:sdtPr>
              <w:rPr>
                <w:smallCaps/>
              </w:rPr>
              <w:id w:val="-996952915"/>
              <w:placeholder>
                <w:docPart w:val="{57977c6c-293d-4c9a-8116-5ade1ba0c8af}"/>
              </w:placeholder>
            </w:sdtPr>
            <w:sdtEndPr>
              <w:rPr>
                <w:smallCaps/>
              </w:rPr>
            </w:sdtEndPr>
            <w:sdtContent>
              <w:r>
                <w:rPr>
                  <w:rFonts w:hint="eastAsia" w:ascii="微软雅黑" w:hAnsi="微软雅黑" w:eastAsia="微软雅黑" w:cs="微软雅黑"/>
                </w:rPr>
                <w:t>二、申请人资格要求：</w:t>
              </w:r>
            </w:sdtContent>
          </w:sdt>
          <w:r>
            <w:tab/>
          </w:r>
          <w:bookmarkStart w:id="3" w:name="_Toc8929_WPSOffice_Level2Page"/>
          <w:r>
            <w:t>5</w:t>
          </w:r>
          <w:bookmarkEnd w:id="3"/>
          <w:r>
            <w:fldChar w:fldCharType="end"/>
          </w:r>
        </w:p>
        <w:p>
          <w:pPr>
            <w:pStyle w:val="39"/>
            <w:tabs>
              <w:tab w:val="right" w:leader="dot" w:pos="9015"/>
            </w:tabs>
            <w:ind w:left="420"/>
          </w:pPr>
          <w:r>
            <w:fldChar w:fldCharType="begin"/>
          </w:r>
          <w:r>
            <w:instrText xml:space="preserve"> HYPERLINK \l "_Toc30882_WPSOffice_Level2" </w:instrText>
          </w:r>
          <w:r>
            <w:fldChar w:fldCharType="separate"/>
          </w:r>
          <w:sdt>
            <w:sdtPr>
              <w:rPr>
                <w:smallCaps/>
              </w:rPr>
              <w:id w:val="-1373148546"/>
              <w:placeholder>
                <w:docPart w:val="{810474e9-1a6e-4a40-ba93-586958fd7d69}"/>
              </w:placeholder>
            </w:sdtPr>
            <w:sdtEndPr>
              <w:rPr>
                <w:smallCaps/>
              </w:rPr>
            </w:sdtEndPr>
            <w:sdtContent>
              <w:r>
                <w:rPr>
                  <w:rFonts w:hint="eastAsia" w:ascii="微软雅黑" w:hAnsi="微软雅黑" w:eastAsia="微软雅黑" w:cs="微软雅黑"/>
                </w:rPr>
                <w:t>三、获取招标文件</w:t>
              </w:r>
            </w:sdtContent>
          </w:sdt>
          <w:r>
            <w:tab/>
          </w:r>
          <w:bookmarkStart w:id="4" w:name="_Toc30882_WPSOffice_Level2Page"/>
          <w:r>
            <w:t>6</w:t>
          </w:r>
          <w:bookmarkEnd w:id="4"/>
          <w:r>
            <w:fldChar w:fldCharType="end"/>
          </w:r>
        </w:p>
        <w:p>
          <w:pPr>
            <w:pStyle w:val="39"/>
            <w:tabs>
              <w:tab w:val="right" w:leader="dot" w:pos="9015"/>
            </w:tabs>
            <w:ind w:left="420"/>
          </w:pPr>
          <w:r>
            <w:fldChar w:fldCharType="begin"/>
          </w:r>
          <w:r>
            <w:instrText xml:space="preserve"> HYPERLINK \l "_Toc11780_WPSOffice_Level2" </w:instrText>
          </w:r>
          <w:r>
            <w:fldChar w:fldCharType="separate"/>
          </w:r>
          <w:sdt>
            <w:sdtPr>
              <w:rPr>
                <w:smallCaps/>
              </w:rPr>
              <w:id w:val="-1444992941"/>
              <w:placeholder>
                <w:docPart w:val="{eb24e13f-71f6-49d8-9a11-36a94b42b4f9}"/>
              </w:placeholder>
            </w:sdtPr>
            <w:sdtEndPr>
              <w:rPr>
                <w:smallCaps/>
              </w:rPr>
            </w:sdtEndPr>
            <w:sdtContent>
              <w:r>
                <w:rPr>
                  <w:rFonts w:hint="eastAsia" w:ascii="微软雅黑" w:hAnsi="微软雅黑" w:eastAsia="微软雅黑" w:cs="微软雅黑"/>
                </w:rPr>
                <w:t>四、提交投标文件截止时间、开标时间和地点:</w:t>
              </w:r>
            </w:sdtContent>
          </w:sdt>
          <w:r>
            <w:tab/>
          </w:r>
          <w:bookmarkStart w:id="5" w:name="_Toc11780_WPSOffice_Level2Page"/>
          <w:r>
            <w:t>6</w:t>
          </w:r>
          <w:bookmarkEnd w:id="5"/>
          <w:r>
            <w:fldChar w:fldCharType="end"/>
          </w:r>
        </w:p>
        <w:p>
          <w:pPr>
            <w:pStyle w:val="39"/>
            <w:tabs>
              <w:tab w:val="right" w:leader="dot" w:pos="9015"/>
            </w:tabs>
            <w:ind w:left="420"/>
          </w:pPr>
          <w:r>
            <w:fldChar w:fldCharType="begin"/>
          </w:r>
          <w:r>
            <w:instrText xml:space="preserve"> HYPERLINK \l "_Toc8538_WPSOffice_Level2" </w:instrText>
          </w:r>
          <w:r>
            <w:fldChar w:fldCharType="separate"/>
          </w:r>
          <w:sdt>
            <w:sdtPr>
              <w:rPr>
                <w:smallCaps/>
              </w:rPr>
              <w:id w:val="927768650"/>
              <w:placeholder>
                <w:docPart w:val="{638a39e0-92ff-40d3-bf6b-0e8309844e51}"/>
              </w:placeholder>
            </w:sdtPr>
            <w:sdtEndPr>
              <w:rPr>
                <w:smallCaps/>
              </w:rPr>
            </w:sdtEndPr>
            <w:sdtContent>
              <w:r>
                <w:rPr>
                  <w:rFonts w:hint="eastAsia" w:ascii="微软雅黑" w:hAnsi="微软雅黑" w:eastAsia="微软雅黑" w:cs="微软雅黑"/>
                </w:rPr>
                <w:t>五、公告期限</w:t>
              </w:r>
            </w:sdtContent>
          </w:sdt>
          <w:r>
            <w:tab/>
          </w:r>
          <w:bookmarkStart w:id="6" w:name="_Toc8538_WPSOffice_Level2Page"/>
          <w:r>
            <w:t>6</w:t>
          </w:r>
          <w:bookmarkEnd w:id="6"/>
          <w:r>
            <w:fldChar w:fldCharType="end"/>
          </w:r>
        </w:p>
        <w:p>
          <w:pPr>
            <w:pStyle w:val="39"/>
            <w:tabs>
              <w:tab w:val="right" w:leader="dot" w:pos="9015"/>
            </w:tabs>
            <w:ind w:left="420"/>
          </w:pPr>
          <w:r>
            <w:fldChar w:fldCharType="begin"/>
          </w:r>
          <w:r>
            <w:instrText xml:space="preserve"> HYPERLINK \l "_Toc9879_WPSOffice_Level2" </w:instrText>
          </w:r>
          <w:r>
            <w:fldChar w:fldCharType="separate"/>
          </w:r>
          <w:sdt>
            <w:sdtPr>
              <w:rPr>
                <w:smallCaps/>
              </w:rPr>
              <w:id w:val="-1806464237"/>
              <w:placeholder>
                <w:docPart w:val="{da250567-bd65-4141-b213-108640d2c0a4}"/>
              </w:placeholder>
            </w:sdtPr>
            <w:sdtEndPr>
              <w:rPr>
                <w:smallCaps/>
              </w:rPr>
            </w:sdtEndPr>
            <w:sdtContent>
              <w:r>
                <w:rPr>
                  <w:rFonts w:hint="eastAsia" w:ascii="微软雅黑" w:hAnsi="微软雅黑" w:eastAsia="微软雅黑" w:cs="微软雅黑"/>
                </w:rPr>
                <w:t>六、其他补充事宜</w:t>
              </w:r>
            </w:sdtContent>
          </w:sdt>
          <w:r>
            <w:tab/>
          </w:r>
          <w:bookmarkStart w:id="7" w:name="_Toc9879_WPSOffice_Level2Page"/>
          <w:r>
            <w:t>7</w:t>
          </w:r>
          <w:bookmarkEnd w:id="7"/>
          <w:r>
            <w:fldChar w:fldCharType="end"/>
          </w:r>
        </w:p>
        <w:p>
          <w:pPr>
            <w:pStyle w:val="39"/>
            <w:tabs>
              <w:tab w:val="right" w:leader="dot" w:pos="9015"/>
            </w:tabs>
            <w:ind w:left="420"/>
          </w:pPr>
          <w:r>
            <w:fldChar w:fldCharType="begin"/>
          </w:r>
          <w:r>
            <w:instrText xml:space="preserve"> HYPERLINK \l "_Toc27665_WPSOffice_Level2" </w:instrText>
          </w:r>
          <w:r>
            <w:fldChar w:fldCharType="separate"/>
          </w:r>
          <w:sdt>
            <w:sdtPr>
              <w:rPr>
                <w:smallCaps/>
              </w:rPr>
              <w:id w:val="-1429728751"/>
              <w:placeholder>
                <w:docPart w:val="{75679113-e29d-484e-8f7a-53711c607764}"/>
              </w:placeholder>
            </w:sdtPr>
            <w:sdtEndPr>
              <w:rPr>
                <w:smallCaps/>
              </w:rPr>
            </w:sdtEndPr>
            <w:sdtContent>
              <w:r>
                <w:rPr>
                  <w:rFonts w:hint="eastAsia" w:ascii="微软雅黑" w:hAnsi="微软雅黑" w:eastAsia="微软雅黑" w:cs="微软雅黑"/>
                </w:rPr>
                <w:t>七、对本次招标提出询问，请按以下方式联系</w:t>
              </w:r>
            </w:sdtContent>
          </w:sdt>
          <w:r>
            <w:tab/>
          </w:r>
          <w:bookmarkStart w:id="8" w:name="_Toc27665_WPSOffice_Level2Page"/>
          <w:r>
            <w:t>7</w:t>
          </w:r>
          <w:bookmarkEnd w:id="8"/>
          <w:r>
            <w:fldChar w:fldCharType="end"/>
          </w:r>
        </w:p>
        <w:p>
          <w:pPr>
            <w:pStyle w:val="38"/>
            <w:tabs>
              <w:tab w:val="right" w:leader="dot" w:pos="9015"/>
            </w:tabs>
          </w:pPr>
          <w:r>
            <w:fldChar w:fldCharType="begin"/>
          </w:r>
          <w:r>
            <w:instrText xml:space="preserve"> HYPERLINK \l "_Toc22574_WPSOffice_Level1" </w:instrText>
          </w:r>
          <w:r>
            <w:fldChar w:fldCharType="separate"/>
          </w:r>
          <w:sdt>
            <w:sdtPr>
              <w:rPr>
                <w:b/>
                <w:bCs/>
                <w:smallCaps/>
              </w:rPr>
              <w:id w:val="1485498910"/>
              <w:placeholder>
                <w:docPart w:val="{232ac45c-5c98-4ed9-8116-93ffccbe317b}"/>
              </w:placeholder>
            </w:sdtPr>
            <w:sdtEndPr>
              <w:rPr>
                <w:b/>
                <w:bCs/>
                <w:smallCaps/>
              </w:rPr>
            </w:sdtEndPr>
            <w:sdtContent>
              <w:r>
                <w:rPr>
                  <w:rFonts w:hint="eastAsia" w:cs="宋体"/>
                  <w:b/>
                  <w:bCs/>
                </w:rPr>
                <w:t>第二部分供应商须知</w:t>
              </w:r>
            </w:sdtContent>
          </w:sdt>
          <w:r>
            <w:rPr>
              <w:b/>
              <w:bCs/>
            </w:rPr>
            <w:tab/>
          </w:r>
          <w:bookmarkStart w:id="9" w:name="_Toc22574_WPSOffice_Level1Page"/>
          <w:r>
            <w:rPr>
              <w:b/>
              <w:bCs/>
            </w:rPr>
            <w:t>9</w:t>
          </w:r>
          <w:bookmarkEnd w:id="9"/>
          <w:r>
            <w:rPr>
              <w:b/>
              <w:bCs/>
            </w:rPr>
            <w:fldChar w:fldCharType="end"/>
          </w:r>
        </w:p>
        <w:p>
          <w:pPr>
            <w:pStyle w:val="39"/>
            <w:tabs>
              <w:tab w:val="right" w:leader="dot" w:pos="9015"/>
            </w:tabs>
            <w:ind w:left="420"/>
          </w:pPr>
          <w:r>
            <w:fldChar w:fldCharType="begin"/>
          </w:r>
          <w:r>
            <w:instrText xml:space="preserve"> HYPERLINK \l "_Toc834_WPSOffice_Level2" </w:instrText>
          </w:r>
          <w:r>
            <w:fldChar w:fldCharType="separate"/>
          </w:r>
          <w:sdt>
            <w:sdtPr>
              <w:rPr>
                <w:smallCaps/>
              </w:rPr>
              <w:id w:val="-451395178"/>
              <w:placeholder>
                <w:docPart w:val="{5fddd10a-bff5-4317-8f10-cea4cfb9aa2b}"/>
              </w:placeholder>
            </w:sdtPr>
            <w:sdtEndPr>
              <w:rPr>
                <w:smallCaps/>
              </w:rPr>
            </w:sdtEndPr>
            <w:sdtContent>
              <w:r>
                <w:rPr>
                  <w:rFonts w:hint="eastAsia" w:cs="宋体"/>
                </w:rPr>
                <w:t>供应商须知前附表</w:t>
              </w:r>
            </w:sdtContent>
          </w:sdt>
          <w:r>
            <w:tab/>
          </w:r>
          <w:bookmarkStart w:id="10" w:name="_Toc834_WPSOffice_Level2Page"/>
          <w:r>
            <w:t>9</w:t>
          </w:r>
          <w:bookmarkEnd w:id="10"/>
          <w:r>
            <w:fldChar w:fldCharType="end"/>
          </w:r>
        </w:p>
        <w:p>
          <w:pPr>
            <w:pStyle w:val="39"/>
            <w:tabs>
              <w:tab w:val="right" w:leader="dot" w:pos="9015"/>
            </w:tabs>
            <w:ind w:left="420"/>
          </w:pPr>
          <w:r>
            <w:fldChar w:fldCharType="begin"/>
          </w:r>
          <w:r>
            <w:instrText xml:space="preserve"> HYPERLINK \l "_Toc4416_WPSOffice_Level2" </w:instrText>
          </w:r>
          <w:r>
            <w:fldChar w:fldCharType="separate"/>
          </w:r>
          <w:sdt>
            <w:sdtPr>
              <w:rPr>
                <w:smallCaps/>
              </w:rPr>
              <w:id w:val="1638219509"/>
              <w:placeholder>
                <w:docPart w:val="{21604bda-14e8-45f1-a71c-7b30a08b4442}"/>
              </w:placeholder>
            </w:sdtPr>
            <w:sdtEndPr>
              <w:rPr>
                <w:smallCaps/>
              </w:rPr>
            </w:sdtEndPr>
            <w:sdtContent>
              <w:r>
                <w:t xml:space="preserve">A. </w:t>
              </w:r>
              <w:r>
                <w:rPr>
                  <w:rFonts w:hint="eastAsia" w:cs="宋体"/>
                </w:rPr>
                <w:t>说明和释义</w:t>
              </w:r>
            </w:sdtContent>
          </w:sdt>
          <w:r>
            <w:tab/>
          </w:r>
          <w:bookmarkStart w:id="11" w:name="_Toc4416_WPSOffice_Level2Page"/>
          <w:r>
            <w:t>10</w:t>
          </w:r>
          <w:bookmarkEnd w:id="11"/>
          <w:r>
            <w:fldChar w:fldCharType="end"/>
          </w:r>
        </w:p>
        <w:p>
          <w:pPr>
            <w:pStyle w:val="39"/>
            <w:tabs>
              <w:tab w:val="right" w:leader="dot" w:pos="9015"/>
            </w:tabs>
            <w:ind w:left="420"/>
          </w:pPr>
          <w:r>
            <w:fldChar w:fldCharType="begin"/>
          </w:r>
          <w:r>
            <w:instrText xml:space="preserve"> HYPERLINK \l "_Toc3398_WPSOffice_Level2" </w:instrText>
          </w:r>
          <w:r>
            <w:fldChar w:fldCharType="separate"/>
          </w:r>
          <w:sdt>
            <w:sdtPr>
              <w:rPr>
                <w:smallCaps/>
              </w:rPr>
              <w:id w:val="-1793814232"/>
              <w:placeholder>
                <w:docPart w:val="{cc48c9aa-401f-4bca-8ea6-e7899fad523c}"/>
              </w:placeholder>
            </w:sdtPr>
            <w:sdtEndPr>
              <w:rPr>
                <w:smallCaps/>
              </w:rPr>
            </w:sdtEndPr>
            <w:sdtContent>
              <w:r>
                <w:t xml:space="preserve">B. </w:t>
              </w:r>
              <w:r>
                <w:rPr>
                  <w:rFonts w:hint="eastAsia" w:cs="宋体"/>
                </w:rPr>
                <w:t>磋商文件</w:t>
              </w:r>
            </w:sdtContent>
          </w:sdt>
          <w:r>
            <w:tab/>
          </w:r>
          <w:bookmarkStart w:id="12" w:name="_Toc3398_WPSOffice_Level2Page"/>
          <w:r>
            <w:t>11</w:t>
          </w:r>
          <w:bookmarkEnd w:id="12"/>
          <w:r>
            <w:fldChar w:fldCharType="end"/>
          </w:r>
        </w:p>
        <w:p>
          <w:pPr>
            <w:pStyle w:val="39"/>
            <w:tabs>
              <w:tab w:val="right" w:leader="dot" w:pos="9015"/>
            </w:tabs>
            <w:ind w:left="420"/>
          </w:pPr>
          <w:r>
            <w:fldChar w:fldCharType="begin"/>
          </w:r>
          <w:r>
            <w:instrText xml:space="preserve"> HYPERLINK \l "_Toc1320_WPSOffice_Level2" </w:instrText>
          </w:r>
          <w:r>
            <w:fldChar w:fldCharType="separate"/>
          </w:r>
          <w:sdt>
            <w:sdtPr>
              <w:rPr>
                <w:smallCaps/>
              </w:rPr>
              <w:id w:val="198063231"/>
              <w:placeholder>
                <w:docPart w:val="{de46ca18-4fe6-4763-a7be-c740396120d2}"/>
              </w:placeholder>
            </w:sdtPr>
            <w:sdtEndPr>
              <w:rPr>
                <w:smallCaps/>
              </w:rPr>
            </w:sdtEndPr>
            <w:sdtContent>
              <w:r>
                <w:t xml:space="preserve">C. </w:t>
              </w:r>
              <w:r>
                <w:rPr>
                  <w:rFonts w:hint="eastAsia" w:cs="宋体"/>
                </w:rPr>
                <w:t>响应文件</w:t>
              </w:r>
            </w:sdtContent>
          </w:sdt>
          <w:r>
            <w:tab/>
          </w:r>
          <w:bookmarkStart w:id="13" w:name="_Toc1320_WPSOffice_Level2Page"/>
          <w:r>
            <w:t>12</w:t>
          </w:r>
          <w:bookmarkEnd w:id="13"/>
          <w:r>
            <w:fldChar w:fldCharType="end"/>
          </w:r>
        </w:p>
        <w:p>
          <w:pPr>
            <w:pStyle w:val="39"/>
            <w:tabs>
              <w:tab w:val="right" w:leader="dot" w:pos="9015"/>
            </w:tabs>
            <w:ind w:left="420"/>
          </w:pPr>
          <w:r>
            <w:fldChar w:fldCharType="begin"/>
          </w:r>
          <w:r>
            <w:instrText xml:space="preserve"> HYPERLINK \l "_Toc32726_WPSOffice_Level2" </w:instrText>
          </w:r>
          <w:r>
            <w:fldChar w:fldCharType="separate"/>
          </w:r>
          <w:sdt>
            <w:sdtPr>
              <w:rPr>
                <w:smallCaps/>
              </w:rPr>
              <w:id w:val="1163583386"/>
              <w:placeholder>
                <w:docPart w:val="{495c3e6e-eca0-4452-b6ad-cd1311cdfe01}"/>
              </w:placeholder>
            </w:sdtPr>
            <w:sdtEndPr>
              <w:rPr>
                <w:smallCaps/>
              </w:rPr>
            </w:sdtEndPr>
            <w:sdtContent>
              <w:r>
                <w:t xml:space="preserve">D. </w:t>
              </w:r>
              <w:r>
                <w:rPr>
                  <w:rFonts w:hint="eastAsia" w:cs="宋体"/>
                </w:rPr>
                <w:t>响应文件的递交</w:t>
              </w:r>
            </w:sdtContent>
          </w:sdt>
          <w:r>
            <w:tab/>
          </w:r>
          <w:bookmarkStart w:id="14" w:name="_Toc32726_WPSOffice_Level2Page"/>
          <w:r>
            <w:t>14</w:t>
          </w:r>
          <w:bookmarkEnd w:id="14"/>
          <w:r>
            <w:fldChar w:fldCharType="end"/>
          </w:r>
        </w:p>
        <w:p>
          <w:pPr>
            <w:pStyle w:val="39"/>
            <w:tabs>
              <w:tab w:val="right" w:leader="dot" w:pos="9015"/>
            </w:tabs>
            <w:ind w:left="420"/>
          </w:pPr>
          <w:r>
            <w:fldChar w:fldCharType="begin"/>
          </w:r>
          <w:r>
            <w:instrText xml:space="preserve"> HYPERLINK \l "_Toc13884_WPSOffice_Level2" </w:instrText>
          </w:r>
          <w:r>
            <w:fldChar w:fldCharType="separate"/>
          </w:r>
          <w:sdt>
            <w:sdtPr>
              <w:rPr>
                <w:smallCaps/>
              </w:rPr>
              <w:id w:val="-2035185901"/>
              <w:placeholder>
                <w:docPart w:val="{2bb261b6-303b-4b27-80f6-b6195d569367}"/>
              </w:placeholder>
            </w:sdtPr>
            <w:sdtEndPr>
              <w:rPr>
                <w:smallCaps/>
              </w:rPr>
            </w:sdtEndPr>
            <w:sdtContent>
              <w:r>
                <w:t xml:space="preserve">E. </w:t>
              </w:r>
              <w:r>
                <w:rPr>
                  <w:rFonts w:hint="eastAsia" w:cs="宋体"/>
                </w:rPr>
                <w:t>磋商程序</w:t>
              </w:r>
            </w:sdtContent>
          </w:sdt>
          <w:r>
            <w:tab/>
          </w:r>
          <w:bookmarkStart w:id="15" w:name="_Toc13884_WPSOffice_Level2Page"/>
          <w:r>
            <w:t>14</w:t>
          </w:r>
          <w:bookmarkEnd w:id="15"/>
          <w:r>
            <w:fldChar w:fldCharType="end"/>
          </w:r>
        </w:p>
        <w:p>
          <w:pPr>
            <w:pStyle w:val="39"/>
            <w:tabs>
              <w:tab w:val="right" w:leader="dot" w:pos="9015"/>
            </w:tabs>
            <w:ind w:left="420"/>
          </w:pPr>
          <w:r>
            <w:fldChar w:fldCharType="begin"/>
          </w:r>
          <w:r>
            <w:instrText xml:space="preserve"> HYPERLINK \l "_Toc30564_WPSOffice_Level2" </w:instrText>
          </w:r>
          <w:r>
            <w:fldChar w:fldCharType="separate"/>
          </w:r>
          <w:sdt>
            <w:sdtPr>
              <w:rPr>
                <w:smallCaps/>
              </w:rPr>
              <w:id w:val="1352302339"/>
              <w:placeholder>
                <w:docPart w:val="{16396342-76ac-486f-b3c9-4cab85798ab6}"/>
              </w:placeholder>
            </w:sdtPr>
            <w:sdtEndPr>
              <w:rPr>
                <w:smallCaps/>
              </w:rPr>
            </w:sdtEndPr>
            <w:sdtContent>
              <w:r>
                <w:t xml:space="preserve">F. </w:t>
              </w:r>
              <w:r>
                <w:rPr>
                  <w:rFonts w:hint="eastAsia" w:cs="宋体"/>
                </w:rPr>
                <w:t>授予合同</w:t>
              </w:r>
            </w:sdtContent>
          </w:sdt>
          <w:r>
            <w:tab/>
          </w:r>
          <w:bookmarkStart w:id="16" w:name="_Toc30564_WPSOffice_Level2Page"/>
          <w:r>
            <w:t>16</w:t>
          </w:r>
          <w:bookmarkEnd w:id="16"/>
          <w:r>
            <w:fldChar w:fldCharType="end"/>
          </w:r>
        </w:p>
        <w:p>
          <w:pPr>
            <w:pStyle w:val="39"/>
            <w:tabs>
              <w:tab w:val="right" w:leader="dot" w:pos="9015"/>
            </w:tabs>
            <w:ind w:left="420"/>
          </w:pPr>
          <w:r>
            <w:fldChar w:fldCharType="begin"/>
          </w:r>
          <w:r>
            <w:instrText xml:space="preserve"> HYPERLINK \l "_Toc16337_WPSOffice_Level2" </w:instrText>
          </w:r>
          <w:r>
            <w:fldChar w:fldCharType="separate"/>
          </w:r>
          <w:sdt>
            <w:sdtPr>
              <w:rPr>
                <w:smallCaps/>
              </w:rPr>
              <w:id w:val="-498499725"/>
              <w:placeholder>
                <w:docPart w:val="{024a5d22-0710-42d4-b4f4-5b73ee5b4c6f}"/>
              </w:placeholder>
            </w:sdtPr>
            <w:sdtEndPr>
              <w:rPr>
                <w:smallCaps/>
              </w:rPr>
            </w:sdtEndPr>
            <w:sdtContent>
              <w:r>
                <w:t xml:space="preserve">G. </w:t>
              </w:r>
              <w:r>
                <w:rPr>
                  <w:rFonts w:hint="eastAsia" w:cs="宋体"/>
                </w:rPr>
                <w:t>询问、质疑和投诉</w:t>
              </w:r>
            </w:sdtContent>
          </w:sdt>
          <w:r>
            <w:tab/>
          </w:r>
          <w:bookmarkStart w:id="17" w:name="_Toc16337_WPSOffice_Level2Page"/>
          <w:r>
            <w:t>18</w:t>
          </w:r>
          <w:bookmarkEnd w:id="17"/>
          <w:r>
            <w:fldChar w:fldCharType="end"/>
          </w:r>
        </w:p>
        <w:p>
          <w:pPr>
            <w:pStyle w:val="39"/>
            <w:tabs>
              <w:tab w:val="right" w:leader="dot" w:pos="9015"/>
            </w:tabs>
            <w:ind w:left="420"/>
          </w:pPr>
          <w:r>
            <w:fldChar w:fldCharType="begin"/>
          </w:r>
          <w:r>
            <w:instrText xml:space="preserve"> HYPERLINK \l "_Toc22544_WPSOffice_Level2" </w:instrText>
          </w:r>
          <w:r>
            <w:fldChar w:fldCharType="separate"/>
          </w:r>
          <w:sdt>
            <w:sdtPr>
              <w:rPr>
                <w:smallCaps/>
              </w:rPr>
              <w:id w:val="-1205412880"/>
              <w:placeholder>
                <w:docPart w:val="{815db01e-1e33-467a-bc90-f18a9733790f}"/>
              </w:placeholder>
            </w:sdtPr>
            <w:sdtEndPr>
              <w:rPr>
                <w:smallCaps/>
              </w:rPr>
            </w:sdtEndPr>
            <w:sdtContent>
              <w:r>
                <w:t xml:space="preserve">H. </w:t>
              </w:r>
              <w:r>
                <w:rPr>
                  <w:rFonts w:hint="eastAsia" w:cs="宋体"/>
                </w:rPr>
                <w:t>纪律和监督</w:t>
              </w:r>
            </w:sdtContent>
          </w:sdt>
          <w:r>
            <w:tab/>
          </w:r>
          <w:bookmarkStart w:id="18" w:name="_Toc22544_WPSOffice_Level2Page"/>
          <w:r>
            <w:t>19</w:t>
          </w:r>
          <w:bookmarkEnd w:id="18"/>
          <w:r>
            <w:fldChar w:fldCharType="end"/>
          </w:r>
        </w:p>
        <w:p>
          <w:pPr>
            <w:pStyle w:val="38"/>
            <w:tabs>
              <w:tab w:val="right" w:leader="dot" w:pos="9015"/>
            </w:tabs>
          </w:pPr>
          <w:r>
            <w:fldChar w:fldCharType="begin"/>
          </w:r>
          <w:r>
            <w:instrText xml:space="preserve"> HYPERLINK \l "_Toc8929_WPSOffice_Level1" </w:instrText>
          </w:r>
          <w:r>
            <w:fldChar w:fldCharType="separate"/>
          </w:r>
          <w:sdt>
            <w:sdtPr>
              <w:rPr>
                <w:b/>
                <w:bCs/>
                <w:smallCaps/>
              </w:rPr>
              <w:id w:val="-522792547"/>
              <w:placeholder>
                <w:docPart w:val="{97aec8c8-a00c-4973-ac0e-c166d1d00372}"/>
              </w:placeholder>
            </w:sdtPr>
            <w:sdtEndPr>
              <w:rPr>
                <w:b/>
                <w:bCs/>
                <w:smallCaps/>
              </w:rPr>
            </w:sdtEndPr>
            <w:sdtContent>
              <w:r>
                <w:rPr>
                  <w:rFonts w:hint="eastAsia" w:cs="宋体"/>
                  <w:b/>
                  <w:bCs/>
                </w:rPr>
                <w:t>第三部分项目招标需求</w:t>
              </w:r>
            </w:sdtContent>
          </w:sdt>
          <w:r>
            <w:rPr>
              <w:b/>
              <w:bCs/>
            </w:rPr>
            <w:tab/>
          </w:r>
          <w:bookmarkStart w:id="19" w:name="_Toc8929_WPSOffice_Level1Page"/>
          <w:r>
            <w:rPr>
              <w:b/>
              <w:bCs/>
            </w:rPr>
            <w:t>20</w:t>
          </w:r>
          <w:bookmarkEnd w:id="19"/>
          <w:r>
            <w:rPr>
              <w:b/>
              <w:bCs/>
            </w:rPr>
            <w:fldChar w:fldCharType="end"/>
          </w:r>
        </w:p>
        <w:p>
          <w:pPr>
            <w:pStyle w:val="39"/>
            <w:tabs>
              <w:tab w:val="right" w:leader="dot" w:pos="9015"/>
            </w:tabs>
            <w:ind w:left="420"/>
          </w:pPr>
          <w:r>
            <w:fldChar w:fldCharType="begin"/>
          </w:r>
          <w:r>
            <w:instrText xml:space="preserve"> HYPERLINK \l "_Toc19679_WPSOffice_Level2" </w:instrText>
          </w:r>
          <w:r>
            <w:fldChar w:fldCharType="separate"/>
          </w:r>
          <w:sdt>
            <w:sdtPr>
              <w:rPr>
                <w:smallCaps/>
              </w:rPr>
              <w:id w:val="-517162897"/>
              <w:placeholder>
                <w:docPart w:val="{a9fa9a41-d9b1-4645-8ecd-9ad07b023d11}"/>
              </w:placeholder>
            </w:sdtPr>
            <w:sdtEndPr>
              <w:rPr>
                <w:smallCaps/>
              </w:rPr>
            </w:sdtEndPr>
            <w:sdtContent>
              <w:r>
                <w:rPr>
                  <w:rFonts w:hint="eastAsia" w:ascii="宋体" w:hAnsi="宋体" w:cs="宋体"/>
                </w:rPr>
                <w:t>采购需求</w:t>
              </w:r>
            </w:sdtContent>
          </w:sdt>
          <w:r>
            <w:tab/>
          </w:r>
          <w:bookmarkStart w:id="20" w:name="_Toc19679_WPSOffice_Level2Page"/>
          <w:r>
            <w:t>20</w:t>
          </w:r>
          <w:bookmarkEnd w:id="20"/>
          <w:r>
            <w:fldChar w:fldCharType="end"/>
          </w:r>
        </w:p>
        <w:p>
          <w:pPr>
            <w:pStyle w:val="39"/>
            <w:tabs>
              <w:tab w:val="right" w:leader="dot" w:pos="9015"/>
            </w:tabs>
            <w:ind w:left="420"/>
          </w:pPr>
          <w:r>
            <w:fldChar w:fldCharType="begin"/>
          </w:r>
          <w:r>
            <w:instrText xml:space="preserve"> HYPERLINK \l "_Toc27284_WPSOffice_Level2" </w:instrText>
          </w:r>
          <w:r>
            <w:fldChar w:fldCharType="separate"/>
          </w:r>
          <w:sdt>
            <w:sdtPr>
              <w:rPr>
                <w:smallCaps/>
              </w:rPr>
              <w:id w:val="-603037957"/>
              <w:placeholder>
                <w:docPart w:val="{8f034c80-ce7e-4440-9608-6542113b6ed6}"/>
              </w:placeholder>
            </w:sdtPr>
            <w:sdtEndPr>
              <w:rPr>
                <w:smallCaps/>
              </w:rPr>
            </w:sdtEndPr>
            <w:sdtContent>
              <w:r>
                <w:rPr>
                  <w:rFonts w:hint="eastAsia" w:ascii="宋体" w:hAnsi="宋体" w:cs="宋体"/>
                </w:rPr>
                <w:t>一、项目概况</w:t>
              </w:r>
            </w:sdtContent>
          </w:sdt>
          <w:r>
            <w:tab/>
          </w:r>
          <w:bookmarkStart w:id="21" w:name="_Toc27284_WPSOffice_Level2Page"/>
          <w:r>
            <w:t>20</w:t>
          </w:r>
          <w:bookmarkEnd w:id="21"/>
          <w:r>
            <w:fldChar w:fldCharType="end"/>
          </w:r>
        </w:p>
        <w:p>
          <w:pPr>
            <w:pStyle w:val="39"/>
            <w:tabs>
              <w:tab w:val="right" w:leader="dot" w:pos="9015"/>
            </w:tabs>
            <w:ind w:left="420"/>
          </w:pPr>
          <w:r>
            <w:fldChar w:fldCharType="begin"/>
          </w:r>
          <w:r>
            <w:instrText xml:space="preserve"> HYPERLINK \l "_Toc19816_WPSOffice_Level2" </w:instrText>
          </w:r>
          <w:r>
            <w:fldChar w:fldCharType="separate"/>
          </w:r>
          <w:sdt>
            <w:sdtPr>
              <w:rPr>
                <w:smallCaps/>
              </w:rPr>
              <w:id w:val="513963568"/>
              <w:placeholder>
                <w:docPart w:val="{832faffd-3f29-4908-ad5c-f11e17f16dd9}"/>
              </w:placeholder>
            </w:sdtPr>
            <w:sdtEndPr>
              <w:rPr>
                <w:smallCaps/>
              </w:rPr>
            </w:sdtEndPr>
            <w:sdtContent>
              <w:r>
                <w:rPr>
                  <w:rFonts w:hint="eastAsia" w:ascii="宋体" w:hAnsi="宋体" w:cs="宋体"/>
                </w:rPr>
                <w:t>二、服务期限、采购预算</w:t>
              </w:r>
            </w:sdtContent>
          </w:sdt>
          <w:r>
            <w:tab/>
          </w:r>
          <w:bookmarkStart w:id="22" w:name="_Toc19816_WPSOffice_Level2Page"/>
          <w:r>
            <w:t>20</w:t>
          </w:r>
          <w:bookmarkEnd w:id="22"/>
          <w:r>
            <w:fldChar w:fldCharType="end"/>
          </w:r>
        </w:p>
        <w:p>
          <w:pPr>
            <w:pStyle w:val="39"/>
            <w:tabs>
              <w:tab w:val="right" w:leader="dot" w:pos="9015"/>
            </w:tabs>
            <w:ind w:left="420"/>
          </w:pPr>
          <w:r>
            <w:fldChar w:fldCharType="begin"/>
          </w:r>
          <w:r>
            <w:instrText xml:space="preserve"> HYPERLINK \l "_Toc5254_WPSOffice_Level2" </w:instrText>
          </w:r>
          <w:r>
            <w:fldChar w:fldCharType="separate"/>
          </w:r>
          <w:sdt>
            <w:sdtPr>
              <w:rPr>
                <w:smallCaps/>
              </w:rPr>
              <w:id w:val="1886902233"/>
              <w:placeholder>
                <w:docPart w:val="{8d94cc6d-64a6-4bdd-8b95-59a4e92a79d5}"/>
              </w:placeholder>
            </w:sdtPr>
            <w:sdtEndPr>
              <w:rPr>
                <w:smallCaps/>
              </w:rPr>
            </w:sdtEndPr>
            <w:sdtContent>
              <w:r>
                <w:rPr>
                  <w:rFonts w:hint="eastAsia" w:ascii="宋体" w:hAnsi="宋体" w:cs="宋体"/>
                </w:rPr>
                <w:t>三、物业管理服务目标要求</w:t>
              </w:r>
            </w:sdtContent>
          </w:sdt>
          <w:r>
            <w:tab/>
          </w:r>
          <w:bookmarkStart w:id="23" w:name="_Toc5254_WPSOffice_Level2Page"/>
          <w:r>
            <w:t>20</w:t>
          </w:r>
          <w:bookmarkEnd w:id="23"/>
          <w:r>
            <w:fldChar w:fldCharType="end"/>
          </w:r>
        </w:p>
        <w:p>
          <w:pPr>
            <w:pStyle w:val="39"/>
            <w:tabs>
              <w:tab w:val="right" w:leader="dot" w:pos="9015"/>
            </w:tabs>
            <w:ind w:left="420"/>
          </w:pPr>
          <w:r>
            <w:fldChar w:fldCharType="begin"/>
          </w:r>
          <w:r>
            <w:instrText xml:space="preserve"> HYPERLINK \l "_Toc17935_WPSOffice_Level2" </w:instrText>
          </w:r>
          <w:r>
            <w:fldChar w:fldCharType="separate"/>
          </w:r>
          <w:sdt>
            <w:sdtPr>
              <w:rPr>
                <w:smallCaps/>
              </w:rPr>
              <w:id w:val="246852444"/>
              <w:placeholder>
                <w:docPart w:val="{6b08000f-fa5d-4ba7-bfa5-3523e8f3f8ff}"/>
              </w:placeholder>
            </w:sdtPr>
            <w:sdtEndPr>
              <w:rPr>
                <w:smallCaps/>
              </w:rPr>
            </w:sdtEndPr>
            <w:sdtContent>
              <w:r>
                <w:rPr>
                  <w:rFonts w:hint="eastAsia" w:ascii="宋体" w:hAnsi="宋体" w:cs="宋体"/>
                </w:rPr>
                <w:t>四、服务内容及具体标准要求</w:t>
              </w:r>
            </w:sdtContent>
          </w:sdt>
          <w:r>
            <w:tab/>
          </w:r>
          <w:bookmarkStart w:id="24" w:name="_Toc17935_WPSOffice_Level2Page"/>
          <w:r>
            <w:t>21</w:t>
          </w:r>
          <w:bookmarkEnd w:id="24"/>
          <w:r>
            <w:fldChar w:fldCharType="end"/>
          </w:r>
        </w:p>
        <w:p>
          <w:pPr>
            <w:pStyle w:val="39"/>
            <w:tabs>
              <w:tab w:val="right" w:leader="dot" w:pos="9015"/>
            </w:tabs>
            <w:ind w:left="420"/>
          </w:pPr>
          <w:r>
            <w:fldChar w:fldCharType="begin"/>
          </w:r>
          <w:r>
            <w:instrText xml:space="preserve"> HYPERLINK \l "_Toc23483_WPSOffice_Level2" </w:instrText>
          </w:r>
          <w:r>
            <w:fldChar w:fldCharType="separate"/>
          </w:r>
          <w:sdt>
            <w:sdtPr>
              <w:rPr>
                <w:smallCaps/>
              </w:rPr>
              <w:id w:val="996916755"/>
              <w:placeholder>
                <w:docPart w:val="{20211c06-81e6-4589-9881-4886c019f89b}"/>
              </w:placeholder>
            </w:sdtPr>
            <w:sdtEndPr>
              <w:rPr>
                <w:smallCaps/>
              </w:rPr>
            </w:sdtEndPr>
            <w:sdtContent>
              <w:r>
                <w:rPr>
                  <w:rFonts w:hint="eastAsia" w:ascii="宋体" w:hAnsi="宋体" w:cs="宋体"/>
                </w:rPr>
                <w:t>五、服务标准</w:t>
              </w:r>
            </w:sdtContent>
          </w:sdt>
          <w:r>
            <w:tab/>
          </w:r>
          <w:bookmarkStart w:id="25" w:name="_Toc23483_WPSOffice_Level2Page"/>
          <w:r>
            <w:t>25</w:t>
          </w:r>
          <w:bookmarkEnd w:id="25"/>
          <w:r>
            <w:fldChar w:fldCharType="end"/>
          </w:r>
        </w:p>
        <w:p>
          <w:pPr>
            <w:pStyle w:val="39"/>
            <w:tabs>
              <w:tab w:val="right" w:leader="dot" w:pos="9015"/>
            </w:tabs>
            <w:ind w:left="420"/>
          </w:pPr>
          <w:r>
            <w:fldChar w:fldCharType="begin"/>
          </w:r>
          <w:r>
            <w:instrText xml:space="preserve"> HYPERLINK \l "_Toc7953_WPSOffice_Level2" </w:instrText>
          </w:r>
          <w:r>
            <w:fldChar w:fldCharType="separate"/>
          </w:r>
          <w:sdt>
            <w:sdtPr>
              <w:rPr>
                <w:smallCaps/>
              </w:rPr>
              <w:id w:val="1358850191"/>
              <w:placeholder>
                <w:docPart w:val="{5857ed12-ac3b-4630-9fae-f7b736f8ac94}"/>
              </w:placeholder>
            </w:sdtPr>
            <w:sdtEndPr>
              <w:rPr>
                <w:smallCaps/>
              </w:rPr>
            </w:sdtEndPr>
            <w:sdtContent>
              <w:r>
                <w:rPr>
                  <w:rFonts w:hint="eastAsia" w:ascii="宋体" w:hAnsi="宋体" w:cs="宋体"/>
                </w:rPr>
                <w:t>六、人员配备及管理要求</w:t>
              </w:r>
            </w:sdtContent>
          </w:sdt>
          <w:r>
            <w:tab/>
          </w:r>
          <w:bookmarkStart w:id="26" w:name="_Toc7953_WPSOffice_Level2Page"/>
          <w:r>
            <w:t>27</w:t>
          </w:r>
          <w:bookmarkEnd w:id="26"/>
          <w:r>
            <w:fldChar w:fldCharType="end"/>
          </w:r>
        </w:p>
        <w:p>
          <w:pPr>
            <w:pStyle w:val="39"/>
            <w:tabs>
              <w:tab w:val="right" w:leader="dot" w:pos="9015"/>
            </w:tabs>
            <w:ind w:left="420"/>
          </w:pPr>
          <w:r>
            <w:fldChar w:fldCharType="begin"/>
          </w:r>
          <w:r>
            <w:instrText xml:space="preserve"> HYPERLINK \l "_Toc32366_WPSOffice_Level2" </w:instrText>
          </w:r>
          <w:r>
            <w:fldChar w:fldCharType="separate"/>
          </w:r>
          <w:sdt>
            <w:sdtPr>
              <w:rPr>
                <w:smallCaps/>
              </w:rPr>
              <w:id w:val="-1808010130"/>
              <w:placeholder>
                <w:docPart w:val="{d291394d-afdf-4ca5-99f5-b5fe6449d947}"/>
              </w:placeholder>
            </w:sdtPr>
            <w:sdtEndPr>
              <w:rPr>
                <w:smallCaps/>
              </w:rPr>
            </w:sdtEndPr>
            <w:sdtContent>
              <w:r>
                <w:rPr>
                  <w:rFonts w:hint="eastAsia" w:ascii="宋体" w:hAnsi="宋体" w:cs="宋体"/>
                </w:rPr>
                <w:t>七、服务费用结算</w:t>
              </w:r>
            </w:sdtContent>
          </w:sdt>
          <w:r>
            <w:tab/>
          </w:r>
          <w:bookmarkStart w:id="27" w:name="_Toc32366_WPSOffice_Level2Page"/>
          <w:r>
            <w:t>28</w:t>
          </w:r>
          <w:bookmarkEnd w:id="27"/>
          <w:r>
            <w:fldChar w:fldCharType="end"/>
          </w:r>
        </w:p>
        <w:p>
          <w:pPr>
            <w:pStyle w:val="39"/>
            <w:tabs>
              <w:tab w:val="right" w:leader="dot" w:pos="9015"/>
            </w:tabs>
            <w:ind w:left="420"/>
          </w:pPr>
          <w:r>
            <w:fldChar w:fldCharType="begin"/>
          </w:r>
          <w:r>
            <w:instrText xml:space="preserve"> HYPERLINK \l "_Toc233_WPSOffice_Level2" </w:instrText>
          </w:r>
          <w:r>
            <w:fldChar w:fldCharType="separate"/>
          </w:r>
          <w:sdt>
            <w:sdtPr>
              <w:rPr>
                <w:smallCaps/>
              </w:rPr>
              <w:id w:val="-2002956114"/>
              <w:placeholder>
                <w:docPart w:val="{60d3f392-309e-463e-ac37-c8a02c9a7801}"/>
              </w:placeholder>
            </w:sdtPr>
            <w:sdtEndPr>
              <w:rPr>
                <w:smallCaps/>
              </w:rPr>
            </w:sdtEndPr>
            <w:sdtContent>
              <w:r>
                <w:rPr>
                  <w:rFonts w:hint="eastAsia" w:ascii="宋体" w:hAnsi="宋体" w:cs="宋体"/>
                </w:rPr>
                <w:t>八、注意事项</w:t>
              </w:r>
            </w:sdtContent>
          </w:sdt>
          <w:r>
            <w:tab/>
          </w:r>
          <w:bookmarkStart w:id="28" w:name="_Toc233_WPSOffice_Level2Page"/>
          <w:r>
            <w:t>28</w:t>
          </w:r>
          <w:bookmarkEnd w:id="28"/>
          <w:r>
            <w:fldChar w:fldCharType="end"/>
          </w:r>
        </w:p>
        <w:p>
          <w:pPr>
            <w:pStyle w:val="39"/>
            <w:tabs>
              <w:tab w:val="right" w:leader="dot" w:pos="9015"/>
            </w:tabs>
            <w:ind w:left="420"/>
          </w:pPr>
          <w:r>
            <w:fldChar w:fldCharType="begin"/>
          </w:r>
          <w:r>
            <w:instrText xml:space="preserve"> HYPERLINK \l "_Toc436_WPSOffice_Level2" </w:instrText>
          </w:r>
          <w:r>
            <w:fldChar w:fldCharType="separate"/>
          </w:r>
          <w:sdt>
            <w:sdtPr>
              <w:rPr>
                <w:smallCaps/>
              </w:rPr>
              <w:id w:val="2084870277"/>
              <w:placeholder>
                <w:docPart w:val="{edcf2810-f35e-45b8-a91e-cc2b034843ac}"/>
              </w:placeholder>
            </w:sdtPr>
            <w:sdtEndPr>
              <w:rPr>
                <w:smallCaps/>
              </w:rPr>
            </w:sdtEndPr>
            <w:sdtContent>
              <w:r>
                <w:rPr>
                  <w:rFonts w:hint="eastAsia" w:ascii="宋体" w:hAnsi="宋体" w:cs="宋体"/>
                </w:rPr>
                <w:t>考核办法</w:t>
              </w:r>
            </w:sdtContent>
          </w:sdt>
          <w:r>
            <w:tab/>
          </w:r>
          <w:bookmarkStart w:id="29" w:name="_Toc436_WPSOffice_Level2Page"/>
          <w:r>
            <w:t>29</w:t>
          </w:r>
          <w:bookmarkEnd w:id="29"/>
          <w:r>
            <w:fldChar w:fldCharType="end"/>
          </w:r>
        </w:p>
        <w:p>
          <w:pPr>
            <w:pStyle w:val="39"/>
            <w:tabs>
              <w:tab w:val="right" w:leader="dot" w:pos="9015"/>
            </w:tabs>
            <w:ind w:left="420"/>
          </w:pPr>
          <w:r>
            <w:fldChar w:fldCharType="begin"/>
          </w:r>
          <w:r>
            <w:instrText xml:space="preserve"> HYPERLINK \l "_Toc26833_WPSOffice_Level2" </w:instrText>
          </w:r>
          <w:r>
            <w:fldChar w:fldCharType="separate"/>
          </w:r>
          <w:sdt>
            <w:sdtPr>
              <w:rPr>
                <w:smallCaps/>
              </w:rPr>
              <w:id w:val="-1732369999"/>
              <w:placeholder>
                <w:docPart w:val="{a0346233-4e2f-4b1a-a2b7-0835efc28667}"/>
              </w:placeholder>
            </w:sdtPr>
            <w:sdtEndPr>
              <w:rPr>
                <w:smallCaps/>
              </w:rPr>
            </w:sdtEndPr>
            <w:sdtContent>
              <w:r>
                <w:rPr>
                  <w:rFonts w:hint="eastAsia" w:ascii="宋体" w:hAnsi="宋体" w:cs="宋体"/>
                </w:rPr>
                <w:t>一、考核内容明细表</w:t>
              </w:r>
            </w:sdtContent>
          </w:sdt>
          <w:r>
            <w:tab/>
          </w:r>
          <w:bookmarkStart w:id="30" w:name="_Toc26833_WPSOffice_Level2Page"/>
          <w:r>
            <w:t>29</w:t>
          </w:r>
          <w:bookmarkEnd w:id="30"/>
          <w:r>
            <w:fldChar w:fldCharType="end"/>
          </w:r>
        </w:p>
        <w:p>
          <w:pPr>
            <w:pStyle w:val="39"/>
            <w:tabs>
              <w:tab w:val="right" w:leader="dot" w:pos="9015"/>
            </w:tabs>
            <w:ind w:left="420"/>
          </w:pPr>
          <w:r>
            <w:fldChar w:fldCharType="begin"/>
          </w:r>
          <w:r>
            <w:instrText xml:space="preserve"> HYPERLINK \l "_Toc12397_WPSOffice_Level2" </w:instrText>
          </w:r>
          <w:r>
            <w:fldChar w:fldCharType="separate"/>
          </w:r>
          <w:sdt>
            <w:sdtPr>
              <w:rPr>
                <w:smallCaps/>
              </w:rPr>
              <w:id w:val="-672731332"/>
              <w:placeholder>
                <w:docPart w:val="{ddb8d5cf-dc91-4882-8f0f-b33187852b8d}"/>
              </w:placeholder>
            </w:sdtPr>
            <w:sdtEndPr>
              <w:rPr>
                <w:smallCaps/>
              </w:rPr>
            </w:sdtEndPr>
            <w:sdtContent>
              <w:r>
                <w:rPr>
                  <w:rFonts w:hint="eastAsia" w:ascii="宋体" w:hAnsi="宋体" w:cs="宋体"/>
                </w:rPr>
                <w:t>二、考核方法：</w:t>
              </w:r>
            </w:sdtContent>
          </w:sdt>
          <w:r>
            <w:tab/>
          </w:r>
          <w:bookmarkStart w:id="31" w:name="_Toc12397_WPSOffice_Level2Page"/>
          <w:r>
            <w:t>32</w:t>
          </w:r>
          <w:bookmarkEnd w:id="31"/>
          <w:r>
            <w:fldChar w:fldCharType="end"/>
          </w:r>
        </w:p>
        <w:p>
          <w:pPr>
            <w:pStyle w:val="38"/>
            <w:tabs>
              <w:tab w:val="right" w:leader="dot" w:pos="9015"/>
            </w:tabs>
          </w:pPr>
          <w:r>
            <w:fldChar w:fldCharType="begin"/>
          </w:r>
          <w:r>
            <w:instrText xml:space="preserve"> HYPERLINK \l "_Toc30882_WPSOffice_Level1" </w:instrText>
          </w:r>
          <w:r>
            <w:fldChar w:fldCharType="separate"/>
          </w:r>
          <w:sdt>
            <w:sdtPr>
              <w:rPr>
                <w:b/>
                <w:bCs/>
                <w:smallCaps/>
              </w:rPr>
              <w:id w:val="1335025242"/>
              <w:placeholder>
                <w:docPart w:val="{7b87c36b-289d-4729-8a53-962009087393}"/>
              </w:placeholder>
            </w:sdtPr>
            <w:sdtEndPr>
              <w:rPr>
                <w:b/>
                <w:bCs/>
                <w:smallCaps/>
              </w:rPr>
            </w:sdtEndPr>
            <w:sdtContent>
              <w:r>
                <w:rPr>
                  <w:rFonts w:hint="eastAsia" w:cs="宋体"/>
                  <w:b/>
                  <w:bCs/>
                </w:rPr>
                <w:t>第四部分采购合同（范本）</w:t>
              </w:r>
            </w:sdtContent>
          </w:sdt>
          <w:r>
            <w:rPr>
              <w:b/>
              <w:bCs/>
            </w:rPr>
            <w:tab/>
          </w:r>
          <w:bookmarkStart w:id="32" w:name="_Toc30882_WPSOffice_Level1Page"/>
          <w:r>
            <w:rPr>
              <w:b/>
              <w:bCs/>
            </w:rPr>
            <w:t>33</w:t>
          </w:r>
          <w:bookmarkEnd w:id="32"/>
          <w:r>
            <w:rPr>
              <w:b/>
              <w:bCs/>
            </w:rPr>
            <w:fldChar w:fldCharType="end"/>
          </w:r>
        </w:p>
        <w:p>
          <w:pPr>
            <w:pStyle w:val="39"/>
            <w:tabs>
              <w:tab w:val="right" w:leader="dot" w:pos="9015"/>
            </w:tabs>
            <w:ind w:left="420"/>
          </w:pPr>
          <w:r>
            <w:fldChar w:fldCharType="begin"/>
          </w:r>
          <w:r>
            <w:instrText xml:space="preserve"> HYPERLINK \l "_Toc30325_WPSOffice_Level2" </w:instrText>
          </w:r>
          <w:r>
            <w:fldChar w:fldCharType="separate"/>
          </w:r>
          <w:sdt>
            <w:sdtPr>
              <w:rPr>
                <w:smallCaps/>
              </w:rPr>
              <w:id w:val="-1904205482"/>
              <w:placeholder>
                <w:docPart w:val="{47ad927e-61c8-4573-a371-da5a4719fac7}"/>
              </w:placeholder>
            </w:sdtPr>
            <w:sdtEndPr>
              <w:rPr>
                <w:smallCaps/>
              </w:rPr>
            </w:sdtEndPr>
            <w:sdtContent>
              <w:r>
                <w:rPr>
                  <w:rFonts w:hint="eastAsia" w:ascii="宋体" w:hAnsi="宋体" w:cs="宋体"/>
                </w:rPr>
                <w:t>1、服务清单</w:t>
              </w:r>
            </w:sdtContent>
          </w:sdt>
          <w:r>
            <w:tab/>
          </w:r>
          <w:bookmarkStart w:id="33" w:name="_Toc30325_WPSOffice_Level2Page"/>
          <w:r>
            <w:t>33</w:t>
          </w:r>
          <w:bookmarkEnd w:id="33"/>
          <w:r>
            <w:fldChar w:fldCharType="end"/>
          </w:r>
        </w:p>
        <w:p>
          <w:pPr>
            <w:pStyle w:val="39"/>
            <w:tabs>
              <w:tab w:val="right" w:leader="dot" w:pos="9015"/>
            </w:tabs>
            <w:ind w:left="420"/>
          </w:pPr>
          <w:r>
            <w:fldChar w:fldCharType="begin"/>
          </w:r>
          <w:r>
            <w:instrText xml:space="preserve"> HYPERLINK \l "_Toc21176_WPSOffice_Level2" </w:instrText>
          </w:r>
          <w:r>
            <w:fldChar w:fldCharType="separate"/>
          </w:r>
          <w:sdt>
            <w:sdtPr>
              <w:rPr>
                <w:smallCaps/>
              </w:rPr>
              <w:id w:val="535397227"/>
              <w:placeholder>
                <w:docPart w:val="{fa760167-a0c5-47f4-93b3-4d3b8fd78757}"/>
              </w:placeholder>
            </w:sdtPr>
            <w:sdtEndPr>
              <w:rPr>
                <w:smallCaps/>
              </w:rPr>
            </w:sdtEndPr>
            <w:sdtContent>
              <w:r>
                <w:rPr>
                  <w:rFonts w:hint="eastAsia" w:ascii="宋体" w:hAnsi="宋体" w:cs="宋体"/>
                </w:rPr>
                <w:t>2、下列文件为本合同不可分割部分：</w:t>
              </w:r>
            </w:sdtContent>
          </w:sdt>
          <w:r>
            <w:tab/>
          </w:r>
          <w:bookmarkStart w:id="34" w:name="_Toc21176_WPSOffice_Level2Page"/>
          <w:r>
            <w:t>33</w:t>
          </w:r>
          <w:bookmarkEnd w:id="34"/>
          <w:r>
            <w:fldChar w:fldCharType="end"/>
          </w:r>
        </w:p>
        <w:p>
          <w:pPr>
            <w:pStyle w:val="39"/>
            <w:tabs>
              <w:tab w:val="right" w:leader="dot" w:pos="9015"/>
            </w:tabs>
            <w:ind w:left="420"/>
          </w:pPr>
          <w:r>
            <w:fldChar w:fldCharType="begin"/>
          </w:r>
          <w:r>
            <w:instrText xml:space="preserve"> HYPERLINK \l "_Toc25615_WPSOffice_Level2" </w:instrText>
          </w:r>
          <w:r>
            <w:fldChar w:fldCharType="separate"/>
          </w:r>
          <w:sdt>
            <w:sdtPr>
              <w:rPr>
                <w:smallCaps/>
              </w:rPr>
              <w:id w:val="-4827161"/>
              <w:placeholder>
                <w:docPart w:val="{5994172b-557b-45f4-a7db-8360a6cab64b}"/>
              </w:placeholder>
            </w:sdtPr>
            <w:sdtEndPr>
              <w:rPr>
                <w:smallCaps/>
              </w:rPr>
            </w:sdtEndPr>
            <w:sdtContent>
              <w:r>
                <w:rPr>
                  <w:rFonts w:hint="eastAsia" w:ascii="宋体" w:hAnsi="宋体" w:cs="宋体"/>
                </w:rPr>
                <w:t>3、交货的时间、地点和方式：</w:t>
              </w:r>
            </w:sdtContent>
          </w:sdt>
          <w:r>
            <w:tab/>
          </w:r>
          <w:bookmarkStart w:id="35" w:name="_Toc25615_WPSOffice_Level2Page"/>
          <w:r>
            <w:t>33</w:t>
          </w:r>
          <w:bookmarkEnd w:id="35"/>
          <w:r>
            <w:fldChar w:fldCharType="end"/>
          </w:r>
        </w:p>
        <w:p>
          <w:pPr>
            <w:pStyle w:val="38"/>
            <w:tabs>
              <w:tab w:val="right" w:leader="dot" w:pos="9015"/>
            </w:tabs>
          </w:pPr>
          <w:r>
            <w:fldChar w:fldCharType="begin"/>
          </w:r>
          <w:r>
            <w:instrText xml:space="preserve"> HYPERLINK \l "_Toc11780_WPSOffice_Level1" </w:instrText>
          </w:r>
          <w:r>
            <w:fldChar w:fldCharType="separate"/>
          </w:r>
          <w:sdt>
            <w:sdtPr>
              <w:rPr>
                <w:b/>
                <w:bCs/>
                <w:smallCaps/>
              </w:rPr>
              <w:id w:val="-1682345969"/>
              <w:placeholder>
                <w:docPart w:val="{22721f97-4841-4229-9e2c-326f87c57ae4}"/>
              </w:placeholder>
            </w:sdtPr>
            <w:sdtEndPr>
              <w:rPr>
                <w:b/>
                <w:bCs/>
                <w:smallCaps/>
              </w:rPr>
            </w:sdtEndPr>
            <w:sdtContent>
              <w:r>
                <w:rPr>
                  <w:rFonts w:hint="eastAsia" w:cs="宋体"/>
                  <w:b/>
                  <w:bCs/>
                </w:rPr>
                <w:t>第五部分评审程序、方法和标准</w:t>
              </w:r>
            </w:sdtContent>
          </w:sdt>
          <w:r>
            <w:rPr>
              <w:b/>
              <w:bCs/>
            </w:rPr>
            <w:tab/>
          </w:r>
          <w:bookmarkStart w:id="36" w:name="_Toc11780_WPSOffice_Level1Page"/>
          <w:r>
            <w:rPr>
              <w:b/>
              <w:bCs/>
            </w:rPr>
            <w:t>36</w:t>
          </w:r>
          <w:bookmarkEnd w:id="36"/>
          <w:r>
            <w:rPr>
              <w:b/>
              <w:bCs/>
            </w:rPr>
            <w:fldChar w:fldCharType="end"/>
          </w:r>
        </w:p>
        <w:p>
          <w:pPr>
            <w:pStyle w:val="39"/>
            <w:tabs>
              <w:tab w:val="right" w:leader="dot" w:pos="9015"/>
            </w:tabs>
            <w:ind w:left="420"/>
          </w:pPr>
          <w:r>
            <w:fldChar w:fldCharType="begin"/>
          </w:r>
          <w:r>
            <w:instrText xml:space="preserve"> HYPERLINK \l "_Toc27160_WPSOffice_Level2" </w:instrText>
          </w:r>
          <w:r>
            <w:fldChar w:fldCharType="separate"/>
          </w:r>
          <w:sdt>
            <w:sdtPr>
              <w:rPr>
                <w:smallCaps/>
              </w:rPr>
              <w:id w:val="1078562008"/>
              <w:placeholder>
                <w:docPart w:val="{a58f5957-fad8-4e3d-be98-74652555eec7}"/>
              </w:placeholder>
            </w:sdtPr>
            <w:sdtEndPr>
              <w:rPr>
                <w:smallCaps/>
              </w:rPr>
            </w:sdtEndPr>
            <w:sdtContent>
              <w:r>
                <w:t xml:space="preserve">一、 </w:t>
              </w:r>
              <w:r>
                <w:rPr>
                  <w:rFonts w:hint="eastAsia" w:cs="宋体"/>
                </w:rPr>
                <w:t>总则</w:t>
              </w:r>
            </w:sdtContent>
          </w:sdt>
          <w:r>
            <w:tab/>
          </w:r>
          <w:bookmarkStart w:id="37" w:name="_Toc27160_WPSOffice_Level2Page"/>
          <w:r>
            <w:t>36</w:t>
          </w:r>
          <w:bookmarkEnd w:id="37"/>
          <w:r>
            <w:fldChar w:fldCharType="end"/>
          </w:r>
        </w:p>
        <w:p>
          <w:pPr>
            <w:pStyle w:val="39"/>
            <w:tabs>
              <w:tab w:val="right" w:leader="dot" w:pos="9015"/>
            </w:tabs>
            <w:ind w:left="420"/>
          </w:pPr>
          <w:r>
            <w:fldChar w:fldCharType="begin"/>
          </w:r>
          <w:r>
            <w:instrText xml:space="preserve"> HYPERLINK \l "_Toc25730_WPSOffice_Level2" </w:instrText>
          </w:r>
          <w:r>
            <w:fldChar w:fldCharType="separate"/>
          </w:r>
          <w:sdt>
            <w:sdtPr>
              <w:rPr>
                <w:smallCaps/>
              </w:rPr>
              <w:id w:val="-1573575924"/>
              <w:placeholder>
                <w:docPart w:val="{82e6c1f4-0d85-4e1f-86e3-1c92e4a3aa71}"/>
              </w:placeholder>
            </w:sdtPr>
            <w:sdtEndPr>
              <w:rPr>
                <w:smallCaps/>
              </w:rPr>
            </w:sdtEndPr>
            <w:sdtContent>
              <w:r>
                <w:t xml:space="preserve">二、 </w:t>
              </w:r>
              <w:r>
                <w:rPr>
                  <w:rFonts w:hint="eastAsia" w:cs="宋体"/>
                </w:rPr>
                <w:t>评审程序、评审方法和评审标准</w:t>
              </w:r>
            </w:sdtContent>
          </w:sdt>
          <w:r>
            <w:tab/>
          </w:r>
          <w:bookmarkStart w:id="38" w:name="_Toc25730_WPSOffice_Level2Page"/>
          <w:r>
            <w:t>36</w:t>
          </w:r>
          <w:bookmarkEnd w:id="38"/>
          <w:r>
            <w:fldChar w:fldCharType="end"/>
          </w:r>
        </w:p>
        <w:p>
          <w:pPr>
            <w:pStyle w:val="38"/>
            <w:tabs>
              <w:tab w:val="right" w:leader="dot" w:pos="9015"/>
            </w:tabs>
          </w:pPr>
          <w:r>
            <w:fldChar w:fldCharType="begin"/>
          </w:r>
          <w:r>
            <w:instrText xml:space="preserve"> HYPERLINK \l "_Toc8538_WPSOffice_Level1" </w:instrText>
          </w:r>
          <w:r>
            <w:fldChar w:fldCharType="separate"/>
          </w:r>
          <w:sdt>
            <w:sdtPr>
              <w:rPr>
                <w:b/>
                <w:bCs/>
                <w:smallCaps/>
              </w:rPr>
              <w:id w:val="-869764067"/>
              <w:placeholder>
                <w:docPart w:val="{97010a51-6ad5-4bdf-a749-bfe574057a8e}"/>
              </w:placeholder>
            </w:sdtPr>
            <w:sdtEndPr>
              <w:rPr>
                <w:b/>
                <w:bCs/>
                <w:smallCaps/>
              </w:rPr>
            </w:sdtEndPr>
            <w:sdtContent>
              <w:r>
                <w:rPr>
                  <w:rFonts w:hint="eastAsia" w:cs="宋体"/>
                  <w:b/>
                  <w:bCs/>
                </w:rPr>
                <w:t>第六部分响应文件格式</w:t>
              </w:r>
            </w:sdtContent>
          </w:sdt>
          <w:r>
            <w:rPr>
              <w:b/>
              <w:bCs/>
            </w:rPr>
            <w:tab/>
          </w:r>
          <w:bookmarkStart w:id="39" w:name="_Toc8538_WPSOffice_Level1Page"/>
          <w:r>
            <w:rPr>
              <w:b/>
              <w:bCs/>
            </w:rPr>
            <w:t>47</w:t>
          </w:r>
          <w:bookmarkEnd w:id="39"/>
          <w:r>
            <w:rPr>
              <w:b/>
              <w:bCs/>
            </w:rPr>
            <w:fldChar w:fldCharType="end"/>
          </w:r>
        </w:p>
        <w:p>
          <w:pPr>
            <w:pStyle w:val="38"/>
            <w:tabs>
              <w:tab w:val="right" w:leader="dot" w:pos="9015"/>
            </w:tabs>
          </w:pPr>
          <w:r>
            <w:fldChar w:fldCharType="begin"/>
          </w:r>
          <w:r>
            <w:instrText xml:space="preserve"> HYPERLINK \l "_Toc9879_WPSOffice_Level1" </w:instrText>
          </w:r>
          <w:r>
            <w:fldChar w:fldCharType="separate"/>
          </w:r>
          <w:sdt>
            <w:sdtPr>
              <w:rPr>
                <w:b/>
                <w:bCs/>
                <w:smallCaps/>
              </w:rPr>
              <w:id w:val="-965970762"/>
              <w:placeholder>
                <w:docPart w:val="{c0ea3acd-79dd-4e8f-8d46-52b481cbc4bc}"/>
              </w:placeholder>
            </w:sdtPr>
            <w:sdtEndPr>
              <w:rPr>
                <w:b/>
                <w:bCs/>
                <w:smallCaps/>
              </w:rPr>
            </w:sdtEndPr>
            <w:sdtContent>
              <w:r>
                <w:rPr>
                  <w:rFonts w:hint="eastAsia"/>
                  <w:b/>
                  <w:bCs/>
                </w:rPr>
                <w:t>以下封面仅供参考</w:t>
              </w:r>
            </w:sdtContent>
          </w:sdt>
          <w:r>
            <w:rPr>
              <w:b/>
              <w:bCs/>
            </w:rPr>
            <w:tab/>
          </w:r>
          <w:bookmarkStart w:id="40" w:name="_Toc9879_WPSOffice_Level1Page"/>
          <w:r>
            <w:rPr>
              <w:b/>
              <w:bCs/>
            </w:rPr>
            <w:t>47</w:t>
          </w:r>
          <w:bookmarkEnd w:id="40"/>
          <w:r>
            <w:rPr>
              <w:b/>
              <w:bCs/>
            </w:rPr>
            <w:fldChar w:fldCharType="end"/>
          </w:r>
        </w:p>
        <w:p>
          <w:pPr>
            <w:pStyle w:val="39"/>
            <w:tabs>
              <w:tab w:val="right" w:leader="dot" w:pos="9015"/>
            </w:tabs>
            <w:ind w:left="420"/>
          </w:pPr>
          <w:r>
            <w:fldChar w:fldCharType="begin"/>
          </w:r>
          <w:r>
            <w:instrText xml:space="preserve"> HYPERLINK \l "_Toc24490_WPSOffice_Level2" </w:instrText>
          </w:r>
          <w:r>
            <w:fldChar w:fldCharType="separate"/>
          </w:r>
          <w:sdt>
            <w:sdtPr>
              <w:rPr>
                <w:smallCaps/>
              </w:rPr>
              <w:id w:val="-1247953957"/>
              <w:placeholder>
                <w:docPart w:val="{f5ab88ef-f71b-4878-9607-b307f5f4eb7d}"/>
              </w:placeholder>
            </w:sdtPr>
            <w:sdtEndPr>
              <w:rPr>
                <w:smallCaps/>
              </w:rPr>
            </w:sdtEndPr>
            <w:sdtContent>
              <w:r>
                <w:rPr>
                  <w:rFonts w:hint="eastAsia"/>
                </w:rPr>
                <w:t>（正本/副本）</w:t>
              </w:r>
            </w:sdtContent>
          </w:sdt>
          <w:r>
            <w:tab/>
          </w:r>
          <w:bookmarkStart w:id="41" w:name="_Toc24490_WPSOffice_Level2Page"/>
          <w:r>
            <w:t>47</w:t>
          </w:r>
          <w:bookmarkEnd w:id="41"/>
          <w:r>
            <w:fldChar w:fldCharType="end"/>
          </w:r>
        </w:p>
        <w:p>
          <w:pPr>
            <w:pStyle w:val="39"/>
            <w:tabs>
              <w:tab w:val="right" w:leader="dot" w:pos="9015"/>
            </w:tabs>
            <w:ind w:left="420"/>
          </w:pPr>
          <w:r>
            <w:fldChar w:fldCharType="begin"/>
          </w:r>
          <w:r>
            <w:instrText xml:space="preserve"> HYPERLINK \l "_Toc16174_WPSOffice_Level2" </w:instrText>
          </w:r>
          <w:r>
            <w:fldChar w:fldCharType="separate"/>
          </w:r>
          <w:sdt>
            <w:sdtPr>
              <w:rPr>
                <w:smallCaps/>
              </w:rPr>
              <w:id w:val="919679990"/>
              <w:placeholder>
                <w:docPart w:val="{75994e34-a99a-41d3-8a3c-dba6e578b27d}"/>
              </w:placeholder>
            </w:sdtPr>
            <w:sdtEndPr>
              <w:rPr>
                <w:smallCaps/>
              </w:rPr>
            </w:sdtEndPr>
            <w:sdtContent>
              <w:r>
                <w:rPr>
                  <w:rFonts w:hint="eastAsia" w:hAnsi="宋体"/>
                </w:rPr>
                <w:t>响应</w:t>
              </w:r>
              <w:r>
                <w:rPr>
                  <w:rFonts w:hAnsi="宋体"/>
                </w:rPr>
                <w:t>文件</w:t>
              </w:r>
            </w:sdtContent>
          </w:sdt>
          <w:r>
            <w:tab/>
          </w:r>
          <w:bookmarkStart w:id="42" w:name="_Toc16174_WPSOffice_Level2Page"/>
          <w:r>
            <w:t>47</w:t>
          </w:r>
          <w:bookmarkEnd w:id="42"/>
          <w:r>
            <w:fldChar w:fldCharType="end"/>
          </w:r>
        </w:p>
        <w:p>
          <w:pPr>
            <w:pStyle w:val="39"/>
            <w:tabs>
              <w:tab w:val="right" w:leader="dot" w:pos="9015"/>
            </w:tabs>
            <w:ind w:left="420"/>
          </w:pPr>
          <w:r>
            <w:fldChar w:fldCharType="begin"/>
          </w:r>
          <w:r>
            <w:instrText xml:space="preserve"> HYPERLINK \l "_Toc15644_WPSOffice_Level2" </w:instrText>
          </w:r>
          <w:r>
            <w:fldChar w:fldCharType="separate"/>
          </w:r>
          <w:sdt>
            <w:sdtPr>
              <w:rPr>
                <w:smallCaps/>
              </w:rPr>
              <w:id w:val="-1155295034"/>
              <w:placeholder>
                <w:docPart w:val="{208914d0-6026-4ac0-9562-b7d1afac47f4}"/>
              </w:placeholder>
            </w:sdtPr>
            <w:sdtEndPr>
              <w:rPr>
                <w:smallCaps/>
              </w:rPr>
            </w:sdtEndPr>
            <w:sdtContent>
              <w:r>
                <w:rPr>
                  <w:rFonts w:hint="eastAsia"/>
                </w:rPr>
                <w:t>采</w:t>
              </w:r>
              <w:r>
                <w:t xml:space="preserve"> </w:t>
              </w:r>
              <w:r>
                <w:rPr>
                  <w:rFonts w:hint="eastAsia"/>
                </w:rPr>
                <w:t>购</w:t>
              </w:r>
              <w:r>
                <w:t xml:space="preserve"> </w:t>
              </w:r>
              <w:r>
                <w:rPr>
                  <w:rFonts w:hAnsi="宋体"/>
                </w:rPr>
                <w:t>人：</w:t>
              </w:r>
            </w:sdtContent>
          </w:sdt>
          <w:r>
            <w:tab/>
          </w:r>
          <w:bookmarkStart w:id="43" w:name="_Toc15644_WPSOffice_Level2Page"/>
          <w:r>
            <w:t>47</w:t>
          </w:r>
          <w:bookmarkEnd w:id="43"/>
          <w:r>
            <w:fldChar w:fldCharType="end"/>
          </w:r>
        </w:p>
        <w:p>
          <w:pPr>
            <w:pStyle w:val="39"/>
            <w:tabs>
              <w:tab w:val="right" w:leader="dot" w:pos="9015"/>
            </w:tabs>
            <w:ind w:left="420"/>
          </w:pPr>
          <w:r>
            <w:fldChar w:fldCharType="begin"/>
          </w:r>
          <w:r>
            <w:instrText xml:space="preserve"> HYPERLINK \l "_Toc32664_WPSOffice_Level2" </w:instrText>
          </w:r>
          <w:r>
            <w:fldChar w:fldCharType="separate"/>
          </w:r>
          <w:sdt>
            <w:sdtPr>
              <w:rPr>
                <w:smallCaps/>
              </w:rPr>
              <w:id w:val="980048038"/>
              <w:placeholder>
                <w:docPart w:val="{4cc44f74-c243-4eab-b3c0-dd89a2f65597}"/>
              </w:placeholder>
            </w:sdtPr>
            <w:sdtEndPr>
              <w:rPr>
                <w:smallCaps/>
              </w:rPr>
            </w:sdtEndPr>
            <w:sdtContent>
              <w:r>
                <w:rPr>
                  <w:rFonts w:hAnsi="宋体"/>
                </w:rPr>
                <w:t>项目名称：</w:t>
              </w:r>
            </w:sdtContent>
          </w:sdt>
          <w:r>
            <w:tab/>
          </w:r>
          <w:bookmarkStart w:id="44" w:name="_Toc32664_WPSOffice_Level2Page"/>
          <w:r>
            <w:t>47</w:t>
          </w:r>
          <w:bookmarkEnd w:id="44"/>
          <w:r>
            <w:fldChar w:fldCharType="end"/>
          </w:r>
        </w:p>
        <w:p>
          <w:pPr>
            <w:pStyle w:val="39"/>
            <w:tabs>
              <w:tab w:val="right" w:leader="dot" w:pos="9015"/>
            </w:tabs>
            <w:ind w:left="420"/>
          </w:pPr>
          <w:r>
            <w:fldChar w:fldCharType="begin"/>
          </w:r>
          <w:r>
            <w:instrText xml:space="preserve"> HYPERLINK \l "_Toc3650_WPSOffice_Level2" </w:instrText>
          </w:r>
          <w:r>
            <w:fldChar w:fldCharType="separate"/>
          </w:r>
          <w:sdt>
            <w:sdtPr>
              <w:rPr>
                <w:smallCaps/>
              </w:rPr>
              <w:id w:val="662056298"/>
              <w:placeholder>
                <w:docPart w:val="{b7386a6a-abd0-40de-9e1c-5fc375e535e4}"/>
              </w:placeholder>
            </w:sdtPr>
            <w:sdtEndPr>
              <w:rPr>
                <w:smallCaps/>
              </w:rPr>
            </w:sdtEndPr>
            <w:sdtContent>
              <w:r>
                <w:rPr>
                  <w:rFonts w:hAnsi="宋体"/>
                </w:rPr>
                <w:t>项目编号：</w:t>
              </w:r>
            </w:sdtContent>
          </w:sdt>
          <w:r>
            <w:tab/>
          </w:r>
          <w:bookmarkStart w:id="45" w:name="_Toc3650_WPSOffice_Level2Page"/>
          <w:r>
            <w:t>47</w:t>
          </w:r>
          <w:bookmarkEnd w:id="45"/>
          <w:r>
            <w:fldChar w:fldCharType="end"/>
          </w:r>
        </w:p>
        <w:p>
          <w:pPr>
            <w:pStyle w:val="39"/>
            <w:tabs>
              <w:tab w:val="right" w:leader="dot" w:pos="9015"/>
            </w:tabs>
            <w:ind w:left="420"/>
          </w:pPr>
          <w:r>
            <w:fldChar w:fldCharType="begin"/>
          </w:r>
          <w:r>
            <w:instrText xml:space="preserve"> HYPERLINK \l "_Toc32537_WPSOffice_Level2" </w:instrText>
          </w:r>
          <w:r>
            <w:fldChar w:fldCharType="separate"/>
          </w:r>
          <w:sdt>
            <w:sdtPr>
              <w:rPr>
                <w:smallCaps/>
              </w:rPr>
              <w:id w:val="-1830977040"/>
              <w:placeholder>
                <w:docPart w:val="{d1481ba3-39e0-4765-9654-ba8997d8fd1f}"/>
              </w:placeholder>
            </w:sdtPr>
            <w:sdtEndPr>
              <w:rPr>
                <w:smallCaps/>
              </w:rPr>
            </w:sdtEndPr>
            <w:sdtContent>
              <w:r>
                <w:rPr>
                  <w:rFonts w:hint="eastAsia"/>
                </w:rPr>
                <w:t>供应商：                   （盖章）</w:t>
              </w:r>
            </w:sdtContent>
          </w:sdt>
          <w:r>
            <w:tab/>
          </w:r>
          <w:bookmarkStart w:id="46" w:name="_Toc32537_WPSOffice_Level2Page"/>
          <w:r>
            <w:t>47</w:t>
          </w:r>
          <w:bookmarkEnd w:id="46"/>
          <w:r>
            <w:fldChar w:fldCharType="end"/>
          </w:r>
        </w:p>
        <w:p>
          <w:pPr>
            <w:pStyle w:val="39"/>
            <w:tabs>
              <w:tab w:val="right" w:leader="dot" w:pos="9015"/>
            </w:tabs>
            <w:ind w:left="420"/>
          </w:pPr>
          <w:r>
            <w:fldChar w:fldCharType="begin"/>
          </w:r>
          <w:r>
            <w:instrText xml:space="preserve"> HYPERLINK \l "_Toc14465_WPSOffice_Level2" </w:instrText>
          </w:r>
          <w:r>
            <w:fldChar w:fldCharType="separate"/>
          </w:r>
          <w:sdt>
            <w:sdtPr>
              <w:rPr>
                <w:smallCaps/>
              </w:rPr>
              <w:id w:val="962934515"/>
              <w:placeholder>
                <w:docPart w:val="{ee6ef0e3-8690-44b9-9ee3-7a067d775ae5}"/>
              </w:placeholder>
            </w:sdtPr>
            <w:sdtEndPr>
              <w:rPr>
                <w:smallCaps/>
              </w:rPr>
            </w:sdtEndPr>
            <w:sdtContent>
              <w:r>
                <w:rPr>
                  <w:rFonts w:hint="eastAsia"/>
                </w:rPr>
                <w:t>地  址：</w:t>
              </w:r>
            </w:sdtContent>
          </w:sdt>
          <w:r>
            <w:tab/>
          </w:r>
          <w:bookmarkStart w:id="47" w:name="_Toc14465_WPSOffice_Level2Page"/>
          <w:r>
            <w:t>47</w:t>
          </w:r>
          <w:bookmarkEnd w:id="47"/>
          <w:r>
            <w:fldChar w:fldCharType="end"/>
          </w:r>
        </w:p>
        <w:p>
          <w:pPr>
            <w:pStyle w:val="39"/>
            <w:tabs>
              <w:tab w:val="right" w:leader="dot" w:pos="9015"/>
            </w:tabs>
            <w:ind w:left="420"/>
          </w:pPr>
          <w:r>
            <w:fldChar w:fldCharType="begin"/>
          </w:r>
          <w:r>
            <w:instrText xml:space="preserve"> HYPERLINK \l "_Toc302_WPSOffice_Level2" </w:instrText>
          </w:r>
          <w:r>
            <w:fldChar w:fldCharType="separate"/>
          </w:r>
          <w:sdt>
            <w:sdtPr>
              <w:rPr>
                <w:smallCaps/>
              </w:rPr>
              <w:id w:val="1752231173"/>
              <w:placeholder>
                <w:docPart w:val="{3c4a5f35-0b89-4615-9ae8-a4b3d101b12e}"/>
              </w:placeholder>
            </w:sdtPr>
            <w:sdtEndPr>
              <w:rPr>
                <w:smallCaps/>
              </w:rPr>
            </w:sdtEndPr>
            <w:sdtContent>
              <w:r>
                <w:rPr>
                  <w:rFonts w:hint="eastAsia"/>
                </w:rPr>
                <w:t>日  期：     年    月   日</w:t>
              </w:r>
            </w:sdtContent>
          </w:sdt>
          <w:r>
            <w:tab/>
          </w:r>
          <w:bookmarkStart w:id="48" w:name="_Toc302_WPSOffice_Level2Page"/>
          <w:r>
            <w:t>48</w:t>
          </w:r>
          <w:bookmarkEnd w:id="48"/>
          <w:r>
            <w:fldChar w:fldCharType="end"/>
          </w:r>
        </w:p>
        <w:p>
          <w:pPr>
            <w:pStyle w:val="38"/>
            <w:tabs>
              <w:tab w:val="right" w:leader="dot" w:pos="9015"/>
            </w:tabs>
          </w:pPr>
          <w:r>
            <w:fldChar w:fldCharType="begin"/>
          </w:r>
          <w:r>
            <w:instrText xml:space="preserve"> HYPERLINK \l "_Toc27665_WPSOffice_Level1" </w:instrText>
          </w:r>
          <w:r>
            <w:fldChar w:fldCharType="separate"/>
          </w:r>
          <w:sdt>
            <w:sdtPr>
              <w:rPr>
                <w:b/>
                <w:bCs/>
                <w:smallCaps/>
              </w:rPr>
              <w:id w:val="1353379314"/>
              <w:placeholder>
                <w:docPart w:val="{756c97e2-67ea-415c-8b0c-f48fbcea4719}"/>
              </w:placeholder>
            </w:sdtPr>
            <w:sdtEndPr>
              <w:rPr>
                <w:b/>
                <w:bCs/>
                <w:smallCaps/>
              </w:rPr>
            </w:sdtEndPr>
            <w:sdtContent>
              <w:r>
                <w:rPr>
                  <w:rFonts w:hint="eastAsia" w:cs="宋体"/>
                  <w:b/>
                  <w:bCs/>
                </w:rPr>
                <w:t>一、报价文件格式</w:t>
              </w:r>
            </w:sdtContent>
          </w:sdt>
          <w:r>
            <w:rPr>
              <w:b/>
              <w:bCs/>
            </w:rPr>
            <w:tab/>
          </w:r>
          <w:bookmarkStart w:id="49" w:name="_Toc27665_WPSOffice_Level1Page"/>
          <w:r>
            <w:rPr>
              <w:b/>
              <w:bCs/>
            </w:rPr>
            <w:t>48</w:t>
          </w:r>
          <w:bookmarkEnd w:id="49"/>
          <w:r>
            <w:rPr>
              <w:b/>
              <w:bCs/>
            </w:rPr>
            <w:fldChar w:fldCharType="end"/>
          </w:r>
        </w:p>
        <w:p>
          <w:pPr>
            <w:pStyle w:val="39"/>
            <w:tabs>
              <w:tab w:val="right" w:leader="dot" w:pos="9015"/>
            </w:tabs>
            <w:ind w:left="420"/>
          </w:pPr>
          <w:r>
            <w:fldChar w:fldCharType="begin"/>
          </w:r>
          <w:r>
            <w:instrText xml:space="preserve"> HYPERLINK \l "_Toc15978_WPSOffice_Level2" </w:instrText>
          </w:r>
          <w:r>
            <w:fldChar w:fldCharType="separate"/>
          </w:r>
          <w:sdt>
            <w:sdtPr>
              <w:rPr>
                <w:smallCaps/>
              </w:rPr>
              <w:id w:val="-911002768"/>
              <w:placeholder>
                <w:docPart w:val="{f695cdaf-4e45-4cd9-bac2-5382052c29a1}"/>
              </w:placeholder>
            </w:sdtPr>
            <w:sdtEndPr>
              <w:rPr>
                <w:smallCaps/>
              </w:rPr>
            </w:sdtEndPr>
            <w:sdtContent>
              <w:r>
                <w:rPr>
                  <w:rFonts w:hint="eastAsia"/>
                </w:rPr>
                <w:t xml:space="preserve">1、 </w:t>
              </w:r>
              <w:r>
                <w:rPr>
                  <w:rFonts w:hint="eastAsia" w:cs="宋体"/>
                </w:rPr>
                <w:t>报价函格式</w:t>
              </w:r>
            </w:sdtContent>
          </w:sdt>
          <w:r>
            <w:tab/>
          </w:r>
          <w:bookmarkStart w:id="50" w:name="_Toc15978_WPSOffice_Level2Page"/>
          <w:r>
            <w:t>48</w:t>
          </w:r>
          <w:bookmarkEnd w:id="50"/>
          <w:r>
            <w:fldChar w:fldCharType="end"/>
          </w:r>
        </w:p>
        <w:p>
          <w:pPr>
            <w:pStyle w:val="39"/>
            <w:tabs>
              <w:tab w:val="right" w:leader="dot" w:pos="9015"/>
            </w:tabs>
            <w:ind w:left="420"/>
          </w:pPr>
          <w:r>
            <w:fldChar w:fldCharType="begin"/>
          </w:r>
          <w:r>
            <w:instrText xml:space="preserve"> HYPERLINK \l "_Toc7967_WPSOffice_Level2" </w:instrText>
          </w:r>
          <w:r>
            <w:fldChar w:fldCharType="separate"/>
          </w:r>
          <w:sdt>
            <w:sdtPr>
              <w:rPr>
                <w:smallCaps/>
              </w:rPr>
              <w:id w:val="-1349715880"/>
              <w:placeholder>
                <w:docPart w:val="{8024661c-426f-4509-b46b-b0606526d788}"/>
              </w:placeholder>
            </w:sdtPr>
            <w:sdtEndPr>
              <w:rPr>
                <w:smallCaps/>
              </w:rPr>
            </w:sdtEndPr>
            <w:sdtContent>
              <w:r>
                <w:rPr>
                  <w:rFonts w:ascii="宋体" w:hAnsi="宋体" w:cs="宋体"/>
                </w:rPr>
                <w:t>2</w:t>
              </w:r>
              <w:r>
                <w:rPr>
                  <w:rFonts w:hint="eastAsia" w:ascii="宋体" w:hAnsi="宋体" w:cs="宋体"/>
                </w:rPr>
                <w:t>、</w:t>
              </w:r>
              <w:r>
                <w:rPr>
                  <w:rFonts w:hint="eastAsia" w:cs="宋体"/>
                </w:rPr>
                <w:t>报价一览表格式</w:t>
              </w:r>
            </w:sdtContent>
          </w:sdt>
          <w:r>
            <w:tab/>
          </w:r>
          <w:bookmarkStart w:id="51" w:name="_Toc7967_WPSOffice_Level2Page"/>
          <w:r>
            <w:t>50</w:t>
          </w:r>
          <w:bookmarkEnd w:id="51"/>
          <w:r>
            <w:fldChar w:fldCharType="end"/>
          </w:r>
        </w:p>
        <w:p>
          <w:pPr>
            <w:pStyle w:val="38"/>
            <w:tabs>
              <w:tab w:val="right" w:leader="dot" w:pos="9015"/>
            </w:tabs>
          </w:pPr>
          <w:r>
            <w:fldChar w:fldCharType="begin"/>
          </w:r>
          <w:r>
            <w:instrText xml:space="preserve"> HYPERLINK \l "_Toc834_WPSOffice_Level1" </w:instrText>
          </w:r>
          <w:r>
            <w:fldChar w:fldCharType="separate"/>
          </w:r>
          <w:sdt>
            <w:sdtPr>
              <w:rPr>
                <w:b/>
                <w:bCs/>
                <w:smallCaps/>
              </w:rPr>
              <w:id w:val="-1388950178"/>
              <w:placeholder>
                <w:docPart w:val="{4bc23753-e06c-40de-bc1e-dc4d4411a218}"/>
              </w:placeholder>
            </w:sdtPr>
            <w:sdtEndPr>
              <w:rPr>
                <w:b/>
                <w:bCs/>
                <w:smallCaps/>
              </w:rPr>
            </w:sdtEndPr>
            <w:sdtContent>
              <w:r>
                <w:rPr>
                  <w:rFonts w:hint="eastAsia" w:ascii="宋体" w:hAnsi="宋体" w:cs="宋体"/>
                  <w:b/>
                  <w:bCs/>
                </w:rPr>
                <w:t>二、磋商响应文件</w:t>
              </w:r>
            </w:sdtContent>
          </w:sdt>
          <w:r>
            <w:rPr>
              <w:b/>
              <w:bCs/>
            </w:rPr>
            <w:tab/>
          </w:r>
          <w:bookmarkStart w:id="52" w:name="_Toc834_WPSOffice_Level1Page"/>
          <w:r>
            <w:rPr>
              <w:b/>
              <w:bCs/>
            </w:rPr>
            <w:t>51</w:t>
          </w:r>
          <w:bookmarkEnd w:id="52"/>
          <w:r>
            <w:rPr>
              <w:b/>
              <w:bCs/>
            </w:rPr>
            <w:fldChar w:fldCharType="end"/>
          </w:r>
        </w:p>
        <w:p>
          <w:pPr>
            <w:pStyle w:val="39"/>
            <w:tabs>
              <w:tab w:val="right" w:leader="dot" w:pos="9015"/>
            </w:tabs>
            <w:ind w:left="420"/>
          </w:pPr>
          <w:r>
            <w:fldChar w:fldCharType="begin"/>
          </w:r>
          <w:r>
            <w:instrText xml:space="preserve"> HYPERLINK \l "_Toc22832_WPSOffice_Level2" </w:instrText>
          </w:r>
          <w:r>
            <w:fldChar w:fldCharType="separate"/>
          </w:r>
          <w:sdt>
            <w:sdtPr>
              <w:rPr>
                <w:smallCaps/>
              </w:rPr>
              <w:id w:val="1757394353"/>
              <w:placeholder>
                <w:docPart w:val="{fe3590fb-b057-432c-872a-6ba8297cc744}"/>
              </w:placeholder>
            </w:sdtPr>
            <w:sdtEndPr>
              <w:rPr>
                <w:smallCaps/>
              </w:rPr>
            </w:sdtEndPr>
            <w:sdtContent>
              <w:r>
                <w:rPr>
                  <w:rFonts w:ascii="Arial" w:hAnsi="Arial" w:eastAsia="黑体"/>
                </w:rPr>
                <w:t xml:space="preserve">1、 </w:t>
              </w:r>
              <w:r>
                <w:rPr>
                  <w:rFonts w:hint="eastAsia" w:ascii="Arial" w:hAnsi="Arial" w:cs="宋体"/>
                </w:rPr>
                <w:t>磋商响应声明</w:t>
              </w:r>
            </w:sdtContent>
          </w:sdt>
          <w:r>
            <w:tab/>
          </w:r>
          <w:bookmarkStart w:id="53" w:name="_Toc22832_WPSOffice_Level2Page"/>
          <w:r>
            <w:t>51</w:t>
          </w:r>
          <w:bookmarkEnd w:id="53"/>
          <w:r>
            <w:fldChar w:fldCharType="end"/>
          </w:r>
        </w:p>
        <w:p>
          <w:pPr>
            <w:pStyle w:val="39"/>
            <w:tabs>
              <w:tab w:val="right" w:leader="dot" w:pos="9015"/>
            </w:tabs>
            <w:ind w:left="420"/>
          </w:pPr>
          <w:r>
            <w:fldChar w:fldCharType="begin"/>
          </w:r>
          <w:r>
            <w:instrText xml:space="preserve"> HYPERLINK \l "_Toc26141_WPSOffice_Level2" </w:instrText>
          </w:r>
          <w:r>
            <w:fldChar w:fldCharType="separate"/>
          </w:r>
          <w:sdt>
            <w:sdtPr>
              <w:rPr>
                <w:smallCaps/>
              </w:rPr>
              <w:id w:val="-1375531015"/>
              <w:placeholder>
                <w:docPart w:val="{c135f09a-0be3-4666-8151-73eb5cbfe846}"/>
              </w:placeholder>
            </w:sdtPr>
            <w:sdtEndPr>
              <w:rPr>
                <w:smallCaps/>
              </w:rPr>
            </w:sdtEndPr>
            <w:sdtContent>
              <w:r>
                <w:rPr>
                  <w:rFonts w:hint="eastAsia" w:cs="宋体"/>
                </w:rPr>
                <w:t>法定代表人授权委托书</w:t>
              </w:r>
            </w:sdtContent>
          </w:sdt>
          <w:r>
            <w:tab/>
          </w:r>
          <w:bookmarkStart w:id="54" w:name="_Toc26141_WPSOffice_Level2Page"/>
          <w:r>
            <w:t>52</w:t>
          </w:r>
          <w:bookmarkEnd w:id="54"/>
          <w:r>
            <w:fldChar w:fldCharType="end"/>
          </w:r>
        </w:p>
        <w:p>
          <w:pPr>
            <w:pStyle w:val="39"/>
            <w:tabs>
              <w:tab w:val="right" w:leader="dot" w:pos="9015"/>
            </w:tabs>
            <w:ind w:left="420"/>
          </w:pPr>
          <w:r>
            <w:fldChar w:fldCharType="begin"/>
          </w:r>
          <w:r>
            <w:instrText xml:space="preserve"> HYPERLINK \l "_Toc24296_WPSOffice_Level2" </w:instrText>
          </w:r>
          <w:r>
            <w:fldChar w:fldCharType="separate"/>
          </w:r>
          <w:sdt>
            <w:sdtPr>
              <w:rPr>
                <w:smallCaps/>
              </w:rPr>
              <w:id w:val="210699641"/>
              <w:placeholder>
                <w:docPart w:val="{71725e17-9fb2-47e1-91b2-1f8bdaef5d68}"/>
              </w:placeholder>
            </w:sdtPr>
            <w:sdtEndPr>
              <w:rPr>
                <w:smallCaps/>
              </w:rPr>
            </w:sdtEndPr>
            <w:sdtContent>
              <w:r>
                <w:rPr>
                  <w:rFonts w:hint="eastAsia" w:ascii="宋体" w:hAnsi="宋体" w:cs="宋体"/>
                </w:rPr>
                <w:t>无环保类行政处罚记录声明函</w:t>
              </w:r>
            </w:sdtContent>
          </w:sdt>
          <w:r>
            <w:tab/>
          </w:r>
          <w:bookmarkStart w:id="55" w:name="_Toc24296_WPSOffice_Level2Page"/>
          <w:r>
            <w:t>59</w:t>
          </w:r>
          <w:bookmarkEnd w:id="55"/>
          <w:r>
            <w:fldChar w:fldCharType="end"/>
          </w:r>
        </w:p>
        <w:p>
          <w:pPr>
            <w:pStyle w:val="39"/>
            <w:tabs>
              <w:tab w:val="right" w:leader="dot" w:pos="9015"/>
            </w:tabs>
            <w:ind w:left="420"/>
          </w:pPr>
          <w:r>
            <w:fldChar w:fldCharType="begin"/>
          </w:r>
          <w:r>
            <w:instrText xml:space="preserve"> HYPERLINK \l "_Toc25346_WPSOffice_Level2" </w:instrText>
          </w:r>
          <w:r>
            <w:fldChar w:fldCharType="separate"/>
          </w:r>
          <w:sdt>
            <w:sdtPr>
              <w:rPr>
                <w:smallCaps/>
              </w:rPr>
              <w:id w:val="1326321415"/>
              <w:placeholder>
                <w:docPart w:val="{2a3ca481-2fe1-4f3a-a6f9-693e7004b6f1}"/>
              </w:placeholder>
            </w:sdtPr>
            <w:sdtEndPr>
              <w:rPr>
                <w:smallCaps/>
              </w:rPr>
            </w:sdtEndPr>
            <w:sdtContent>
              <w:r>
                <w:rPr>
                  <w:rFonts w:hint="eastAsia" w:cs="宋体"/>
                </w:rPr>
                <w:t>供应商信用信息查询渠道</w:t>
              </w:r>
            </w:sdtContent>
          </w:sdt>
          <w:r>
            <w:tab/>
          </w:r>
          <w:bookmarkStart w:id="56" w:name="_Toc25346_WPSOffice_Level2Page"/>
          <w:r>
            <w:t>60</w:t>
          </w:r>
          <w:bookmarkEnd w:id="56"/>
          <w:r>
            <w:fldChar w:fldCharType="end"/>
          </w:r>
        </w:p>
        <w:p>
          <w:pPr>
            <w:pStyle w:val="38"/>
            <w:tabs>
              <w:tab w:val="right" w:leader="dot" w:pos="9015"/>
            </w:tabs>
          </w:pPr>
          <w:r>
            <w:fldChar w:fldCharType="begin"/>
          </w:r>
          <w:r>
            <w:instrText xml:space="preserve"> HYPERLINK \l "_Toc4416_WPSOffice_Level1" </w:instrText>
          </w:r>
          <w:r>
            <w:fldChar w:fldCharType="separate"/>
          </w:r>
          <w:sdt>
            <w:sdtPr>
              <w:rPr>
                <w:b/>
                <w:bCs/>
                <w:smallCaps/>
              </w:rPr>
              <w:id w:val="-834539977"/>
              <w:placeholder>
                <w:docPart w:val="{48f4e2f2-11d8-4e37-9eb3-0099068ddc99}"/>
              </w:placeholder>
            </w:sdtPr>
            <w:sdtEndPr>
              <w:rPr>
                <w:b/>
                <w:bCs/>
                <w:smallCaps/>
              </w:rPr>
            </w:sdtEndPr>
            <w:sdtContent>
              <w:r>
                <w:rPr>
                  <w:rFonts w:hint="eastAsia" w:ascii="宋体" w:hAnsi="宋体" w:cs="宋体"/>
                  <w:b/>
                  <w:bCs/>
                </w:rPr>
                <w:t>供应商：（填写名称并盖章）</w:t>
              </w:r>
            </w:sdtContent>
          </w:sdt>
          <w:r>
            <w:rPr>
              <w:b/>
              <w:bCs/>
            </w:rPr>
            <w:tab/>
          </w:r>
          <w:bookmarkStart w:id="57" w:name="_Toc4416_WPSOffice_Level1Page"/>
          <w:r>
            <w:rPr>
              <w:b/>
              <w:bCs/>
            </w:rPr>
            <w:t>62</w:t>
          </w:r>
          <w:bookmarkEnd w:id="57"/>
          <w:r>
            <w:rPr>
              <w:b/>
              <w:bCs/>
            </w:rPr>
            <w:fldChar w:fldCharType="end"/>
          </w:r>
        </w:p>
        <w:p>
          <w:pPr>
            <w:pStyle w:val="38"/>
            <w:tabs>
              <w:tab w:val="right" w:leader="dot" w:pos="9015"/>
            </w:tabs>
          </w:pPr>
          <w:r>
            <w:fldChar w:fldCharType="begin"/>
          </w:r>
          <w:r>
            <w:instrText xml:space="preserve"> HYPERLINK \l "_Toc3398_WPSOffice_Level1" </w:instrText>
          </w:r>
          <w:r>
            <w:fldChar w:fldCharType="separate"/>
          </w:r>
          <w:sdt>
            <w:sdtPr>
              <w:rPr>
                <w:b/>
                <w:bCs/>
                <w:smallCaps/>
              </w:rPr>
              <w:id w:val="477273661"/>
              <w:placeholder>
                <w:docPart w:val="{004f60d3-ac07-441d-b398-1a0dbb954226}"/>
              </w:placeholder>
            </w:sdtPr>
            <w:sdtEndPr>
              <w:rPr>
                <w:b/>
                <w:bCs/>
                <w:smallCaps/>
              </w:rPr>
            </w:sdtEndPr>
            <w:sdtContent>
              <w:r>
                <w:rPr>
                  <w:rFonts w:hint="eastAsia" w:ascii="宋体" w:hAnsi="宋体" w:cs="宋体"/>
                  <w:b/>
                  <w:bCs/>
                </w:rPr>
                <w:t>年  月  日</w:t>
              </w:r>
            </w:sdtContent>
          </w:sdt>
          <w:r>
            <w:rPr>
              <w:b/>
              <w:bCs/>
            </w:rPr>
            <w:tab/>
          </w:r>
          <w:bookmarkStart w:id="58" w:name="_Toc3398_WPSOffice_Level1Page"/>
          <w:r>
            <w:rPr>
              <w:b/>
              <w:bCs/>
            </w:rPr>
            <w:t>62</w:t>
          </w:r>
          <w:bookmarkEnd w:id="58"/>
          <w:r>
            <w:rPr>
              <w:b/>
              <w:bCs/>
            </w:rPr>
            <w:fldChar w:fldCharType="end"/>
          </w:r>
        </w:p>
        <w:p>
          <w:pPr>
            <w:pStyle w:val="38"/>
            <w:tabs>
              <w:tab w:val="right" w:leader="dot" w:pos="9015"/>
            </w:tabs>
          </w:pPr>
          <w:r>
            <w:fldChar w:fldCharType="begin"/>
          </w:r>
          <w:r>
            <w:instrText xml:space="preserve"> HYPERLINK \l "_Toc1320_WPSOffice_Level1" </w:instrText>
          </w:r>
          <w:r>
            <w:fldChar w:fldCharType="separate"/>
          </w:r>
          <w:sdt>
            <w:sdtPr>
              <w:rPr>
                <w:b/>
                <w:bCs/>
                <w:smallCaps/>
              </w:rPr>
              <w:id w:val="-280040454"/>
              <w:placeholder>
                <w:docPart w:val="{491a4b93-d6e8-4cd2-9eb7-cce84ca61e54}"/>
              </w:placeholder>
            </w:sdtPr>
            <w:sdtEndPr>
              <w:rPr>
                <w:b/>
                <w:bCs/>
                <w:smallCaps/>
              </w:rPr>
            </w:sdtEndPr>
            <w:sdtContent>
              <w:r>
                <w:rPr>
                  <w:rFonts w:hint="eastAsia" w:cs="Arial"/>
                  <w:b/>
                  <w:bCs/>
                </w:rPr>
                <w:t>三、服务响应文件</w:t>
              </w:r>
            </w:sdtContent>
          </w:sdt>
          <w:r>
            <w:rPr>
              <w:b/>
              <w:bCs/>
            </w:rPr>
            <w:tab/>
          </w:r>
          <w:bookmarkStart w:id="59" w:name="_Toc1320_WPSOffice_Level1Page"/>
          <w:r>
            <w:rPr>
              <w:b/>
              <w:bCs/>
            </w:rPr>
            <w:t>68</w:t>
          </w:r>
          <w:bookmarkEnd w:id="59"/>
          <w:r>
            <w:rPr>
              <w:b/>
              <w:bCs/>
            </w:rPr>
            <w:fldChar w:fldCharType="end"/>
          </w:r>
        </w:p>
        <w:p>
          <w:pPr>
            <w:pStyle w:val="38"/>
            <w:tabs>
              <w:tab w:val="right" w:leader="dot" w:pos="9015"/>
            </w:tabs>
          </w:pPr>
          <w:r>
            <w:fldChar w:fldCharType="begin"/>
          </w:r>
          <w:r>
            <w:instrText xml:space="preserve"> HYPERLINK \l "_Toc32726_WPSOffice_Level1" </w:instrText>
          </w:r>
          <w:r>
            <w:fldChar w:fldCharType="separate"/>
          </w:r>
          <w:sdt>
            <w:sdtPr>
              <w:rPr>
                <w:b/>
                <w:bCs/>
                <w:smallCaps/>
              </w:rPr>
              <w:id w:val="869499456"/>
              <w:placeholder>
                <w:docPart w:val="{8720a71b-10b8-4411-82f2-8bc1d2215bc6}"/>
              </w:placeholder>
            </w:sdtPr>
            <w:sdtEndPr>
              <w:rPr>
                <w:b/>
                <w:bCs/>
                <w:smallCaps/>
              </w:rPr>
            </w:sdtEndPr>
            <w:sdtContent>
              <w:r>
                <w:rPr>
                  <w:rFonts w:hint="eastAsia" w:ascii="Calibri" w:hAnsi="Calibri"/>
                  <w:b/>
                  <w:bCs/>
                </w:rPr>
                <w:t>日期：</w:t>
              </w:r>
              <w:r>
                <w:rPr>
                  <w:rFonts w:hint="eastAsia" w:cs="Arial"/>
                  <w:b/>
                  <w:bCs/>
                </w:rPr>
                <w:t>1</w:t>
              </w:r>
              <w:r>
                <w:rPr>
                  <w:rFonts w:hint="eastAsia" w:ascii="宋体" w:hAnsi="宋体" w:cs="Arial"/>
                  <w:b/>
                  <w:bCs/>
                </w:rPr>
                <w:t>、服务方案说明</w:t>
              </w:r>
            </w:sdtContent>
          </w:sdt>
          <w:r>
            <w:rPr>
              <w:b/>
              <w:bCs/>
            </w:rPr>
            <w:tab/>
          </w:r>
          <w:bookmarkStart w:id="60" w:name="_Toc32726_WPSOffice_Level1Page"/>
          <w:r>
            <w:rPr>
              <w:b/>
              <w:bCs/>
            </w:rPr>
            <w:t>68</w:t>
          </w:r>
          <w:bookmarkEnd w:id="60"/>
          <w:r>
            <w:rPr>
              <w:b/>
              <w:bCs/>
            </w:rPr>
            <w:fldChar w:fldCharType="end"/>
          </w:r>
        </w:p>
        <w:p>
          <w:pPr>
            <w:pStyle w:val="39"/>
            <w:tabs>
              <w:tab w:val="right" w:leader="dot" w:pos="9015"/>
            </w:tabs>
            <w:ind w:left="420"/>
          </w:pPr>
          <w:r>
            <w:fldChar w:fldCharType="begin"/>
          </w:r>
          <w:r>
            <w:instrText xml:space="preserve"> HYPERLINK \l "_Toc25523_WPSOffice_Level2" </w:instrText>
          </w:r>
          <w:r>
            <w:fldChar w:fldCharType="separate"/>
          </w:r>
          <w:sdt>
            <w:sdtPr>
              <w:rPr>
                <w:smallCaps/>
              </w:rPr>
              <w:id w:val="736130500"/>
              <w:placeholder>
                <w:docPart w:val="{15bd23db-73d8-4f2f-b2b0-deb069e0d827}"/>
              </w:placeholder>
            </w:sdtPr>
            <w:sdtEndPr>
              <w:rPr>
                <w:smallCaps/>
              </w:rPr>
            </w:sdtEndPr>
            <w:sdtContent>
              <w:r>
                <w:rPr>
                  <w:rFonts w:hint="eastAsia" w:ascii="宋体" w:hAnsi="宋体"/>
                </w:rPr>
                <w:t>1、由供应商自行填写：</w:t>
              </w:r>
            </w:sdtContent>
          </w:sdt>
          <w:r>
            <w:tab/>
          </w:r>
          <w:bookmarkStart w:id="61" w:name="_Toc25523_WPSOffice_Level2Page"/>
          <w:r>
            <w:t>69</w:t>
          </w:r>
          <w:bookmarkEnd w:id="61"/>
          <w:r>
            <w:fldChar w:fldCharType="end"/>
          </w:r>
        </w:p>
        <w:p>
          <w:pPr>
            <w:pStyle w:val="39"/>
            <w:tabs>
              <w:tab w:val="right" w:leader="dot" w:pos="9015"/>
            </w:tabs>
            <w:ind w:left="420"/>
          </w:pPr>
          <w:r>
            <w:fldChar w:fldCharType="begin"/>
          </w:r>
          <w:r>
            <w:instrText xml:space="preserve"> HYPERLINK \l "_Toc29013_WPSOffice_Level2" </w:instrText>
          </w:r>
          <w:r>
            <w:fldChar w:fldCharType="separate"/>
          </w:r>
          <w:sdt>
            <w:sdtPr>
              <w:rPr>
                <w:smallCaps/>
              </w:rPr>
              <w:id w:val="1166825275"/>
              <w:placeholder>
                <w:docPart w:val="{0bf63440-da24-4179-a484-d7545c263a74}"/>
              </w:placeholder>
            </w:sdtPr>
            <w:sdtEndPr>
              <w:rPr>
                <w:smallCaps/>
              </w:rPr>
            </w:sdtEndPr>
            <w:sdtContent>
              <w:r>
                <w:rPr>
                  <w:rFonts w:hint="eastAsia" w:ascii="宋体" w:hAnsi="宋体" w:cs="Arial"/>
                </w:rPr>
                <w:t>2、投标人认为需要提供的其它文件</w:t>
              </w:r>
            </w:sdtContent>
          </w:sdt>
          <w:r>
            <w:tab/>
          </w:r>
          <w:bookmarkStart w:id="62" w:name="_Toc29013_WPSOffice_Level2Page"/>
          <w:r>
            <w:t>70</w:t>
          </w:r>
          <w:bookmarkEnd w:id="62"/>
          <w:r>
            <w:fldChar w:fldCharType="end"/>
          </w:r>
        </w:p>
      </w:sdtContent>
    </w:sdt>
    <w:bookmarkEnd w:id="0"/>
    <w:p>
      <w:pPr>
        <w:pStyle w:val="19"/>
        <w:tabs>
          <w:tab w:val="right" w:leader="dot" w:pos="9015"/>
        </w:tabs>
        <w:ind w:left="0"/>
        <w:rPr>
          <w:color w:val="000000"/>
          <w:sz w:val="21"/>
          <w:szCs w:val="21"/>
        </w:rPr>
      </w:pPr>
    </w:p>
    <w:p>
      <w:pPr>
        <w:rPr>
          <w:color w:val="000000"/>
        </w:rPr>
      </w:pPr>
    </w:p>
    <w:p>
      <w:pPr>
        <w:jc w:val="center"/>
        <w:outlineLvl w:val="0"/>
        <w:rPr>
          <w:rFonts w:cs="宋体"/>
          <w:b/>
          <w:bCs/>
          <w:color w:val="000000"/>
          <w:sz w:val="48"/>
          <w:szCs w:val="48"/>
        </w:rPr>
      </w:pPr>
    </w:p>
    <w:p>
      <w:pPr>
        <w:jc w:val="center"/>
        <w:outlineLvl w:val="0"/>
        <w:rPr>
          <w:rFonts w:cs="宋体"/>
          <w:b/>
          <w:bCs/>
          <w:color w:val="000000"/>
          <w:sz w:val="48"/>
          <w:szCs w:val="48"/>
        </w:rPr>
      </w:pPr>
    </w:p>
    <w:p>
      <w:pPr>
        <w:jc w:val="center"/>
        <w:outlineLvl w:val="0"/>
        <w:rPr>
          <w:rFonts w:cs="宋体"/>
          <w:b/>
          <w:bCs/>
          <w:color w:val="000000"/>
          <w:sz w:val="48"/>
          <w:szCs w:val="48"/>
        </w:rPr>
      </w:pPr>
      <w:bookmarkStart w:id="63" w:name="_Toc22579"/>
    </w:p>
    <w:p>
      <w:pPr>
        <w:outlineLvl w:val="0"/>
        <w:rPr>
          <w:rFonts w:cs="宋体"/>
          <w:b/>
          <w:bCs/>
          <w:color w:val="000000"/>
          <w:sz w:val="48"/>
          <w:szCs w:val="48"/>
        </w:rPr>
      </w:pPr>
    </w:p>
    <w:p>
      <w:pPr>
        <w:pStyle w:val="9"/>
        <w:rPr>
          <w:lang w:val="en-US" w:bidi="ar-SA"/>
        </w:rPr>
      </w:pPr>
    </w:p>
    <w:p/>
    <w:p>
      <w:pPr>
        <w:pStyle w:val="9"/>
        <w:rPr>
          <w:lang w:val="en-US" w:bidi="ar-SA"/>
        </w:rPr>
      </w:pPr>
    </w:p>
    <w:p/>
    <w:p>
      <w:pPr>
        <w:pStyle w:val="9"/>
        <w:rPr>
          <w:lang w:val="en-US" w:bidi="ar-SA"/>
        </w:rPr>
      </w:pPr>
    </w:p>
    <w:p>
      <w:pPr>
        <w:jc w:val="center"/>
        <w:outlineLvl w:val="0"/>
        <w:rPr>
          <w:b/>
          <w:bCs/>
          <w:color w:val="000000"/>
          <w:sz w:val="48"/>
          <w:szCs w:val="48"/>
        </w:rPr>
      </w:pPr>
      <w:bookmarkStart w:id="64" w:name="_Toc2040_WPSOffice_Level1"/>
      <w:r>
        <w:rPr>
          <w:rFonts w:hint="eastAsia" w:cs="宋体"/>
          <w:b/>
          <w:bCs/>
          <w:color w:val="000000"/>
          <w:sz w:val="48"/>
          <w:szCs w:val="48"/>
        </w:rPr>
        <w:t>第一部分采购邀请</w:t>
      </w:r>
      <w:bookmarkEnd w:id="63"/>
      <w:bookmarkEnd w:id="64"/>
    </w:p>
    <w:p>
      <w:pPr>
        <w:spacing w:line="480" w:lineRule="exact"/>
        <w:rPr>
          <w:color w:val="000000"/>
          <w:sz w:val="24"/>
          <w:szCs w:val="24"/>
        </w:rPr>
      </w:pPr>
    </w:p>
    <w:p>
      <w:pPr>
        <w:widowControl/>
        <w:shd w:val="clear" w:color="auto" w:fill="FFFFFF"/>
        <w:spacing w:line="540" w:lineRule="atLeast"/>
        <w:ind w:firstLine="420"/>
        <w:jc w:val="left"/>
        <w:rPr>
          <w:rFonts w:ascii="微软雅黑" w:hAnsi="微软雅黑" w:eastAsia="微软雅黑" w:cs="微软雅黑"/>
          <w:color w:val="333333"/>
          <w:sz w:val="24"/>
          <w:szCs w:val="24"/>
        </w:rPr>
      </w:pPr>
      <w:bookmarkStart w:id="65" w:name="_Toc477188629"/>
      <w:bookmarkStart w:id="66" w:name="_Toc4312"/>
      <w:bookmarkStart w:id="67" w:name="_Toc317237598"/>
      <w:r>
        <w:rPr>
          <w:rFonts w:hint="eastAsia" w:ascii="微软雅黑" w:hAnsi="微软雅黑" w:eastAsia="微软雅黑" w:cs="微软雅黑"/>
          <w:color w:val="333333"/>
          <w:kern w:val="0"/>
          <w:sz w:val="24"/>
          <w:szCs w:val="24"/>
          <w:shd w:val="clear" w:color="auto" w:fill="FFFFFF"/>
          <w:lang w:bidi="ar"/>
        </w:rPr>
        <w:t>项目概况</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三亚市海棠区政府办公大楼及人力资源市场大楼物业管理服务项目</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招标项目的潜在投标人应在</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获取招标文件，并于</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15</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（北京时间）前递交投标文件。</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68" w:name="_Toc22574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一、项目基本情况</w:t>
      </w:r>
      <w:bookmarkEnd w:id="68"/>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SYZFCG-2022-C05</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SYZFCG-2022-C05</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政府采购计划编号：/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采购计划备案文号：/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项目名称：</w:t>
      </w:r>
      <w:r>
        <w:rPr>
          <w:rFonts w:hint="eastAsia" w:ascii="宋体" w:hAnsi="宋体" w:cs="宋体"/>
          <w:color w:val="000000" w:themeColor="text1"/>
          <w:sz w:val="24"/>
          <w:szCs w:val="24"/>
          <w:u w:val="single"/>
          <w14:textFill>
            <w14:solidFill>
              <w14:schemeClr w14:val="tx1"/>
            </w14:solidFill>
          </w14:textFill>
        </w:rPr>
        <w:t>三亚市海棠区政府办公大楼及人力资源市场大楼物业管理服务项目（1个包）</w:t>
      </w:r>
    </w:p>
    <w:p>
      <w:pPr>
        <w:widowControl/>
        <w:shd w:val="clear" w:color="auto" w:fill="FFFFFF"/>
        <w:spacing w:line="540" w:lineRule="atLeast"/>
        <w:ind w:firstLine="420"/>
        <w:jc w:val="left"/>
        <w:rPr>
          <w:rFonts w:ascii="微软雅黑" w:hAnsi="微软雅黑" w:eastAsia="微软雅黑" w:cs="微软雅黑"/>
          <w:color w:val="000000"/>
          <w:sz w:val="24"/>
          <w:szCs w:val="24"/>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预算金额：</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2130000.00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w:t>
      </w:r>
      <w:r>
        <w:rPr>
          <w:rFonts w:hint="eastAsia" w:ascii="微软雅黑" w:hAnsi="微软雅黑" w:eastAsia="微软雅黑" w:cs="微软雅黑"/>
          <w:color w:val="000000"/>
          <w:sz w:val="24"/>
          <w:szCs w:val="24"/>
        </w:rPr>
        <w:t>，最高限价为¥</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2130000.00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w:t>
      </w:r>
      <w:r>
        <w:rPr>
          <w:rFonts w:hint="eastAsia" w:ascii="微软雅黑" w:hAnsi="微软雅黑" w:eastAsia="微软雅黑" w:cs="微软雅黑"/>
          <w:color w:val="000000"/>
          <w:sz w:val="24"/>
          <w:szCs w:val="24"/>
        </w:rPr>
        <w:t>；超出采购预算金额（最高限价）的投标，按无效投标处理。</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最高限价：【标包名称：三亚市海棠区政府办公大楼及人力资源市场大楼物业管理服务项目;最高限价：</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2130000.00元】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采购需求：</w:t>
      </w:r>
    </w:p>
    <w:p>
      <w:pPr>
        <w:widowControl/>
        <w:shd w:val="clear" w:color="auto" w:fill="FFFFFF"/>
        <w:spacing w:line="540" w:lineRule="atLeast"/>
        <w:ind w:left="316" w:firstLine="420"/>
        <w:jc w:val="left"/>
        <w:rPr>
          <w:rFonts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bCs/>
          <w:color w:val="000000" w:themeColor="text1"/>
          <w:kern w:val="0"/>
          <w:sz w:val="24"/>
          <w:szCs w:val="24"/>
          <w:u w:val="single"/>
          <w:shd w:val="clear" w:color="auto" w:fill="FFFFFF"/>
          <w:lang w:bidi="ar"/>
          <w14:textFill>
            <w14:solidFill>
              <w14:schemeClr w14:val="tx1"/>
            </w14:solidFill>
          </w14:textFill>
        </w:rPr>
        <w:t>三亚市海棠区政府办公大楼及人力资源市场大楼物业管理服务项目 一项；详</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见招标文件</w:t>
      </w:r>
      <w:r>
        <w:rPr>
          <w:rFonts w:hint="eastAsia" w:ascii="微软雅黑" w:hAnsi="微软雅黑" w:eastAsia="微软雅黑" w:cs="微软雅黑"/>
          <w:b/>
          <w:bCs/>
          <w:color w:val="000000"/>
          <w:sz w:val="24"/>
          <w:szCs w:val="24"/>
          <w:u w:val="single"/>
        </w:rPr>
        <w:t>第三部</w:t>
      </w:r>
      <w:r>
        <w:rPr>
          <w:rFonts w:hint="eastAsia" w:ascii="微软雅黑" w:hAnsi="微软雅黑" w:eastAsia="微软雅黑" w:cs="微软雅黑"/>
          <w:b/>
          <w:bCs/>
          <w:sz w:val="24"/>
          <w:szCs w:val="24"/>
          <w:u w:val="single"/>
        </w:rPr>
        <w:t>分项目招标需求</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合同履行期限：</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三亚市海棠区政府办公大楼及人力资源市场大楼物业管理服务项目</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（SYZFCG-2022-C05 ）：</w:t>
      </w:r>
      <w:r>
        <w:rPr>
          <w:rFonts w:hint="eastAsia" w:ascii="微软雅黑" w:hAnsi="微软雅黑" w:eastAsia="微软雅黑" w:cs="微软雅黑"/>
          <w:kern w:val="0"/>
          <w:sz w:val="24"/>
          <w:szCs w:val="24"/>
          <w:shd w:val="clear" w:color="auto" w:fill="FFFFFF"/>
          <w:lang w:bidi="ar"/>
        </w:rPr>
        <w:t>服务期限一年。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是否允许联合体投标：</w:t>
      </w:r>
    </w:p>
    <w:p>
      <w:pPr>
        <w:widowControl/>
        <w:shd w:val="clear" w:color="auto" w:fill="FFFFFF"/>
        <w:spacing w:before="150" w:line="45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三亚市海棠区政府办公大楼及人力资源市场大楼物业管理服务项目不接受联合体投标</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69" w:name="_Toc8929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二、申请人资格要求：</w:t>
      </w:r>
      <w:bookmarkEnd w:id="69"/>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1.满足《中华人民共和国政府采购法》第二十二条规定；</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落实政府采购政策需满足的资格要求：本项目非专门面向中小企业：1、按照&lt;财政部国家发展改革委关于印发《节能产品政府采购实施意见》的通知&gt;(财库【2004】185号)、&lt;财政部国家环保总局联合印发《关于环境标志产品政府采购实施的意见》&gt;(财库【2006】90号)的规定，落实国家节能环保政策。 2、按照&lt;财政部工业和信息化部关于印发《政府采购促进中小企业发展暂行办法》的通知&gt;(财库﹝2020﹞46号)的规定，落实促进中小企业发展政策。 3、按照&lt;财政部、司法部关于政府采购支持监狱企业发展有关问题的通知&gt;(财库〔2014〕68号)的规定，落实支持监狱企业发展政策。 4、按照《财政部 民政部 中国残疾人联合会联合发布关于促进残疾人就业政府采购政策的通知》(财库〔2017〕141号)的规定,落实支持残疾人福利性单位发展政策。</w:t>
      </w:r>
    </w:p>
    <w:p>
      <w:pPr>
        <w:tabs>
          <w:tab w:val="left" w:pos="720"/>
          <w:tab w:val="left" w:pos="900"/>
        </w:tabs>
        <w:spacing w:line="360" w:lineRule="auto"/>
        <w:ind w:firstLine="480" w:firstLineChars="200"/>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3.本项目的特定资格要求：</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3.2.具有良好的商业信誉和健全的财务会计制度（提供资格承诺函即可，或者提供2022年以来任意一个月的财务报表）</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3.3.具有依法缴纳税收和社会保障资金的良好记录。（提供资格承诺函即可，或者提供2022年以来任意一个月的纳税凭证和社会保障金缴费凭证，零纳税须提供税务部门盖章的纳税申报表）</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3.4.供应商参加政府采购活动前3年内（注册成立时间不足三年的，从注册时间起算）在经营活动中没有重大违法记录的书面声明函并加盖公章。</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3.5.具有履行合同所必需的设备和专业技术能力（提供承诺书）。</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3.6.在“信用中国”网站（www.creditchina.gov.cn）、中国政府采购网（www.ccgp.gov.cn）2020年以来没有列入失信被执行人、税收违法黑名单、政府采购严重违法失信行为记录名单的供应商。（以开标现场查询为准，供应商不再提供）；</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3.7、提供政府采购供应商信用承诺书，在招标文件中附带格式文本，按照信用承诺内容进行承诺。</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3.8、参加政府采购活动前三年内，无环保类行政处罚记录；</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3.9、不接受进口产品投标。</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 xml:space="preserve">3.10、本项目不接受联合体投标。                                                </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注：1.本项目非专门面向中小企业采购。</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2.单位负责人为同一人或者存在直接控股、管理关系的不同供应商，不得参加同一合同项下的政府采购活动；</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0" w:name="_Toc30882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三、获取招标文件</w:t>
      </w:r>
      <w:bookmarkEnd w:id="70"/>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时间：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日00时00分至</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（北京时间，法定节假日除外）</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方式：</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网上下载</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售价：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0（元）</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1" w:name="_Toc11780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四、提交投标文件截止时间、开标时间和地点:</w:t>
      </w:r>
      <w:bookmarkEnd w:id="71"/>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15</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分（北京时间）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三亚市公共资源交易中心（三亚市吉阳区新风街259号）三亚开标室</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2" w:name="_Toc8538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五、公告期限</w:t>
      </w:r>
      <w:bookmarkEnd w:id="72"/>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自本公告发布之日起5个工作日。</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3" w:name="_Toc9879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六、其他补充事宜</w:t>
      </w:r>
      <w:bookmarkEnd w:id="73"/>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（1）投标人须在全国公共资源交易平台（海南省）企业信息管理系统(http://zw.hainan.gov.cn /ggzy/)中登记企业信息 , 然后登陆招标投标交易平台(http://zw.hainan.gov.cn/ggzy/)下载，查看电子版的招标文件及 其他文件；</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（4）开标的时候必须携带加密锁(CA数字认证锁)和光盘、U盘拷贝的电子版投标。</w:t>
      </w:r>
    </w:p>
    <w:p>
      <w:pPr>
        <w:widowControl/>
        <w:shd w:val="clear" w:color="auto" w:fill="FFFFFF"/>
        <w:spacing w:line="540" w:lineRule="atLeast"/>
        <w:ind w:firstLine="420"/>
        <w:jc w:val="left"/>
        <w:rPr>
          <w:rFonts w:ascii="微软雅黑" w:hAnsi="微软雅黑" w:eastAsia="微软雅黑" w:cs="微软雅黑"/>
          <w:b/>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（5）本项目采购信息发布媒体为：全国公共资源交易平台（海南省）·三亚市http://zw.hainan.gov.cn/ggzy/syggzy和海南省政府采购网</w:t>
      </w:r>
      <w:r>
        <w:fldChar w:fldCharType="begin"/>
      </w:r>
      <w:r>
        <w:instrText xml:space="preserve"> HYPERLINK "https://www.ccgp-hainan.gov.cn/zhuzhan/" </w:instrText>
      </w:r>
      <w:r>
        <w:fldChar w:fldCharType="separate"/>
      </w:r>
      <w:r>
        <w:rPr>
          <w:rStyle w:val="24"/>
          <w:rFonts w:hint="eastAsia" w:ascii="微软雅黑" w:hAnsi="微软雅黑" w:eastAsia="微软雅黑" w:cs="微软雅黑"/>
          <w:b/>
          <w:kern w:val="0"/>
          <w:sz w:val="24"/>
          <w:shd w:val="clear" w:color="auto" w:fill="FFFFFF"/>
          <w:lang w:bidi="ar"/>
        </w:rPr>
        <w:t>https://www.ccgp-hainan.gov.cn/zhuzhan/</w:t>
      </w:r>
      <w:r>
        <w:rPr>
          <w:rStyle w:val="24"/>
          <w:rFonts w:hint="eastAsia" w:ascii="微软雅黑" w:hAnsi="微软雅黑" w:eastAsia="微软雅黑" w:cs="微软雅黑"/>
          <w:b/>
          <w:kern w:val="0"/>
          <w:sz w:val="24"/>
          <w:shd w:val="clear" w:color="auto" w:fill="FFFFFF"/>
          <w:lang w:bidi="ar"/>
        </w:rPr>
        <w:fldChar w:fldCharType="end"/>
      </w:r>
      <w:r>
        <w:rPr>
          <w:rFonts w:hint="eastAsia" w:ascii="微软雅黑" w:hAnsi="微软雅黑" w:eastAsia="微软雅黑" w:cs="微软雅黑"/>
          <w:b/>
          <w:kern w:val="0"/>
          <w:sz w:val="24"/>
          <w:u w:val="single"/>
          <w:shd w:val="clear" w:color="auto" w:fill="FFFFFF"/>
          <w:lang w:bidi="ar"/>
        </w:rPr>
        <w:t>。</w:t>
      </w:r>
    </w:p>
    <w:p>
      <w:pPr>
        <w:widowControl/>
        <w:shd w:val="clear" w:color="auto" w:fill="FFFFFF"/>
        <w:spacing w:line="540" w:lineRule="atLeast"/>
        <w:ind w:firstLine="420"/>
        <w:jc w:val="left"/>
        <w:rPr>
          <w:rFonts w:ascii="微软雅黑" w:hAnsi="微软雅黑" w:eastAsia="微软雅黑" w:cs="微软雅黑"/>
          <w:b/>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pStyle w:val="20"/>
        <w:ind w:firstLine="384"/>
        <w:rPr>
          <w:lang w:bidi="ar"/>
        </w:rPr>
      </w:pP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4" w:name="_Toc27665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七、对本次招标提出询问，请按以下方式联系</w:t>
      </w:r>
      <w:bookmarkEnd w:id="74"/>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1.采购人信息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名称：三亚市海棠区人民政府办公室</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地址：三亚市海棠区龙海坡人民政府办公大楼</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联系方式：0898-38888024</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2.采购代理机构信息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名称：三亚市政府采购中心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w:t>
      </w:r>
      <w:r>
        <w:rPr>
          <w:rFonts w:hint="eastAsia" w:ascii="微软雅黑" w:hAnsi="微软雅黑" w:eastAsia="微软雅黑" w:cs="微软雅黑"/>
          <w:color w:val="000000" w:themeColor="text1"/>
          <w:sz w:val="24"/>
          <w:szCs w:val="24"/>
          <w14:textFill>
            <w14:solidFill>
              <w14:schemeClr w14:val="tx1"/>
            </w14:solidFill>
          </w14:textFill>
        </w:rPr>
        <w:t>三亚市河东区新风街259号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联系方式：0898-88250606</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3.项目联系方式</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项目联系人：邢美雯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电话： 0898-88250606</w:t>
      </w:r>
    </w:p>
    <w:p>
      <w:pPr>
        <w:spacing w:line="360" w:lineRule="auto"/>
        <w:outlineLvl w:val="0"/>
        <w:rPr>
          <w:rFonts w:cs="宋体"/>
          <w:b/>
          <w:bCs/>
          <w:sz w:val="44"/>
          <w:szCs w:val="44"/>
        </w:rPr>
      </w:pPr>
    </w:p>
    <w:p>
      <w:pPr>
        <w:spacing w:line="360" w:lineRule="auto"/>
        <w:ind w:firstLine="2650" w:firstLineChars="600"/>
        <w:outlineLvl w:val="0"/>
        <w:rPr>
          <w:rFonts w:cs="宋体"/>
          <w:b/>
          <w:bCs/>
          <w:sz w:val="44"/>
          <w:szCs w:val="44"/>
        </w:rPr>
      </w:pPr>
      <w:bookmarkStart w:id="75" w:name="_Toc20844"/>
    </w:p>
    <w:p>
      <w:pPr>
        <w:spacing w:line="360" w:lineRule="auto"/>
        <w:ind w:firstLine="2650" w:firstLineChars="600"/>
        <w:outlineLvl w:val="0"/>
        <w:rPr>
          <w:rFonts w:cs="宋体"/>
          <w:b/>
          <w:bCs/>
          <w:sz w:val="44"/>
          <w:szCs w:val="44"/>
        </w:rPr>
      </w:pPr>
    </w:p>
    <w:p>
      <w:pPr>
        <w:spacing w:line="360" w:lineRule="auto"/>
        <w:ind w:firstLine="2650" w:firstLineChars="600"/>
        <w:outlineLvl w:val="0"/>
        <w:rPr>
          <w:rFonts w:cs="宋体"/>
          <w:b/>
          <w:bCs/>
          <w:sz w:val="44"/>
          <w:szCs w:val="44"/>
        </w:rPr>
      </w:pPr>
    </w:p>
    <w:p>
      <w:pPr>
        <w:spacing w:line="360" w:lineRule="auto"/>
        <w:ind w:firstLine="2650" w:firstLineChars="600"/>
        <w:outlineLvl w:val="0"/>
        <w:rPr>
          <w:rFonts w:cs="宋体"/>
          <w:b/>
          <w:bCs/>
          <w:sz w:val="44"/>
          <w:szCs w:val="44"/>
        </w:rPr>
      </w:pPr>
    </w:p>
    <w:p>
      <w:pPr>
        <w:pStyle w:val="20"/>
        <w:ind w:left="0" w:leftChars="0" w:firstLine="0" w:firstLineChars="0"/>
      </w:pPr>
    </w:p>
    <w:p>
      <w:pPr>
        <w:pStyle w:val="20"/>
        <w:ind w:left="0" w:leftChars="0" w:firstLine="0" w:firstLineChars="0"/>
      </w:pPr>
    </w:p>
    <w:p>
      <w:pPr>
        <w:pStyle w:val="20"/>
        <w:ind w:left="0" w:leftChars="0" w:firstLine="0" w:firstLineChars="0"/>
      </w:pPr>
      <w:bookmarkStart w:id="284" w:name="_GoBack"/>
      <w:bookmarkEnd w:id="284"/>
    </w:p>
    <w:p>
      <w:pPr>
        <w:pStyle w:val="20"/>
        <w:ind w:firstLine="384"/>
      </w:pPr>
    </w:p>
    <w:p>
      <w:pPr>
        <w:spacing w:line="360" w:lineRule="auto"/>
        <w:ind w:firstLine="2650" w:firstLineChars="600"/>
        <w:outlineLvl w:val="0"/>
        <w:rPr>
          <w:b/>
          <w:bCs/>
          <w:sz w:val="48"/>
          <w:szCs w:val="48"/>
        </w:rPr>
      </w:pPr>
      <w:bookmarkStart w:id="76" w:name="_Toc22574_WPSOffice_Level1"/>
      <w:r>
        <w:rPr>
          <w:rFonts w:hint="eastAsia" w:cs="宋体"/>
          <w:b/>
          <w:bCs/>
          <w:sz w:val="44"/>
          <w:szCs w:val="44"/>
        </w:rPr>
        <w:t>第二部分供应商须知</w:t>
      </w:r>
      <w:bookmarkEnd w:id="65"/>
      <w:bookmarkEnd w:id="66"/>
      <w:bookmarkEnd w:id="67"/>
      <w:bookmarkEnd w:id="75"/>
      <w:bookmarkEnd w:id="76"/>
    </w:p>
    <w:p>
      <w:pPr>
        <w:tabs>
          <w:tab w:val="left" w:pos="540"/>
          <w:tab w:val="left" w:pos="720"/>
        </w:tabs>
        <w:spacing w:line="360" w:lineRule="auto"/>
        <w:jc w:val="center"/>
        <w:outlineLvl w:val="1"/>
        <w:rPr>
          <w:b/>
          <w:bCs/>
          <w:sz w:val="32"/>
          <w:szCs w:val="32"/>
        </w:rPr>
      </w:pPr>
      <w:bookmarkStart w:id="77" w:name="_Toc834_WPSOffice_Level2"/>
      <w:bookmarkStart w:id="78" w:name="_Toc477188630"/>
      <w:bookmarkStart w:id="79" w:name="_Toc31442"/>
      <w:r>
        <w:rPr>
          <w:rFonts w:hint="eastAsia" w:cs="宋体"/>
          <w:b/>
          <w:bCs/>
          <w:sz w:val="32"/>
          <w:szCs w:val="32"/>
        </w:rPr>
        <w:t>供应商须知前附表</w:t>
      </w:r>
      <w:bookmarkEnd w:id="77"/>
      <w:bookmarkEnd w:id="78"/>
      <w:bookmarkEnd w:id="79"/>
    </w:p>
    <w:tbl>
      <w:tblPr>
        <w:tblStyle w:val="21"/>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7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0" w:type="dxa"/>
            <w:vAlign w:val="center"/>
          </w:tcPr>
          <w:p>
            <w:pPr>
              <w:pStyle w:val="28"/>
              <w:spacing w:line="360" w:lineRule="auto"/>
              <w:ind w:left="-105" w:leftChars="-50" w:right="-105" w:rightChars="-50"/>
              <w:jc w:val="center"/>
              <w:rPr>
                <w:rFonts w:ascii="宋体"/>
                <w:b/>
                <w:bCs/>
              </w:rPr>
            </w:pPr>
            <w:r>
              <w:rPr>
                <w:rFonts w:hint="eastAsia" w:ascii="宋体" w:hAnsi="宋体" w:cs="宋体"/>
                <w:b/>
                <w:bCs/>
                <w:lang w:eastAsia="zh-CN"/>
              </w:rPr>
              <w:t>序</w:t>
            </w:r>
            <w:r>
              <w:rPr>
                <w:rFonts w:hint="eastAsia" w:ascii="宋体" w:hAnsi="宋体" w:cs="宋体"/>
                <w:b/>
                <w:bCs/>
              </w:rPr>
              <w:t>号</w:t>
            </w:r>
          </w:p>
        </w:tc>
        <w:tc>
          <w:tcPr>
            <w:tcW w:w="1770" w:type="dxa"/>
            <w:vAlign w:val="center"/>
          </w:tcPr>
          <w:p>
            <w:pPr>
              <w:pStyle w:val="28"/>
              <w:spacing w:line="360" w:lineRule="auto"/>
              <w:jc w:val="center"/>
              <w:rPr>
                <w:rFonts w:ascii="宋体"/>
                <w:b/>
                <w:bCs/>
                <w:lang w:eastAsia="zh-CN"/>
              </w:rPr>
            </w:pPr>
            <w:r>
              <w:rPr>
                <w:rFonts w:hint="eastAsia" w:ascii="宋体" w:hAnsi="宋体" w:cs="宋体"/>
                <w:b/>
                <w:bCs/>
                <w:lang w:eastAsia="zh-CN"/>
              </w:rPr>
              <w:t>条款名称</w:t>
            </w:r>
          </w:p>
        </w:tc>
        <w:tc>
          <w:tcPr>
            <w:tcW w:w="6641" w:type="dxa"/>
            <w:vAlign w:val="center"/>
          </w:tcPr>
          <w:p>
            <w:pPr>
              <w:pStyle w:val="28"/>
              <w:spacing w:line="360" w:lineRule="auto"/>
              <w:jc w:val="center"/>
              <w:rPr>
                <w:rFonts w:ascii="宋体"/>
                <w:b/>
                <w:bCs/>
              </w:rPr>
            </w:pPr>
            <w:r>
              <w:rPr>
                <w:rFonts w:hint="eastAsia" w:ascii="宋体" w:hAnsi="宋体" w:cs="宋体"/>
                <w:b/>
                <w:bCs/>
                <w:lang w:eastAsia="zh-CN"/>
              </w:rPr>
              <w:t>编列</w:t>
            </w: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项目名称</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三亚市海棠区政府办公大楼及人力资源市场大楼物业管理服务项目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770" w:type="dxa"/>
            <w:vAlign w:val="center"/>
          </w:tcPr>
          <w:p>
            <w:pPr>
              <w:pStyle w:val="28"/>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编号</w:t>
            </w:r>
          </w:p>
        </w:tc>
        <w:tc>
          <w:tcPr>
            <w:tcW w:w="6641" w:type="dxa"/>
            <w:vAlign w:val="center"/>
          </w:tcPr>
          <w:p>
            <w:pPr>
              <w:pStyle w:val="28"/>
              <w:spacing w:line="36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SYZFCG-20</w:t>
            </w:r>
            <w:r>
              <w:rPr>
                <w:rFonts w:hint="eastAsia" w:asciiTheme="minorEastAsia" w:hAnsiTheme="minorEastAsia" w:eastAsiaTheme="minorEastAsia" w:cstheme="minorEastAsia"/>
                <w:sz w:val="18"/>
                <w:szCs w:val="18"/>
                <w:lang w:eastAsia="zh-CN"/>
              </w:rPr>
              <w:t>22</w:t>
            </w:r>
            <w:r>
              <w:rPr>
                <w:rFonts w:hint="eastAsia" w:asciiTheme="minorEastAsia" w:hAnsiTheme="minorEastAsia" w:eastAsiaTheme="minorEastAsia" w:cstheme="minorEastAsia"/>
                <w:sz w:val="18"/>
                <w:szCs w:val="18"/>
              </w:rPr>
              <w:t>-C</w:t>
            </w:r>
            <w:r>
              <w:rPr>
                <w:rFonts w:hint="eastAsia" w:asciiTheme="minorEastAsia" w:hAnsiTheme="minorEastAsia" w:eastAsiaTheme="minorEastAsia" w:cstheme="minorEastAsia"/>
                <w:sz w:val="18"/>
                <w:szCs w:val="18"/>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6641" w:type="dxa"/>
            <w:vAlign w:val="center"/>
          </w:tcPr>
          <w:p>
            <w:pPr>
              <w:pStyle w:val="29"/>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w:t>
            </w:r>
            <w:r>
              <w:rPr>
                <w:rFonts w:hint="eastAsia" w:asciiTheme="minorEastAsia" w:hAnsiTheme="minorEastAsia" w:eastAsiaTheme="minorEastAsia" w:cstheme="minorEastAsia"/>
                <w:sz w:val="18"/>
                <w:szCs w:val="18"/>
              </w:rPr>
              <w:t xml:space="preserve">三亚市海棠区人民政府办公室 </w:t>
            </w:r>
            <w:r>
              <w:rPr>
                <w:rFonts w:hint="eastAsia" w:asciiTheme="minorEastAsia" w:hAnsiTheme="minorEastAsia" w:eastAsiaTheme="minorEastAsia" w:cstheme="minorEastAsia"/>
                <w:color w:val="auto"/>
                <w:sz w:val="18"/>
                <w:szCs w:val="18"/>
              </w:rPr>
              <w:t>联系人：董浩锐 电话：</w:t>
            </w:r>
            <w:r>
              <w:rPr>
                <w:rFonts w:hint="eastAsia" w:asciiTheme="minorEastAsia" w:hAnsiTheme="minorEastAsia" w:eastAsiaTheme="minorEastAsia" w:cstheme="minorEastAsia"/>
                <w:sz w:val="18"/>
                <w:szCs w:val="18"/>
              </w:rPr>
              <w:t>0898-38888024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代理机构</w:t>
            </w:r>
          </w:p>
        </w:tc>
        <w:tc>
          <w:tcPr>
            <w:tcW w:w="6641" w:type="dxa"/>
            <w:vAlign w:val="center"/>
          </w:tcPr>
          <w:p>
            <w:pPr>
              <w:pStyle w:val="29"/>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名称：三亚市政府采购中心</w:t>
            </w:r>
          </w:p>
          <w:p>
            <w:pPr>
              <w:pStyle w:val="29"/>
              <w:spacing w:line="30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 xml:space="preserve">联系人：邢美雯   </w:t>
            </w:r>
            <w:r>
              <w:rPr>
                <w:rFonts w:hint="eastAsia" w:asciiTheme="minorEastAsia" w:hAnsiTheme="minorEastAsia" w:eastAsiaTheme="minorEastAsia" w:cstheme="minorEastAsia"/>
                <w:sz w:val="18"/>
                <w:szCs w:val="18"/>
              </w:rPr>
              <w:t>电话：0898-88250606/38860851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采购预算</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预算金额：¥2130000.00元，最高限价为¥2130000.00元；超出采购预算金额（最高限价）的投标，按无效投标处理。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投资模式</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供应商资格要求</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见第一部分采购邀请“3.供应商资格要求”。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宋体" w:hAnsi="宋体" w:cs="宋体"/>
                <w:color w:val="000000"/>
                <w:sz w:val="18"/>
                <w:szCs w:val="18"/>
              </w:rPr>
              <w:t xml:space="preserve"> 服务期限</w:t>
            </w:r>
            <w:r>
              <w:rPr>
                <w:rFonts w:hint="eastAsia" w:ascii="宋体" w:hAnsi="宋体" w:cs="宋体"/>
                <w:color w:val="000000"/>
                <w:sz w:val="18"/>
                <w:szCs w:val="18"/>
                <w:lang w:eastAsia="zh-CN"/>
              </w:rPr>
              <w:t>、地点</w:t>
            </w:r>
          </w:p>
        </w:tc>
        <w:tc>
          <w:tcPr>
            <w:tcW w:w="6641" w:type="dxa"/>
            <w:vAlign w:val="center"/>
          </w:tcPr>
          <w:p>
            <w:pPr>
              <w:pStyle w:val="29"/>
              <w:spacing w:line="300" w:lineRule="auto"/>
              <w:jc w:val="both"/>
              <w:rPr>
                <w:rFonts w:asciiTheme="minorEastAsia" w:hAnsiTheme="minorEastAsia" w:eastAsiaTheme="minorEastAsia" w:cstheme="minorEastAsia"/>
                <w:sz w:val="18"/>
                <w:szCs w:val="18"/>
              </w:rPr>
            </w:pPr>
            <w:r>
              <w:rPr>
                <w:rFonts w:hint="eastAsia" w:ascii="宋体" w:hAnsi="宋体" w:eastAsia="宋体" w:cs="宋体"/>
                <w:sz w:val="18"/>
                <w:szCs w:val="18"/>
              </w:rPr>
              <w:t xml:space="preserve"> 服务期限 ： </w:t>
            </w:r>
            <w:r>
              <w:rPr>
                <w:rFonts w:hint="eastAsia" w:ascii="宋体" w:hAnsi="宋体" w:eastAsia="宋体" w:cs="宋体"/>
                <w:color w:val="FF0000"/>
                <w:sz w:val="18"/>
                <w:szCs w:val="18"/>
              </w:rPr>
              <w:t>服务期限一年</w:t>
            </w:r>
            <w:r>
              <w:rPr>
                <w:rFonts w:hint="eastAsia" w:ascii="宋体" w:hAnsi="宋体" w:eastAsia="宋体" w:cs="宋体"/>
                <w:sz w:val="18"/>
                <w:szCs w:val="18"/>
              </w:rPr>
              <w:t xml:space="preserve">  地点：三亚市海棠区人民政府办公室指定地点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w:t>
            </w:r>
          </w:p>
          <w:p>
            <w:pPr>
              <w:pStyle w:val="28"/>
              <w:spacing w:line="240" w:lineRule="auto"/>
              <w:jc w:val="center"/>
              <w:rPr>
                <w:rFonts w:asciiTheme="minorEastAsia" w:hAnsiTheme="minorEastAsia" w:eastAsiaTheme="minorEastAsia" w:cstheme="minorEastAsia"/>
                <w:sz w:val="18"/>
                <w:szCs w:val="18"/>
                <w:lang w:eastAsia="zh-CN"/>
              </w:rPr>
            </w:pPr>
          </w:p>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商现场须提供的证明文件</w:t>
            </w:r>
          </w:p>
        </w:tc>
        <w:tc>
          <w:tcPr>
            <w:tcW w:w="6641" w:type="dxa"/>
            <w:vAlign w:val="center"/>
          </w:tcPr>
          <w:p>
            <w:pPr>
              <w:pStyle w:val="5"/>
              <w:tabs>
                <w:tab w:val="left" w:pos="1050"/>
                <w:tab w:val="clear" w:pos="992"/>
              </w:tabs>
              <w:ind w:left="0" w:firstLine="0"/>
              <w:rPr>
                <w:rFonts w:asciiTheme="minorEastAsia" w:hAnsiTheme="minorEastAsia" w:eastAsiaTheme="minorEastAsia" w:cstheme="minorEastAsia"/>
                <w:b/>
                <w:sz w:val="18"/>
                <w:szCs w:val="18"/>
                <w:u w:val="single"/>
              </w:rPr>
            </w:pPr>
            <w:r>
              <w:rPr>
                <w:rFonts w:hint="eastAsia" w:asciiTheme="minorEastAsia" w:hAnsiTheme="minorEastAsia" w:eastAsiaTheme="minorEastAsia" w:cstheme="minor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pPr>
              <w:pStyle w:val="28"/>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w:t>
            </w:r>
          </w:p>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的代理权限</w:t>
            </w:r>
          </w:p>
        </w:tc>
        <w:tc>
          <w:tcPr>
            <w:tcW w:w="6641" w:type="dxa"/>
            <w:vAlign w:val="center"/>
          </w:tcPr>
          <w:p>
            <w:pPr>
              <w:pStyle w:val="28"/>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现场考察和答疑会</w:t>
            </w:r>
          </w:p>
        </w:tc>
        <w:tc>
          <w:tcPr>
            <w:tcW w:w="6641" w:type="dxa"/>
            <w:vAlign w:val="center"/>
          </w:tcPr>
          <w:p>
            <w:pPr>
              <w:pStyle w:val="28"/>
              <w:spacing w:line="240" w:lineRule="auto"/>
              <w:rPr>
                <w:rFonts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是否允许</w:t>
            </w:r>
          </w:p>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选择性报价</w:t>
            </w:r>
          </w:p>
        </w:tc>
        <w:tc>
          <w:tcPr>
            <w:tcW w:w="6641" w:type="dxa"/>
            <w:vAlign w:val="center"/>
          </w:tcPr>
          <w:p>
            <w:pPr>
              <w:autoSpaceDE w:val="0"/>
              <w:autoSpaceDN w:val="0"/>
              <w:adjustRightInd w:val="0"/>
              <w:spacing w:line="30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磋商保证金数额</w:t>
            </w:r>
          </w:p>
        </w:tc>
        <w:tc>
          <w:tcPr>
            <w:tcW w:w="6641" w:type="dxa"/>
            <w:vAlign w:val="center"/>
          </w:tcPr>
          <w:p>
            <w:pPr>
              <w:pStyle w:val="28"/>
              <w:snapToGrid w:val="0"/>
              <w:spacing w:line="320" w:lineRule="exact"/>
              <w:jc w:val="left"/>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响应文件</w:t>
            </w:r>
            <w:r>
              <w:rPr>
                <w:rFonts w:hint="eastAsia" w:asciiTheme="minorEastAsia" w:hAnsiTheme="minorEastAsia" w:eastAsiaTheme="minorEastAsia" w:cstheme="minorEastAsia"/>
                <w:sz w:val="18"/>
                <w:szCs w:val="18"/>
              </w:rPr>
              <w:t>有效期</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自</w:t>
            </w:r>
            <w:r>
              <w:rPr>
                <w:rFonts w:hint="eastAsia" w:asciiTheme="minorEastAsia" w:hAnsiTheme="minorEastAsia" w:eastAsiaTheme="minorEastAsia" w:cstheme="minorEastAsia"/>
                <w:sz w:val="18"/>
                <w:szCs w:val="18"/>
                <w:lang w:eastAsia="zh-CN"/>
              </w:rPr>
              <w:t>响应文件开启之</w:t>
            </w:r>
            <w:r>
              <w:rPr>
                <w:rFonts w:hint="eastAsia" w:asciiTheme="minorEastAsia" w:hAnsiTheme="minorEastAsia" w:eastAsiaTheme="minorEastAsia" w:cstheme="minorEastAsia"/>
                <w:sz w:val="18"/>
                <w:szCs w:val="18"/>
              </w:rPr>
              <w:t>日起</w:t>
            </w:r>
            <w:r>
              <w:rPr>
                <w:rFonts w:hint="eastAsia" w:asciiTheme="minorEastAsia" w:hAnsiTheme="minorEastAsia" w:eastAsiaTheme="minorEastAsia" w:cstheme="minorEastAsia"/>
                <w:sz w:val="18"/>
                <w:szCs w:val="18"/>
                <w:lang w:eastAsia="zh-CN"/>
              </w:rPr>
              <w:t>6</w:t>
            </w:r>
            <w:r>
              <w:rPr>
                <w:rFonts w:hint="eastAsia" w:asciiTheme="minorEastAsia" w:hAnsiTheme="minorEastAsia" w:eastAsiaTheme="minorEastAsia" w:cstheme="minorEastAsia"/>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15.1</w:t>
            </w:r>
          </w:p>
        </w:tc>
        <w:tc>
          <w:tcPr>
            <w:tcW w:w="1770" w:type="dxa"/>
            <w:vAlign w:val="center"/>
          </w:tcPr>
          <w:p>
            <w:pPr>
              <w:pStyle w:val="28"/>
              <w:spacing w:line="36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响应文件份数</w:t>
            </w:r>
          </w:p>
        </w:tc>
        <w:tc>
          <w:tcPr>
            <w:tcW w:w="6641" w:type="dxa"/>
            <w:vAlign w:val="center"/>
          </w:tcPr>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正本1份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w:t>
            </w:r>
            <w:r>
              <w:rPr>
                <w:rFonts w:hint="eastAsia" w:asciiTheme="minorEastAsia" w:hAnsiTheme="minorEastAsia" w:eastAsiaTheme="minorEastAsia" w:cstheme="minorEastAsia"/>
                <w:b/>
                <w:bCs/>
                <w:sz w:val="18"/>
                <w:szCs w:val="18"/>
              </w:rPr>
              <w:t>、副本2份，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唱标一览表1份（单独密封报价一览表），</w:t>
            </w:r>
            <w:r>
              <w:rPr>
                <w:rFonts w:hint="eastAsia" w:asciiTheme="minorEastAsia" w:hAnsiTheme="minorEastAsia" w:eastAsiaTheme="minorEastAsia" w:cstheme="minorEastAsia"/>
                <w:b/>
                <w:bCs/>
                <w:sz w:val="18"/>
                <w:szCs w:val="18"/>
              </w:rPr>
              <w:t>电子版响应文件1份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（单独密封，电子版响应文件载体必须是可以被读取的光盘、U盘（包含GPT、PDF和WORD三种格式）。）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是否退还</w:t>
            </w:r>
            <w:r>
              <w:rPr>
                <w:rFonts w:hint="eastAsia" w:asciiTheme="minorEastAsia" w:hAnsiTheme="minorEastAsia" w:eastAsiaTheme="minorEastAsia" w:cstheme="minorEastAsia"/>
                <w:sz w:val="18"/>
                <w:szCs w:val="18"/>
                <w:lang w:eastAsia="zh-CN"/>
              </w:rPr>
              <w:t>响应文件</w:t>
            </w:r>
          </w:p>
        </w:tc>
        <w:tc>
          <w:tcPr>
            <w:tcW w:w="6641" w:type="dxa"/>
            <w:vAlign w:val="center"/>
          </w:tcPr>
          <w:p>
            <w:pPr>
              <w:pStyle w:val="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磋商小组的组成</w:t>
            </w:r>
          </w:p>
        </w:tc>
        <w:tc>
          <w:tcPr>
            <w:tcW w:w="6641" w:type="dxa"/>
            <w:vAlign w:val="center"/>
          </w:tcPr>
          <w:p>
            <w:pPr>
              <w:pStyle w:val="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磋商小组由3人组成，</w:t>
            </w:r>
            <w:r>
              <w:rPr>
                <w:rFonts w:hint="eastAsia" w:asciiTheme="minorEastAsia" w:hAnsiTheme="minorEastAsia" w:eastAsiaTheme="minorEastAsia" w:cstheme="minorEastAsia"/>
                <w:sz w:val="18"/>
                <w:szCs w:val="18"/>
              </w:rPr>
              <w:t>其中</w:t>
            </w:r>
            <w:r>
              <w:rPr>
                <w:rFonts w:hint="eastAsia" w:asciiTheme="minorEastAsia" w:hAnsiTheme="minorEastAsia" w:eastAsiaTheme="minorEastAsia" w:cstheme="minorEastAsia"/>
                <w:b/>
                <w:bCs/>
                <w:sz w:val="18"/>
                <w:szCs w:val="18"/>
                <w:lang w:eastAsia="zh-CN"/>
              </w:rPr>
              <w:t>采购</w:t>
            </w:r>
            <w:r>
              <w:rPr>
                <w:rFonts w:hint="eastAsia" w:asciiTheme="minorEastAsia" w:hAnsiTheme="minorEastAsia" w:eastAsiaTheme="minorEastAsia" w:cstheme="minorEastAsia"/>
                <w:b/>
                <w:bCs/>
                <w:sz w:val="18"/>
                <w:szCs w:val="18"/>
              </w:rPr>
              <w:t>人代表</w:t>
            </w:r>
            <w:r>
              <w:rPr>
                <w:rFonts w:hint="eastAsia" w:asciiTheme="minorEastAsia" w:hAnsiTheme="minorEastAsia" w:eastAsiaTheme="minorEastAsia" w:cstheme="minorEastAsia"/>
                <w:b/>
                <w:bCs/>
                <w:sz w:val="18"/>
                <w:szCs w:val="18"/>
                <w:lang w:eastAsia="zh-CN"/>
              </w:rPr>
              <w:t>1</w:t>
            </w:r>
            <w:r>
              <w:rPr>
                <w:rFonts w:hint="eastAsia" w:asciiTheme="minorEastAsia" w:hAnsiTheme="minorEastAsia" w:eastAsiaTheme="minorEastAsia" w:cstheme="minorEastAsia"/>
                <w:b/>
                <w:bCs/>
                <w:sz w:val="18"/>
                <w:szCs w:val="18"/>
              </w:rPr>
              <w:t>人，专家</w:t>
            </w:r>
            <w:r>
              <w:rPr>
                <w:rFonts w:hint="eastAsia" w:asciiTheme="minorEastAsia" w:hAnsiTheme="minorEastAsia" w:eastAsiaTheme="minorEastAsia" w:cstheme="minorEastAsia"/>
                <w:b/>
                <w:bCs/>
                <w:sz w:val="18"/>
                <w:szCs w:val="18"/>
                <w:lang w:eastAsia="zh-CN"/>
              </w:rPr>
              <w:t>2</w:t>
            </w:r>
            <w:r>
              <w:rPr>
                <w:rFonts w:hint="eastAsia" w:asciiTheme="minorEastAsia" w:hAnsiTheme="minorEastAsia" w:eastAsiaTheme="minorEastAsia" w:cstheme="minorEastAsia"/>
                <w:b/>
                <w:bCs/>
                <w:sz w:val="18"/>
                <w:szCs w:val="18"/>
              </w:rPr>
              <w:t>人</w:t>
            </w:r>
            <w:r>
              <w:rPr>
                <w:rFonts w:hint="eastAsia" w:asciiTheme="minorEastAsia" w:hAnsiTheme="minorEastAsia" w:eastAsiaTheme="minorEastAsia" w:cstheme="minorEastAsia"/>
                <w:sz w:val="18"/>
                <w:szCs w:val="18"/>
              </w:rPr>
              <w:t>。</w:t>
            </w:r>
          </w:p>
          <w:p>
            <w:pPr>
              <w:pStyle w:val="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评审专家从</w:t>
            </w:r>
            <w:r>
              <w:rPr>
                <w:rFonts w:hint="eastAsia" w:asciiTheme="minorEastAsia" w:hAnsiTheme="minorEastAsia" w:eastAsiaTheme="minorEastAsia" w:cstheme="minorEastAsia"/>
                <w:sz w:val="18"/>
                <w:szCs w:val="18"/>
                <w:lang w:eastAsia="zh-CN"/>
              </w:rPr>
              <w:t>海南省综合</w:t>
            </w:r>
            <w:r>
              <w:rPr>
                <w:rFonts w:hint="eastAsia" w:asciiTheme="minorEastAsia" w:hAnsiTheme="minorEastAsia" w:eastAsiaTheme="minorEastAsia" w:cstheme="minorEastAsia"/>
                <w:sz w:val="18"/>
                <w:szCs w:val="18"/>
              </w:rPr>
              <w:t>评标专家库</w:t>
            </w:r>
            <w:r>
              <w:rPr>
                <w:rFonts w:hint="eastAsia" w:asciiTheme="minorEastAsia" w:hAnsiTheme="minorEastAsia" w:eastAsiaTheme="minorEastAsia" w:cstheme="minorEastAsia"/>
                <w:sz w:val="18"/>
                <w:szCs w:val="18"/>
                <w:lang w:eastAsia="zh-CN"/>
              </w:rPr>
              <w:t>中</w:t>
            </w:r>
            <w:r>
              <w:rPr>
                <w:rFonts w:hint="eastAsia" w:asciiTheme="minorEastAsia" w:hAnsiTheme="minorEastAsia" w:eastAsiaTheme="minorEastAsia" w:cstheme="minorEastAsia"/>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评</w:t>
            </w:r>
            <w:r>
              <w:rPr>
                <w:rFonts w:hint="eastAsia" w:asciiTheme="minorEastAsia" w:hAnsiTheme="minorEastAsia" w:eastAsiaTheme="minorEastAsia" w:cstheme="minorEastAsia"/>
                <w:sz w:val="18"/>
                <w:szCs w:val="18"/>
                <w:lang w:eastAsia="zh-CN"/>
              </w:rPr>
              <w:t>审</w:t>
            </w:r>
            <w:r>
              <w:rPr>
                <w:rFonts w:hint="eastAsia" w:asciiTheme="minorEastAsia" w:hAnsiTheme="minorEastAsia" w:eastAsiaTheme="minorEastAsia" w:cstheme="minorEastAsia"/>
                <w:sz w:val="18"/>
                <w:szCs w:val="18"/>
              </w:rPr>
              <w:t>方法</w:t>
            </w:r>
          </w:p>
        </w:tc>
        <w:tc>
          <w:tcPr>
            <w:tcW w:w="6641" w:type="dxa"/>
            <w:vAlign w:val="center"/>
          </w:tcPr>
          <w:p>
            <w:pPr>
              <w:pStyle w:val="29"/>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25.3</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成交候选人数量</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其他要求</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28"/>
              <w:snapToGrid w:val="0"/>
              <w:spacing w:line="324" w:lineRule="auto"/>
              <w:jc w:val="center"/>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政府采购政策</w:t>
            </w:r>
          </w:p>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Cs/>
                <w:sz w:val="18"/>
                <w:szCs w:val="18"/>
                <w:lang w:eastAsia="zh-CN"/>
              </w:rPr>
              <w:t>（小型和微型企业、监狱企业及残疾人福利性单位）</w:t>
            </w:r>
          </w:p>
        </w:tc>
        <w:tc>
          <w:tcPr>
            <w:tcW w:w="6641" w:type="dxa"/>
            <w:vAlign w:val="center"/>
          </w:tcPr>
          <w:p>
            <w:pPr>
              <w:pStyle w:val="28"/>
              <w:snapToGrid w:val="0"/>
              <w:spacing w:line="324" w:lineRule="auto"/>
              <w:rPr>
                <w:rFonts w:asciiTheme="minorEastAsia" w:hAnsiTheme="minorEastAsia" w:eastAsiaTheme="minorEastAsia" w:cstheme="minorEastAsia"/>
                <w:bCs/>
                <w:color w:val="0000FF"/>
                <w:sz w:val="18"/>
                <w:szCs w:val="18"/>
                <w:lang w:eastAsia="zh-CN"/>
              </w:rPr>
            </w:pPr>
            <w:r>
              <w:rPr>
                <w:rFonts w:hint="eastAsia" w:asciiTheme="minorEastAsia" w:hAnsiTheme="minorEastAsia" w:eastAsiaTheme="minorEastAsia" w:cstheme="minorEastAsia"/>
                <w:b/>
                <w:sz w:val="18"/>
                <w:szCs w:val="18"/>
                <w:lang w:eastAsia="zh-CN"/>
              </w:rPr>
              <w:t>1、小型和微型企业：</w:t>
            </w:r>
            <w:r>
              <w:rPr>
                <w:rFonts w:hint="eastAsia" w:asciiTheme="minorEastAsia" w:hAnsiTheme="minorEastAsia" w:eastAsiaTheme="minorEastAsia" w:cstheme="minorEastAsia"/>
                <w:bCs/>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[2011]300号），</w:t>
            </w:r>
            <w:r>
              <w:rPr>
                <w:rFonts w:hint="eastAsia" w:asciiTheme="minorEastAsia" w:hAnsiTheme="minorEastAsia" w:eastAsiaTheme="minorEastAsia" w:cstheme="minorEastAsia"/>
                <w:bCs/>
                <w:color w:val="0000FF"/>
                <w:sz w:val="18"/>
                <w:szCs w:val="18"/>
                <w:lang w:eastAsia="zh-CN"/>
              </w:rPr>
              <w:t>须提供《中小企业声明函》，否则将不进行价格扣除。</w:t>
            </w:r>
          </w:p>
          <w:p>
            <w:pPr>
              <w:pStyle w:val="28"/>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2、监狱企业：</w:t>
            </w:r>
            <w:r>
              <w:rPr>
                <w:rFonts w:hint="eastAsia" w:asciiTheme="minorEastAsia" w:hAnsiTheme="minorEastAsia" w:eastAsiaTheme="minorEastAsia" w:cstheme="minorEastAsia"/>
                <w:bCs/>
                <w:sz w:val="18"/>
                <w:szCs w:val="18"/>
                <w:lang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28"/>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3、残疾人福利性单位：</w:t>
            </w:r>
            <w:r>
              <w:rPr>
                <w:rFonts w:hint="eastAsia" w:asciiTheme="minorEastAsia" w:hAnsiTheme="minorEastAsia" w:eastAsiaTheme="minorEastAsia" w:cstheme="minor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sz w:val="18"/>
                <w:szCs w:val="18"/>
                <w:lang w:eastAsia="zh-CN"/>
              </w:rPr>
              <w:t>4、价格扣除幅度：投标报价给予10%的扣除。供应商同时为小微型企业、监狱企业或残疾人福利性单位的，评审中只享受一次价格扣除，不重复进行价格扣除。</w:t>
            </w:r>
          </w:p>
        </w:tc>
      </w:tr>
    </w:tbl>
    <w:p>
      <w:pPr>
        <w:rPr>
          <w:rFonts w:asciiTheme="minorEastAsia" w:hAnsiTheme="minorEastAsia" w:eastAsiaTheme="minorEastAsia" w:cstheme="minorEastAsia"/>
          <w:sz w:val="18"/>
          <w:szCs w:val="18"/>
        </w:rPr>
      </w:pP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0" w:name="_Toc477188631"/>
      <w:bookmarkStart w:id="81" w:name="_Toc4416_WPSOffice_Level2"/>
      <w:bookmarkStart w:id="82" w:name="_Toc317237774"/>
      <w:bookmarkStart w:id="83" w:name="_Toc317237599"/>
      <w:bookmarkStart w:id="84" w:name="_Toc12574"/>
      <w:r>
        <w:rPr>
          <w:rFonts w:hint="eastAsia" w:cs="宋体"/>
          <w:b/>
          <w:bCs/>
          <w:sz w:val="36"/>
          <w:szCs w:val="36"/>
        </w:rPr>
        <w:t>说明和释义</w:t>
      </w:r>
      <w:bookmarkEnd w:id="80"/>
      <w:bookmarkEnd w:id="81"/>
      <w:bookmarkEnd w:id="82"/>
      <w:bookmarkEnd w:id="83"/>
      <w:bookmarkEnd w:id="84"/>
    </w:p>
    <w:p>
      <w:pPr>
        <w:numPr>
          <w:ilvl w:val="0"/>
          <w:numId w:val="2"/>
        </w:numPr>
        <w:spacing w:line="360" w:lineRule="auto"/>
        <w:rPr>
          <w:b/>
          <w:bCs/>
          <w:sz w:val="24"/>
          <w:szCs w:val="24"/>
        </w:rPr>
      </w:pPr>
      <w:r>
        <w:rPr>
          <w:rFonts w:hint="eastAsia" w:cs="宋体"/>
          <w:b/>
          <w:bCs/>
          <w:sz w:val="24"/>
          <w:szCs w:val="24"/>
        </w:rPr>
        <w:t>适用范围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本磋商文件仅适用于本采购活动。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本采购活动及结果受中国法律的制约和保护。</w:t>
      </w:r>
    </w:p>
    <w:p>
      <w:pPr>
        <w:numPr>
          <w:ilvl w:val="0"/>
          <w:numId w:val="2"/>
        </w:numPr>
        <w:spacing w:line="360" w:lineRule="auto"/>
        <w:rPr>
          <w:b/>
          <w:bCs/>
          <w:sz w:val="24"/>
          <w:szCs w:val="24"/>
        </w:rPr>
      </w:pPr>
      <w:r>
        <w:rPr>
          <w:rFonts w:hint="eastAsia" w:cs="宋体"/>
          <w:b/>
          <w:bCs/>
          <w:sz w:val="24"/>
          <w:szCs w:val="24"/>
        </w:rPr>
        <w:t>采购说明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项目名称：见供应商须知前附表。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项目编号：见供应商须知前附表。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采购预算：见供应商须知前附表。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投资模式：见供应商须知前附表。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供应商资格要求：见供应商须知前附表。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时间、地点：见供应商须知前附表。</w:t>
      </w:r>
    </w:p>
    <w:p>
      <w:pPr>
        <w:numPr>
          <w:ilvl w:val="0"/>
          <w:numId w:val="2"/>
        </w:numPr>
        <w:spacing w:line="360" w:lineRule="auto"/>
        <w:rPr>
          <w:b/>
          <w:bCs/>
          <w:sz w:val="24"/>
          <w:szCs w:val="24"/>
        </w:rPr>
      </w:pPr>
      <w:r>
        <w:rPr>
          <w:rFonts w:hint="eastAsia" w:cs="宋体"/>
          <w:b/>
          <w:bCs/>
          <w:sz w:val="24"/>
          <w:szCs w:val="24"/>
        </w:rPr>
        <w:t>磋商授权委托</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供应商的法定代表人可以委托代表人处理磋商事务。</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投标人现场须提供的证明文件：见供应商须知前附表。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委托代表人的代理权限：见供应商须知前附表。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委托代表人须持有法定代表人出具的符合格式要求的《授权委托书》（格式见附件）。</w:t>
      </w:r>
    </w:p>
    <w:p>
      <w:pPr>
        <w:numPr>
          <w:ilvl w:val="0"/>
          <w:numId w:val="2"/>
        </w:numPr>
        <w:spacing w:line="360" w:lineRule="auto"/>
        <w:rPr>
          <w:b/>
          <w:bCs/>
          <w:sz w:val="24"/>
          <w:szCs w:val="24"/>
        </w:rPr>
      </w:pPr>
      <w:r>
        <w:rPr>
          <w:rFonts w:hint="eastAsia" w:cs="宋体"/>
          <w:b/>
          <w:bCs/>
          <w:sz w:val="24"/>
          <w:szCs w:val="24"/>
        </w:rPr>
        <w:t>磋商费用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供应商自行承担参加磋商采购的全部费用。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5" w:name="_Toc477188632"/>
      <w:bookmarkStart w:id="86" w:name="_Toc25009"/>
      <w:bookmarkStart w:id="87" w:name="_Toc3398_WPSOffice_Level2"/>
      <w:r>
        <w:rPr>
          <w:rFonts w:hint="eastAsia" w:cs="宋体"/>
          <w:b/>
          <w:bCs/>
          <w:sz w:val="36"/>
          <w:szCs w:val="36"/>
        </w:rPr>
        <w:t>磋商文件</w:t>
      </w:r>
      <w:bookmarkEnd w:id="85"/>
      <w:bookmarkEnd w:id="86"/>
      <w:bookmarkEnd w:id="87"/>
    </w:p>
    <w:p>
      <w:pPr>
        <w:numPr>
          <w:ilvl w:val="0"/>
          <w:numId w:val="2"/>
        </w:numPr>
        <w:spacing w:line="360" w:lineRule="auto"/>
        <w:rPr>
          <w:b/>
          <w:bCs/>
          <w:color w:val="000000"/>
          <w:sz w:val="24"/>
          <w:szCs w:val="24"/>
        </w:rPr>
      </w:pPr>
      <w:r>
        <w:rPr>
          <w:rFonts w:hint="eastAsia" w:cs="宋体"/>
          <w:b/>
          <w:bCs/>
          <w:color w:val="000000"/>
          <w:sz w:val="24"/>
          <w:szCs w:val="24"/>
        </w:rPr>
        <w:t>磋商文件的构成</w:t>
      </w:r>
    </w:p>
    <w:p>
      <w:pPr>
        <w:pStyle w:val="5"/>
        <w:numPr>
          <w:ilvl w:val="1"/>
          <w:numId w:val="2"/>
        </w:numPr>
        <w:tabs>
          <w:tab w:val="left" w:pos="1050"/>
          <w:tab w:val="clear" w:pos="992"/>
        </w:tabs>
        <w:ind w:left="0" w:firstLine="480" w:firstLineChars="200"/>
        <w:rPr>
          <w:rFonts w:ascii="Times New Roman" w:hAnsi="Times New Roman" w:cs="Times New Roman"/>
          <w:color w:val="000000"/>
        </w:rPr>
      </w:pPr>
      <w:r>
        <w:rPr>
          <w:rFonts w:hint="eastAsia" w:ascii="Times New Roman" w:hAnsi="Times New Roman" w:cs="宋体"/>
          <w:color w:val="000000"/>
        </w:rPr>
        <w:t>磋商文件包括以下内容：</w:t>
      </w:r>
    </w:p>
    <w:p>
      <w:pPr>
        <w:spacing w:line="360" w:lineRule="auto"/>
        <w:ind w:firstLine="480" w:firstLineChars="200"/>
        <w:rPr>
          <w:color w:val="000000"/>
          <w:sz w:val="24"/>
          <w:szCs w:val="24"/>
        </w:rPr>
      </w:pPr>
      <w:r>
        <w:rPr>
          <w:rFonts w:hint="eastAsia" w:cs="宋体"/>
          <w:color w:val="000000"/>
          <w:sz w:val="24"/>
          <w:szCs w:val="24"/>
        </w:rPr>
        <w:t>（一）采购邀请；</w:t>
      </w:r>
    </w:p>
    <w:p>
      <w:pPr>
        <w:spacing w:line="360" w:lineRule="auto"/>
        <w:ind w:firstLine="480" w:firstLineChars="200"/>
        <w:rPr>
          <w:color w:val="000000"/>
          <w:sz w:val="24"/>
          <w:szCs w:val="24"/>
        </w:rPr>
      </w:pPr>
      <w:r>
        <w:rPr>
          <w:rFonts w:hint="eastAsia" w:cs="宋体"/>
          <w:color w:val="000000"/>
          <w:sz w:val="24"/>
          <w:szCs w:val="24"/>
        </w:rPr>
        <w:t>（二）供应商须知；</w:t>
      </w:r>
    </w:p>
    <w:p>
      <w:pPr>
        <w:spacing w:line="360" w:lineRule="auto"/>
        <w:ind w:firstLine="480" w:firstLineChars="200"/>
        <w:rPr>
          <w:color w:val="000000"/>
          <w:sz w:val="24"/>
          <w:szCs w:val="24"/>
        </w:rPr>
      </w:pPr>
      <w:r>
        <w:rPr>
          <w:rFonts w:hint="eastAsia" w:cs="宋体"/>
          <w:color w:val="000000"/>
          <w:sz w:val="24"/>
          <w:szCs w:val="24"/>
        </w:rPr>
        <w:t>（三）采购需求；</w:t>
      </w:r>
    </w:p>
    <w:p>
      <w:pPr>
        <w:spacing w:line="360" w:lineRule="auto"/>
        <w:ind w:firstLine="480" w:firstLineChars="200"/>
        <w:rPr>
          <w:color w:val="000000"/>
          <w:sz w:val="24"/>
          <w:szCs w:val="24"/>
        </w:rPr>
      </w:pPr>
      <w:r>
        <w:rPr>
          <w:rFonts w:hint="eastAsia" w:cs="宋体"/>
          <w:color w:val="000000"/>
          <w:sz w:val="24"/>
          <w:szCs w:val="24"/>
        </w:rPr>
        <w:t>（四）采购合同；</w:t>
      </w:r>
    </w:p>
    <w:p>
      <w:pPr>
        <w:spacing w:line="360" w:lineRule="auto"/>
        <w:ind w:firstLine="480" w:firstLineChars="200"/>
        <w:rPr>
          <w:color w:val="000000"/>
          <w:sz w:val="24"/>
          <w:szCs w:val="24"/>
        </w:rPr>
      </w:pPr>
      <w:r>
        <w:rPr>
          <w:rFonts w:hint="eastAsia" w:cs="宋体"/>
          <w:color w:val="000000"/>
          <w:sz w:val="24"/>
          <w:szCs w:val="24"/>
        </w:rPr>
        <w:t>（五）评审程序、方法和标准；</w:t>
      </w:r>
    </w:p>
    <w:p>
      <w:pPr>
        <w:spacing w:line="360" w:lineRule="auto"/>
        <w:ind w:firstLine="480" w:firstLineChars="200"/>
        <w:rPr>
          <w:color w:val="000000"/>
          <w:sz w:val="24"/>
          <w:szCs w:val="24"/>
        </w:rPr>
      </w:pPr>
      <w:r>
        <w:rPr>
          <w:rFonts w:hint="eastAsia" w:cs="宋体"/>
          <w:color w:val="000000"/>
          <w:sz w:val="24"/>
          <w:szCs w:val="24"/>
        </w:rPr>
        <w:t>（六）响应文件格式。</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供应商应当仔细阅读和正确理解磋商文件中陈述的所有事项，遵循格式文件的规定和签署要求。</w:t>
      </w:r>
    </w:p>
    <w:p>
      <w:pPr>
        <w:numPr>
          <w:ilvl w:val="0"/>
          <w:numId w:val="2"/>
        </w:numPr>
        <w:spacing w:line="360" w:lineRule="auto"/>
        <w:rPr>
          <w:b/>
          <w:bCs/>
          <w:sz w:val="24"/>
          <w:szCs w:val="24"/>
        </w:rPr>
      </w:pPr>
      <w:r>
        <w:rPr>
          <w:rFonts w:hint="eastAsia" w:cs="宋体"/>
          <w:b/>
          <w:bCs/>
          <w:sz w:val="24"/>
          <w:szCs w:val="24"/>
        </w:rPr>
        <w:t>磋商文件的澄清和修改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hint="eastAsia" w:ascii="Times New Roman" w:hAnsi="Times New Roman" w:cs="宋体"/>
        </w:rPr>
        <w:t>日前，以书面形式通知所有获取磋商文件的供应商；不足</w:t>
      </w:r>
      <w:r>
        <w:rPr>
          <w:rFonts w:ascii="Times New Roman" w:hAnsi="Times New Roman" w:cs="Times New Roman"/>
        </w:rPr>
        <w:t>5</w:t>
      </w:r>
      <w:r>
        <w:rPr>
          <w:rFonts w:hint="eastAsia" w:ascii="Times New Roman" w:hAnsi="Times New Roman" w:cs="宋体"/>
        </w:rPr>
        <w:t>日的，采购人、采购代理机构应当顺延提交首次响应文件截止时间。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澄清或者修改是磋商文件的组成部分。澄清或者修改以公告的方式发布。</w:t>
      </w:r>
    </w:p>
    <w:p>
      <w:pPr>
        <w:numPr>
          <w:ilvl w:val="0"/>
          <w:numId w:val="2"/>
        </w:numPr>
        <w:spacing w:line="360" w:lineRule="auto"/>
        <w:rPr>
          <w:b/>
          <w:bCs/>
          <w:sz w:val="24"/>
          <w:szCs w:val="24"/>
        </w:rPr>
      </w:pPr>
      <w:r>
        <w:rPr>
          <w:rFonts w:hint="eastAsia" w:cs="宋体"/>
          <w:b/>
          <w:bCs/>
          <w:sz w:val="24"/>
          <w:szCs w:val="24"/>
        </w:rPr>
        <w:t>现场考察和答疑会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现场考察和答疑会：见供应商须知前附表。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8" w:name="_Toc1320_WPSOffice_Level2"/>
      <w:bookmarkStart w:id="89" w:name="_Toc21700"/>
      <w:bookmarkStart w:id="90" w:name="_Toc477188633"/>
      <w:r>
        <w:rPr>
          <w:rFonts w:hint="eastAsia" w:cs="宋体"/>
          <w:b/>
          <w:bCs/>
          <w:sz w:val="36"/>
          <w:szCs w:val="36"/>
        </w:rPr>
        <w:t>响应文件</w:t>
      </w:r>
      <w:bookmarkEnd w:id="88"/>
      <w:bookmarkEnd w:id="89"/>
      <w:bookmarkEnd w:id="90"/>
    </w:p>
    <w:p>
      <w:pPr>
        <w:numPr>
          <w:ilvl w:val="0"/>
          <w:numId w:val="2"/>
        </w:numPr>
        <w:spacing w:line="360" w:lineRule="auto"/>
        <w:rPr>
          <w:b/>
          <w:bCs/>
          <w:sz w:val="24"/>
          <w:szCs w:val="24"/>
        </w:rPr>
      </w:pPr>
      <w:r>
        <w:rPr>
          <w:rFonts w:hint="eastAsia" w:cs="宋体"/>
          <w:b/>
          <w:bCs/>
          <w:sz w:val="24"/>
          <w:szCs w:val="24"/>
        </w:rPr>
        <w:t>响应文件计量单位和使用文字</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所有计量均采用中华人民共和国法定计量单位。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响应文件使用中文编制。响应文件部分内容必须使用其他文字的，应当附有该文字的中文译本。供应商承担未附中文译本或中文译本不准确而引起不利后果。</w:t>
      </w:r>
    </w:p>
    <w:p>
      <w:pPr>
        <w:numPr>
          <w:ilvl w:val="0"/>
          <w:numId w:val="2"/>
        </w:numPr>
        <w:spacing w:line="360" w:lineRule="auto"/>
        <w:rPr>
          <w:b/>
          <w:bCs/>
          <w:sz w:val="24"/>
          <w:szCs w:val="24"/>
        </w:rPr>
      </w:pPr>
      <w:r>
        <w:rPr>
          <w:rFonts w:hint="eastAsia" w:cs="宋体"/>
          <w:b/>
          <w:bCs/>
          <w:sz w:val="24"/>
          <w:szCs w:val="24"/>
        </w:rPr>
        <w:t>联合体</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不接受供应商组成联合体。</w:t>
      </w:r>
    </w:p>
    <w:p>
      <w:pPr>
        <w:numPr>
          <w:ilvl w:val="0"/>
          <w:numId w:val="2"/>
        </w:numPr>
        <w:spacing w:line="360" w:lineRule="auto"/>
        <w:rPr>
          <w:b/>
          <w:bCs/>
          <w:sz w:val="24"/>
          <w:szCs w:val="24"/>
        </w:rPr>
      </w:pPr>
      <w:r>
        <w:rPr>
          <w:rFonts w:hint="eastAsia" w:cs="宋体"/>
          <w:b/>
          <w:bCs/>
          <w:sz w:val="24"/>
          <w:szCs w:val="24"/>
        </w:rPr>
        <w:t>响应文件的组成</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w:t>
      </w:r>
    </w:p>
    <w:p>
      <w:pPr>
        <w:numPr>
          <w:ilvl w:val="2"/>
          <w:numId w:val="2"/>
        </w:numPr>
        <w:tabs>
          <w:tab w:val="left" w:pos="1365"/>
        </w:tabs>
        <w:spacing w:line="360" w:lineRule="auto"/>
        <w:ind w:left="0" w:firstLine="720" w:firstLineChars="300"/>
        <w:rPr>
          <w:sz w:val="24"/>
          <w:szCs w:val="24"/>
        </w:rPr>
      </w:pPr>
      <w:r>
        <w:rPr>
          <w:rFonts w:hint="eastAsia" w:cs="宋体"/>
          <w:sz w:val="24"/>
          <w:szCs w:val="24"/>
        </w:rPr>
        <w:t>磋商报价</w:t>
      </w:r>
      <w:r>
        <w:rPr>
          <w:sz w:val="24"/>
          <w:szCs w:val="24"/>
        </w:rPr>
        <w:t>(</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商务响应文件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服务响应文件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供应商认为需加以说明的其他内容；</w:t>
      </w:r>
    </w:p>
    <w:p>
      <w:pPr>
        <w:numPr>
          <w:ilvl w:val="0"/>
          <w:numId w:val="2"/>
        </w:numPr>
        <w:spacing w:line="360" w:lineRule="auto"/>
        <w:rPr>
          <w:b/>
          <w:bCs/>
          <w:sz w:val="24"/>
          <w:szCs w:val="24"/>
        </w:rPr>
      </w:pPr>
      <w:r>
        <w:rPr>
          <w:rFonts w:hint="eastAsia" w:cs="宋体"/>
          <w:b/>
          <w:bCs/>
          <w:sz w:val="24"/>
          <w:szCs w:val="24"/>
        </w:rPr>
        <w:t>响应文件编制说明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响应文件必须按照磋商文件要求的统一格式顺序编写</w:t>
      </w:r>
      <w:r>
        <w:rPr>
          <w:rFonts w:hint="eastAsia" w:ascii="Times New Roman" w:hAnsi="Times New Roman" w:cs="宋体"/>
          <w:b/>
          <w:bCs/>
        </w:rPr>
        <w:t>。要求响应文件全部内容制作详细的目录（包括页码的编制），为评审时查询作索引。</w:t>
      </w:r>
    </w:p>
    <w:p>
      <w:pPr>
        <w:numPr>
          <w:ilvl w:val="0"/>
          <w:numId w:val="2"/>
        </w:numPr>
        <w:spacing w:line="360" w:lineRule="auto"/>
        <w:rPr>
          <w:b/>
          <w:bCs/>
          <w:sz w:val="24"/>
          <w:szCs w:val="24"/>
        </w:rPr>
      </w:pPr>
      <w:r>
        <w:rPr>
          <w:rFonts w:hint="eastAsia" w:cs="宋体"/>
          <w:b/>
          <w:bCs/>
          <w:sz w:val="24"/>
          <w:szCs w:val="24"/>
        </w:rPr>
        <w:t>磋商报价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磋商报价可参照国家现行的有关规定，供应商应自行承担风险并考虑市场的综合因素及自身的优势和能力，采取竞争性报价。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宋体" w:hAnsi="宋体" w:cs="宋体"/>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hint="eastAsia" w:ascii="Times New Roman" w:hAnsi="Times New Roman" w:cs="宋体"/>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响应性文件中的报价一览表为第一轮报价；谈判结束时的第二轮报价为最后报价。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报价全部采用人民币表示。</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超出采购预算（最高限价）的报价为无效报价。</w:t>
      </w:r>
    </w:p>
    <w:p>
      <w:pPr>
        <w:numPr>
          <w:ilvl w:val="0"/>
          <w:numId w:val="2"/>
        </w:numPr>
        <w:spacing w:line="360" w:lineRule="auto"/>
        <w:rPr>
          <w:b/>
          <w:bCs/>
          <w:sz w:val="24"/>
          <w:szCs w:val="24"/>
        </w:rPr>
      </w:pPr>
      <w:r>
        <w:rPr>
          <w:rFonts w:hint="eastAsia" w:cs="宋体"/>
          <w:b/>
          <w:bCs/>
          <w:sz w:val="24"/>
          <w:szCs w:val="24"/>
        </w:rPr>
        <w:t>磋商保证金</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磋商保证金金额：无。根据《三亚市财政局关于规范三亚市政府采购投标保证金收取行为的通知》 三财〔2021〕584号“使用财政性资金1000万元以下（不含1000万元）的政府采购项目，不再收取投标保证金”。</w:t>
      </w:r>
    </w:p>
    <w:p>
      <w:pPr>
        <w:numPr>
          <w:ilvl w:val="0"/>
          <w:numId w:val="2"/>
        </w:numPr>
        <w:spacing w:line="360" w:lineRule="auto"/>
        <w:rPr>
          <w:b/>
          <w:bCs/>
          <w:sz w:val="24"/>
          <w:szCs w:val="24"/>
        </w:rPr>
      </w:pPr>
      <w:r>
        <w:rPr>
          <w:rFonts w:hint="eastAsia" w:cs="宋体"/>
          <w:b/>
          <w:bCs/>
          <w:sz w:val="24"/>
          <w:szCs w:val="24"/>
        </w:rPr>
        <w:t>响应文件的有效期</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自开启响应文件截止之日起</w:t>
      </w:r>
      <w:r>
        <w:rPr>
          <w:rFonts w:ascii="Times New Roman" w:hAnsi="Times New Roman" w:cs="Times New Roman"/>
          <w:b/>
          <w:bCs/>
        </w:rPr>
        <w:t>60</w:t>
      </w:r>
      <w:r>
        <w:rPr>
          <w:rFonts w:hint="eastAsia" w:ascii="Times New Roman" w:hAnsi="Times New Roman" w:cs="宋体"/>
          <w:b/>
          <w:bCs/>
        </w:rPr>
        <w:t>天内</w:t>
      </w:r>
      <w:r>
        <w:rPr>
          <w:rFonts w:hint="eastAsia" w:ascii="Times New Roman" w:hAnsi="Times New Roman" w:cs="宋体"/>
        </w:rPr>
        <w:t>，响应文件应保持有效。有效期短于规定期限的，将被拒绝。</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pPr>
        <w:numPr>
          <w:ilvl w:val="0"/>
          <w:numId w:val="2"/>
        </w:numPr>
        <w:spacing w:line="360" w:lineRule="auto"/>
        <w:rPr>
          <w:b/>
          <w:bCs/>
          <w:sz w:val="24"/>
          <w:szCs w:val="24"/>
        </w:rPr>
      </w:pPr>
      <w:r>
        <w:rPr>
          <w:rFonts w:hint="eastAsia" w:cs="宋体"/>
          <w:b/>
          <w:bCs/>
          <w:sz w:val="24"/>
          <w:szCs w:val="24"/>
        </w:rPr>
        <w:t>响应文件的份数和签署</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响应文件份数：见供应商须知前附表。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响应文件正本主要内容（磋商文件格式中要求法人代表或授权委托人签字的内容和加盖单位公章）应由供应商的法定代表人或其授权的委托人签字（或盖章）并加盖供应商公章。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全套响应文件应无涂改、无行间插字。除非这些删改是根据采购代理机构的要求实施的，或者是供应商造成的错误且必须修改的。修改处应由响应文件签字人签字证明。</w:t>
      </w:r>
    </w:p>
    <w:p>
      <w:pPr>
        <w:spacing w:line="360" w:lineRule="auto"/>
        <w:ind w:firstLine="482" w:firstLineChars="200"/>
        <w:rPr>
          <w:b/>
          <w:color w:val="FF0000"/>
          <w:sz w:val="24"/>
          <w:u w:val="single"/>
        </w:rPr>
      </w:pPr>
      <w:bookmarkStart w:id="91" w:name="_Toc317237602"/>
      <w:bookmarkStart w:id="92" w:name="_Toc12179"/>
      <w:bookmarkStart w:id="93" w:name="_Toc317237777"/>
      <w:bookmarkStart w:id="94" w:name="_Toc477188634"/>
      <w:r>
        <w:rPr>
          <w:rFonts w:hint="eastAsia"/>
          <w:b/>
          <w:color w:val="000000"/>
          <w:sz w:val="24"/>
          <w:u w:val="single"/>
        </w:rPr>
        <w:t>特别说明：1.投标人须提交符合招标文件要求的电子版响应文件。</w:t>
      </w:r>
      <w:r>
        <w:rPr>
          <w:rFonts w:hint="eastAsia"/>
          <w:b/>
          <w:color w:val="FF0000"/>
          <w:sz w:val="24"/>
          <w:u w:val="single"/>
        </w:rPr>
        <w:t>2.投标截止时间前，必须在网上上传电子投标书（系统上传技术咨询电话：0898-38215255广联达）。</w:t>
      </w:r>
    </w:p>
    <w:p>
      <w:pPr>
        <w:spacing w:line="360" w:lineRule="auto"/>
        <w:ind w:firstLine="482" w:firstLineChars="200"/>
        <w:rPr>
          <w:color w:val="000000"/>
        </w:rPr>
      </w:pPr>
      <w:r>
        <w:rPr>
          <w:rFonts w:hint="eastAsia"/>
          <w:b/>
          <w:color w:val="000000"/>
          <w:sz w:val="24"/>
          <w:u w:val="single"/>
        </w:rPr>
        <w:t>电子版响应文件载体必须是可以被读取的光盘、U盘（包含GPT、PDF和WORD三种格式）。电子版响应文件提交后不予退还。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95" w:name="_Toc32726_WPSOffice_Level2"/>
      <w:r>
        <w:rPr>
          <w:rFonts w:hint="eastAsia" w:cs="宋体"/>
          <w:b/>
          <w:bCs/>
          <w:sz w:val="36"/>
          <w:szCs w:val="36"/>
        </w:rPr>
        <w:t>响应文件的递交</w:t>
      </w:r>
      <w:bookmarkEnd w:id="91"/>
      <w:bookmarkEnd w:id="92"/>
      <w:bookmarkEnd w:id="93"/>
      <w:bookmarkEnd w:id="94"/>
      <w:bookmarkEnd w:id="95"/>
    </w:p>
    <w:p>
      <w:pPr>
        <w:numPr>
          <w:ilvl w:val="0"/>
          <w:numId w:val="2"/>
        </w:numPr>
        <w:spacing w:line="360" w:lineRule="auto"/>
        <w:rPr>
          <w:b/>
          <w:bCs/>
          <w:sz w:val="24"/>
          <w:szCs w:val="24"/>
        </w:rPr>
      </w:pPr>
      <w:r>
        <w:rPr>
          <w:rFonts w:hint="eastAsia" w:cs="宋体"/>
          <w:b/>
          <w:bCs/>
          <w:sz w:val="24"/>
          <w:szCs w:val="24"/>
        </w:rPr>
        <w:t>响应文件的装订、密封及标记</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所有响应文件必须装订成册。</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响应文件应按以下方法分别装袋密封：</w:t>
      </w:r>
    </w:p>
    <w:p>
      <w:pPr>
        <w:numPr>
          <w:ilvl w:val="2"/>
          <w:numId w:val="2"/>
        </w:numPr>
        <w:spacing w:line="360" w:lineRule="auto"/>
        <w:ind w:left="0" w:firstLine="723" w:firstLineChars="300"/>
        <w:rPr>
          <w:b/>
          <w:bCs/>
          <w:sz w:val="24"/>
          <w:szCs w:val="24"/>
        </w:rPr>
      </w:pPr>
      <w:r>
        <w:rPr>
          <w:rFonts w:hint="eastAsia" w:cs="宋体"/>
          <w:b/>
          <w:bCs/>
          <w:sz w:val="24"/>
          <w:szCs w:val="24"/>
        </w:rPr>
        <w:t>供应商应将响应文件的正本封装为一个密封袋，将所有副本封装为一个或多个密封袋</w:t>
      </w:r>
      <w:r>
        <w:rPr>
          <w:rFonts w:hint="eastAsia" w:ascii="宋体" w:hAnsi="宋体" w:cs="宋体"/>
          <w:b/>
          <w:bCs/>
          <w:sz w:val="24"/>
          <w:szCs w:val="24"/>
        </w:rPr>
        <w:t>，唱标信封单独密封</w:t>
      </w:r>
      <w:r>
        <w:rPr>
          <w:rFonts w:hint="eastAsia" w:cs="宋体"/>
          <w:b/>
          <w:bCs/>
          <w:sz w:val="24"/>
          <w:szCs w:val="24"/>
        </w:rPr>
        <w:t>。在密封袋上，要清楚标明“正本”、“副本”</w:t>
      </w:r>
      <w:r>
        <w:rPr>
          <w:rFonts w:hint="eastAsia" w:ascii="宋体" w:hAnsi="宋体" w:cs="宋体"/>
          <w:b/>
          <w:bCs/>
          <w:sz w:val="24"/>
          <w:szCs w:val="24"/>
        </w:rPr>
        <w:t>、“唱标信封”</w:t>
      </w:r>
      <w:r>
        <w:rPr>
          <w:rFonts w:hint="eastAsia" w:cs="宋体"/>
          <w:b/>
          <w:bCs/>
          <w:sz w:val="24"/>
          <w:szCs w:val="24"/>
        </w:rPr>
        <w:t>字样。</w:t>
      </w:r>
    </w:p>
    <w:p>
      <w:pPr>
        <w:numPr>
          <w:ilvl w:val="2"/>
          <w:numId w:val="2"/>
        </w:numPr>
        <w:spacing w:line="360" w:lineRule="auto"/>
        <w:ind w:left="0" w:firstLine="720" w:firstLineChars="300"/>
        <w:rPr>
          <w:b/>
          <w:bCs/>
          <w:sz w:val="24"/>
          <w:szCs w:val="24"/>
        </w:rPr>
      </w:pPr>
      <w:r>
        <w:rPr>
          <w:rFonts w:hint="eastAsia" w:cs="宋体"/>
          <w:sz w:val="24"/>
          <w:szCs w:val="24"/>
        </w:rPr>
        <w:t>响应文件包装的封口处应有供应商的法定代表人或其授权委托人的签字及供应商公章。</w:t>
      </w:r>
      <w:r>
        <w:rPr>
          <w:rFonts w:hint="eastAsia" w:cs="宋体"/>
          <w:b/>
          <w:bCs/>
          <w:sz w:val="24"/>
          <w:szCs w:val="24"/>
        </w:rPr>
        <w:t>封皮上写明采购人名称、项目名称、项目编号、供应商名称。</w:t>
      </w:r>
    </w:p>
    <w:p>
      <w:pPr>
        <w:numPr>
          <w:ilvl w:val="2"/>
          <w:numId w:val="2"/>
        </w:numPr>
        <w:spacing w:line="360" w:lineRule="auto"/>
        <w:ind w:left="0" w:firstLine="720" w:firstLineChars="300"/>
        <w:rPr>
          <w:sz w:val="24"/>
          <w:szCs w:val="24"/>
        </w:rPr>
      </w:pPr>
      <w:r>
        <w:rPr>
          <w:rFonts w:hint="eastAsia" w:cs="宋体"/>
          <w:sz w:val="24"/>
          <w:szCs w:val="24"/>
        </w:rPr>
        <w:t>供应商应按上述要求密封及书写标记。</w:t>
      </w:r>
    </w:p>
    <w:p>
      <w:pPr>
        <w:numPr>
          <w:ilvl w:val="2"/>
          <w:numId w:val="2"/>
        </w:numPr>
        <w:spacing w:line="360" w:lineRule="auto"/>
        <w:ind w:left="0" w:firstLine="720" w:firstLineChars="300"/>
        <w:rPr>
          <w:sz w:val="24"/>
          <w:szCs w:val="24"/>
        </w:rPr>
      </w:pPr>
      <w:r>
        <w:rPr>
          <w:rFonts w:hint="eastAsia" w:cs="宋体"/>
          <w:sz w:val="24"/>
          <w:szCs w:val="24"/>
        </w:rPr>
        <w:t>响应文件的装订做到整齐、干净、牢固即可。过度包装和精美装饰不是加分条件。</w:t>
      </w:r>
    </w:p>
    <w:p>
      <w:pPr>
        <w:numPr>
          <w:ilvl w:val="0"/>
          <w:numId w:val="2"/>
        </w:numPr>
        <w:spacing w:line="360" w:lineRule="auto"/>
        <w:rPr>
          <w:b/>
          <w:bCs/>
          <w:sz w:val="24"/>
          <w:szCs w:val="24"/>
        </w:rPr>
      </w:pPr>
      <w:r>
        <w:rPr>
          <w:rFonts w:hint="eastAsia" w:cs="宋体"/>
          <w:b/>
          <w:bCs/>
          <w:sz w:val="24"/>
          <w:szCs w:val="24"/>
        </w:rPr>
        <w:t>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响应文件必须在提交响应文件截止时间前送达磋商地点。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采购代理机构推迟响应文件截止时间，将在不晚于原定响应文件截止时间前</w:t>
      </w:r>
      <w:r>
        <w:rPr>
          <w:rFonts w:ascii="Times New Roman" w:hAnsi="Times New Roman" w:cs="Times New Roman"/>
        </w:rPr>
        <w:t>3</w:t>
      </w:r>
      <w:r>
        <w:rPr>
          <w:rFonts w:hint="eastAsia" w:ascii="Times New Roman" w:hAnsi="Times New Roman" w:cs="宋体"/>
        </w:rPr>
        <w:t>天发布公告。</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在响应文件截止时间以后送达的响应文件，采购代理机构拒绝接收。</w:t>
      </w:r>
    </w:p>
    <w:p>
      <w:pPr>
        <w:numPr>
          <w:ilvl w:val="0"/>
          <w:numId w:val="2"/>
        </w:numPr>
        <w:spacing w:line="360" w:lineRule="auto"/>
        <w:rPr>
          <w:b/>
          <w:bCs/>
          <w:sz w:val="24"/>
          <w:szCs w:val="24"/>
        </w:rPr>
      </w:pPr>
      <w:r>
        <w:rPr>
          <w:rFonts w:hint="eastAsia" w:cs="宋体"/>
          <w:b/>
          <w:bCs/>
          <w:sz w:val="24"/>
          <w:szCs w:val="24"/>
        </w:rPr>
        <w:t>响应文件的修改和撤回</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响应文件提交截止时间以后，供应商不得修改和撤回响应文件。</w:t>
      </w:r>
    </w:p>
    <w:p>
      <w:pPr>
        <w:pStyle w:val="5"/>
        <w:numPr>
          <w:ilvl w:val="1"/>
          <w:numId w:val="2"/>
        </w:numPr>
        <w:tabs>
          <w:tab w:val="left" w:pos="1050"/>
          <w:tab w:val="clear" w:pos="992"/>
        </w:tabs>
        <w:ind w:left="0" w:firstLine="480" w:firstLineChars="200"/>
      </w:pPr>
      <w:r>
        <w:rPr>
          <w:rFonts w:hint="eastAsia" w:ascii="Times New Roman" w:hAnsi="Times New Roman" w:cs="宋体"/>
        </w:rPr>
        <w:t>响应文件提交后，均不予退还。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96" w:name="_Toc317237603"/>
      <w:bookmarkStart w:id="97" w:name="_Toc317237778"/>
      <w:bookmarkStart w:id="98" w:name="_Toc13884_WPSOffice_Level2"/>
      <w:bookmarkStart w:id="99" w:name="_Toc31683"/>
      <w:bookmarkStart w:id="100" w:name="_Toc477188635"/>
      <w:r>
        <w:rPr>
          <w:rFonts w:hint="eastAsia" w:cs="宋体"/>
          <w:b/>
          <w:bCs/>
          <w:sz w:val="36"/>
          <w:szCs w:val="36"/>
        </w:rPr>
        <w:t>磋商程序</w:t>
      </w:r>
      <w:bookmarkEnd w:id="96"/>
      <w:bookmarkEnd w:id="97"/>
      <w:bookmarkEnd w:id="98"/>
      <w:bookmarkEnd w:id="99"/>
      <w:bookmarkEnd w:id="100"/>
    </w:p>
    <w:p>
      <w:pPr>
        <w:numPr>
          <w:ilvl w:val="0"/>
          <w:numId w:val="2"/>
        </w:numPr>
        <w:spacing w:line="360" w:lineRule="auto"/>
        <w:rPr>
          <w:b/>
          <w:bCs/>
          <w:sz w:val="24"/>
          <w:szCs w:val="24"/>
        </w:rPr>
      </w:pPr>
      <w:r>
        <w:rPr>
          <w:rFonts w:hint="eastAsia" w:cs="宋体"/>
          <w:b/>
          <w:bCs/>
          <w:sz w:val="24"/>
          <w:szCs w:val="24"/>
        </w:rPr>
        <w:t>磋商文件的送达</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供应商应当在磋商文件要求的截止时间前，将响应文件密封送达指定地点。在截止时间后送达的响应文件为无效文件，采购人、采购代理机构或者磋商小组应当拒收。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2"/>
        </w:numPr>
        <w:spacing w:line="360" w:lineRule="auto"/>
        <w:rPr>
          <w:b/>
          <w:bCs/>
          <w:sz w:val="24"/>
          <w:szCs w:val="24"/>
        </w:rPr>
      </w:pPr>
      <w:r>
        <w:rPr>
          <w:rFonts w:hint="eastAsia" w:cs="宋体"/>
          <w:b/>
          <w:bCs/>
          <w:sz w:val="24"/>
          <w:szCs w:val="24"/>
        </w:rPr>
        <w:t>磋商小组</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磋商小组的组成：见供应商须知前附表。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评审方法：见供应商须知前附表。</w:t>
      </w:r>
    </w:p>
    <w:p>
      <w:pPr>
        <w:numPr>
          <w:ilvl w:val="0"/>
          <w:numId w:val="2"/>
        </w:numPr>
        <w:spacing w:line="360" w:lineRule="auto"/>
        <w:rPr>
          <w:b/>
          <w:bCs/>
          <w:sz w:val="24"/>
          <w:szCs w:val="24"/>
        </w:rPr>
      </w:pPr>
      <w:r>
        <w:rPr>
          <w:rFonts w:hint="eastAsia" w:cs="宋体"/>
          <w:b/>
          <w:bCs/>
          <w:sz w:val="24"/>
          <w:szCs w:val="24"/>
        </w:rPr>
        <w:t>磋商方式和内容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磋商小组按供应商提交响应文件的顺序分别与通过资格审查的供应商进行磋商，并给予所有参加磋商的供应商平等的磋商机会。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磋商小组可以根据磋商的实际情况决定磋商的轮次，但最多不能超过三轮磋商。</w:t>
      </w:r>
    </w:p>
    <w:p>
      <w:pPr>
        <w:pStyle w:val="5"/>
        <w:numPr>
          <w:ilvl w:val="1"/>
          <w:numId w:val="2"/>
        </w:numPr>
        <w:tabs>
          <w:tab w:val="left" w:pos="1050"/>
          <w:tab w:val="clear" w:pos="992"/>
        </w:tabs>
        <w:ind w:left="0" w:firstLine="480" w:firstLineChars="200"/>
        <w:rPr>
          <w:rFonts w:cs="Times New Roman"/>
        </w:rPr>
      </w:pPr>
      <w:r>
        <w:rPr>
          <w:rFonts w:hint="eastAsia" w:ascii="Times New Roman" w:hAnsi="Times New Roman" w:cs="宋体"/>
        </w:rPr>
        <w:t>供应商在磋商中作出的承诺，是其响应文件的组成部分。</w:t>
      </w:r>
    </w:p>
    <w:p>
      <w:pPr>
        <w:numPr>
          <w:ilvl w:val="0"/>
          <w:numId w:val="2"/>
        </w:numPr>
        <w:spacing w:line="360" w:lineRule="auto"/>
        <w:rPr>
          <w:b/>
          <w:bCs/>
          <w:sz w:val="24"/>
          <w:szCs w:val="24"/>
        </w:rPr>
      </w:pPr>
      <w:r>
        <w:rPr>
          <w:rFonts w:hint="eastAsia" w:cs="宋体"/>
          <w:b/>
          <w:bCs/>
          <w:sz w:val="24"/>
          <w:szCs w:val="24"/>
        </w:rPr>
        <w:t>磋商内容的保密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磋商后，至正式授予成交供应商合同止，凡属于审查、澄清、评价和比较的所有资料、有关授予合同的信息等，都不能向供应商或与磋商无关的其他人泄露。</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在响应文件的审查、澄清、评价和比较以及授予合同的过程中，供应商对采购人、采购代理机构和磋商小组成员施加影响的任何行为，都将导致其磋商资格被取消。</w:t>
      </w:r>
    </w:p>
    <w:p>
      <w:pPr>
        <w:numPr>
          <w:ilvl w:val="0"/>
          <w:numId w:val="2"/>
        </w:numPr>
        <w:spacing w:line="360" w:lineRule="auto"/>
        <w:rPr>
          <w:b/>
          <w:bCs/>
          <w:sz w:val="24"/>
          <w:szCs w:val="24"/>
        </w:rPr>
      </w:pPr>
      <w:r>
        <w:rPr>
          <w:rFonts w:hint="eastAsia" w:cs="宋体"/>
          <w:b/>
          <w:bCs/>
          <w:sz w:val="24"/>
          <w:szCs w:val="24"/>
        </w:rPr>
        <w:t>对响应文件的评审</w:t>
      </w:r>
    </w:p>
    <w:p>
      <w:pPr>
        <w:pStyle w:val="5"/>
        <w:numPr>
          <w:ilvl w:val="1"/>
          <w:numId w:val="2"/>
        </w:numPr>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ind w:firstLine="480" w:firstLineChars="200"/>
        <w:rPr>
          <w:rFonts w:ascii="宋体" w:hAnsi="宋体" w:cs="宋体"/>
          <w:sz w:val="24"/>
          <w:szCs w:val="24"/>
        </w:rPr>
      </w:pPr>
      <w:r>
        <w:rPr>
          <w:rFonts w:hint="eastAsia" w:ascii="宋体" w:hAnsi="宋体" w:cs="宋体"/>
          <w:sz w:val="24"/>
          <w:szCs w:val="24"/>
        </w:rPr>
        <w:t>23.2 有下列情形之一的，视为投标人串通投标，其投标无效：</w:t>
      </w:r>
    </w:p>
    <w:p>
      <w:pPr>
        <w:ind w:firstLine="480" w:firstLineChars="200"/>
        <w:rPr>
          <w:rFonts w:ascii="宋体" w:hAnsi="宋体" w:cs="宋体"/>
          <w:sz w:val="24"/>
          <w:szCs w:val="24"/>
        </w:rPr>
      </w:pPr>
      <w:r>
        <w:rPr>
          <w:rFonts w:hint="eastAsia" w:ascii="宋体" w:hAnsi="宋体" w:cs="宋体"/>
          <w:sz w:val="24"/>
          <w:szCs w:val="24"/>
        </w:rPr>
        <w:t>（一）不同投标人的投标文件由同一单位或者个人编制；</w:t>
      </w:r>
    </w:p>
    <w:p>
      <w:pPr>
        <w:ind w:firstLine="480" w:firstLineChars="200"/>
        <w:rPr>
          <w:rFonts w:ascii="宋体" w:hAnsi="宋体" w:cs="宋体"/>
          <w:sz w:val="24"/>
          <w:szCs w:val="24"/>
        </w:rPr>
      </w:pPr>
      <w:r>
        <w:rPr>
          <w:rFonts w:hint="eastAsia" w:ascii="宋体" w:hAnsi="宋体" w:cs="宋体"/>
          <w:sz w:val="24"/>
          <w:szCs w:val="24"/>
        </w:rPr>
        <w:t>（二）不同投标人委托同一单位或者个人办理投标事宜；</w:t>
      </w:r>
    </w:p>
    <w:p>
      <w:pPr>
        <w:ind w:firstLine="480" w:firstLineChars="200"/>
        <w:rPr>
          <w:rFonts w:ascii="宋体" w:hAnsi="宋体" w:cs="宋体"/>
          <w:sz w:val="24"/>
          <w:szCs w:val="24"/>
        </w:rPr>
      </w:pPr>
      <w:r>
        <w:rPr>
          <w:rFonts w:hint="eastAsia" w:ascii="宋体" w:hAnsi="宋体" w:cs="宋体"/>
          <w:sz w:val="24"/>
          <w:szCs w:val="24"/>
        </w:rPr>
        <w:t>（三）不同投标人的投标文件载明的项目管理成员或者联系人员为同一人；</w:t>
      </w:r>
    </w:p>
    <w:p>
      <w:pPr>
        <w:ind w:firstLine="480" w:firstLineChars="200"/>
        <w:rPr>
          <w:rFonts w:ascii="宋体" w:hAnsi="宋体" w:cs="宋体"/>
          <w:sz w:val="24"/>
          <w:szCs w:val="24"/>
        </w:rPr>
      </w:pPr>
      <w:r>
        <w:rPr>
          <w:rFonts w:hint="eastAsia" w:ascii="宋体" w:hAnsi="宋体" w:cs="宋体"/>
          <w:sz w:val="24"/>
          <w:szCs w:val="24"/>
        </w:rPr>
        <w:t>（四）不同投标人的投标文件异常一致或者投标报价呈规律性差异；</w:t>
      </w:r>
    </w:p>
    <w:p>
      <w:pPr>
        <w:ind w:firstLine="480" w:firstLineChars="200"/>
        <w:rPr>
          <w:rFonts w:ascii="宋体" w:hAnsi="宋体" w:cs="宋体"/>
          <w:sz w:val="24"/>
          <w:szCs w:val="24"/>
        </w:rPr>
      </w:pPr>
      <w:r>
        <w:rPr>
          <w:rFonts w:hint="eastAsia" w:ascii="宋体" w:hAnsi="宋体" w:cs="宋体"/>
          <w:sz w:val="24"/>
          <w:szCs w:val="24"/>
        </w:rPr>
        <w:t>（五）不同投标人的投标文件相互混装；</w:t>
      </w:r>
    </w:p>
    <w:p>
      <w:pPr>
        <w:rPr>
          <w:rFonts w:ascii="宋体" w:hAnsi="宋体" w:cs="宋体"/>
          <w:sz w:val="24"/>
          <w:szCs w:val="24"/>
        </w:rPr>
      </w:pPr>
    </w:p>
    <w:p>
      <w:pPr>
        <w:ind w:firstLine="480" w:firstLineChars="200"/>
        <w:rPr>
          <w:rFonts w:ascii="宋体" w:hAnsi="宋体" w:cs="宋体"/>
          <w:sz w:val="24"/>
          <w:szCs w:val="24"/>
        </w:rPr>
      </w:pPr>
      <w:r>
        <w:rPr>
          <w:rFonts w:hint="eastAsia" w:ascii="宋体" w:hAnsi="宋体" w:cs="宋体"/>
          <w:sz w:val="24"/>
          <w:szCs w:val="24"/>
        </w:rPr>
        <w:t>23.3废标的情形</w:t>
      </w:r>
    </w:p>
    <w:p>
      <w:pPr>
        <w:ind w:firstLine="480" w:firstLineChars="200"/>
        <w:rPr>
          <w:rFonts w:ascii="宋体" w:hAnsi="宋体" w:cs="宋体"/>
          <w:sz w:val="24"/>
          <w:szCs w:val="24"/>
        </w:rPr>
      </w:pPr>
      <w:r>
        <w:rPr>
          <w:rFonts w:hint="eastAsia" w:ascii="宋体" w:hAnsi="宋体" w:cs="宋体"/>
          <w:sz w:val="24"/>
          <w:szCs w:val="24"/>
        </w:rPr>
        <w:t>招标采购中，出现下列情形之一的，予以废标：</w:t>
      </w:r>
    </w:p>
    <w:p>
      <w:pPr>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（1）符合专业条件的供应商或者对采购文件作实质响应的供应商不足三家的；</w:t>
      </w:r>
    </w:p>
    <w:p>
      <w:pPr>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ind w:firstLine="480" w:firstLineChars="200"/>
        <w:rPr>
          <w:rFonts w:ascii="宋体" w:hAnsi="宋体" w:cs="宋体"/>
          <w:sz w:val="24"/>
          <w:szCs w:val="24"/>
        </w:rPr>
      </w:pPr>
      <w:r>
        <w:rPr>
          <w:rFonts w:hint="eastAsia" w:ascii="宋体" w:hAnsi="宋体" w:cs="宋体"/>
          <w:sz w:val="24"/>
          <w:szCs w:val="24"/>
        </w:rPr>
        <w:t>（3）所有投标人的报价均超过了采购预算，采购人不能支付的；</w:t>
      </w:r>
    </w:p>
    <w:p>
      <w:pPr>
        <w:ind w:firstLine="480" w:firstLineChars="200"/>
        <w:rPr>
          <w:rFonts w:ascii="宋体" w:hAnsi="宋体" w:cs="宋体"/>
          <w:sz w:val="24"/>
          <w:szCs w:val="24"/>
        </w:rPr>
      </w:pPr>
      <w:r>
        <w:rPr>
          <w:rFonts w:hint="eastAsia" w:ascii="宋体" w:hAnsi="宋体" w:cs="宋体"/>
          <w:sz w:val="24"/>
          <w:szCs w:val="24"/>
        </w:rPr>
        <w:t>（4）因重大变故，采购任务取消的。</w:t>
      </w:r>
    </w:p>
    <w:p>
      <w:pPr>
        <w:ind w:firstLine="480" w:firstLineChars="200"/>
        <w:rPr>
          <w:rFonts w:ascii="宋体" w:hAnsi="宋体" w:cs="宋体"/>
          <w:sz w:val="24"/>
          <w:szCs w:val="24"/>
        </w:rPr>
      </w:pPr>
      <w:r>
        <w:rPr>
          <w:rFonts w:hint="eastAsia" w:ascii="宋体" w:hAnsi="宋体" w:cs="宋体"/>
          <w:sz w:val="24"/>
          <w:szCs w:val="24"/>
        </w:rPr>
        <w:t>废标后，采购代理机构将在指定网站发布废标公告。</w:t>
      </w:r>
    </w:p>
    <w:p>
      <w:pPr>
        <w:ind w:firstLine="480" w:firstLineChars="200"/>
        <w:rPr>
          <w:rFonts w:ascii="宋体" w:hAnsi="宋体" w:cs="宋体"/>
          <w:sz w:val="24"/>
          <w:szCs w:val="24"/>
        </w:rPr>
      </w:pPr>
      <w:r>
        <w:rPr>
          <w:rFonts w:hint="eastAsia" w:ascii="宋体" w:hAnsi="宋体" w:cs="宋体"/>
          <w:sz w:val="24"/>
          <w:szCs w:val="24"/>
        </w:rPr>
        <w:t>23.4出现下列情形之一的，将导致投标人本次投标无效。</w:t>
      </w:r>
    </w:p>
    <w:p>
      <w:pPr>
        <w:ind w:firstLine="480" w:firstLineChars="200"/>
        <w:rPr>
          <w:rFonts w:ascii="宋体" w:hAnsi="宋体" w:cs="宋体"/>
          <w:sz w:val="24"/>
          <w:szCs w:val="24"/>
        </w:rPr>
      </w:pPr>
      <w:r>
        <w:rPr>
          <w:rFonts w:hint="eastAsia" w:ascii="宋体" w:hAnsi="宋体" w:cs="宋体"/>
          <w:sz w:val="24"/>
          <w:szCs w:val="24"/>
        </w:rPr>
        <w:t>（1）投标截止时间前，未按规定要求在网上上传电子投标书；</w:t>
      </w:r>
    </w:p>
    <w:p>
      <w:pPr>
        <w:ind w:firstLine="480" w:firstLineChars="200"/>
        <w:rPr>
          <w:rFonts w:ascii="宋体" w:hAnsi="宋体" w:cs="宋体"/>
          <w:sz w:val="24"/>
          <w:szCs w:val="24"/>
        </w:rPr>
      </w:pPr>
      <w:r>
        <w:rPr>
          <w:rFonts w:hint="eastAsia" w:ascii="宋体" w:hAnsi="宋体" w:cs="宋体"/>
          <w:sz w:val="24"/>
          <w:szCs w:val="24"/>
        </w:rPr>
        <w:t>（2）经检查安全锁中的证书无效的投标文件；</w:t>
      </w:r>
    </w:p>
    <w:p>
      <w:pPr>
        <w:ind w:firstLine="480" w:firstLineChars="200"/>
        <w:rPr>
          <w:rFonts w:ascii="宋体" w:hAnsi="宋体" w:cs="宋体"/>
          <w:sz w:val="24"/>
          <w:szCs w:val="24"/>
        </w:rPr>
      </w:pPr>
      <w:r>
        <w:rPr>
          <w:rFonts w:hint="eastAsia" w:ascii="宋体" w:hAnsi="宋体" w:cs="宋体"/>
          <w:sz w:val="24"/>
          <w:szCs w:val="24"/>
        </w:rPr>
        <w:t>（3）投标人未按时进行开标签到的；</w:t>
      </w:r>
    </w:p>
    <w:p>
      <w:pPr>
        <w:ind w:firstLine="480" w:firstLineChars="200"/>
        <w:rPr>
          <w:rFonts w:ascii="宋体" w:hAnsi="宋体" w:cs="宋体"/>
          <w:sz w:val="24"/>
          <w:szCs w:val="24"/>
        </w:rPr>
      </w:pPr>
      <w:r>
        <w:rPr>
          <w:rFonts w:hint="eastAsia" w:ascii="宋体" w:hAnsi="宋体" w:cs="宋体"/>
          <w:sz w:val="24"/>
          <w:szCs w:val="24"/>
        </w:rPr>
        <w:t>（4）不满足“供应商资格要求”或未按要求提供“供应商资格要求”中的有效证明文件的；</w:t>
      </w:r>
    </w:p>
    <w:p>
      <w:pPr>
        <w:ind w:firstLine="480" w:firstLineChars="200"/>
        <w:rPr>
          <w:rFonts w:ascii="宋体" w:hAnsi="宋体" w:cs="宋体"/>
          <w:sz w:val="24"/>
          <w:szCs w:val="24"/>
        </w:rPr>
      </w:pPr>
      <w:r>
        <w:rPr>
          <w:rFonts w:hint="eastAsia" w:ascii="宋体" w:hAnsi="宋体" w:cs="宋体"/>
          <w:sz w:val="24"/>
          <w:szCs w:val="24"/>
        </w:rPr>
        <w:t>（5）投标文件未按招标文件规定要求及给定的格式填写、签署及盖章的；</w:t>
      </w:r>
    </w:p>
    <w:p>
      <w:pPr>
        <w:rPr>
          <w:rFonts w:ascii="宋体" w:hAnsi="宋体" w:cs="宋体"/>
          <w:sz w:val="24"/>
          <w:szCs w:val="24"/>
        </w:rPr>
      </w:pPr>
      <w:r>
        <w:rPr>
          <w:rFonts w:hint="eastAsia" w:ascii="宋体" w:hAnsi="宋体" w:cs="宋体"/>
          <w:sz w:val="24"/>
          <w:szCs w:val="24"/>
        </w:rPr>
        <w:t>（6）报价超过招标文件中规定的预算金额或者最高限价的；</w:t>
      </w:r>
    </w:p>
    <w:p>
      <w:pPr>
        <w:rPr>
          <w:rFonts w:ascii="宋体" w:hAnsi="宋体" w:cs="宋体"/>
          <w:sz w:val="24"/>
          <w:szCs w:val="24"/>
        </w:rPr>
      </w:pPr>
      <w:r>
        <w:rPr>
          <w:rFonts w:hint="eastAsia" w:ascii="宋体" w:hAnsi="宋体" w:cs="宋体"/>
          <w:sz w:val="24"/>
          <w:szCs w:val="24"/>
        </w:rPr>
        <w:t>（7）评标委员会认为投标人的报价明显低于其他通过符合性审查投标人，有可能影响产品质量或者不能诚信履约的，且投标人不能按评标委员会的要求证明其报价合理性的。</w:t>
      </w:r>
    </w:p>
    <w:p>
      <w:pPr>
        <w:rPr>
          <w:rFonts w:ascii="宋体" w:hAnsi="宋体" w:cs="宋体"/>
          <w:sz w:val="24"/>
          <w:szCs w:val="24"/>
        </w:rPr>
      </w:pPr>
      <w:r>
        <w:rPr>
          <w:rFonts w:hint="eastAsia" w:ascii="宋体" w:hAnsi="宋体" w:cs="宋体"/>
          <w:sz w:val="24"/>
          <w:szCs w:val="24"/>
        </w:rPr>
        <w:t>（8）不满足招标文件中规定的其他实质性要求和条件的；</w:t>
      </w:r>
    </w:p>
    <w:p>
      <w:pPr>
        <w:rPr>
          <w:rFonts w:ascii="宋体" w:hAnsi="宋体" w:cs="宋体"/>
          <w:sz w:val="24"/>
          <w:szCs w:val="24"/>
        </w:rPr>
      </w:pPr>
      <w:r>
        <w:rPr>
          <w:rFonts w:hint="eastAsia" w:ascii="宋体" w:hAnsi="宋体" w:cs="宋体"/>
          <w:sz w:val="24"/>
          <w:szCs w:val="24"/>
        </w:rPr>
        <w:t>（9）投标文件含有采购人不能接受的附加条件的；</w:t>
      </w:r>
    </w:p>
    <w:p>
      <w:pPr>
        <w:rPr>
          <w:rFonts w:ascii="宋体" w:hAnsi="宋体" w:cs="宋体"/>
          <w:sz w:val="24"/>
          <w:szCs w:val="24"/>
        </w:rPr>
      </w:pPr>
      <w:r>
        <w:rPr>
          <w:rFonts w:hint="eastAsia" w:ascii="宋体" w:hAnsi="宋体" w:cs="宋体"/>
          <w:sz w:val="24"/>
          <w:szCs w:val="24"/>
        </w:rPr>
        <w:t>（10）属于招标文件中规定的串通投标的情形的；</w:t>
      </w:r>
    </w:p>
    <w:p>
      <w:pPr>
        <w:rPr>
          <w:rFonts w:ascii="宋体" w:hAnsi="宋体" w:cs="宋体"/>
          <w:sz w:val="24"/>
          <w:szCs w:val="24"/>
        </w:rPr>
      </w:pPr>
      <w:r>
        <w:rPr>
          <w:rFonts w:hint="eastAsia" w:ascii="宋体" w:hAnsi="宋体" w:cs="宋体"/>
          <w:sz w:val="24"/>
          <w:szCs w:val="24"/>
        </w:rPr>
        <w:t>（11）法律、法规和招标文件规定的其他投标无效的情形。</w:t>
      </w:r>
    </w:p>
    <w:p>
      <w:pPr>
        <w:numPr>
          <w:ilvl w:val="0"/>
          <w:numId w:val="2"/>
        </w:numPr>
        <w:spacing w:line="360" w:lineRule="auto"/>
        <w:rPr>
          <w:b/>
          <w:bCs/>
          <w:sz w:val="24"/>
          <w:szCs w:val="24"/>
        </w:rPr>
      </w:pPr>
      <w:r>
        <w:rPr>
          <w:rFonts w:hint="eastAsia" w:cs="宋体"/>
          <w:b/>
          <w:bCs/>
          <w:sz w:val="24"/>
          <w:szCs w:val="24"/>
        </w:rPr>
        <w:t>确认成交结果</w:t>
      </w:r>
    </w:p>
    <w:p>
      <w:pPr>
        <w:pStyle w:val="5"/>
        <w:numPr>
          <w:ilvl w:val="1"/>
          <w:numId w:val="2"/>
        </w:numPr>
        <w:tabs>
          <w:tab w:val="left" w:pos="1050"/>
          <w:tab w:val="clear" w:pos="992"/>
        </w:tabs>
        <w:ind w:left="0" w:firstLine="480" w:firstLineChars="200"/>
        <w:rPr>
          <w:rFonts w:ascii="Times New Roman" w:hAnsi="Times New Roman" w:cs="Times New Roman"/>
          <w:b/>
          <w:bCs/>
        </w:rPr>
      </w:pPr>
      <w:r>
        <w:rPr>
          <w:rFonts w:hint="eastAsia" w:ascii="Times New Roman" w:hAnsi="Times New Roman" w:cs="宋体"/>
        </w:rPr>
        <w:t>采购代理机构在评审结束后</w:t>
      </w:r>
      <w:r>
        <w:rPr>
          <w:rFonts w:ascii="Times New Roman" w:hAnsi="Times New Roman" w:cs="Times New Roman"/>
        </w:rPr>
        <w:t>2</w:t>
      </w:r>
      <w:r>
        <w:rPr>
          <w:rFonts w:hint="eastAsia" w:ascii="Times New Roman" w:hAnsi="Times New Roman" w:cs="宋体"/>
        </w:rPr>
        <w:t>个工作日内将评审报告送采购人确认。采购人应当在收到评审报告后</w:t>
      </w:r>
      <w:r>
        <w:rPr>
          <w:rFonts w:hint="eastAsia" w:ascii="Times New Roman" w:hAnsi="Times New Roman" w:cs="Times New Roman"/>
        </w:rPr>
        <w:t>2</w:t>
      </w:r>
      <w:r>
        <w:rPr>
          <w:rFonts w:hint="eastAsia" w:ascii="Times New Roman" w:hAnsi="Times New Roman" w:cs="宋体"/>
        </w:rPr>
        <w:t>个工作日内，从评审报告提出的成交候选供应商中，按照排序由高到低的原则确定成交供应商，也可以书面授权磋商小组直接确定成交供应商。</w:t>
      </w:r>
      <w:r>
        <w:rPr>
          <w:rFonts w:hint="eastAsia" w:ascii="Times New Roman" w:hAnsi="Times New Roman" w:cs="宋体"/>
          <w:b/>
          <w:bCs/>
        </w:rPr>
        <w:t>（注：采购人应当自收到评审报告之日起2个工作日内在评审报告推荐的中标或者成交候选人中按顺序确定中标或者成交供应商，自中标、成交供应商确定之日起1个工作日内盖章确认政府采购项目中标结果信息发布备案表报送给三亚市政府采购中心发出中标、成交通知书，并在省级以上人民政府财政部门指定的媒体上公告中标、成交结果。）根据《海南省财政厅关于进一步优化政府采购营商环境的通知》琼财采〔2022〕68号文件要求）。</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采购人或者采购代理机构应当在成交供应商确定后</w:t>
      </w:r>
      <w:r>
        <w:rPr>
          <w:rFonts w:ascii="Times New Roman" w:hAnsi="Times New Roman" w:cs="Times New Roman"/>
        </w:rPr>
        <w:t>2</w:t>
      </w:r>
      <w:r>
        <w:rPr>
          <w:rFonts w:hint="eastAsia" w:ascii="Times New Roman" w:hAnsi="Times New Roman" w:cs="宋体"/>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01" w:name="_Toc317237604"/>
      <w:bookmarkStart w:id="102" w:name="_Toc30564_WPSOffice_Level2"/>
      <w:bookmarkStart w:id="103" w:name="_Toc22347"/>
      <w:bookmarkStart w:id="104" w:name="_Toc477188636"/>
      <w:bookmarkStart w:id="105" w:name="_Toc317237779"/>
      <w:r>
        <w:rPr>
          <w:rFonts w:hint="eastAsia" w:cs="宋体"/>
          <w:b/>
          <w:bCs/>
          <w:sz w:val="36"/>
          <w:szCs w:val="36"/>
        </w:rPr>
        <w:t>授予合同</w:t>
      </w:r>
      <w:bookmarkEnd w:id="101"/>
      <w:bookmarkEnd w:id="102"/>
      <w:bookmarkEnd w:id="103"/>
      <w:bookmarkEnd w:id="104"/>
      <w:bookmarkEnd w:id="105"/>
    </w:p>
    <w:p>
      <w:pPr>
        <w:numPr>
          <w:ilvl w:val="0"/>
          <w:numId w:val="2"/>
        </w:numPr>
        <w:spacing w:line="360" w:lineRule="auto"/>
        <w:rPr>
          <w:b/>
          <w:bCs/>
          <w:sz w:val="24"/>
          <w:szCs w:val="24"/>
        </w:rPr>
      </w:pPr>
      <w:r>
        <w:rPr>
          <w:rFonts w:hint="eastAsia" w:cs="宋体"/>
          <w:b/>
          <w:bCs/>
          <w:sz w:val="24"/>
          <w:szCs w:val="24"/>
        </w:rPr>
        <w:t>成交供应商的确认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磋商小组根据本磋商文件第五部分的规定，对供应商进行审查，对响应文件进行评价和比较，按照磋商文件规定的排序原则推荐成交候选人。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磋商小组有权按磋商文件的要求评定并推荐成交候选供应商，也有权拒绝任何或所有不符合磋商文件要求的供应商的响应文件。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采购人按照磋商小组推荐的成交候选供应商顺序确定成交供应商，磋商小组推荐成交候选人的人数见供应商须知前附表。</w:t>
      </w:r>
    </w:p>
    <w:p>
      <w:pPr>
        <w:numPr>
          <w:ilvl w:val="0"/>
          <w:numId w:val="2"/>
        </w:numPr>
        <w:spacing w:line="360" w:lineRule="auto"/>
        <w:rPr>
          <w:b/>
          <w:bCs/>
          <w:sz w:val="24"/>
          <w:szCs w:val="24"/>
        </w:rPr>
      </w:pPr>
      <w:r>
        <w:rPr>
          <w:rFonts w:hint="eastAsia" w:cs="宋体"/>
          <w:b/>
          <w:bCs/>
          <w:sz w:val="24"/>
          <w:szCs w:val="24"/>
        </w:rPr>
        <w:t>合同授予标准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hint="eastAsia" w:ascii="宋体" w:hAnsi="宋体" w:cs="宋体"/>
        </w:rPr>
        <w:t>应及时向财政部门举报，并按法律程序处理。</w:t>
      </w:r>
    </w:p>
    <w:p>
      <w:pPr>
        <w:numPr>
          <w:ilvl w:val="0"/>
          <w:numId w:val="2"/>
        </w:numPr>
        <w:spacing w:line="360" w:lineRule="auto"/>
        <w:rPr>
          <w:b/>
          <w:bCs/>
          <w:sz w:val="24"/>
          <w:szCs w:val="24"/>
        </w:rPr>
      </w:pPr>
      <w:r>
        <w:rPr>
          <w:rFonts w:hint="eastAsia" w:cs="宋体"/>
          <w:b/>
          <w:bCs/>
          <w:sz w:val="24"/>
          <w:szCs w:val="24"/>
        </w:rPr>
        <w:t>成交通知</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确定成交供应商后，采购代理机构在发布成交公告的同时，以书面形式向成交供应商发出成交通知书。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成交通知书的领取：成交供应商</w:t>
      </w:r>
      <w:r>
        <w:rPr>
          <w:rFonts w:hint="eastAsia" w:ascii="宋体" w:hAnsi="宋体" w:cs="宋体"/>
        </w:rPr>
        <w:t>自行前往招标代理机构处领取</w:t>
      </w:r>
      <w:r>
        <w:rPr>
          <w:rFonts w:hint="eastAsia" w:ascii="Times New Roman" w:hAnsi="Times New Roman" w:cs="宋体"/>
        </w:rPr>
        <w:t>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成交通知书是合同的组成部分。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采购代理机构没有对未成交供应商解释未成交原因的义务。</w:t>
      </w:r>
    </w:p>
    <w:p>
      <w:pPr>
        <w:numPr>
          <w:ilvl w:val="0"/>
          <w:numId w:val="2"/>
        </w:numPr>
        <w:spacing w:line="360" w:lineRule="auto"/>
        <w:rPr>
          <w:b/>
          <w:bCs/>
          <w:sz w:val="24"/>
          <w:szCs w:val="24"/>
        </w:rPr>
      </w:pPr>
      <w:r>
        <w:rPr>
          <w:rFonts w:hint="eastAsia" w:cs="宋体"/>
          <w:b/>
          <w:bCs/>
          <w:sz w:val="24"/>
          <w:szCs w:val="24"/>
        </w:rPr>
        <w:t>签订合同</w:t>
      </w:r>
    </w:p>
    <w:p>
      <w:pPr>
        <w:pStyle w:val="5"/>
        <w:numPr>
          <w:ilvl w:val="1"/>
          <w:numId w:val="2"/>
        </w:numPr>
        <w:tabs>
          <w:tab w:val="left" w:pos="1050"/>
          <w:tab w:val="clear" w:pos="992"/>
        </w:tabs>
        <w:ind w:left="0" w:firstLine="480" w:firstLineChars="200"/>
        <w:rPr>
          <w:rFonts w:ascii="Times New Roman" w:hAnsi="Times New Roman" w:cs="Times New Roman"/>
          <w:color w:val="C00000"/>
        </w:rPr>
      </w:pPr>
      <w:r>
        <w:rPr>
          <w:rFonts w:hint="eastAsia" w:ascii="Times New Roman" w:hAnsi="Times New Roman" w:cs="宋体"/>
        </w:rPr>
        <w:t>采购人和中标人应当按照中标通知书规定的期限签订合同。合同经双方代表签字并加盖公章后生效。合同正本一式柒份，甲方留存叁份，乙方留存二份，报</w:t>
      </w:r>
      <w:r>
        <w:rPr>
          <w:rFonts w:hint="eastAsia" w:ascii="宋体" w:hAnsi="宋体" w:cs="宋体"/>
        </w:rPr>
        <w:t>三亚市海棠区财政局</w:t>
      </w:r>
      <w:r>
        <w:rPr>
          <w:rFonts w:hint="eastAsia" w:ascii="Times New Roman" w:hAnsi="Times New Roman" w:cs="宋体"/>
        </w:rPr>
        <w:t>一份，送市政府采购中心一份。</w:t>
      </w:r>
      <w:r>
        <w:rPr>
          <w:rFonts w:hint="eastAsia" w:ascii="Times New Roman" w:hAnsi="Times New Roman" w:cs="宋体"/>
          <w:b/>
          <w:bCs/>
        </w:rPr>
        <w:t>（注：发布中 标（成交）结果，公告后 5个工作日内签订合同，签订合同生效后2个工作日内将合同报送三亚市政府采购中心，根据《海南省财政厅关于进一步优化政府采购营商环境的通知》琼财采〔2022〕68号文件要求）</w:t>
      </w:r>
      <w:r>
        <w:rPr>
          <w:rFonts w:hint="eastAsia" w:ascii="Times New Roman" w:hAnsi="Times New Roman" w:cs="宋体"/>
        </w:rPr>
        <w:t>。成交供应商拒签合同，或不能在规定的期限内与采购人签订合同，采购人有权取消其成交资格</w:t>
      </w:r>
      <w:r>
        <w:rPr>
          <w:rFonts w:hint="eastAsia" w:ascii="Times New Roman" w:hAnsi="Times New Roman" w:cs="宋体"/>
          <w:color w:val="C00000"/>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成交供应商拒签合同或放弃成交是违约行为，应当依法赔偿违约行为给采购人造成的实际损失。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前款所称“违约行为给采购人造成的实际损失”，是指顺延成交供应商的成交价格高于违约人成交价格的高出部分。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签订合同及合同条款应以磋商文件和成交供应商的响应文件为依据。</w:t>
      </w:r>
    </w:p>
    <w:p>
      <w:pPr>
        <w:numPr>
          <w:ilvl w:val="0"/>
          <w:numId w:val="2"/>
        </w:numPr>
        <w:spacing w:line="360" w:lineRule="auto"/>
        <w:rPr>
          <w:b/>
          <w:bCs/>
          <w:sz w:val="24"/>
          <w:szCs w:val="24"/>
        </w:rPr>
      </w:pPr>
      <w:r>
        <w:rPr>
          <w:rFonts w:hint="eastAsia" w:cs="宋体"/>
          <w:b/>
          <w:bCs/>
          <w:sz w:val="24"/>
          <w:szCs w:val="24"/>
        </w:rPr>
        <w:t>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成交供应商与采购人应严格按照磋商文件规定的标准和响应文件承诺的条件进行验收。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采购人可以独立邀请第三方参与验收。验收出现争议时，成交供应商可以与采购人协商共同邀请第三方参与验收。</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06" w:name="_Toc477188637"/>
      <w:bookmarkStart w:id="107" w:name="_Toc317237780"/>
      <w:bookmarkStart w:id="108" w:name="_Toc16337_WPSOffice_Level2"/>
      <w:bookmarkStart w:id="109" w:name="_Toc317237605"/>
      <w:bookmarkStart w:id="110" w:name="_Toc17047"/>
      <w:r>
        <w:rPr>
          <w:rFonts w:hint="eastAsia" w:cs="宋体"/>
          <w:b/>
          <w:bCs/>
          <w:sz w:val="36"/>
          <w:szCs w:val="36"/>
        </w:rPr>
        <w:t>询问、质疑和投诉</w:t>
      </w:r>
      <w:bookmarkEnd w:id="106"/>
      <w:bookmarkEnd w:id="107"/>
      <w:bookmarkEnd w:id="108"/>
      <w:bookmarkEnd w:id="109"/>
      <w:bookmarkEnd w:id="110"/>
    </w:p>
    <w:p>
      <w:pPr>
        <w:numPr>
          <w:ilvl w:val="0"/>
          <w:numId w:val="2"/>
        </w:numPr>
        <w:spacing w:line="360" w:lineRule="auto"/>
        <w:rPr>
          <w:b/>
          <w:bCs/>
          <w:sz w:val="24"/>
          <w:szCs w:val="24"/>
        </w:rPr>
      </w:pPr>
      <w:r>
        <w:rPr>
          <w:rFonts w:hint="eastAsia" w:cs="宋体"/>
          <w:b/>
          <w:bCs/>
          <w:sz w:val="24"/>
          <w:szCs w:val="24"/>
        </w:rPr>
        <w:t>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供应商对本采购活动事项有疑问的，应当以书面形式向采购人或采购代理机构提出询问。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询问应当用传真、信函、电子邮件等方式提出。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对询问的答复，将依据是否是重要的共性问题，决定是否同时告知其他供应商。</w:t>
      </w:r>
    </w:p>
    <w:p>
      <w:pPr>
        <w:numPr>
          <w:ilvl w:val="0"/>
          <w:numId w:val="2"/>
        </w:numPr>
        <w:spacing w:line="360" w:lineRule="auto"/>
        <w:rPr>
          <w:b/>
          <w:bCs/>
          <w:sz w:val="24"/>
          <w:szCs w:val="24"/>
        </w:rPr>
      </w:pPr>
      <w:r>
        <w:rPr>
          <w:rFonts w:hint="eastAsia" w:cs="宋体"/>
          <w:b/>
          <w:bCs/>
          <w:sz w:val="24"/>
          <w:szCs w:val="24"/>
        </w:rPr>
        <w:t>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供应商认为采购文件、采购过程和成交结果使自己的权益受到损害的，可以在知道或者应知其权益受到损害之日起七个工作日内，以书面形式向本代理机构或向采购人提出质疑。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质疑必须以书面形式提出。质疑书必须由提出质疑的供应商的法定代表人亲笔签署，并加盖企业法人公章。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质疑应当用传真、信函或电子邮件送达。信函的邮发地必须是供应商的注册地；发出传真的号码和发出邮件的邮箱必须是供应商以网站或其他形式公布的号码及邮箱。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不符合本章第</w:t>
      </w:r>
      <w:r>
        <w:rPr>
          <w:rFonts w:ascii="Times New Roman" w:hAnsi="Times New Roman" w:cs="Times New Roman"/>
        </w:rPr>
        <w:t>32.1</w:t>
      </w:r>
      <w:r>
        <w:rPr>
          <w:rFonts w:hint="eastAsia" w:ascii="Times New Roman" w:hAnsi="Times New Roman" w:cs="宋体"/>
        </w:rPr>
        <w:t>、</w:t>
      </w:r>
      <w:r>
        <w:rPr>
          <w:rFonts w:ascii="Times New Roman" w:hAnsi="Times New Roman" w:cs="Times New Roman"/>
        </w:rPr>
        <w:t>32.2</w:t>
      </w:r>
      <w:r>
        <w:rPr>
          <w:rFonts w:hint="eastAsia" w:ascii="Times New Roman" w:hAnsi="Times New Roman" w:cs="宋体"/>
        </w:rPr>
        <w:t>和</w:t>
      </w:r>
      <w:r>
        <w:rPr>
          <w:rFonts w:ascii="Times New Roman" w:hAnsi="Times New Roman" w:cs="Times New Roman"/>
        </w:rPr>
        <w:t>32.3</w:t>
      </w:r>
      <w:r>
        <w:rPr>
          <w:rFonts w:hint="eastAsia" w:ascii="Times New Roman" w:hAnsi="Times New Roman" w:cs="宋体"/>
        </w:rPr>
        <w:t>款规定的质疑是无效质疑，不予受理。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对于供应商的有效质疑，我们将按照《中华人共和国政府采购法》、《政府采购货物和服务招标投标管理办法》和《海南省实施〈中华人民共和国政府采购法〉办法》的规定及时予以答复。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供应商应当慎重使用质疑的权利。属于对政府采购活动事项产生一般疑问的，应当根据政府采购法第</w:t>
      </w:r>
      <w:r>
        <w:rPr>
          <w:rFonts w:ascii="Times New Roman" w:hAnsi="Times New Roman" w:cs="Times New Roman"/>
        </w:rPr>
        <w:t>52</w:t>
      </w:r>
      <w:r>
        <w:rPr>
          <w:rFonts w:hint="eastAsia" w:ascii="Times New Roman" w:hAnsi="Times New Roman" w:cs="宋体"/>
        </w:rPr>
        <w:t>条的规定提出询问，本代理机构有义务及时作出答复。</w:t>
      </w:r>
    </w:p>
    <w:p>
      <w:pPr>
        <w:numPr>
          <w:ilvl w:val="0"/>
          <w:numId w:val="2"/>
        </w:numPr>
        <w:spacing w:line="360" w:lineRule="auto"/>
        <w:rPr>
          <w:b/>
          <w:bCs/>
          <w:sz w:val="24"/>
          <w:szCs w:val="24"/>
        </w:rPr>
      </w:pPr>
      <w:r>
        <w:rPr>
          <w:rFonts w:hint="eastAsia" w:cs="宋体"/>
          <w:b/>
          <w:bCs/>
          <w:sz w:val="24"/>
          <w:szCs w:val="24"/>
        </w:rPr>
        <w:t>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供应商对质疑事项的答复不满意，或者没有在法定期限内得到答复的，可以依法向政府采购监管部门进行投诉。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供应商的投诉，应当符合《中华人共和国政府采购法》、《政府采购供应商投诉处理办法》、《财政部关于加强政府采购供应商投诉受理审查工作的通知》的相关规定。</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11" w:name="_Toc317237781"/>
      <w:bookmarkStart w:id="112" w:name="_Toc317237606"/>
      <w:bookmarkStart w:id="113" w:name="_Toc3195"/>
      <w:bookmarkStart w:id="114" w:name="_Toc22544_WPSOffice_Level2"/>
      <w:bookmarkStart w:id="115" w:name="_Toc477188638"/>
      <w:r>
        <w:rPr>
          <w:rFonts w:hint="eastAsia" w:cs="宋体"/>
          <w:b/>
          <w:bCs/>
          <w:sz w:val="36"/>
          <w:szCs w:val="36"/>
        </w:rPr>
        <w:t>纪律和监督</w:t>
      </w:r>
      <w:bookmarkEnd w:id="111"/>
      <w:bookmarkEnd w:id="112"/>
      <w:bookmarkEnd w:id="113"/>
      <w:bookmarkEnd w:id="114"/>
      <w:bookmarkEnd w:id="115"/>
    </w:p>
    <w:p>
      <w:pPr>
        <w:numPr>
          <w:ilvl w:val="0"/>
          <w:numId w:val="2"/>
        </w:numPr>
        <w:spacing w:line="360" w:lineRule="auto"/>
        <w:rPr>
          <w:b/>
          <w:bCs/>
          <w:sz w:val="24"/>
          <w:szCs w:val="24"/>
        </w:rPr>
      </w:pPr>
      <w:r>
        <w:rPr>
          <w:rFonts w:hint="eastAsia" w:cs="宋体"/>
          <w:b/>
          <w:bCs/>
          <w:sz w:val="24"/>
          <w:szCs w:val="24"/>
        </w:rPr>
        <w:t>对采购人的纪律要求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采购人不得泄漏磋商采购活动中应当保密的情况和资料，不得与供应商串通损害国家利益、社会公共利益或他人的合法权益。</w:t>
      </w:r>
    </w:p>
    <w:p>
      <w:pPr>
        <w:numPr>
          <w:ilvl w:val="0"/>
          <w:numId w:val="2"/>
        </w:numPr>
        <w:spacing w:line="360" w:lineRule="auto"/>
        <w:rPr>
          <w:b/>
          <w:bCs/>
          <w:sz w:val="24"/>
          <w:szCs w:val="24"/>
        </w:rPr>
      </w:pPr>
      <w:r>
        <w:rPr>
          <w:rFonts w:hint="eastAsia" w:cs="宋体"/>
          <w:b/>
          <w:bCs/>
          <w:sz w:val="24"/>
          <w:szCs w:val="24"/>
        </w:rPr>
        <w:t>对供应商的纪律要求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2"/>
        </w:numPr>
        <w:spacing w:line="360" w:lineRule="auto"/>
        <w:rPr>
          <w:b/>
          <w:bCs/>
          <w:sz w:val="24"/>
          <w:szCs w:val="24"/>
        </w:rPr>
      </w:pPr>
      <w:r>
        <w:rPr>
          <w:rFonts w:hint="eastAsia" w:cs="宋体"/>
          <w:b/>
          <w:bCs/>
          <w:sz w:val="24"/>
          <w:szCs w:val="24"/>
        </w:rPr>
        <w:t>对磋商小组成员的纪律要求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2"/>
        </w:numPr>
        <w:spacing w:line="360" w:lineRule="auto"/>
        <w:rPr>
          <w:b/>
          <w:bCs/>
          <w:sz w:val="24"/>
          <w:szCs w:val="24"/>
        </w:rPr>
      </w:pPr>
      <w:r>
        <w:rPr>
          <w:rFonts w:hint="eastAsia" w:cs="宋体"/>
          <w:b/>
          <w:bCs/>
          <w:sz w:val="24"/>
          <w:szCs w:val="24"/>
        </w:rPr>
        <w:t>对与磋商活动有关的工作人员的纪律要求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b/>
          <w:bCs/>
          <w:sz w:val="48"/>
          <w:szCs w:val="48"/>
        </w:rPr>
      </w:pPr>
      <w:r>
        <w:rPr>
          <w:sz w:val="24"/>
          <w:szCs w:val="24"/>
        </w:rPr>
        <w:br w:type="page"/>
      </w:r>
      <w:bookmarkStart w:id="116" w:name="_Toc317237607"/>
      <w:bookmarkStart w:id="117" w:name="_Toc8929_WPSOffice_Level1"/>
      <w:bookmarkStart w:id="118" w:name="_Toc15143"/>
      <w:bookmarkStart w:id="119" w:name="_Toc2905"/>
      <w:r>
        <w:rPr>
          <w:rFonts w:hint="eastAsia" w:cs="宋体"/>
          <w:b/>
          <w:bCs/>
          <w:color w:val="000000"/>
          <w:sz w:val="48"/>
          <w:szCs w:val="48"/>
        </w:rPr>
        <w:t>第三部</w:t>
      </w:r>
      <w:r>
        <w:rPr>
          <w:rFonts w:hint="eastAsia" w:cs="宋体"/>
          <w:b/>
          <w:bCs/>
          <w:sz w:val="48"/>
          <w:szCs w:val="48"/>
        </w:rPr>
        <w:t>分</w:t>
      </w:r>
      <w:bookmarkEnd w:id="116"/>
      <w:r>
        <w:rPr>
          <w:rFonts w:hint="eastAsia" w:cs="宋体"/>
          <w:b/>
          <w:bCs/>
          <w:sz w:val="48"/>
          <w:szCs w:val="48"/>
        </w:rPr>
        <w:t>项目招标需求</w:t>
      </w:r>
      <w:bookmarkEnd w:id="117"/>
      <w:bookmarkEnd w:id="118"/>
      <w:bookmarkEnd w:id="119"/>
    </w:p>
    <w:p>
      <w:pPr>
        <w:rPr>
          <w:color w:val="000000"/>
          <w:sz w:val="24"/>
        </w:rPr>
      </w:pPr>
      <w:bookmarkStart w:id="120" w:name="_Toc317237621"/>
      <w:bookmarkStart w:id="121" w:name="_Toc477188639"/>
    </w:p>
    <w:p>
      <w:pPr>
        <w:autoSpaceDE w:val="0"/>
        <w:autoSpaceDN w:val="0"/>
        <w:adjustRightInd w:val="0"/>
        <w:snapToGrid w:val="0"/>
        <w:spacing w:after="156" w:afterLines="50"/>
        <w:jc w:val="center"/>
        <w:outlineLvl w:val="0"/>
        <w:rPr>
          <w:rFonts w:ascii="宋体" w:hAnsi="宋体" w:cs="宋体"/>
          <w:b/>
          <w:sz w:val="24"/>
        </w:rPr>
      </w:pPr>
      <w:bookmarkStart w:id="122" w:name="_Toc17310"/>
      <w:r>
        <w:rPr>
          <w:rFonts w:hint="eastAsia" w:ascii="仿宋" w:hAnsi="仿宋" w:eastAsia="仿宋"/>
          <w:b/>
          <w:sz w:val="32"/>
        </w:rPr>
        <w:t xml:space="preserve"> </w:t>
      </w:r>
      <w:bookmarkStart w:id="123" w:name="_Toc19679_WPSOffice_Level2"/>
      <w:r>
        <w:rPr>
          <w:rFonts w:hint="eastAsia" w:ascii="宋体" w:hAnsi="宋体" w:cs="宋体"/>
          <w:b/>
          <w:bCs/>
          <w:kern w:val="0"/>
          <w:sz w:val="32"/>
          <w:szCs w:val="32"/>
        </w:rPr>
        <w:t>采购需求</w:t>
      </w:r>
      <w:bookmarkEnd w:id="123"/>
    </w:p>
    <w:p>
      <w:pPr>
        <w:widowControl/>
        <w:autoSpaceDE w:val="0"/>
        <w:autoSpaceDN w:val="0"/>
        <w:spacing w:line="500" w:lineRule="exact"/>
        <w:ind w:firstLine="482" w:firstLineChars="200"/>
        <w:jc w:val="left"/>
        <w:rPr>
          <w:rFonts w:ascii="宋体" w:hAnsi="宋体" w:cs="宋体"/>
          <w:b/>
          <w:bCs/>
          <w:sz w:val="24"/>
        </w:rPr>
      </w:pPr>
      <w:bookmarkStart w:id="124" w:name="_Toc27284_WPSOffice_Level2"/>
      <w:r>
        <w:rPr>
          <w:rFonts w:hint="eastAsia" w:ascii="宋体" w:hAnsi="宋体" w:cs="宋体"/>
          <w:b/>
          <w:bCs/>
          <w:sz w:val="24"/>
        </w:rPr>
        <w:t>一、项目概况</w:t>
      </w:r>
      <w:bookmarkEnd w:id="124"/>
    </w:p>
    <w:p>
      <w:pPr>
        <w:spacing w:line="360" w:lineRule="auto"/>
        <w:ind w:firstLine="480" w:firstLineChars="200"/>
        <w:rPr>
          <w:rFonts w:ascii="宋体" w:hAnsi="宋体" w:cs="宋体"/>
          <w:sz w:val="24"/>
        </w:rPr>
      </w:pPr>
      <w:r>
        <w:rPr>
          <w:rFonts w:hint="eastAsia" w:ascii="宋体" w:hAnsi="宋体" w:cs="宋体"/>
          <w:sz w:val="24"/>
        </w:rPr>
        <w:t>1.项目名称：三亚市海棠区政府办公大楼及人力资源市场大楼物业管理服务项目</w:t>
      </w:r>
    </w:p>
    <w:p>
      <w:pPr>
        <w:spacing w:line="360" w:lineRule="auto"/>
        <w:ind w:firstLine="480" w:firstLineChars="200"/>
        <w:rPr>
          <w:rFonts w:ascii="宋体" w:hAnsi="宋体" w:cs="宋体"/>
          <w:sz w:val="24"/>
        </w:rPr>
      </w:pPr>
      <w:r>
        <w:rPr>
          <w:rFonts w:hint="eastAsia" w:ascii="宋体" w:hAnsi="宋体" w:cs="宋体"/>
          <w:sz w:val="24"/>
        </w:rPr>
        <w:t>2.面积概算：</w:t>
      </w:r>
    </w:p>
    <w:p>
      <w:pPr>
        <w:spacing w:line="360" w:lineRule="auto"/>
        <w:ind w:firstLine="480" w:firstLineChars="200"/>
        <w:rPr>
          <w:rFonts w:ascii="宋体" w:hAnsi="宋体" w:cs="宋体"/>
          <w:sz w:val="24"/>
        </w:rPr>
      </w:pPr>
      <w:r>
        <w:rPr>
          <w:rFonts w:hint="eastAsia" w:ascii="宋体" w:hAnsi="宋体" w:cs="宋体"/>
          <w:sz w:val="24"/>
        </w:rPr>
        <w:t>（1）三亚市海棠区人民政府办公室位于三亚市海棠区藤桥高速路出口，占地面积：约18000平方米，建筑面积：约13000平方米。</w:t>
      </w:r>
    </w:p>
    <w:p>
      <w:pPr>
        <w:spacing w:line="360" w:lineRule="auto"/>
        <w:ind w:firstLine="480" w:firstLineChars="200"/>
        <w:rPr>
          <w:rFonts w:ascii="宋体" w:hAnsi="宋体" w:cs="宋体"/>
          <w:sz w:val="24"/>
        </w:rPr>
      </w:pPr>
      <w:r>
        <w:rPr>
          <w:rFonts w:hint="eastAsia" w:ascii="宋体" w:hAnsi="宋体" w:cs="宋体"/>
          <w:sz w:val="24"/>
        </w:rPr>
        <w:t>（2）三亚市海棠区人力资源市场大楼位于海棠区G223国道西北处，占地面积2215.2平方米，建筑面积2830.2平方米，厨房面积201平方米，道路1140平方米。</w:t>
      </w:r>
    </w:p>
    <w:p>
      <w:pPr>
        <w:spacing w:line="360" w:lineRule="auto"/>
        <w:ind w:firstLine="480" w:firstLineChars="200"/>
        <w:rPr>
          <w:rFonts w:ascii="宋体" w:hAnsi="宋体" w:cs="宋体"/>
          <w:sz w:val="24"/>
        </w:rPr>
      </w:pPr>
      <w:r>
        <w:rPr>
          <w:rFonts w:hint="eastAsia" w:ascii="宋体" w:hAnsi="宋体" w:cs="宋体"/>
          <w:sz w:val="24"/>
        </w:rPr>
        <w:t>3.招标范围</w:t>
      </w:r>
    </w:p>
    <w:p>
      <w:pPr>
        <w:spacing w:line="360" w:lineRule="auto"/>
        <w:ind w:firstLine="480" w:firstLineChars="200"/>
        <w:rPr>
          <w:rFonts w:ascii="宋体" w:hAnsi="宋体" w:cs="宋体"/>
          <w:sz w:val="24"/>
        </w:rPr>
      </w:pPr>
      <w:r>
        <w:rPr>
          <w:rFonts w:hint="eastAsia" w:ascii="宋体" w:hAnsi="宋体" w:cs="宋体"/>
          <w:sz w:val="24"/>
        </w:rPr>
        <w:t>（1）三亚市海棠区政府办公大楼物业服务内容：安保服务、保洁服务、绿化养护、会务服务、设施设备维护维修等内容。</w:t>
      </w:r>
    </w:p>
    <w:p>
      <w:pPr>
        <w:spacing w:line="360" w:lineRule="auto"/>
        <w:ind w:firstLine="480" w:firstLineChars="200"/>
        <w:rPr>
          <w:rFonts w:ascii="宋体" w:hAnsi="宋体" w:cs="宋体"/>
          <w:b/>
          <w:bCs/>
          <w:sz w:val="24"/>
        </w:rPr>
      </w:pPr>
      <w:r>
        <w:rPr>
          <w:rFonts w:hint="eastAsia" w:ascii="宋体" w:hAnsi="宋体" w:cs="宋体"/>
          <w:sz w:val="24"/>
        </w:rPr>
        <w:t>（2）三亚市海棠区人力资源市场大楼物业服务内容：安保服务、保洁服务、绿化养护、设施设备维护维修、配餐车等内容。</w:t>
      </w:r>
    </w:p>
    <w:p>
      <w:pPr>
        <w:spacing w:line="360" w:lineRule="auto"/>
        <w:ind w:firstLine="482" w:firstLineChars="200"/>
        <w:rPr>
          <w:rFonts w:ascii="宋体" w:hAnsi="宋体" w:cs="宋体"/>
          <w:b/>
          <w:sz w:val="24"/>
        </w:rPr>
      </w:pPr>
      <w:bookmarkStart w:id="125" w:name="_Toc19816_WPSOffice_Level2"/>
      <w:r>
        <w:rPr>
          <w:rFonts w:hint="eastAsia" w:ascii="宋体" w:hAnsi="宋体" w:cs="宋体"/>
          <w:b/>
          <w:sz w:val="24"/>
        </w:rPr>
        <w:t>二、服务期限、采购预算</w:t>
      </w:r>
      <w:bookmarkEnd w:id="125"/>
    </w:p>
    <w:p>
      <w:pPr>
        <w:spacing w:line="360" w:lineRule="auto"/>
        <w:ind w:firstLine="480" w:firstLineChars="200"/>
        <w:rPr>
          <w:rFonts w:ascii="宋体" w:hAnsi="宋体" w:cs="宋体"/>
          <w:sz w:val="24"/>
        </w:rPr>
      </w:pPr>
      <w:r>
        <w:rPr>
          <w:rFonts w:hint="eastAsia" w:ascii="宋体" w:hAnsi="宋体" w:cs="宋体"/>
          <w:sz w:val="24"/>
        </w:rPr>
        <w:t>服务期限：自合同签订之日起1年</w:t>
      </w:r>
    </w:p>
    <w:p>
      <w:pPr>
        <w:spacing w:line="360" w:lineRule="auto"/>
        <w:ind w:firstLine="480" w:firstLineChars="200"/>
        <w:rPr>
          <w:rFonts w:ascii="宋体" w:hAnsi="宋体" w:cs="宋体"/>
          <w:sz w:val="24"/>
        </w:rPr>
      </w:pPr>
      <w:r>
        <w:rPr>
          <w:rFonts w:hint="eastAsia" w:ascii="宋体" w:hAnsi="宋体" w:cs="宋体"/>
          <w:sz w:val="24"/>
        </w:rPr>
        <w:t>采购预算：213万元</w:t>
      </w:r>
    </w:p>
    <w:p>
      <w:pPr>
        <w:spacing w:line="360" w:lineRule="auto"/>
        <w:ind w:firstLine="480" w:firstLineChars="200"/>
        <w:rPr>
          <w:rFonts w:ascii="宋体" w:hAnsi="宋体" w:cs="宋体"/>
          <w:sz w:val="24"/>
        </w:rPr>
      </w:pPr>
      <w:r>
        <w:rPr>
          <w:rFonts w:hint="eastAsia" w:ascii="宋体" w:hAnsi="宋体" w:cs="宋体"/>
          <w:sz w:val="24"/>
        </w:rPr>
        <w:t>经费来源：2023年年初预算后勤保障经费中支出</w:t>
      </w:r>
    </w:p>
    <w:p>
      <w:pPr>
        <w:widowControl/>
        <w:autoSpaceDE w:val="0"/>
        <w:autoSpaceDN w:val="0"/>
        <w:spacing w:line="500" w:lineRule="exact"/>
        <w:ind w:firstLine="482" w:firstLineChars="200"/>
        <w:jc w:val="left"/>
        <w:rPr>
          <w:rFonts w:ascii="宋体" w:hAnsi="宋体" w:cs="宋体"/>
          <w:b/>
          <w:bCs/>
          <w:sz w:val="24"/>
        </w:rPr>
      </w:pPr>
      <w:bookmarkStart w:id="126" w:name="_Toc5254_WPSOffice_Level2"/>
      <w:r>
        <w:rPr>
          <w:rFonts w:hint="eastAsia" w:ascii="宋体" w:hAnsi="宋体" w:cs="宋体"/>
          <w:b/>
          <w:bCs/>
          <w:sz w:val="24"/>
        </w:rPr>
        <w:t>三、物业管理服务目标要求</w:t>
      </w:r>
      <w:bookmarkEnd w:id="126"/>
    </w:p>
    <w:p>
      <w:pPr>
        <w:spacing w:line="360" w:lineRule="auto"/>
        <w:ind w:firstLine="480" w:firstLineChars="200"/>
        <w:rPr>
          <w:rFonts w:ascii="宋体" w:hAnsi="宋体" w:cs="宋体"/>
          <w:sz w:val="24"/>
        </w:rPr>
      </w:pPr>
      <w:r>
        <w:rPr>
          <w:rFonts w:hint="eastAsia" w:ascii="宋体" w:hAnsi="宋体" w:cs="宋体"/>
          <w:sz w:val="24"/>
        </w:rPr>
        <w:t>1.物业管理服务的主导思路</w:t>
      </w:r>
    </w:p>
    <w:p>
      <w:pPr>
        <w:spacing w:line="360" w:lineRule="auto"/>
        <w:ind w:firstLine="480" w:firstLineChars="200"/>
        <w:rPr>
          <w:rFonts w:ascii="宋体" w:hAnsi="宋体" w:cs="宋体"/>
          <w:sz w:val="24"/>
        </w:rPr>
      </w:pPr>
      <w:r>
        <w:rPr>
          <w:rFonts w:hint="eastAsia" w:ascii="宋体" w:hAnsi="宋体" w:cs="宋体"/>
          <w:sz w:val="24"/>
        </w:rPr>
        <w:t>以专业的服务品质为基础，以高度的政治统一为主导，紧密配合采购单位工作，树立机关办公新形象，维护办公场所的良好秩序，确保机关后勤服务持续改进，实现以品牌服务政府、服务社会的综合效益，为三亚市海棠区政府及人力资源市场提供“快速反应、人性化管理、全方位保障”的机关后勤优质服务，达到用专业服务机关，树立新的办公形象的目的。</w:t>
      </w:r>
    </w:p>
    <w:p>
      <w:pPr>
        <w:spacing w:line="360" w:lineRule="auto"/>
        <w:ind w:firstLine="480" w:firstLineChars="200"/>
        <w:rPr>
          <w:rFonts w:ascii="宋体" w:hAnsi="宋体" w:cs="宋体"/>
          <w:sz w:val="24"/>
        </w:rPr>
      </w:pPr>
      <w:r>
        <w:rPr>
          <w:rFonts w:hint="eastAsia" w:ascii="宋体" w:hAnsi="宋体" w:cs="宋体"/>
          <w:sz w:val="24"/>
        </w:rPr>
        <w:t>2.物业管理服务基本要求</w:t>
      </w:r>
    </w:p>
    <w:p>
      <w:pPr>
        <w:spacing w:line="360" w:lineRule="auto"/>
        <w:ind w:firstLine="480" w:firstLineChars="200"/>
        <w:rPr>
          <w:rFonts w:ascii="宋体" w:hAnsi="宋体" w:cs="宋体"/>
          <w:sz w:val="24"/>
        </w:rPr>
      </w:pPr>
      <w:r>
        <w:rPr>
          <w:rFonts w:hint="eastAsia" w:ascii="宋体" w:hAnsi="宋体" w:cs="宋体"/>
          <w:sz w:val="24"/>
        </w:rPr>
        <w:t xml:space="preserve">管理服务理念：服务无距离，管理无缺陷；管理服务要求：持续改进、快速反应、人性化管理、全方位保障；建设两个工程：品质工程、形象工程；持续提高两个素质：专业素质、政治素质；培养三个能力：全方位保障能力、应急处理能力、综合管理服务能力。 </w:t>
      </w:r>
    </w:p>
    <w:p>
      <w:pPr>
        <w:spacing w:line="360" w:lineRule="auto"/>
        <w:ind w:firstLine="482" w:firstLineChars="200"/>
        <w:rPr>
          <w:rFonts w:ascii="宋体" w:hAnsi="宋体" w:cs="宋体"/>
          <w:b/>
          <w:sz w:val="24"/>
        </w:rPr>
      </w:pPr>
      <w:bookmarkStart w:id="127" w:name="_Toc17935_WPSOffice_Level2"/>
      <w:r>
        <w:rPr>
          <w:rFonts w:hint="eastAsia" w:ascii="宋体" w:hAnsi="宋体" w:cs="宋体"/>
          <w:b/>
          <w:sz w:val="24"/>
        </w:rPr>
        <w:t>四、服务内容及具体标准要求</w:t>
      </w:r>
      <w:bookmarkEnd w:id="127"/>
    </w:p>
    <w:p>
      <w:pPr>
        <w:spacing w:line="500" w:lineRule="exact"/>
        <w:ind w:firstLine="480" w:firstLineChars="200"/>
        <w:rPr>
          <w:rFonts w:ascii="宋体" w:hAnsi="宋体" w:cs="宋体"/>
          <w:sz w:val="24"/>
        </w:rPr>
      </w:pPr>
      <w:r>
        <w:rPr>
          <w:rFonts w:hint="eastAsia" w:ascii="宋体" w:hAnsi="宋体" w:cs="宋体"/>
          <w:sz w:val="24"/>
        </w:rPr>
        <w:t>科学管理，规范服务，创造整洁、文明、安全、舒适的办公环境。</w:t>
      </w:r>
    </w:p>
    <w:p>
      <w:pPr>
        <w:widowControl/>
        <w:adjustRightInd w:val="0"/>
        <w:snapToGrid w:val="0"/>
        <w:spacing w:line="520" w:lineRule="exact"/>
        <w:ind w:firstLine="482" w:firstLineChars="200"/>
        <w:jc w:val="left"/>
        <w:rPr>
          <w:rFonts w:ascii="宋体" w:hAnsi="宋体" w:cs="宋体"/>
          <w:b/>
          <w:kern w:val="0"/>
          <w:sz w:val="24"/>
        </w:rPr>
      </w:pPr>
      <w:r>
        <w:rPr>
          <w:rFonts w:hint="eastAsia" w:ascii="宋体" w:hAnsi="宋体" w:cs="宋体"/>
          <w:b/>
          <w:kern w:val="0"/>
          <w:sz w:val="24"/>
        </w:rPr>
        <w:t>（一）安保服务</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1.实行24小时安保值</w:t>
      </w:r>
      <w:r>
        <w:rPr>
          <w:rFonts w:hint="eastAsia" w:ascii="宋体" w:hAnsi="宋体" w:cs="宋体"/>
          <w:color w:val="000000" w:themeColor="text1"/>
          <w:kern w:val="0"/>
          <w:sz w:val="24"/>
          <w14:textFill>
            <w14:solidFill>
              <w14:schemeClr w14:val="tx1"/>
            </w14:solidFill>
          </w14:textFill>
        </w:rPr>
        <w:t>班制度，办公区有巡逻人员定时巡逻，确保秩序井然有序；穿统一制服，带统一标牌，用语礼貌，文明值勤。</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2.对外来办事车辆和人员进行验证、登记，发现疑点及时询问，防止闲杂人员进入，积极疏导群访人员；对物品进出实施分类记录，大宗物品进出应进行审验，严防危险物品进入。</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3.对外来车辆进行管理，引导车辆有序通行、停放，有记录，保持出入畅通。设置行车指示标识，规定行驶路线，指定停放区域，保证车辆有序通行、易于停 放。</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4.做好办公区的安全保卫和人流疏导工作。</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color w:val="000000" w:themeColor="text1"/>
          <w:kern w:val="0"/>
          <w:sz w:val="24"/>
          <w14:textFill>
            <w14:solidFill>
              <w14:schemeClr w14:val="tx1"/>
            </w14:solidFill>
          </w14:textFill>
        </w:rPr>
        <w:t>5.分时间段对全办公楼进行安全巡查，检查办公楼内重点部位及各层</w:t>
      </w:r>
      <w:r>
        <w:rPr>
          <w:rFonts w:hint="eastAsia" w:ascii="宋体" w:hAnsi="宋体" w:cs="宋体"/>
          <w:kern w:val="0"/>
          <w:sz w:val="24"/>
        </w:rPr>
        <w:t>门、窗、设施设备、消防等情况。</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6.负责办公楼辖内重大突发情况和事（案）件的报警及救助工作。</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7.严防群体性事件、刑事案件和治安事件的发生，随时处理紧急情况和突发事件并及时与公安机关联系，维护工作秩序，确保甲方正常办公。</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2.对外来人员进行验证、登记。</w:t>
      </w:r>
    </w:p>
    <w:p>
      <w:pPr>
        <w:widowControl/>
        <w:adjustRightInd w:val="0"/>
        <w:snapToGrid w:val="0"/>
        <w:spacing w:line="520" w:lineRule="exact"/>
        <w:ind w:firstLine="482" w:firstLineChars="200"/>
        <w:jc w:val="left"/>
        <w:rPr>
          <w:rFonts w:ascii="宋体" w:hAnsi="宋体" w:cs="宋体"/>
          <w:b/>
          <w:bCs/>
          <w:sz w:val="24"/>
        </w:rPr>
      </w:pPr>
      <w:r>
        <w:rPr>
          <w:rFonts w:hint="eastAsia" w:ascii="宋体" w:hAnsi="宋体" w:cs="宋体"/>
          <w:b/>
          <w:bCs/>
          <w:sz w:val="24"/>
        </w:rPr>
        <w:t>（二）保洁服务</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1.设置垃圾桶，生活垃圾每天清运1次。</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2.办公室的地面、文件柜、床头柜、衣柜、桌、椅、凳、茶几、洗手池、水龙头、垃圾桶每日清扫清洁不少于1次，房间的门窗（框、轨道、玻璃、把手）、挂架、电脑、空调、风扇、电话机及外设，以及其他室内设施设备每周清扫清洁不少于1次。根据卫生情况，随时对以上区域、部位进行清扫清洁。</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3.广场、院内与外围停车场、绿地、食堂宿舍中间楼梯、电动车充电桩、外围大排水沟等每日清扫1次；楼道、楼梯每日清扫2次、拖洗1次；楼梯扶手每天擦洗1次；玻璃每周清洁1次；路灯、楼道灯每季度清洁1次。及时清除区内积水。</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4.区内公共雨、污水管道每年疏通1次；雨、污水井每季度检查1次，并视检查情况及时清掏；化粪池每2个月检查1次，视情及时清掏，若发现异常应及时清掏。</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5.二次供水水箱按规定清洗，定时巡查，水质符合卫生要求。</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6.根据当地实际情况定期进行消毒和灭虫、灭鼠除害工作。制定工作流程、作业地点、用药效果等，每月要有明细报表。</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7.公共场所每日清扫道路地面，保持干净，无杂物无积水无污迹；沟渠、池、井内无杂物无异味；各种路标、标志、宣传栏表面干净，无积尘无水印；室外照明及共用设施每月清洁1次。</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卫生间每1小时清洁1次，循环保洁，地面干净，无污渍无积水；洁具洁净，无污渍；门窗、墙壁、隔断、玻璃、窗台表面干净，无污迹，金属饰件有金属光泽，天花板表面无蛛网；换气扇表面无积尘；洗手台干净无污垢；保持空气流通，无明显异味。</w:t>
      </w:r>
    </w:p>
    <w:p>
      <w:pPr>
        <w:spacing w:line="500" w:lineRule="exact"/>
        <w:ind w:firstLine="482" w:firstLineChars="200"/>
        <w:rPr>
          <w:rFonts w:ascii="宋体" w:hAnsi="宋体" w:cs="宋体"/>
          <w:b/>
          <w:bCs/>
          <w:color w:val="FF0000"/>
          <w:sz w:val="24"/>
        </w:rPr>
      </w:pPr>
      <w:r>
        <w:rPr>
          <w:rFonts w:hint="eastAsia" w:ascii="宋体" w:hAnsi="宋体" w:cs="宋体"/>
          <w:b/>
          <w:bCs/>
          <w:sz w:val="24"/>
        </w:rPr>
        <w:t>（三）绿化养护管理服务</w:t>
      </w:r>
    </w:p>
    <w:p>
      <w:pPr>
        <w:spacing w:line="500" w:lineRule="exact"/>
        <w:ind w:firstLine="480" w:firstLineChars="200"/>
        <w:rPr>
          <w:rFonts w:ascii="宋体" w:hAnsi="宋体" w:cs="宋体"/>
          <w:sz w:val="24"/>
        </w:rPr>
      </w:pPr>
      <w:r>
        <w:rPr>
          <w:rFonts w:hint="eastAsia" w:ascii="宋体" w:hAnsi="宋体" w:cs="宋体"/>
          <w:sz w:val="24"/>
        </w:rPr>
        <w:t>1.对藤木、灌木、绿篱和草坪进行施肥、松土，一年不少于2次。</w:t>
      </w:r>
    </w:p>
    <w:p>
      <w:pPr>
        <w:spacing w:line="500" w:lineRule="exact"/>
        <w:ind w:firstLine="480" w:firstLineChars="200"/>
        <w:rPr>
          <w:rFonts w:ascii="宋体" w:hAnsi="宋体" w:cs="宋体"/>
          <w:sz w:val="24"/>
        </w:rPr>
      </w:pPr>
      <w:r>
        <w:rPr>
          <w:rFonts w:hint="eastAsia" w:ascii="宋体" w:hAnsi="宋体" w:cs="宋体"/>
          <w:sz w:val="24"/>
        </w:rPr>
        <w:t>2.每半年全面喷洒防虫药1次；并根据情况随时做好病虫防治工作。</w:t>
      </w:r>
    </w:p>
    <w:p>
      <w:pPr>
        <w:spacing w:line="500" w:lineRule="exact"/>
        <w:ind w:firstLine="480" w:firstLineChars="200"/>
        <w:rPr>
          <w:rFonts w:ascii="宋体" w:hAnsi="宋体" w:cs="宋体"/>
          <w:sz w:val="24"/>
        </w:rPr>
      </w:pPr>
      <w:r>
        <w:rPr>
          <w:rFonts w:hint="eastAsia" w:ascii="宋体" w:hAnsi="宋体" w:cs="宋体"/>
          <w:sz w:val="24"/>
        </w:rPr>
        <w:t>3.乔木根据美观、防灾或其他需要，一年修枝不少于2次；绿篱、灌木每月修剪1次。</w:t>
      </w:r>
    </w:p>
    <w:p>
      <w:pPr>
        <w:spacing w:line="500" w:lineRule="exact"/>
        <w:ind w:firstLine="480" w:firstLineChars="200"/>
        <w:rPr>
          <w:rFonts w:ascii="宋体" w:hAnsi="宋体" w:cs="宋体"/>
          <w:sz w:val="24"/>
        </w:rPr>
      </w:pPr>
      <w:r>
        <w:rPr>
          <w:rFonts w:hint="eastAsia" w:ascii="宋体" w:hAnsi="宋体" w:cs="宋体"/>
          <w:sz w:val="24"/>
        </w:rPr>
        <w:t>4.绿化每周浇透水1次，视天气情况可减少或追加；每周冲洗树木枝叶上的积尘1次。</w:t>
      </w:r>
    </w:p>
    <w:p>
      <w:pPr>
        <w:spacing w:line="500" w:lineRule="exact"/>
        <w:ind w:firstLine="480" w:firstLineChars="200"/>
        <w:rPr>
          <w:rFonts w:ascii="宋体" w:hAnsi="宋体" w:cs="宋体"/>
          <w:sz w:val="24"/>
        </w:rPr>
      </w:pPr>
      <w:r>
        <w:rPr>
          <w:rFonts w:hint="eastAsia" w:ascii="宋体" w:hAnsi="宋体" w:cs="宋体"/>
          <w:sz w:val="24"/>
        </w:rPr>
        <w:t>5.每周全面清理枯枝落叶1次，确保树木上无枯枝。</w:t>
      </w:r>
    </w:p>
    <w:p>
      <w:pPr>
        <w:spacing w:line="500" w:lineRule="exact"/>
        <w:ind w:firstLine="480" w:firstLineChars="200"/>
        <w:rPr>
          <w:rFonts w:ascii="宋体" w:hAnsi="宋体" w:cs="宋体"/>
          <w:sz w:val="24"/>
        </w:rPr>
      </w:pPr>
      <w:r>
        <w:rPr>
          <w:rFonts w:hint="eastAsia" w:ascii="宋体" w:hAnsi="宋体" w:cs="宋体"/>
          <w:sz w:val="24"/>
        </w:rPr>
        <w:t>6.藤木植物枯枝烂叶的每日清理1次。</w:t>
      </w:r>
    </w:p>
    <w:p>
      <w:pPr>
        <w:spacing w:line="500" w:lineRule="exact"/>
        <w:ind w:firstLine="480" w:firstLineChars="200"/>
        <w:rPr>
          <w:rFonts w:ascii="宋体" w:hAnsi="宋体" w:cs="宋体"/>
          <w:sz w:val="24"/>
        </w:rPr>
      </w:pPr>
      <w:r>
        <w:rPr>
          <w:rFonts w:hint="eastAsia" w:ascii="宋体" w:hAnsi="宋体" w:cs="宋体"/>
          <w:sz w:val="24"/>
        </w:rPr>
        <w:t>7.台风来临前对树木进行加固和支撑，对树枝进行适度修剪；台风后对树木及时修整、扶正、加固；树木倾斜度超过10度时，必须进行扶正。</w:t>
      </w:r>
    </w:p>
    <w:p>
      <w:pPr>
        <w:spacing w:line="500" w:lineRule="exact"/>
        <w:ind w:firstLine="480" w:firstLineChars="200"/>
        <w:rPr>
          <w:rFonts w:ascii="宋体" w:hAnsi="宋体" w:cs="宋体"/>
          <w:sz w:val="24"/>
        </w:rPr>
      </w:pPr>
      <w:r>
        <w:rPr>
          <w:rFonts w:hint="eastAsia" w:ascii="宋体" w:hAnsi="宋体" w:cs="宋体"/>
          <w:sz w:val="24"/>
        </w:rPr>
        <w:t>8.绿化生产垃圾要做到日产日清，绿地内无明显的断枝、枯枝、落叶、残花、种子等废弃物。</w:t>
      </w:r>
    </w:p>
    <w:p>
      <w:pPr>
        <w:spacing w:line="500" w:lineRule="exact"/>
        <w:ind w:firstLine="480" w:firstLineChars="200"/>
        <w:rPr>
          <w:rFonts w:ascii="宋体" w:hAnsi="宋体" w:cs="宋体"/>
          <w:sz w:val="24"/>
        </w:rPr>
      </w:pPr>
      <w:r>
        <w:rPr>
          <w:rFonts w:hint="eastAsia" w:ascii="宋体" w:hAnsi="宋体" w:cs="宋体"/>
          <w:sz w:val="24"/>
        </w:rPr>
        <w:t>9.绿篱、灌木缺株断行需及时补种,如因管理不善造成的树木、草坪枯死，补苗一切费用由供应商承担。</w:t>
      </w:r>
    </w:p>
    <w:p>
      <w:pPr>
        <w:spacing w:line="500" w:lineRule="exact"/>
        <w:ind w:firstLine="480" w:firstLineChars="200"/>
        <w:rPr>
          <w:rFonts w:ascii="宋体" w:hAnsi="宋体" w:cs="宋体"/>
          <w:sz w:val="24"/>
        </w:rPr>
      </w:pPr>
      <w:r>
        <w:rPr>
          <w:rFonts w:hint="eastAsia" w:ascii="宋体" w:hAnsi="宋体" w:cs="宋体"/>
          <w:sz w:val="24"/>
        </w:rPr>
        <w:t>10.清除草坪上的杂草，草坪纯净度达95%以上。</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11.绿化植物生长旺盛，无枯枝，形态良好；草坪无杂草，地面无裸露，草高度</w:t>
      </w:r>
      <w:r>
        <w:rPr>
          <w:rFonts w:hint="eastAsia" w:ascii="宋体" w:hAnsi="宋体" w:cs="宋体"/>
          <w:color w:val="000000" w:themeColor="text1"/>
          <w:sz w:val="24"/>
          <w14:textFill>
            <w14:solidFill>
              <w14:schemeClr w14:val="tx1"/>
            </w14:solidFill>
          </w14:textFill>
        </w:rPr>
        <w:t>不超过10厘米；绿篱、灌木绿化整洁、美观、有型。</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12.严格遵守森林防火安全规范，出现紧急情况及时组织扑救，制定防火应急预案并每年组织演练。  </w:t>
      </w:r>
    </w:p>
    <w:p>
      <w:pPr>
        <w:widowControl/>
        <w:adjustRightInd w:val="0"/>
        <w:snapToGrid w:val="0"/>
        <w:spacing w:line="5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（四）会务服务</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1.按照各类会议的要求，会前30分钟准确无误地对会场进行安排、会标录入、姓名牌打印和位置布置等工作。</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2.熟练地掌握会务接待服务需用的物品摆设、使用等。</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3.及时发现并排除会务接待场所常用设备、器具的一般故障。</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4.对会务接待服务中出现的特殊情况作出正确的判断，找出原因，提出解决方案并予以实施。</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5.使用保管好会务接待服务常用的布件、茶具、器皿和其他用品；坚持茶壶与茶杯清洗消毒，确保卫生安全；根据会议要求给参会者备用擦手湿巾、面巾纸，适时添加茶水。</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6.保障会议灯光、空调正常使用。</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7.严守会议机密、遵守保密规定。</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8.会后及时清理会议室，关闭音响设备、灯光、空调、门窗，捡到参会者遗失物品及时登记报告，送还失主。</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9.会议室保洁要求</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（1）接待室、会议室地面、台、桌子、椅子每日清洁，巡视两次。</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（2）窗、窗台、窗框干净、整洁、无破损。</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（3）墙面及天花板整洁、完好，无污渍、无浮尘、无蜘蛛网。</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（4）家具、茶具、器皿清洁，无灰尘，放置整齐。</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（5）灯具整洁、完好、无破损。</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（6）空调出风口干净、整洁，无积灰、无霉斑。</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（7）茶水间地面保持清洁、整齐、无污水。</w:t>
      </w:r>
    </w:p>
    <w:p>
      <w:pPr>
        <w:spacing w:line="500" w:lineRule="exact"/>
        <w:ind w:firstLine="482" w:firstLineChars="200"/>
        <w:rPr>
          <w:rFonts w:ascii="宋体" w:hAnsi="宋体" w:cs="宋体"/>
          <w:b/>
          <w:bCs/>
          <w:color w:val="FF0000"/>
          <w:sz w:val="24"/>
        </w:rPr>
      </w:pPr>
      <w:r>
        <w:rPr>
          <w:rFonts w:hint="eastAsia" w:ascii="宋体" w:hAnsi="宋体" w:cs="宋体"/>
          <w:b/>
          <w:bCs/>
          <w:sz w:val="24"/>
        </w:rPr>
        <w:t>（五）设施设备维护维修</w:t>
      </w:r>
    </w:p>
    <w:p>
      <w:pPr>
        <w:spacing w:line="360" w:lineRule="auto"/>
        <w:ind w:left="482"/>
        <w:rPr>
          <w:rFonts w:ascii="宋体" w:hAnsi="宋体" w:cs="宋体"/>
          <w:sz w:val="24"/>
        </w:rPr>
      </w:pPr>
      <w:r>
        <w:rPr>
          <w:rFonts w:hint="eastAsia" w:ascii="宋体" w:hAnsi="宋体" w:cs="宋体"/>
          <w:sz w:val="24"/>
        </w:rPr>
        <w:t>1.对房屋公用部位进行日常管理和维护，检修记录和保养记录齐全。</w:t>
      </w:r>
    </w:p>
    <w:p>
      <w:pPr>
        <w:spacing w:line="360" w:lineRule="auto"/>
        <w:ind w:firstLine="480" w:firstLineChars="200"/>
        <w:rPr>
          <w:rFonts w:ascii="宋体" w:hAnsi="宋体" w:cs="宋体"/>
          <w:sz w:val="24"/>
        </w:rPr>
      </w:pPr>
      <w:r>
        <w:rPr>
          <w:rFonts w:hint="eastAsia" w:ascii="宋体" w:hAnsi="宋体" w:cs="宋体"/>
          <w:sz w:val="24"/>
        </w:rPr>
        <w:t>2.根据房屋实际使用年限，检查房屋公用部位的使用状况，需要维修，属于小修范围的，及时组织修复；属于大、中修范围的，及时编制维修计划，或向有关部门提出报告与建议，根据决定，组织维修。</w:t>
      </w:r>
    </w:p>
    <w:p>
      <w:pPr>
        <w:spacing w:line="360" w:lineRule="auto"/>
        <w:ind w:left="482"/>
        <w:rPr>
          <w:rFonts w:ascii="宋体" w:hAnsi="宋体" w:cs="宋体"/>
          <w:sz w:val="24"/>
        </w:rPr>
      </w:pPr>
      <w:r>
        <w:rPr>
          <w:rFonts w:hint="eastAsia" w:ascii="宋体" w:hAnsi="宋体" w:cs="宋体"/>
          <w:sz w:val="24"/>
        </w:rPr>
        <w:t>3.办公楼、附楼有关标志明显齐全。</w:t>
      </w:r>
    </w:p>
    <w:p>
      <w:pPr>
        <w:spacing w:line="360" w:lineRule="auto"/>
        <w:ind w:firstLine="480" w:firstLineChars="200"/>
        <w:rPr>
          <w:rFonts w:ascii="宋体" w:hAnsi="宋体" w:cs="宋体"/>
          <w:sz w:val="24"/>
        </w:rPr>
      </w:pPr>
      <w:r>
        <w:rPr>
          <w:rFonts w:hint="eastAsia" w:ascii="宋体" w:hAnsi="宋体" w:cs="宋体"/>
          <w:sz w:val="24"/>
        </w:rPr>
        <w:t>4.对共用设施设备进行日常管理和维修养护（依法应由专业部门负责的除外）。</w:t>
      </w:r>
    </w:p>
    <w:p>
      <w:pPr>
        <w:spacing w:line="360" w:lineRule="auto"/>
        <w:ind w:firstLine="480" w:firstLineChars="200"/>
        <w:rPr>
          <w:rFonts w:ascii="宋体" w:hAnsi="宋体" w:cs="宋体"/>
          <w:sz w:val="24"/>
        </w:rPr>
      </w:pPr>
      <w:r>
        <w:rPr>
          <w:rFonts w:hint="eastAsia" w:ascii="宋体" w:hAnsi="宋体" w:cs="宋体"/>
          <w:sz w:val="24"/>
        </w:rPr>
        <w:t>5.建立共用设施设备档案（设备台帐），设施设备的维修、养护等记录齐全。</w:t>
      </w:r>
    </w:p>
    <w:p>
      <w:pPr>
        <w:spacing w:line="360" w:lineRule="auto"/>
        <w:ind w:firstLine="480" w:firstLineChars="200"/>
        <w:rPr>
          <w:rFonts w:ascii="宋体" w:hAnsi="宋体" w:cs="宋体"/>
          <w:sz w:val="24"/>
        </w:rPr>
      </w:pPr>
      <w:r>
        <w:rPr>
          <w:rFonts w:hint="eastAsia" w:ascii="宋体" w:hAnsi="宋体" w:cs="宋体"/>
          <w:sz w:val="24"/>
        </w:rPr>
        <w:t>6.操作维护人员严格执行设施设备操作规程及保养规范。</w:t>
      </w:r>
    </w:p>
    <w:p>
      <w:pPr>
        <w:spacing w:line="360" w:lineRule="auto"/>
        <w:ind w:firstLine="480" w:firstLineChars="200"/>
        <w:rPr>
          <w:rFonts w:ascii="宋体" w:hAnsi="宋体" w:cs="宋体"/>
          <w:sz w:val="24"/>
        </w:rPr>
      </w:pPr>
      <w:r>
        <w:rPr>
          <w:rFonts w:hint="eastAsia" w:ascii="宋体" w:hAnsi="宋体" w:cs="宋体"/>
          <w:sz w:val="24"/>
        </w:rPr>
        <w:t>7.对共用设施设备定期组织巡查，做好巡查记录，需要维修，属于小修范围的，及时组织修复；属于大、中修范围或者需要更新改造的，及时编制维修、更新改造计划，向有关部门提出报告与建议，根据决定，组织维修或者更新改造。</w:t>
      </w:r>
    </w:p>
    <w:p>
      <w:pPr>
        <w:spacing w:line="360" w:lineRule="auto"/>
        <w:ind w:firstLine="480" w:firstLineChars="200"/>
        <w:rPr>
          <w:rFonts w:ascii="宋体" w:hAnsi="宋体" w:cs="宋体"/>
          <w:sz w:val="24"/>
        </w:rPr>
      </w:pPr>
      <w:r>
        <w:rPr>
          <w:rFonts w:hint="eastAsia" w:ascii="宋体" w:hAnsi="宋体" w:cs="宋体"/>
          <w:sz w:val="24"/>
        </w:rPr>
        <w:t>8.消防设施设备完好，可随时启用；消防通道畅通。</w:t>
      </w:r>
    </w:p>
    <w:p>
      <w:pPr>
        <w:spacing w:line="360" w:lineRule="auto"/>
        <w:ind w:firstLine="480" w:firstLineChars="200"/>
        <w:rPr>
          <w:rFonts w:ascii="宋体" w:hAnsi="宋体" w:cs="宋体"/>
          <w:sz w:val="24"/>
        </w:rPr>
      </w:pPr>
      <w:r>
        <w:rPr>
          <w:rFonts w:hint="eastAsia" w:ascii="宋体" w:hAnsi="宋体" w:cs="宋体"/>
          <w:sz w:val="24"/>
        </w:rPr>
        <w:t>9.路灯、楼道灯完好率达100%。</w:t>
      </w:r>
    </w:p>
    <w:p>
      <w:pPr>
        <w:spacing w:line="360" w:lineRule="auto"/>
        <w:ind w:firstLine="480" w:firstLineChars="200"/>
        <w:rPr>
          <w:rFonts w:ascii="宋体" w:hAnsi="宋体" w:cs="宋体"/>
          <w:sz w:val="24"/>
        </w:rPr>
      </w:pPr>
      <w:r>
        <w:rPr>
          <w:rFonts w:hint="eastAsia" w:ascii="宋体" w:hAnsi="宋体" w:cs="宋体"/>
          <w:sz w:val="24"/>
        </w:rPr>
        <w:t>10.容易危及人身安全的设施设备有明显警示标志和防范措施；对可能发生的各种突发设备故障有应急方案。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设备机房每月清洁1次，机房整洁有序，室内无杂物；设有挡鼠板、鼠药盒或粘鼠板；在明显易取位置配备有符合规定的消防器材及专用工具，确保完好有效；设施设备标识标牌齐全；张贴或悬挂相关制度、证书。</w:t>
      </w:r>
    </w:p>
    <w:p>
      <w:pPr>
        <w:spacing w:line="500" w:lineRule="exact"/>
        <w:ind w:firstLine="482" w:firstLineChars="200"/>
        <w:rPr>
          <w:rFonts w:ascii="宋体" w:hAnsi="宋体" w:cs="宋体"/>
          <w:b/>
          <w:bCs/>
          <w:color w:val="FF0000"/>
          <w:sz w:val="24"/>
        </w:rPr>
      </w:pPr>
      <w:r>
        <w:rPr>
          <w:rFonts w:hint="eastAsia" w:ascii="宋体" w:hAnsi="宋体" w:cs="宋体"/>
          <w:b/>
          <w:bCs/>
          <w:sz w:val="24"/>
        </w:rPr>
        <w:t>（六）配餐车</w:t>
      </w:r>
    </w:p>
    <w:p>
      <w:pPr>
        <w:spacing w:line="360" w:lineRule="auto"/>
        <w:ind w:firstLine="480" w:firstLineChars="200"/>
        <w:rPr>
          <w:rFonts w:ascii="宋体" w:hAnsi="宋体" w:cs="宋体"/>
          <w:sz w:val="24"/>
        </w:rPr>
      </w:pPr>
      <w:r>
        <w:rPr>
          <w:rFonts w:hint="eastAsia" w:ascii="宋体" w:hAnsi="宋体" w:cs="宋体"/>
          <w:sz w:val="24"/>
        </w:rPr>
        <w:t>1.根据采购单位的距离远近情况，做出合理规格规划，送餐在半个小时内完成。</w:t>
      </w:r>
    </w:p>
    <w:p>
      <w:pPr>
        <w:spacing w:line="360" w:lineRule="auto"/>
        <w:ind w:firstLine="480" w:firstLineChars="200"/>
        <w:rPr>
          <w:rFonts w:ascii="宋体" w:hAnsi="宋体" w:cs="宋体"/>
          <w:sz w:val="24"/>
        </w:rPr>
      </w:pPr>
      <w:r>
        <w:rPr>
          <w:rFonts w:hint="eastAsia" w:ascii="宋体" w:hAnsi="宋体" w:cs="宋体"/>
          <w:sz w:val="24"/>
        </w:rPr>
        <w:t>2.餐饭装好后，应及时出车，按时送至采购单位。</w:t>
      </w:r>
    </w:p>
    <w:p>
      <w:pPr>
        <w:spacing w:line="360" w:lineRule="auto"/>
        <w:ind w:firstLine="480" w:firstLineChars="200"/>
        <w:rPr>
          <w:rFonts w:ascii="宋体" w:hAnsi="宋体" w:cs="宋体"/>
          <w:sz w:val="24"/>
        </w:rPr>
      </w:pPr>
      <w:r>
        <w:rPr>
          <w:rFonts w:hint="eastAsia" w:ascii="宋体" w:hAnsi="宋体" w:cs="宋体"/>
          <w:sz w:val="24"/>
        </w:rPr>
        <w:t>3.因特殊情况，不能按时送餐的，应提前通知采购单位，以便对方合理安排就餐时间。</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4.车内要保持干净、整洁、无异味。</w:t>
      </w:r>
    </w:p>
    <w:p>
      <w:pPr>
        <w:spacing w:line="360" w:lineRule="auto"/>
        <w:ind w:firstLine="480" w:firstLineChars="200"/>
        <w:rPr>
          <w:rFonts w:ascii="宋体" w:hAnsi="宋体" w:cs="宋体"/>
          <w:sz w:val="24"/>
        </w:rPr>
      </w:pPr>
      <w:r>
        <w:rPr>
          <w:rFonts w:hint="eastAsia" w:ascii="宋体" w:hAnsi="宋体" w:cs="宋体"/>
          <w:sz w:val="24"/>
        </w:rPr>
        <w:t>5.车辆性能日常检查及常规保养。</w:t>
      </w:r>
    </w:p>
    <w:p>
      <w:pPr>
        <w:spacing w:line="5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sz w:val="24"/>
        </w:rPr>
        <w:t>（七）</w:t>
      </w:r>
      <w:r>
        <w:rPr>
          <w:rFonts w:hint="eastAsia" w:ascii="宋体" w:hAnsi="宋体" w:cs="宋体"/>
          <w:b/>
          <w:bCs/>
          <w:color w:val="000000" w:themeColor="text1"/>
          <w:sz w:val="24"/>
          <w14:textFill>
            <w14:solidFill>
              <w14:schemeClr w14:val="tx1"/>
            </w14:solidFill>
          </w14:textFill>
        </w:rPr>
        <w:t>疫情防控</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1.按照属地及行内疫情防控要求，制订科学合理的疫情防控方案，配合采购人组织物业各专业条</w:t>
      </w:r>
      <w:r>
        <w:rPr>
          <w:rFonts w:hint="eastAsia" w:ascii="宋体" w:hAnsi="宋体" w:cs="宋体"/>
          <w:sz w:val="24"/>
        </w:rPr>
        <w:t>线严格</w:t>
      </w:r>
      <w:r>
        <w:rPr>
          <w:rFonts w:hint="eastAsia" w:ascii="宋体" w:hAnsi="宋体" w:cs="宋体"/>
          <w:color w:val="000000" w:themeColor="text1"/>
          <w:sz w:val="24"/>
          <w14:textFill>
            <w14:solidFill>
              <w14:schemeClr w14:val="tx1"/>
            </w14:solidFill>
          </w14:textFill>
        </w:rPr>
        <w:t xml:space="preserve">落实各项疫情防控措施。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2.检查并要求所有进入办公楼人员佩戴口罩并自觉接受体温检测，执行当地扫码或验码政策，对于违反规定人员及时劝返，同时上报防疫监管部门。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3.根据行内和属地要求执行访客管理要求，核验访客身份、近期轨迹、健康码情况，确认访客手续齐全、真实。</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4.加强对给水、排水系统及相关机房等的消毒和管理力度，确保给排水系统在防疫阶段不被污染、运行安全。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5.对办公区、公共区域、设备机房等进行预防性消毒消杀，做到消毒区域全覆盖，不留死角。本着科学、合理的原则，结合防疫管理要求设定消毒频次，张贴消毒公示卡，做好消毒记录。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6.合理使用消毒药剂，根据其特点设置消毒方式、适用场所及消毒频次。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7.消毒人员应接受培训，作业过程中必须带好口罩、手套，穿好消毒服。消毒时及时在消毒公示卡上记录信息。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8.制订疫情防控应急预案，包括但不限于空调通风、消毒消杀、餐饮保障、会议保障、物业人员管理等预案，并组织演练。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9.所在楼宇发生疫情或紧急情况时，配合属地及采购人做好消毒消杀、人员排查、隔离管控等防疫措施；协助采购人做好用水、用电、用餐、住宿、防疫物资储备及保障等应急处置工作。</w:t>
      </w:r>
    </w:p>
    <w:p>
      <w:pPr>
        <w:spacing w:line="360" w:lineRule="auto"/>
        <w:ind w:firstLine="482" w:firstLineChars="200"/>
        <w:rPr>
          <w:rFonts w:ascii="宋体" w:hAnsi="宋体" w:cs="宋体"/>
          <w:b/>
          <w:sz w:val="24"/>
        </w:rPr>
      </w:pPr>
      <w:bookmarkStart w:id="128" w:name="_Toc23483_WPSOffice_Level2"/>
      <w:r>
        <w:rPr>
          <w:rFonts w:hint="eastAsia" w:ascii="宋体" w:hAnsi="宋体" w:cs="宋体"/>
          <w:b/>
          <w:sz w:val="24"/>
        </w:rPr>
        <w:t>五、服务标准</w:t>
      </w:r>
      <w:bookmarkEnd w:id="128"/>
    </w:p>
    <w:tbl>
      <w:tblPr>
        <w:tblStyle w:val="21"/>
        <w:tblW w:w="8613" w:type="dxa"/>
        <w:jc w:val="center"/>
        <w:tblInd w:w="0" w:type="dxa"/>
        <w:tblLayout w:type="fixed"/>
        <w:tblCellMar>
          <w:top w:w="0" w:type="dxa"/>
          <w:left w:w="108" w:type="dxa"/>
          <w:bottom w:w="0" w:type="dxa"/>
          <w:right w:w="108" w:type="dxa"/>
        </w:tblCellMar>
      </w:tblPr>
      <w:tblGrid>
        <w:gridCol w:w="426"/>
        <w:gridCol w:w="8187"/>
      </w:tblGrid>
      <w:tr>
        <w:tblPrEx>
          <w:tblLayout w:type="fixed"/>
          <w:tblCellMar>
            <w:top w:w="0" w:type="dxa"/>
            <w:left w:w="108" w:type="dxa"/>
            <w:bottom w:w="0" w:type="dxa"/>
            <w:right w:w="108" w:type="dxa"/>
          </w:tblCellMar>
        </w:tblPrEx>
        <w:trPr>
          <w:trHeight w:val="90" w:hRule="atLeast"/>
          <w:jc w:val="center"/>
        </w:trPr>
        <w:tc>
          <w:tcPr>
            <w:tcW w:w="861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rPr>
            </w:pPr>
            <w:r>
              <w:rPr>
                <w:rFonts w:hint="eastAsia" w:ascii="宋体" w:hAnsi="宋体" w:cs="宋体"/>
                <w:b/>
              </w:rPr>
              <w:t>服务内容</w:t>
            </w:r>
          </w:p>
        </w:tc>
      </w:tr>
      <w:tr>
        <w:tblPrEx>
          <w:tblLayout w:type="fixed"/>
          <w:tblCellMar>
            <w:top w:w="0" w:type="dxa"/>
            <w:left w:w="108" w:type="dxa"/>
            <w:bottom w:w="0" w:type="dxa"/>
            <w:right w:w="108" w:type="dxa"/>
          </w:tblCellMar>
        </w:tblPrEx>
        <w:trPr>
          <w:trHeight w:val="46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基本</w:t>
            </w:r>
          </w:p>
          <w:p>
            <w:pPr>
              <w:spacing w:line="360" w:lineRule="exact"/>
              <w:rPr>
                <w:rFonts w:ascii="宋体" w:hAnsi="宋体" w:cs="宋体"/>
                <w:b/>
              </w:rPr>
            </w:pPr>
            <w:r>
              <w:rPr>
                <w:rFonts w:hint="eastAsia" w:ascii="宋体" w:hAnsi="宋体" w:cs="宋体"/>
                <w:b/>
              </w:rPr>
              <w:t>要求</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1、服务企业应具有类似经验服务，应具备的各种手续齐全，权利义务关明确。</w:t>
            </w:r>
          </w:p>
          <w:p>
            <w:pPr>
              <w:spacing w:line="360" w:lineRule="exact"/>
              <w:rPr>
                <w:rFonts w:ascii="宋体" w:hAnsi="宋体" w:cs="宋体"/>
              </w:rPr>
            </w:pPr>
            <w:r>
              <w:rPr>
                <w:rFonts w:hint="eastAsia" w:ascii="宋体" w:hAnsi="宋体" w:cs="宋体"/>
              </w:rPr>
              <w:t>2、管理人员、专业操作人员按照国家有关规定取得后勤管理职业资格证书或者岗位证书。</w:t>
            </w:r>
          </w:p>
          <w:p>
            <w:pPr>
              <w:spacing w:line="360" w:lineRule="exact"/>
              <w:rPr>
                <w:rFonts w:ascii="宋体" w:hAnsi="宋体" w:cs="宋体"/>
              </w:rPr>
            </w:pPr>
            <w:r>
              <w:rPr>
                <w:rFonts w:hint="eastAsia" w:ascii="宋体" w:hAnsi="宋体" w:cs="宋体"/>
              </w:rPr>
              <w:t>3、后勤管理区域应当配备发电设备。</w:t>
            </w:r>
          </w:p>
          <w:p>
            <w:pPr>
              <w:spacing w:line="360" w:lineRule="exact"/>
              <w:rPr>
                <w:rFonts w:ascii="宋体" w:hAnsi="宋体" w:cs="宋体"/>
              </w:rPr>
            </w:pPr>
            <w:r>
              <w:rPr>
                <w:rFonts w:hint="eastAsia" w:ascii="宋体" w:hAnsi="宋体" w:cs="宋体"/>
              </w:rPr>
              <w:t>4、有完善的后勤管理方案，质量管理、财务管理、档案管理等制度健全。</w:t>
            </w:r>
          </w:p>
          <w:p>
            <w:pPr>
              <w:spacing w:line="360" w:lineRule="exact"/>
              <w:rPr>
                <w:rFonts w:ascii="宋体" w:hAnsi="宋体" w:cs="宋体"/>
              </w:rPr>
            </w:pPr>
            <w:r>
              <w:rPr>
                <w:rFonts w:hint="eastAsia" w:ascii="宋体" w:hAnsi="宋体" w:cs="宋体"/>
              </w:rPr>
              <w:t>5、管理服务人员统一着装、佩戴标志，行为规范，服务主动、热情。</w:t>
            </w:r>
          </w:p>
          <w:p>
            <w:pPr>
              <w:spacing w:line="360" w:lineRule="exact"/>
              <w:rPr>
                <w:rFonts w:ascii="宋体" w:hAnsi="宋体" w:cs="宋体"/>
              </w:rPr>
            </w:pPr>
            <w:r>
              <w:rPr>
                <w:rFonts w:hint="eastAsia" w:ascii="宋体" w:hAnsi="宋体" w:cs="宋体"/>
              </w:rPr>
              <w:t>6、公示24小时服务电话。急修半小时内、其他报修按双方约定时间到达现场，有报修和维修记录。</w:t>
            </w:r>
          </w:p>
          <w:p>
            <w:pPr>
              <w:spacing w:line="360" w:lineRule="exact"/>
              <w:rPr>
                <w:rFonts w:ascii="宋体" w:hAnsi="宋体" w:cs="宋体"/>
              </w:rPr>
            </w:pPr>
            <w:r>
              <w:rPr>
                <w:rFonts w:hint="eastAsia" w:ascii="宋体" w:hAnsi="宋体" w:cs="宋体"/>
              </w:rPr>
              <w:t>7、按有关规定和合同约定公布服务费用或者服务资金的收支情况。</w:t>
            </w:r>
          </w:p>
          <w:p>
            <w:pPr>
              <w:spacing w:line="360" w:lineRule="exact"/>
              <w:rPr>
                <w:rFonts w:ascii="宋体" w:hAnsi="宋体" w:cs="宋体"/>
              </w:rPr>
            </w:pPr>
            <w:r>
              <w:rPr>
                <w:rFonts w:hint="eastAsia" w:ascii="宋体" w:hAnsi="宋体" w:cs="宋体"/>
              </w:rPr>
              <w:t>8、协助采购单位做好贵宾接待、信访、大型会议活动等工作。</w:t>
            </w:r>
          </w:p>
          <w:p>
            <w:pPr>
              <w:spacing w:line="360" w:lineRule="exact"/>
              <w:rPr>
                <w:rFonts w:ascii="宋体" w:hAnsi="宋体" w:cs="宋体"/>
              </w:rPr>
            </w:pPr>
            <w:r>
              <w:rPr>
                <w:rFonts w:hint="eastAsia" w:ascii="宋体" w:hAnsi="宋体" w:cs="宋体"/>
              </w:rPr>
              <w:t>9、每年至少1次征询各甲方对服务的意见，满意率95%以上。</w:t>
            </w:r>
          </w:p>
        </w:tc>
      </w:tr>
      <w:tr>
        <w:tblPrEx>
          <w:tblLayout w:type="fixed"/>
          <w:tblCellMar>
            <w:top w:w="0" w:type="dxa"/>
            <w:left w:w="108" w:type="dxa"/>
            <w:bottom w:w="0" w:type="dxa"/>
            <w:right w:w="108" w:type="dxa"/>
          </w:tblCellMar>
        </w:tblPrEx>
        <w:trPr>
          <w:trHeight w:val="46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房屋</w:t>
            </w:r>
          </w:p>
          <w:p>
            <w:pPr>
              <w:spacing w:line="360" w:lineRule="exact"/>
              <w:rPr>
                <w:rFonts w:ascii="宋体" w:hAnsi="宋体" w:cs="宋体"/>
                <w:b/>
              </w:rPr>
            </w:pPr>
            <w:r>
              <w:rPr>
                <w:rFonts w:hint="eastAsia" w:ascii="宋体" w:hAnsi="宋体" w:cs="宋体"/>
                <w:b/>
              </w:rPr>
              <w:t>管理</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1、对房屋共用部位进行日常管理和维修养护，检修记录和保养记录齐全。</w:t>
            </w:r>
          </w:p>
          <w:p>
            <w:pPr>
              <w:spacing w:line="360" w:lineRule="exact"/>
              <w:rPr>
                <w:rFonts w:ascii="宋体" w:hAnsi="宋体" w:cs="宋体"/>
              </w:rPr>
            </w:pPr>
            <w:r>
              <w:rPr>
                <w:rFonts w:hint="eastAsia" w:ascii="宋体" w:hAnsi="宋体" w:cs="宋体"/>
              </w:rPr>
              <w:t>2、根据房屋实际使用年限，定期检查房屋共用部位的使用状况，需要维修，属于小修范围的，及时组织修复；属于大、中修范围的，及时编制维修计划，向甲方提出报告与建议，根据甲方的决定，组织维修。</w:t>
            </w:r>
          </w:p>
          <w:p>
            <w:pPr>
              <w:spacing w:line="360" w:lineRule="exact"/>
              <w:rPr>
                <w:rFonts w:ascii="宋体" w:hAnsi="宋体" w:cs="宋体"/>
              </w:rPr>
            </w:pPr>
            <w:r>
              <w:rPr>
                <w:rFonts w:hint="eastAsia" w:ascii="宋体" w:hAnsi="宋体" w:cs="宋体"/>
              </w:rPr>
              <w:t>3、每日巡查2次办公楼大门、通道以及其他共用部位的门窗、玻璃等，做好巡查记录，并及时维修养护。</w:t>
            </w:r>
          </w:p>
        </w:tc>
      </w:tr>
      <w:tr>
        <w:tblPrEx>
          <w:tblLayout w:type="fixed"/>
          <w:tblCellMar>
            <w:top w:w="0" w:type="dxa"/>
            <w:left w:w="108" w:type="dxa"/>
            <w:bottom w:w="0" w:type="dxa"/>
            <w:right w:w="108" w:type="dxa"/>
          </w:tblCellMar>
        </w:tblPrEx>
        <w:trPr>
          <w:trHeight w:val="513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公共</w:t>
            </w:r>
          </w:p>
          <w:p>
            <w:pPr>
              <w:spacing w:line="360" w:lineRule="exact"/>
              <w:rPr>
                <w:rFonts w:ascii="宋体" w:hAnsi="宋体" w:cs="宋体"/>
                <w:b/>
              </w:rPr>
            </w:pPr>
            <w:r>
              <w:rPr>
                <w:rFonts w:hint="eastAsia" w:ascii="宋体" w:hAnsi="宋体" w:cs="宋体"/>
                <w:b/>
              </w:rPr>
              <w:t>设施</w:t>
            </w:r>
          </w:p>
          <w:p>
            <w:pPr>
              <w:spacing w:line="360" w:lineRule="exact"/>
              <w:rPr>
                <w:rFonts w:ascii="宋体" w:hAnsi="宋体" w:cs="宋体"/>
                <w:b/>
              </w:rPr>
            </w:pPr>
            <w:r>
              <w:rPr>
                <w:rFonts w:hint="eastAsia" w:ascii="宋体" w:hAnsi="宋体" w:cs="宋体"/>
                <w:b/>
              </w:rPr>
              <w:t>维护</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1、对共用设施设备进行日常管理和维修养护（依法应由专业部门负责的除外）。</w:t>
            </w:r>
          </w:p>
          <w:p>
            <w:pPr>
              <w:spacing w:line="360" w:lineRule="exact"/>
              <w:rPr>
                <w:rFonts w:ascii="宋体" w:hAnsi="宋体" w:cs="宋体"/>
              </w:rPr>
            </w:pPr>
            <w:r>
              <w:rPr>
                <w:rFonts w:hint="eastAsia" w:ascii="宋体" w:hAnsi="宋体" w:cs="宋体"/>
              </w:rPr>
              <w:t>2、建立共用设施设备档案，设施设备的检查、维修、保养等记录齐全。</w:t>
            </w:r>
          </w:p>
          <w:p>
            <w:pPr>
              <w:spacing w:line="360" w:lineRule="exact"/>
              <w:rPr>
                <w:rFonts w:ascii="宋体" w:hAnsi="宋体" w:cs="宋体"/>
              </w:rPr>
            </w:pPr>
            <w:r>
              <w:rPr>
                <w:rFonts w:hint="eastAsia" w:ascii="宋体" w:hAnsi="宋体" w:cs="宋体"/>
              </w:rPr>
              <w:t>3、设备标志齐全、规范，责任人明确；操作维护人员严格执行设施设备操作规程及保养规范。</w:t>
            </w:r>
          </w:p>
          <w:p>
            <w:pPr>
              <w:spacing w:line="360" w:lineRule="exact"/>
              <w:rPr>
                <w:rFonts w:ascii="宋体" w:hAnsi="宋体" w:cs="宋体"/>
              </w:rPr>
            </w:pPr>
            <w:r>
              <w:rPr>
                <w:rFonts w:hint="eastAsia" w:ascii="宋体" w:hAnsi="宋体" w:cs="宋体"/>
              </w:rPr>
              <w:t>4、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p>
            <w:pPr>
              <w:spacing w:line="360" w:lineRule="exact"/>
              <w:rPr>
                <w:rFonts w:ascii="宋体" w:hAnsi="宋体" w:cs="宋体"/>
              </w:rPr>
            </w:pPr>
            <w:r>
              <w:rPr>
                <w:rFonts w:hint="eastAsia" w:ascii="宋体" w:hAnsi="宋体" w:cs="宋体"/>
              </w:rPr>
              <w:t>5、消防设施设备完好，可随时启用；消防通道畅。</w:t>
            </w:r>
          </w:p>
          <w:p>
            <w:pPr>
              <w:spacing w:line="360" w:lineRule="exact"/>
              <w:rPr>
                <w:rFonts w:ascii="宋体" w:hAnsi="宋体" w:cs="宋体"/>
              </w:rPr>
            </w:pPr>
            <w:r>
              <w:rPr>
                <w:rFonts w:hint="eastAsia" w:ascii="宋体" w:hAnsi="宋体" w:cs="宋体"/>
              </w:rPr>
              <w:t>6、发电设备完好率应达100%，停电20分钟内应完成发电。</w:t>
            </w:r>
          </w:p>
          <w:p>
            <w:pPr>
              <w:spacing w:line="360" w:lineRule="exact"/>
              <w:rPr>
                <w:rFonts w:ascii="宋体" w:hAnsi="宋体" w:cs="宋体"/>
              </w:rPr>
            </w:pPr>
            <w:r>
              <w:rPr>
                <w:rFonts w:hint="eastAsia" w:ascii="宋体" w:hAnsi="宋体" w:cs="宋体"/>
              </w:rPr>
              <w:t>7、设备房保持整洁、通风，无跑、冒、滴、漏和鼠害现象。</w:t>
            </w:r>
          </w:p>
          <w:p>
            <w:pPr>
              <w:spacing w:line="360" w:lineRule="exact"/>
              <w:rPr>
                <w:rFonts w:ascii="宋体" w:hAnsi="宋体" w:cs="宋体"/>
              </w:rPr>
            </w:pPr>
            <w:r>
              <w:rPr>
                <w:rFonts w:hint="eastAsia" w:ascii="宋体" w:hAnsi="宋体" w:cs="宋体"/>
              </w:rPr>
              <w:t>8、办公区道路及停车场交通标志齐全。</w:t>
            </w:r>
          </w:p>
          <w:p>
            <w:pPr>
              <w:spacing w:line="360" w:lineRule="exact"/>
              <w:rPr>
                <w:rFonts w:ascii="宋体" w:hAnsi="宋体" w:cs="宋体"/>
              </w:rPr>
            </w:pPr>
            <w:r>
              <w:rPr>
                <w:rFonts w:hint="eastAsia" w:ascii="宋体" w:hAnsi="宋体" w:cs="宋体"/>
              </w:rPr>
              <w:t>9、路灯、楼道灯完好率应当达100%。损坏的，报修后1小时内完成修复工作。</w:t>
            </w:r>
          </w:p>
          <w:p>
            <w:pPr>
              <w:spacing w:line="360" w:lineRule="exact"/>
              <w:rPr>
                <w:rFonts w:ascii="宋体" w:hAnsi="宋体" w:cs="宋体"/>
              </w:rPr>
            </w:pPr>
            <w:r>
              <w:rPr>
                <w:rFonts w:hint="eastAsia" w:ascii="宋体" w:hAnsi="宋体" w:cs="宋体"/>
              </w:rPr>
              <w:t>10、容易危及人身安全的设施设备有明显警示标志和防范措施；对可能发生的各种突发设备故障有应急方案。</w:t>
            </w:r>
          </w:p>
        </w:tc>
      </w:tr>
      <w:tr>
        <w:tblPrEx>
          <w:tblLayout w:type="fixed"/>
          <w:tblCellMar>
            <w:top w:w="0" w:type="dxa"/>
            <w:left w:w="108" w:type="dxa"/>
            <w:bottom w:w="0" w:type="dxa"/>
            <w:right w:w="108" w:type="dxa"/>
          </w:tblCellMar>
        </w:tblPrEx>
        <w:trPr>
          <w:trHeight w:val="368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公共</w:t>
            </w:r>
          </w:p>
          <w:p>
            <w:pPr>
              <w:spacing w:line="360" w:lineRule="exact"/>
              <w:rPr>
                <w:rFonts w:ascii="宋体" w:hAnsi="宋体" w:cs="宋体"/>
                <w:b/>
              </w:rPr>
            </w:pPr>
            <w:r>
              <w:rPr>
                <w:rFonts w:hint="eastAsia" w:ascii="宋体" w:hAnsi="宋体" w:cs="宋体"/>
                <w:b/>
              </w:rPr>
              <w:t>秩序</w:t>
            </w:r>
          </w:p>
          <w:p>
            <w:pPr>
              <w:spacing w:line="360" w:lineRule="exact"/>
              <w:rPr>
                <w:rFonts w:ascii="宋体" w:hAnsi="宋体" w:cs="宋体"/>
                <w:b/>
              </w:rPr>
            </w:pPr>
            <w:r>
              <w:rPr>
                <w:rFonts w:hint="eastAsia" w:ascii="宋体" w:hAnsi="宋体" w:cs="宋体"/>
                <w:b/>
              </w:rPr>
              <w:t>维护</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1、办公区各出入口24小时值勤。</w:t>
            </w:r>
          </w:p>
          <w:p>
            <w:pPr>
              <w:spacing w:line="360" w:lineRule="exact"/>
              <w:rPr>
                <w:rFonts w:ascii="宋体" w:hAnsi="宋体" w:cs="宋体"/>
              </w:rPr>
            </w:pPr>
            <w:r>
              <w:rPr>
                <w:rFonts w:hint="eastAsia" w:ascii="宋体" w:hAnsi="宋体" w:cs="宋体"/>
              </w:rPr>
              <w:t>2、对重点区域、重点部位每2小时至少巡查1次。</w:t>
            </w:r>
          </w:p>
          <w:p>
            <w:pPr>
              <w:spacing w:line="360" w:lineRule="exact"/>
              <w:rPr>
                <w:rFonts w:ascii="宋体" w:hAnsi="宋体" w:cs="宋体"/>
              </w:rPr>
            </w:pPr>
            <w:r>
              <w:rPr>
                <w:rFonts w:hint="eastAsia" w:ascii="宋体" w:hAnsi="宋体" w:cs="宋体"/>
              </w:rPr>
              <w:t>3、办公区具备录像监控，监控点至覆盖各出入口、停车场等重要部位，实施24小时监控。</w:t>
            </w:r>
          </w:p>
          <w:p>
            <w:pPr>
              <w:spacing w:line="360" w:lineRule="exact"/>
              <w:rPr>
                <w:rFonts w:ascii="宋体" w:hAnsi="宋体" w:cs="宋体"/>
              </w:rPr>
            </w:pPr>
            <w:r>
              <w:rPr>
                <w:rFonts w:hint="eastAsia" w:ascii="宋体" w:hAnsi="宋体" w:cs="宋体"/>
              </w:rPr>
              <w:t>4、对进出办公区的车辆实施证、卡管理，引导车辆有序通行、停放。</w:t>
            </w:r>
          </w:p>
          <w:p>
            <w:pPr>
              <w:spacing w:line="360" w:lineRule="exact"/>
              <w:rPr>
                <w:rFonts w:ascii="宋体" w:hAnsi="宋体" w:cs="宋体"/>
              </w:rPr>
            </w:pPr>
            <w:r>
              <w:rPr>
                <w:rFonts w:hint="eastAsia" w:ascii="宋体" w:hAnsi="宋体" w:cs="宋体"/>
              </w:rPr>
              <w:t>5、对部分车辆停放实行专用车位管理。</w:t>
            </w:r>
          </w:p>
          <w:p>
            <w:pPr>
              <w:spacing w:line="360" w:lineRule="exact"/>
              <w:rPr>
                <w:rFonts w:ascii="宋体" w:hAnsi="宋体" w:cs="宋体"/>
              </w:rPr>
            </w:pPr>
            <w:r>
              <w:rPr>
                <w:rFonts w:hint="eastAsia" w:ascii="宋体" w:hAnsi="宋体" w:cs="宋体"/>
              </w:rPr>
              <w:t>6、对火灾、治安、公共卫生等突发事件有应急预案，事发时及时报告有关部门，并协助采取相应措施。</w:t>
            </w:r>
          </w:p>
          <w:p>
            <w:pPr>
              <w:spacing w:line="360" w:lineRule="exact"/>
              <w:rPr>
                <w:rFonts w:ascii="宋体" w:hAnsi="宋体" w:cs="宋体"/>
              </w:rPr>
            </w:pPr>
            <w:r>
              <w:rPr>
                <w:rFonts w:hint="eastAsia" w:ascii="宋体" w:hAnsi="宋体" w:cs="宋体"/>
              </w:rPr>
              <w:t>7、建立消防台账。</w:t>
            </w:r>
          </w:p>
          <w:p>
            <w:pPr>
              <w:spacing w:line="360" w:lineRule="exact"/>
              <w:rPr>
                <w:rFonts w:ascii="宋体" w:hAnsi="宋体" w:cs="宋体"/>
              </w:rPr>
            </w:pPr>
            <w:r>
              <w:rPr>
                <w:rFonts w:hint="eastAsia" w:ascii="宋体" w:hAnsi="宋体" w:cs="宋体"/>
              </w:rPr>
              <w:t>8、特殊天气接待工作。</w:t>
            </w:r>
          </w:p>
        </w:tc>
      </w:tr>
      <w:tr>
        <w:tblPrEx>
          <w:tblLayout w:type="fixed"/>
          <w:tblCellMar>
            <w:top w:w="0" w:type="dxa"/>
            <w:left w:w="108" w:type="dxa"/>
            <w:bottom w:w="0" w:type="dxa"/>
            <w:right w:w="108" w:type="dxa"/>
          </w:tblCellMar>
        </w:tblPrEx>
        <w:trPr>
          <w:trHeight w:val="407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保洁</w:t>
            </w:r>
          </w:p>
          <w:p>
            <w:pPr>
              <w:spacing w:line="360" w:lineRule="exact"/>
              <w:rPr>
                <w:rFonts w:ascii="宋体" w:hAnsi="宋体" w:cs="宋体"/>
                <w:b/>
              </w:rPr>
            </w:pPr>
            <w:r>
              <w:rPr>
                <w:rFonts w:hint="eastAsia" w:ascii="宋体" w:hAnsi="宋体" w:cs="宋体"/>
                <w:b/>
              </w:rPr>
              <w:t>服务</w:t>
            </w:r>
          </w:p>
        </w:tc>
        <w:tc>
          <w:tcPr>
            <w:tcW w:w="8187" w:type="dxa"/>
            <w:tcBorders>
              <w:top w:val="single" w:color="auto" w:sz="4" w:space="0"/>
              <w:left w:val="single" w:color="auto" w:sz="4" w:space="0"/>
              <w:bottom w:val="single" w:color="auto" w:sz="4" w:space="0"/>
              <w:right w:val="single" w:color="auto" w:sz="4" w:space="0"/>
            </w:tcBorders>
          </w:tcPr>
          <w:p>
            <w:pPr>
              <w:numPr>
                <w:ilvl w:val="0"/>
                <w:numId w:val="3"/>
              </w:numPr>
              <w:spacing w:line="360" w:lineRule="exact"/>
              <w:rPr>
                <w:rFonts w:ascii="宋体" w:hAnsi="宋体" w:cs="宋体"/>
              </w:rPr>
            </w:pPr>
            <w:r>
              <w:rPr>
                <w:rFonts w:hint="eastAsia" w:ascii="宋体" w:hAnsi="宋体" w:cs="宋体"/>
              </w:rPr>
              <w:t>合理设置垃圾桶，每日清运2次。垃圾袋装化，保持垃圾桶清洁无异味。</w:t>
            </w:r>
          </w:p>
          <w:p>
            <w:pPr>
              <w:numPr>
                <w:ilvl w:val="0"/>
                <w:numId w:val="3"/>
              </w:numPr>
              <w:spacing w:line="360" w:lineRule="exact"/>
              <w:rPr>
                <w:rFonts w:ascii="宋体" w:hAnsi="宋体" w:cs="宋体"/>
              </w:rPr>
            </w:pPr>
            <w:r>
              <w:rPr>
                <w:rFonts w:hint="eastAsia" w:ascii="宋体" w:hAnsi="宋体" w:cs="宋体"/>
              </w:rPr>
              <w:t>领导办公室、会议室、办公室（312、313、314、316、317 ）每日清洁2次（中午上班前、下午下班后），每月大扫除1次。每次会议提前半个小时做好会议准备工作，闭会后及时清扫；</w:t>
            </w:r>
          </w:p>
          <w:p>
            <w:pPr>
              <w:numPr>
                <w:ilvl w:val="0"/>
                <w:numId w:val="3"/>
              </w:numPr>
              <w:spacing w:line="360" w:lineRule="exact"/>
              <w:rPr>
                <w:rFonts w:ascii="宋体" w:hAnsi="宋体" w:cs="宋体"/>
              </w:rPr>
            </w:pPr>
            <w:r>
              <w:rPr>
                <w:rFonts w:hint="eastAsia" w:ascii="宋体" w:hAnsi="宋体" w:cs="宋体"/>
              </w:rPr>
              <w:t>宿舍床上用品每15天清洗1次，每周晾晒1次。</w:t>
            </w:r>
          </w:p>
          <w:p>
            <w:pPr>
              <w:spacing w:line="360" w:lineRule="exact"/>
              <w:rPr>
                <w:rFonts w:ascii="宋体" w:hAnsi="宋体" w:cs="宋体"/>
              </w:rPr>
            </w:pPr>
            <w:r>
              <w:rPr>
                <w:rFonts w:hint="eastAsia" w:ascii="宋体" w:hAnsi="宋体" w:cs="宋体"/>
              </w:rPr>
              <w:t>4、办公楼梯、过道每日清扫（拖洗）1次；卫生间清洁每日不低于4次；楼梯扶手每周擦洗2次；共用部位玻璃每天清洁1次；及时清除道路积水、淤泥。</w:t>
            </w:r>
          </w:p>
          <w:p>
            <w:pPr>
              <w:spacing w:line="360" w:lineRule="exact"/>
              <w:rPr>
                <w:rFonts w:ascii="宋体" w:hAnsi="宋体" w:cs="宋体"/>
              </w:rPr>
            </w:pPr>
            <w:r>
              <w:rPr>
                <w:rFonts w:hint="eastAsia" w:ascii="宋体" w:hAnsi="宋体" w:cs="宋体"/>
              </w:rPr>
              <w:t>4、区内公共雨、污水管道每月疏通1次；雨、污水井每月检查1次，并视检查情况及时清掏；化粪池每1个月检查1次，每月清掏1次，发现异常及时清掏。</w:t>
            </w:r>
          </w:p>
          <w:p>
            <w:pPr>
              <w:spacing w:line="360" w:lineRule="exact"/>
              <w:rPr>
                <w:rFonts w:ascii="宋体" w:hAnsi="宋体" w:cs="宋体"/>
              </w:rPr>
            </w:pPr>
            <w:r>
              <w:rPr>
                <w:rFonts w:hint="eastAsia" w:ascii="宋体" w:hAnsi="宋体" w:cs="宋体"/>
              </w:rPr>
              <w:t>5、二次供水水箱按规定定期清洗，定时巡查，水质符合卫生要求。</w:t>
            </w:r>
          </w:p>
          <w:p>
            <w:pPr>
              <w:spacing w:line="360" w:lineRule="exact"/>
              <w:rPr>
                <w:rFonts w:ascii="宋体" w:hAnsi="宋体" w:cs="宋体"/>
              </w:rPr>
            </w:pPr>
            <w:r>
              <w:rPr>
                <w:rFonts w:hint="eastAsia" w:ascii="宋体" w:hAnsi="宋体" w:cs="宋体"/>
              </w:rPr>
              <w:t>6、根据当地实际情况定期进行消毒和灭虫除害。</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绿化</w:t>
            </w:r>
          </w:p>
          <w:p>
            <w:pPr>
              <w:spacing w:line="360" w:lineRule="exact"/>
              <w:rPr>
                <w:rFonts w:ascii="宋体" w:hAnsi="宋体" w:cs="宋体"/>
                <w:b/>
              </w:rPr>
            </w:pPr>
            <w:r>
              <w:rPr>
                <w:rFonts w:hint="eastAsia" w:ascii="宋体" w:hAnsi="宋体" w:cs="宋体"/>
                <w:b/>
              </w:rPr>
              <w:t>养护</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1、绿化完好率80%以上，有专业人员实施绿化养护管理。</w:t>
            </w:r>
          </w:p>
          <w:p>
            <w:pPr>
              <w:spacing w:line="360" w:lineRule="exact"/>
              <w:rPr>
                <w:rFonts w:ascii="宋体" w:hAnsi="宋体" w:cs="宋体"/>
              </w:rPr>
            </w:pPr>
            <w:r>
              <w:rPr>
                <w:rFonts w:hint="eastAsia" w:ascii="宋体" w:hAnsi="宋体" w:cs="宋体"/>
              </w:rPr>
              <w:t>2、对草坪、花卉、绿篱、树木定期修剪、养护。</w:t>
            </w:r>
          </w:p>
          <w:p>
            <w:pPr>
              <w:spacing w:line="360" w:lineRule="exact"/>
              <w:rPr>
                <w:rFonts w:ascii="宋体" w:hAnsi="宋体" w:cs="宋体"/>
              </w:rPr>
            </w:pPr>
            <w:r>
              <w:rPr>
                <w:rFonts w:hint="eastAsia" w:ascii="宋体" w:hAnsi="宋体" w:cs="宋体"/>
              </w:rPr>
              <w:t>3、定期清除绿地杂草、杂物。</w:t>
            </w:r>
          </w:p>
          <w:p>
            <w:pPr>
              <w:spacing w:line="360" w:lineRule="exact"/>
              <w:rPr>
                <w:rFonts w:ascii="宋体" w:hAnsi="宋体" w:cs="宋体"/>
              </w:rPr>
            </w:pPr>
            <w:r>
              <w:rPr>
                <w:rFonts w:hint="eastAsia" w:ascii="宋体" w:hAnsi="宋体" w:cs="宋体"/>
              </w:rPr>
              <w:t>4、适时组织浇灌、施肥和松土，做好防涝、防冻。</w:t>
            </w:r>
          </w:p>
          <w:p>
            <w:pPr>
              <w:spacing w:line="360" w:lineRule="exact"/>
              <w:rPr>
                <w:rFonts w:ascii="宋体" w:hAnsi="宋体" w:cs="宋体"/>
              </w:rPr>
            </w:pPr>
            <w:r>
              <w:rPr>
                <w:rFonts w:hint="eastAsia" w:ascii="宋体" w:hAnsi="宋体" w:cs="宋体"/>
              </w:rPr>
              <w:t>5、定期喷洒药物，预防病虫害。</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配餐</w:t>
            </w:r>
          </w:p>
          <w:p>
            <w:pPr>
              <w:spacing w:line="360" w:lineRule="exact"/>
              <w:rPr>
                <w:rFonts w:ascii="宋体" w:hAnsi="宋体" w:cs="宋体"/>
                <w:b/>
              </w:rPr>
            </w:pPr>
            <w:r>
              <w:rPr>
                <w:rFonts w:hint="eastAsia" w:ascii="宋体" w:hAnsi="宋体" w:cs="宋体"/>
                <w:b/>
              </w:rPr>
              <w:t>车</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1、半小时内完成送餐。</w:t>
            </w:r>
          </w:p>
          <w:p>
            <w:pPr>
              <w:spacing w:line="360" w:lineRule="exact"/>
              <w:rPr>
                <w:rFonts w:ascii="宋体" w:hAnsi="宋体" w:cs="宋体"/>
              </w:rPr>
            </w:pPr>
            <w:r>
              <w:rPr>
                <w:rFonts w:hint="eastAsia" w:ascii="宋体" w:hAnsi="宋体" w:cs="宋体"/>
              </w:rPr>
              <w:t>2、定期对</w:t>
            </w:r>
            <w:r>
              <w:rPr>
                <w:rFonts w:hint="eastAsia" w:ascii="宋体" w:hAnsi="宋体" w:cs="宋体"/>
                <w:sz w:val="24"/>
              </w:rPr>
              <w:t>车辆性能日常检查及常规保养</w:t>
            </w:r>
            <w:r>
              <w:rPr>
                <w:rFonts w:hint="eastAsia" w:ascii="宋体" w:hAnsi="宋体" w:cs="宋体"/>
              </w:rPr>
              <w:t>。</w:t>
            </w:r>
          </w:p>
          <w:p>
            <w:pPr>
              <w:spacing w:line="360" w:lineRule="exact"/>
              <w:rPr>
                <w:rFonts w:ascii="宋体" w:hAnsi="宋体" w:cs="宋体"/>
                <w:b/>
              </w:rPr>
            </w:pPr>
            <w:r>
              <w:rPr>
                <w:rFonts w:hint="eastAsia" w:ascii="宋体" w:hAnsi="宋体" w:cs="宋体"/>
                <w:bCs/>
              </w:rPr>
              <w:t>3、车辆卫生保持干净、整洁。</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疫情防控</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1.体温检测，执行当地扫码或验码政策，对于违反规定人员及时劝返。</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2.核验访客身份、近期轨迹、健康码情况，确认访客手续齐全、真实。</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3.对给水、排水系统及相关机房等的消毒，确保给排水系统在防疫阶段不被污染、运行安全。</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4.对办公区、公共区域、设备机房等进行预防性消毒消杀。</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5.合理使用消毒药剂，根据其特点设置消毒方式、适用场所及消毒频次。         </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6.消毒人员应接受培训，作业过程中必须带好口罩、手套，穿好消毒服。</w:t>
            </w:r>
          </w:p>
          <w:p>
            <w:pPr>
              <w:spacing w:line="360" w:lineRule="exact"/>
              <w:rPr>
                <w:rFonts w:ascii="宋体" w:hAnsi="宋体" w:cs="宋体"/>
                <w:bCs/>
              </w:rPr>
            </w:pPr>
            <w:r>
              <w:rPr>
                <w:rFonts w:hint="eastAsia" w:ascii="宋体" w:hAnsi="宋体" w:cs="宋体"/>
                <w:color w:val="000000" w:themeColor="text1"/>
                <w14:textFill>
                  <w14:solidFill>
                    <w14:schemeClr w14:val="tx1"/>
                  </w14:solidFill>
                </w14:textFill>
              </w:rPr>
              <w:t>7.制订疫情防控应急预案，并组织演练。</w:t>
            </w:r>
          </w:p>
        </w:tc>
      </w:tr>
    </w:tbl>
    <w:p>
      <w:pPr>
        <w:rPr>
          <w:rFonts w:ascii="宋体" w:hAnsi="宋体" w:cs="宋体"/>
        </w:rPr>
      </w:pPr>
    </w:p>
    <w:p>
      <w:pPr>
        <w:spacing w:line="360" w:lineRule="auto"/>
        <w:ind w:firstLine="482" w:firstLineChars="200"/>
        <w:rPr>
          <w:rFonts w:ascii="宋体" w:hAnsi="宋体" w:cs="宋体"/>
          <w:b/>
          <w:sz w:val="24"/>
        </w:rPr>
      </w:pPr>
      <w:bookmarkStart w:id="129" w:name="_Toc7953_WPSOffice_Level2"/>
      <w:r>
        <w:rPr>
          <w:rFonts w:hint="eastAsia" w:ascii="宋体" w:hAnsi="宋体" w:cs="宋体"/>
          <w:b/>
          <w:sz w:val="24"/>
        </w:rPr>
        <w:t>六、人员配备及管理要求</w:t>
      </w:r>
      <w:bookmarkEnd w:id="129"/>
    </w:p>
    <w:p>
      <w:pPr>
        <w:spacing w:line="500" w:lineRule="exact"/>
        <w:ind w:firstLine="482" w:firstLineChars="200"/>
        <w:rPr>
          <w:rFonts w:ascii="宋体" w:hAnsi="宋体" w:cs="宋体"/>
          <w:b/>
          <w:bCs/>
          <w:sz w:val="24"/>
        </w:rPr>
      </w:pPr>
      <w:r>
        <w:rPr>
          <w:rFonts w:hint="eastAsia" w:ascii="宋体" w:hAnsi="宋体" w:cs="宋体"/>
          <w:b/>
          <w:bCs/>
          <w:sz w:val="24"/>
        </w:rPr>
        <w:t>1.人员配备：</w:t>
      </w:r>
    </w:p>
    <w:p>
      <w:pPr>
        <w:spacing w:line="500" w:lineRule="exact"/>
        <w:ind w:firstLine="480" w:firstLineChars="200"/>
        <w:rPr>
          <w:rFonts w:ascii="宋体" w:hAnsi="宋体" w:cs="宋体"/>
          <w:sz w:val="24"/>
        </w:rPr>
      </w:pPr>
      <w:r>
        <w:rPr>
          <w:rFonts w:hint="eastAsia" w:ascii="宋体" w:hAnsi="宋体" w:cs="宋体"/>
          <w:sz w:val="24"/>
        </w:rPr>
        <w:t>供应商应当根据工作需要确定设置劳动岗位并确定上岗人数，上岗人数不得低于36人。按36人配置设岗如下：</w:t>
      </w:r>
    </w:p>
    <w:p>
      <w:pPr>
        <w:spacing w:line="500" w:lineRule="exact"/>
        <w:ind w:firstLine="480" w:firstLineChars="200"/>
        <w:rPr>
          <w:rFonts w:ascii="宋体" w:hAnsi="宋体" w:cs="宋体"/>
          <w:b/>
          <w:bCs/>
          <w:sz w:val="24"/>
        </w:rPr>
      </w:pPr>
      <w:r>
        <w:rPr>
          <w:rFonts w:hint="eastAsia" w:ascii="宋体" w:hAnsi="宋体" w:cs="宋体"/>
          <w:sz w:val="24"/>
        </w:rPr>
        <w:t>（1）三亚市海棠区政府办公大楼后勤服务人员配备29人</w:t>
      </w:r>
    </w:p>
    <w:p>
      <w:pPr>
        <w:pStyle w:val="17"/>
        <w:pBdr>
          <w:bottom w:val="none" w:color="auto" w:sz="0" w:space="0"/>
        </w:pBdr>
        <w:rPr>
          <w:rFonts w:ascii="宋体" w:hAnsi="宋体" w:cs="宋体"/>
        </w:rPr>
      </w:pPr>
    </w:p>
    <w:tbl>
      <w:tblPr>
        <w:tblStyle w:val="21"/>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序号</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岗位</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项目经理</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会务管理员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3</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安全管理队长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4</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安保员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5</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保洁班长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6</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会务保洁员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7</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保洁员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8</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绿化工</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9</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工程班长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10</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工程人员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985" w:type="dxa"/>
            <w:gridSpan w:val="2"/>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合计</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29人</w:t>
            </w:r>
          </w:p>
        </w:tc>
      </w:tr>
    </w:tbl>
    <w:p>
      <w:pPr>
        <w:spacing w:line="500" w:lineRule="exact"/>
        <w:ind w:firstLine="480" w:firstLineChars="200"/>
        <w:rPr>
          <w:rFonts w:ascii="宋体" w:hAnsi="宋体" w:cs="宋体"/>
          <w:sz w:val="24"/>
        </w:rPr>
      </w:pPr>
      <w:r>
        <w:rPr>
          <w:rFonts w:hint="eastAsia" w:ascii="宋体" w:hAnsi="宋体" w:cs="宋体"/>
          <w:sz w:val="24"/>
        </w:rPr>
        <w:t>（2）三亚市海棠区人力资源市场大楼后勤服务人员配备7人</w:t>
      </w:r>
    </w:p>
    <w:p>
      <w:pPr>
        <w:pStyle w:val="17"/>
        <w:pBdr>
          <w:bottom w:val="none" w:color="auto" w:sz="0" w:space="0"/>
        </w:pBdr>
        <w:rPr>
          <w:rFonts w:ascii="宋体" w:hAnsi="宋体" w:cs="宋体"/>
        </w:rPr>
      </w:pPr>
    </w:p>
    <w:tbl>
      <w:tblPr>
        <w:tblStyle w:val="21"/>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序号</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岗位</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安全管理班长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安保员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3</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保洁员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4</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工程人员（兼）</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由三亚市海棠区政府办公大楼工程人员兼职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5</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绿化工（兼）</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由三亚市海棠区政府办公大楼绿化工兼职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6</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配餐车辆人员（兼）</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由安保员兼职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985" w:type="dxa"/>
            <w:gridSpan w:val="2"/>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合计</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7人</w:t>
            </w:r>
          </w:p>
        </w:tc>
      </w:tr>
    </w:tbl>
    <w:p>
      <w:pPr>
        <w:spacing w:line="500" w:lineRule="exact"/>
        <w:ind w:firstLine="482" w:firstLineChars="200"/>
        <w:rPr>
          <w:rFonts w:ascii="宋体" w:hAnsi="宋体" w:cs="宋体"/>
          <w:b/>
          <w:bCs/>
          <w:sz w:val="24"/>
        </w:rPr>
      </w:pPr>
    </w:p>
    <w:p>
      <w:pPr>
        <w:spacing w:line="500" w:lineRule="exact"/>
        <w:ind w:firstLine="482" w:firstLineChars="200"/>
        <w:rPr>
          <w:rFonts w:ascii="宋体" w:hAnsi="宋体" w:cs="宋体"/>
          <w:b/>
          <w:bCs/>
          <w:sz w:val="24"/>
        </w:rPr>
      </w:pPr>
      <w:r>
        <w:rPr>
          <w:rFonts w:hint="eastAsia" w:ascii="宋体" w:hAnsi="宋体" w:cs="宋体"/>
          <w:b/>
          <w:bCs/>
          <w:sz w:val="24"/>
        </w:rPr>
        <w:t>2.人员要求：</w:t>
      </w:r>
    </w:p>
    <w:p>
      <w:pPr>
        <w:spacing w:line="360" w:lineRule="auto"/>
        <w:ind w:firstLine="480" w:firstLineChars="200"/>
        <w:rPr>
          <w:rFonts w:ascii="宋体" w:hAnsi="宋体" w:cs="宋体"/>
          <w:sz w:val="24"/>
        </w:rPr>
      </w:pPr>
      <w:r>
        <w:rPr>
          <w:rFonts w:hint="eastAsia" w:ascii="宋体" w:hAnsi="宋体" w:cs="宋体"/>
          <w:sz w:val="24"/>
        </w:rPr>
        <w:t>（1）项目经理：具有专科及以上学历，30-50岁，身体健康、五官端正、责任心强，有五年以上的相关管理经验，具有较强的组织、协调和决策能力。</w:t>
      </w:r>
    </w:p>
    <w:p>
      <w:pPr>
        <w:spacing w:line="500" w:lineRule="exact"/>
        <w:ind w:firstLine="480" w:firstLineChars="200"/>
        <w:rPr>
          <w:rFonts w:ascii="宋体" w:hAnsi="宋体" w:cs="宋体"/>
          <w:sz w:val="24"/>
        </w:rPr>
      </w:pPr>
      <w:r>
        <w:rPr>
          <w:rFonts w:hint="eastAsia" w:ascii="宋体" w:hAnsi="宋体" w:cs="宋体"/>
          <w:sz w:val="24"/>
        </w:rPr>
        <w:t>（2）水电从业人员需获得电工作业操作证。上岗人员身体健康水平良好，责任心强，能吃苦耐劳，能胜任岗位任务。</w:t>
      </w:r>
    </w:p>
    <w:p>
      <w:pPr>
        <w:pStyle w:val="17"/>
        <w:pBdr>
          <w:bottom w:val="none" w:color="auto" w:sz="0" w:space="0"/>
        </w:pBdr>
        <w:spacing w:line="500" w:lineRule="exact"/>
        <w:ind w:firstLine="482" w:firstLineChars="200"/>
        <w:jc w:val="left"/>
        <w:rPr>
          <w:rFonts w:ascii="宋体" w:hAnsi="宋体" w:cs="宋体"/>
          <w:b/>
          <w:sz w:val="24"/>
        </w:rPr>
      </w:pPr>
      <w:bookmarkStart w:id="130" w:name="_Toc32366_WPSOffice_Level2"/>
      <w:r>
        <w:rPr>
          <w:rFonts w:hint="eastAsia" w:ascii="宋体" w:hAnsi="宋体" w:cs="宋体"/>
          <w:b/>
          <w:sz w:val="24"/>
        </w:rPr>
        <w:t>七、服务费用结算</w:t>
      </w:r>
      <w:bookmarkEnd w:id="130"/>
    </w:p>
    <w:p>
      <w:pPr>
        <w:spacing w:line="360" w:lineRule="auto"/>
        <w:ind w:firstLine="480" w:firstLineChars="200"/>
        <w:rPr>
          <w:rFonts w:ascii="宋体" w:hAnsi="宋体" w:cs="宋体"/>
          <w:sz w:val="24"/>
        </w:rPr>
      </w:pPr>
      <w:r>
        <w:rPr>
          <w:rFonts w:hint="eastAsia" w:ascii="宋体" w:hAnsi="宋体" w:cs="宋体"/>
          <w:sz w:val="24"/>
        </w:rPr>
        <w:t>1、付款方式：按季度支付，在季度首月10日内支付当季度服务费。</w:t>
      </w:r>
    </w:p>
    <w:p>
      <w:pPr>
        <w:spacing w:line="360" w:lineRule="auto"/>
        <w:ind w:firstLine="480" w:firstLineChars="200"/>
        <w:rPr>
          <w:rFonts w:ascii="宋体" w:hAnsi="宋体" w:cs="宋体"/>
          <w:sz w:val="24"/>
        </w:rPr>
      </w:pPr>
      <w:r>
        <w:rPr>
          <w:rFonts w:hint="eastAsia" w:ascii="宋体" w:hAnsi="宋体" w:cs="宋体"/>
          <w:sz w:val="24"/>
        </w:rPr>
        <w:t>2、采购单位每季度按照供应商服务状况评定达标后，签署付款凭证后拨付。</w:t>
      </w:r>
    </w:p>
    <w:p>
      <w:pPr>
        <w:spacing w:line="360" w:lineRule="auto"/>
        <w:ind w:firstLine="480" w:firstLineChars="200"/>
        <w:rPr>
          <w:rFonts w:ascii="宋体" w:hAnsi="宋体" w:cs="宋体"/>
          <w:sz w:val="24"/>
        </w:rPr>
      </w:pPr>
      <w:r>
        <w:rPr>
          <w:rFonts w:hint="eastAsia" w:ascii="宋体" w:hAnsi="宋体" w:cs="宋体"/>
          <w:sz w:val="24"/>
        </w:rPr>
        <w:t>3、投标报价采用总价包干制。</w:t>
      </w:r>
    </w:p>
    <w:p>
      <w:pPr>
        <w:spacing w:line="360" w:lineRule="auto"/>
        <w:ind w:firstLine="482" w:firstLineChars="200"/>
        <w:rPr>
          <w:rFonts w:ascii="宋体" w:hAnsi="宋体" w:cs="宋体"/>
          <w:b/>
          <w:sz w:val="24"/>
        </w:rPr>
      </w:pPr>
      <w:bookmarkStart w:id="131" w:name="_Toc233_WPSOffice_Level2"/>
      <w:r>
        <w:rPr>
          <w:rFonts w:hint="eastAsia" w:ascii="宋体" w:hAnsi="宋体" w:cs="宋体"/>
          <w:b/>
          <w:sz w:val="24"/>
        </w:rPr>
        <w:t>八、注意事项</w:t>
      </w:r>
      <w:bookmarkEnd w:id="131"/>
    </w:p>
    <w:p>
      <w:pPr>
        <w:spacing w:line="360" w:lineRule="auto"/>
        <w:ind w:firstLine="480" w:firstLineChars="200"/>
        <w:rPr>
          <w:rFonts w:ascii="宋体" w:hAnsi="宋体" w:cs="宋体"/>
          <w:sz w:val="24"/>
        </w:rPr>
      </w:pPr>
      <w:r>
        <w:rPr>
          <w:rFonts w:hint="eastAsia" w:ascii="宋体" w:hAnsi="宋体" w:cs="宋体"/>
          <w:sz w:val="24"/>
        </w:rPr>
        <w:t>1、供应商人员管理与甲方无关，社会滋事及任何情况下造成的伤残致命均与甲方无关；</w:t>
      </w:r>
    </w:p>
    <w:p>
      <w:pPr>
        <w:spacing w:line="360" w:lineRule="auto"/>
        <w:ind w:firstLine="480" w:firstLineChars="200"/>
        <w:rPr>
          <w:rFonts w:ascii="宋体" w:hAnsi="宋体" w:cs="宋体"/>
          <w:sz w:val="24"/>
        </w:rPr>
      </w:pPr>
      <w:r>
        <w:rPr>
          <w:rFonts w:hint="eastAsia" w:ascii="宋体" w:hAnsi="宋体" w:cs="宋体"/>
          <w:sz w:val="24"/>
        </w:rPr>
        <w:t>2、供应商不得将项目非法分包或转包给任何单位和个人。否则，采购单位有权终止合同，并要求供应商赔偿相应损失。</w:t>
      </w:r>
    </w:p>
    <w:p>
      <w:pPr>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4"/>
        <w:rPr>
          <w:rFonts w:ascii="宋体" w:hAnsi="宋体" w:cs="宋体"/>
          <w:sz w:val="24"/>
        </w:rPr>
      </w:pPr>
    </w:p>
    <w:p>
      <w:pPr>
        <w:rPr>
          <w:rFonts w:ascii="宋体" w:hAnsi="宋体" w:cs="宋体"/>
          <w:sz w:val="24"/>
        </w:rPr>
      </w:pPr>
    </w:p>
    <w:p>
      <w:pPr>
        <w:rPr>
          <w:rFonts w:ascii="宋体" w:hAnsi="宋体" w:cs="宋体"/>
          <w:sz w:val="24"/>
        </w:rPr>
      </w:pPr>
    </w:p>
    <w:p/>
    <w:p>
      <w:pPr>
        <w:spacing w:line="360" w:lineRule="auto"/>
        <w:rPr>
          <w:rFonts w:ascii="宋体" w:hAnsi="宋体" w:cs="宋体"/>
          <w:b/>
          <w:bCs/>
          <w:sz w:val="28"/>
          <w:szCs w:val="28"/>
        </w:rPr>
      </w:pPr>
      <w:r>
        <w:rPr>
          <w:rFonts w:hint="eastAsia" w:ascii="宋体" w:hAnsi="宋体" w:cs="宋体"/>
          <w:b/>
          <w:bCs/>
          <w:sz w:val="28"/>
          <w:szCs w:val="28"/>
        </w:rPr>
        <w:t>附件：</w:t>
      </w:r>
    </w:p>
    <w:p>
      <w:pPr>
        <w:snapToGrid w:val="0"/>
        <w:spacing w:line="360" w:lineRule="auto"/>
        <w:jc w:val="center"/>
        <w:rPr>
          <w:rFonts w:ascii="宋体" w:hAnsi="宋体" w:cs="宋体"/>
          <w:b/>
          <w:sz w:val="32"/>
          <w:szCs w:val="32"/>
        </w:rPr>
      </w:pPr>
      <w:bookmarkStart w:id="132" w:name="_Toc436_WPSOffice_Level2"/>
      <w:r>
        <w:rPr>
          <w:rFonts w:hint="eastAsia" w:ascii="宋体" w:hAnsi="宋体" w:cs="宋体"/>
          <w:b/>
          <w:sz w:val="32"/>
          <w:szCs w:val="32"/>
        </w:rPr>
        <w:t>考核办法</w:t>
      </w:r>
      <w:bookmarkEnd w:id="132"/>
    </w:p>
    <w:p>
      <w:pPr>
        <w:adjustRightInd w:val="0"/>
        <w:snapToGrid w:val="0"/>
        <w:spacing w:line="500" w:lineRule="exact"/>
        <w:ind w:firstLine="562" w:firstLineChars="200"/>
        <w:rPr>
          <w:rFonts w:ascii="宋体" w:hAnsi="宋体" w:cs="宋体"/>
          <w:b/>
          <w:sz w:val="28"/>
          <w:szCs w:val="28"/>
        </w:rPr>
      </w:pPr>
      <w:bookmarkStart w:id="133" w:name="_Toc26833_WPSOffice_Level2"/>
      <w:r>
        <w:rPr>
          <w:rFonts w:hint="eastAsia" w:ascii="宋体" w:hAnsi="宋体" w:cs="宋体"/>
          <w:b/>
          <w:sz w:val="28"/>
          <w:szCs w:val="28"/>
        </w:rPr>
        <w:t>一、考核内容明细表</w:t>
      </w:r>
      <w:bookmarkEnd w:id="133"/>
    </w:p>
    <w:tbl>
      <w:tblPr>
        <w:tblStyle w:val="21"/>
        <w:tblW w:w="9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6562"/>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917" w:type="dxa"/>
            <w:vAlign w:val="center"/>
          </w:tcPr>
          <w:p>
            <w:pPr>
              <w:spacing w:line="420" w:lineRule="exact"/>
              <w:jc w:val="center"/>
              <w:rPr>
                <w:rFonts w:ascii="宋体" w:hAnsi="宋体" w:cs="宋体"/>
                <w:b/>
                <w:sz w:val="24"/>
              </w:rPr>
            </w:pPr>
            <w:r>
              <w:rPr>
                <w:rFonts w:hint="eastAsia" w:ascii="宋体" w:hAnsi="宋体" w:cs="宋体"/>
                <w:b/>
                <w:sz w:val="24"/>
              </w:rPr>
              <w:t>序号</w:t>
            </w:r>
          </w:p>
        </w:tc>
        <w:tc>
          <w:tcPr>
            <w:tcW w:w="6562" w:type="dxa"/>
            <w:vAlign w:val="center"/>
          </w:tcPr>
          <w:p>
            <w:pPr>
              <w:spacing w:line="420" w:lineRule="exact"/>
              <w:jc w:val="center"/>
              <w:rPr>
                <w:rFonts w:ascii="宋体" w:hAnsi="宋体" w:cs="宋体"/>
                <w:b/>
                <w:sz w:val="24"/>
              </w:rPr>
            </w:pPr>
            <w:r>
              <w:rPr>
                <w:rFonts w:hint="eastAsia" w:ascii="宋体" w:hAnsi="宋体" w:cs="宋体"/>
                <w:b/>
                <w:sz w:val="24"/>
              </w:rPr>
              <w:t>考核标准</w:t>
            </w:r>
          </w:p>
        </w:tc>
        <w:tc>
          <w:tcPr>
            <w:tcW w:w="851" w:type="dxa"/>
            <w:vAlign w:val="center"/>
          </w:tcPr>
          <w:p>
            <w:pPr>
              <w:spacing w:line="420" w:lineRule="exact"/>
              <w:jc w:val="center"/>
              <w:rPr>
                <w:rFonts w:ascii="宋体" w:hAnsi="宋体" w:cs="宋体"/>
                <w:b/>
                <w:sz w:val="24"/>
              </w:rPr>
            </w:pPr>
            <w:r>
              <w:rPr>
                <w:rFonts w:hint="eastAsia" w:ascii="宋体" w:hAnsi="宋体" w:cs="宋体"/>
                <w:b/>
                <w:sz w:val="24"/>
              </w:rPr>
              <w:t>分值</w:t>
            </w:r>
          </w:p>
        </w:tc>
        <w:tc>
          <w:tcPr>
            <w:tcW w:w="992" w:type="dxa"/>
            <w:vAlign w:val="center"/>
          </w:tcPr>
          <w:p>
            <w:pPr>
              <w:spacing w:line="420" w:lineRule="exact"/>
              <w:jc w:val="center"/>
              <w:rPr>
                <w:rFonts w:ascii="宋体" w:hAnsi="宋体" w:cs="宋体"/>
                <w:b/>
                <w:sz w:val="24"/>
              </w:rPr>
            </w:pPr>
            <w:r>
              <w:rPr>
                <w:rFonts w:hint="eastAsia" w:ascii="宋体" w:hAnsi="宋体" w:cs="宋体"/>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一、</w:t>
            </w:r>
          </w:p>
        </w:tc>
        <w:tc>
          <w:tcPr>
            <w:tcW w:w="6562" w:type="dxa"/>
            <w:vAlign w:val="center"/>
          </w:tcPr>
          <w:p>
            <w:pPr>
              <w:spacing w:line="420" w:lineRule="exact"/>
              <w:rPr>
                <w:rFonts w:ascii="宋体" w:hAnsi="宋体" w:cs="宋体"/>
                <w:b/>
                <w:bCs/>
                <w:sz w:val="24"/>
              </w:rPr>
            </w:pPr>
            <w:r>
              <w:rPr>
                <w:rFonts w:hint="eastAsia" w:ascii="宋体" w:hAnsi="宋体" w:cs="宋体"/>
                <w:b/>
                <w:bCs/>
                <w:sz w:val="24"/>
              </w:rPr>
              <w:t>基本要求</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20</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管理人员、专业操作人员按照国家有关规定取得后勤管理职业资格证书或者岗位证书。</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有完善的后勤管理方案，质量管理、财务管理、档案管理等制度健全。</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管理服务人员统一着装、佩戴标志，行为规范，服务主动、热情。</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公示24小时服务电话。急修半小时内、其他报修按双方约定时间到达现场，有报修和维修记录。</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按有关规定和合同约定公布服务费用或者服务资金的收支情况。</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协助区政府做好贵宾接待、信访、大型会议活动等工作。</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b/>
                <w:bCs/>
                <w:sz w:val="24"/>
              </w:rPr>
            </w:pPr>
            <w:r>
              <w:rPr>
                <w:rFonts w:hint="eastAsia" w:ascii="宋体" w:hAnsi="宋体" w:cs="宋体"/>
                <w:sz w:val="24"/>
              </w:rPr>
              <w:t>每年至少1次征询各甲方对服务的意见，满意率95%以上。</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二、</w:t>
            </w:r>
          </w:p>
        </w:tc>
        <w:tc>
          <w:tcPr>
            <w:tcW w:w="6562" w:type="dxa"/>
            <w:vAlign w:val="center"/>
          </w:tcPr>
          <w:p>
            <w:pPr>
              <w:spacing w:line="420" w:lineRule="exact"/>
              <w:rPr>
                <w:rFonts w:ascii="宋体" w:hAnsi="宋体" w:cs="宋体"/>
                <w:b/>
                <w:bCs/>
                <w:sz w:val="24"/>
              </w:rPr>
            </w:pPr>
            <w:r>
              <w:rPr>
                <w:rFonts w:hint="eastAsia" w:ascii="宋体" w:hAnsi="宋体" w:cs="宋体"/>
                <w:b/>
                <w:bCs/>
                <w:sz w:val="24"/>
              </w:rPr>
              <w:t>房屋管理</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6</w:t>
            </w:r>
          </w:p>
        </w:tc>
        <w:tc>
          <w:tcPr>
            <w:tcW w:w="992" w:type="dxa"/>
            <w:vAlign w:val="center"/>
          </w:tcPr>
          <w:p>
            <w:pPr>
              <w:spacing w:line="420" w:lineRule="exact"/>
              <w:jc w:val="center"/>
              <w:rPr>
                <w:rFonts w:ascii="宋体" w:hAnsi="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sz w:val="24"/>
              </w:rPr>
            </w:pPr>
            <w:r>
              <w:rPr>
                <w:rFonts w:hint="eastAsia" w:ascii="宋体" w:hAnsi="宋体" w:cs="宋体"/>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对房屋共用部位进行日常管理和维修养护。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4"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根据房屋实际使用年限，定期检查房屋共用部位的使用状况，需要维修，属于小修范围的，及时组织修复；属于大、中修范围的，及时编制维修计划，向甲方提出报告与建议，根据甲方的决定，组织维修。</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每日巡查2次办公楼大门、通道以及其他共用部位的门窗、玻璃等，并及时维修养护。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三、</w:t>
            </w:r>
          </w:p>
        </w:tc>
        <w:tc>
          <w:tcPr>
            <w:tcW w:w="6562" w:type="dxa"/>
            <w:vAlign w:val="center"/>
          </w:tcPr>
          <w:p>
            <w:pPr>
              <w:spacing w:line="420" w:lineRule="exact"/>
              <w:rPr>
                <w:rFonts w:ascii="宋体" w:hAnsi="宋体" w:cs="宋体"/>
                <w:b/>
                <w:sz w:val="24"/>
              </w:rPr>
            </w:pPr>
            <w:r>
              <w:rPr>
                <w:rFonts w:hint="eastAsia" w:ascii="宋体" w:hAnsi="宋体" w:cs="宋体"/>
                <w:b/>
                <w:sz w:val="24"/>
              </w:rPr>
              <w:t>公共设施维护</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20</w:t>
            </w:r>
          </w:p>
        </w:tc>
        <w:tc>
          <w:tcPr>
            <w:tcW w:w="992" w:type="dxa"/>
            <w:vAlign w:val="center"/>
          </w:tcPr>
          <w:p>
            <w:pPr>
              <w:spacing w:line="420" w:lineRule="exact"/>
              <w:jc w:val="center"/>
              <w:rPr>
                <w:rFonts w:ascii="宋体" w:hAnsi="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对共用设施设备进行日常管理和维修养护（依法应由专业部门负责的除外）。</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建立共用设施设备档案，设施设备的检查、维修、保养等记录齐全。</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设备标志齐全、规范，责任人明确；操作维护人员严格执行设施设备操作规程及保养规范。</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消防设施设备完好，可随时启用；消防通道畅。</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发电设备完好率应达100%，停电20分钟内应完成发电。</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sz w:val="24"/>
              </w:rPr>
            </w:pPr>
            <w:r>
              <w:rPr>
                <w:rFonts w:hint="eastAsia" w:ascii="宋体" w:hAnsi="宋体" w:cs="宋体"/>
                <w:sz w:val="24"/>
              </w:rPr>
              <w:t>设备房保持整洁、通风，无跑、冒、滴、漏和鼠害现象。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8</w:t>
            </w:r>
          </w:p>
        </w:tc>
        <w:tc>
          <w:tcPr>
            <w:tcW w:w="6562" w:type="dxa"/>
            <w:vAlign w:val="center"/>
          </w:tcPr>
          <w:p>
            <w:pPr>
              <w:spacing w:line="420" w:lineRule="exact"/>
              <w:rPr>
                <w:rFonts w:ascii="宋体" w:hAnsi="宋体" w:cs="宋体"/>
                <w:sz w:val="24"/>
              </w:rPr>
            </w:pPr>
            <w:r>
              <w:rPr>
                <w:rFonts w:hint="eastAsia" w:ascii="宋体" w:hAnsi="宋体" w:cs="宋体"/>
                <w:sz w:val="24"/>
              </w:rPr>
              <w:t>办公区道路及停车场交通标志齐全。</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9</w:t>
            </w:r>
          </w:p>
        </w:tc>
        <w:tc>
          <w:tcPr>
            <w:tcW w:w="6562" w:type="dxa"/>
            <w:vAlign w:val="center"/>
          </w:tcPr>
          <w:p>
            <w:pPr>
              <w:spacing w:line="420" w:lineRule="exact"/>
              <w:rPr>
                <w:rFonts w:ascii="宋体" w:hAnsi="宋体" w:cs="宋体"/>
                <w:sz w:val="24"/>
              </w:rPr>
            </w:pPr>
            <w:r>
              <w:rPr>
                <w:rFonts w:hint="eastAsia" w:ascii="宋体" w:hAnsi="宋体" w:cs="宋体"/>
                <w:sz w:val="24"/>
              </w:rPr>
              <w:t>路灯、楼道灯完好率应当达100%。损坏的，报修后1小时内完成修复工作。</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10</w:t>
            </w:r>
          </w:p>
        </w:tc>
        <w:tc>
          <w:tcPr>
            <w:tcW w:w="6562" w:type="dxa"/>
            <w:vAlign w:val="center"/>
          </w:tcPr>
          <w:p>
            <w:pPr>
              <w:spacing w:line="420" w:lineRule="exact"/>
              <w:rPr>
                <w:rFonts w:ascii="宋体" w:hAnsi="宋体" w:cs="宋体"/>
                <w:sz w:val="24"/>
              </w:rPr>
            </w:pPr>
            <w:r>
              <w:rPr>
                <w:rFonts w:hint="eastAsia" w:ascii="宋体" w:hAnsi="宋体" w:cs="宋体"/>
                <w:sz w:val="24"/>
              </w:rPr>
              <w:t>容易危及人身安全的设施设备有明显警示标志和防范措施；对可能发生的各种突发设备故障有应急方案。</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四、</w:t>
            </w:r>
          </w:p>
        </w:tc>
        <w:tc>
          <w:tcPr>
            <w:tcW w:w="6562" w:type="dxa"/>
            <w:vAlign w:val="center"/>
          </w:tcPr>
          <w:p>
            <w:pPr>
              <w:spacing w:line="420" w:lineRule="exact"/>
              <w:rPr>
                <w:rFonts w:ascii="宋体" w:hAnsi="宋体" w:cs="宋体"/>
                <w:b/>
                <w:bCs/>
                <w:sz w:val="24"/>
              </w:rPr>
            </w:pPr>
            <w:r>
              <w:rPr>
                <w:rFonts w:hint="eastAsia" w:ascii="宋体" w:hAnsi="宋体" w:cs="宋体"/>
                <w:b/>
                <w:bCs/>
                <w:sz w:val="24"/>
              </w:rPr>
              <w:t>公共秩序维护</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15</w:t>
            </w:r>
          </w:p>
        </w:tc>
        <w:tc>
          <w:tcPr>
            <w:tcW w:w="992" w:type="dxa"/>
            <w:vAlign w:val="center"/>
          </w:tcPr>
          <w:p>
            <w:pPr>
              <w:spacing w:line="420" w:lineRule="exact"/>
              <w:jc w:val="center"/>
              <w:rPr>
                <w:rFonts w:ascii="宋体" w:hAnsi="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办公区各出入口24小时值勤。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对重点区域、重点部位每2小时至少巡查1次。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办公区具备录像监控，监控点至覆盖各出入口、停车场等重要部位，实施24小时监控。</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对进出办公区的车辆实施证、卡管理，引导车辆有序通行、停放。</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对部分车辆停放实行专用车位管理。</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对火灾、治安、公共卫生等突发事件有应急预案，事发时及时报告有关部门，并协助采取相应措施。</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sz w:val="24"/>
              </w:rPr>
            </w:pPr>
            <w:r>
              <w:rPr>
                <w:rFonts w:hint="eastAsia" w:ascii="宋体" w:hAnsi="宋体" w:cs="宋体"/>
                <w:sz w:val="24"/>
              </w:rPr>
              <w:t>特殊天气接待工作。</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五、</w:t>
            </w:r>
          </w:p>
        </w:tc>
        <w:tc>
          <w:tcPr>
            <w:tcW w:w="6562" w:type="dxa"/>
            <w:vAlign w:val="center"/>
          </w:tcPr>
          <w:p>
            <w:pPr>
              <w:spacing w:line="420" w:lineRule="exact"/>
              <w:rPr>
                <w:rFonts w:ascii="宋体" w:hAnsi="宋体" w:cs="宋体"/>
                <w:b/>
                <w:sz w:val="24"/>
              </w:rPr>
            </w:pPr>
            <w:r>
              <w:rPr>
                <w:rFonts w:hint="eastAsia" w:ascii="宋体" w:hAnsi="宋体" w:cs="宋体"/>
                <w:b/>
                <w:sz w:val="24"/>
              </w:rPr>
              <w:t>保洁服务</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20</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合理设置垃圾桶，每日清运2次。垃圾袋装化，保持垃圾桶清洁无异味。</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领导办公室、办公室（312、313、314、316、317 ）每日清洁2次（中午上班前、下午下班后），每月大扫除1次。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办公楼梯台阶、过道等公共区域每日清扫（拖洗）1次。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楼梯扶手每周擦洗2次。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共用部位玻璃每天清洁1次；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及时清除道路积水、淤泥。</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sz w:val="24"/>
              </w:rPr>
            </w:pPr>
            <w:r>
              <w:rPr>
                <w:rFonts w:hint="eastAsia" w:ascii="宋体" w:hAnsi="宋体" w:cs="宋体"/>
                <w:sz w:val="24"/>
              </w:rPr>
              <w:t>区内公共雨、污水管道每月疏通1次。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8</w:t>
            </w:r>
          </w:p>
        </w:tc>
        <w:tc>
          <w:tcPr>
            <w:tcW w:w="6562" w:type="dxa"/>
            <w:vAlign w:val="center"/>
          </w:tcPr>
          <w:p>
            <w:pPr>
              <w:spacing w:line="420" w:lineRule="exact"/>
              <w:rPr>
                <w:rFonts w:ascii="宋体" w:hAnsi="宋体" w:cs="宋体"/>
                <w:sz w:val="24"/>
              </w:rPr>
            </w:pPr>
            <w:r>
              <w:rPr>
                <w:rFonts w:hint="eastAsia" w:ascii="宋体" w:hAnsi="宋体" w:cs="宋体"/>
                <w:sz w:val="24"/>
              </w:rPr>
              <w:t>雨、污水井每月检查1次，并视检查情况及时清掏。</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9</w:t>
            </w:r>
          </w:p>
        </w:tc>
        <w:tc>
          <w:tcPr>
            <w:tcW w:w="6562" w:type="dxa"/>
            <w:vAlign w:val="center"/>
          </w:tcPr>
          <w:p>
            <w:pPr>
              <w:spacing w:line="420" w:lineRule="exact"/>
              <w:rPr>
                <w:rFonts w:ascii="宋体" w:hAnsi="宋体" w:cs="宋体"/>
                <w:sz w:val="24"/>
              </w:rPr>
            </w:pPr>
            <w:r>
              <w:rPr>
                <w:rFonts w:hint="eastAsia" w:ascii="宋体" w:hAnsi="宋体" w:cs="宋体"/>
                <w:sz w:val="24"/>
              </w:rPr>
              <w:t>化粪池每月检查并清掏1次，发现异常及时清掏。</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10</w:t>
            </w:r>
          </w:p>
        </w:tc>
        <w:tc>
          <w:tcPr>
            <w:tcW w:w="6562" w:type="dxa"/>
            <w:vAlign w:val="center"/>
          </w:tcPr>
          <w:p>
            <w:pPr>
              <w:spacing w:line="420" w:lineRule="exact"/>
              <w:rPr>
                <w:rFonts w:ascii="宋体" w:hAnsi="宋体" w:cs="宋体"/>
                <w:sz w:val="24"/>
              </w:rPr>
            </w:pPr>
            <w:r>
              <w:rPr>
                <w:rFonts w:hint="eastAsia" w:ascii="宋体" w:hAnsi="宋体" w:cs="宋体"/>
                <w:sz w:val="24"/>
              </w:rPr>
              <w:t>二次供水水箱按规定定期清洗，定时巡查，水质符合卫生要求。</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11</w:t>
            </w:r>
          </w:p>
        </w:tc>
        <w:tc>
          <w:tcPr>
            <w:tcW w:w="6562" w:type="dxa"/>
            <w:vAlign w:val="center"/>
          </w:tcPr>
          <w:p>
            <w:pPr>
              <w:spacing w:line="420" w:lineRule="exact"/>
              <w:rPr>
                <w:rFonts w:ascii="宋体" w:hAnsi="宋体" w:cs="宋体"/>
                <w:sz w:val="24"/>
              </w:rPr>
            </w:pPr>
            <w:r>
              <w:rPr>
                <w:rFonts w:hint="eastAsia" w:ascii="宋体" w:hAnsi="宋体" w:cs="宋体"/>
                <w:sz w:val="24"/>
              </w:rPr>
              <w:t>根据当地实际情况定期进行消毒和灭虫除害。</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六</w:t>
            </w:r>
          </w:p>
        </w:tc>
        <w:tc>
          <w:tcPr>
            <w:tcW w:w="6562" w:type="dxa"/>
            <w:vAlign w:val="center"/>
          </w:tcPr>
          <w:p>
            <w:pPr>
              <w:spacing w:line="420" w:lineRule="exact"/>
              <w:rPr>
                <w:rFonts w:ascii="宋体" w:hAnsi="宋体" w:cs="宋体"/>
                <w:b/>
                <w:sz w:val="24"/>
              </w:rPr>
            </w:pPr>
            <w:r>
              <w:rPr>
                <w:rFonts w:hint="eastAsia" w:ascii="宋体" w:hAnsi="宋体" w:cs="宋体"/>
                <w:b/>
                <w:sz w:val="24"/>
              </w:rPr>
              <w:t>会议室后勤服务</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6</w:t>
            </w:r>
          </w:p>
        </w:tc>
        <w:tc>
          <w:tcPr>
            <w:tcW w:w="992" w:type="dxa"/>
            <w:vAlign w:val="center"/>
          </w:tcPr>
          <w:p>
            <w:pPr>
              <w:spacing w:line="420" w:lineRule="exact"/>
              <w:jc w:val="center"/>
              <w:rPr>
                <w:rFonts w:ascii="宋体" w:hAnsi="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会前做好会议室的通风、室内温度调节、桌椅摆放、茶水准备。</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会中巡视会场，维护秩序和处置突发应急事件的工作，适当添加茶水。</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会后做好清洁，桌椅归回原位，摆放整齐。</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七</w:t>
            </w:r>
          </w:p>
        </w:tc>
        <w:tc>
          <w:tcPr>
            <w:tcW w:w="6562" w:type="dxa"/>
            <w:vAlign w:val="center"/>
          </w:tcPr>
          <w:p>
            <w:pPr>
              <w:spacing w:line="420" w:lineRule="exact"/>
              <w:rPr>
                <w:rFonts w:ascii="宋体" w:hAnsi="宋体" w:cs="宋体"/>
                <w:b/>
                <w:sz w:val="24"/>
              </w:rPr>
            </w:pPr>
            <w:r>
              <w:rPr>
                <w:rFonts w:hint="eastAsia" w:ascii="宋体" w:hAnsi="宋体" w:cs="宋体"/>
                <w:b/>
                <w:sz w:val="24"/>
              </w:rPr>
              <w:t>绿化养护</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10</w:t>
            </w:r>
          </w:p>
        </w:tc>
        <w:tc>
          <w:tcPr>
            <w:tcW w:w="992" w:type="dxa"/>
            <w:vAlign w:val="center"/>
          </w:tcPr>
          <w:p>
            <w:pPr>
              <w:spacing w:line="420" w:lineRule="exact"/>
              <w:jc w:val="center"/>
              <w:rPr>
                <w:rFonts w:ascii="宋体" w:hAnsi="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绿化完好率80%以上，有专业人员实施绿化养护管理。</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对草坪、花卉、绿篱、树木定期修剪、养护。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定期清除绿地杂草、杂物。</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适时组织浇灌、施肥和松土，做好防涝、防冻。</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定期喷洒药物，预防病虫害。</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八</w:t>
            </w:r>
          </w:p>
        </w:tc>
        <w:tc>
          <w:tcPr>
            <w:tcW w:w="6562" w:type="dxa"/>
            <w:vAlign w:val="center"/>
          </w:tcPr>
          <w:p>
            <w:pPr>
              <w:spacing w:line="420" w:lineRule="exact"/>
              <w:jc w:val="left"/>
              <w:rPr>
                <w:rFonts w:ascii="宋体" w:hAnsi="宋体" w:cs="宋体"/>
                <w:b/>
                <w:bCs/>
                <w:sz w:val="24"/>
              </w:rPr>
            </w:pPr>
            <w:r>
              <w:rPr>
                <w:rFonts w:hint="eastAsia" w:ascii="宋体" w:hAnsi="宋体" w:cs="宋体"/>
                <w:b/>
                <w:bCs/>
                <w:sz w:val="24"/>
              </w:rPr>
              <w:t>配送车</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3</w:t>
            </w:r>
          </w:p>
        </w:tc>
        <w:tc>
          <w:tcPr>
            <w:tcW w:w="992" w:type="dxa"/>
            <w:vAlign w:val="center"/>
          </w:tcPr>
          <w:p>
            <w:pPr>
              <w:spacing w:line="420" w:lineRule="exact"/>
              <w:jc w:val="center"/>
              <w:rPr>
                <w:rFonts w:ascii="宋体" w:hAnsi="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360" w:lineRule="exact"/>
              <w:rPr>
                <w:rFonts w:ascii="宋体" w:hAnsi="宋体" w:cs="宋体"/>
                <w:sz w:val="24"/>
              </w:rPr>
            </w:pPr>
            <w:r>
              <w:rPr>
                <w:rFonts w:hint="eastAsia" w:ascii="宋体" w:hAnsi="宋体" w:cs="宋体"/>
                <w:sz w:val="24"/>
              </w:rPr>
              <w:t>半小时内完成送餐。</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360" w:lineRule="exact"/>
              <w:rPr>
                <w:rFonts w:ascii="宋体" w:hAnsi="宋体" w:cs="宋体"/>
                <w:sz w:val="24"/>
              </w:rPr>
            </w:pPr>
            <w:r>
              <w:rPr>
                <w:rFonts w:hint="eastAsia" w:ascii="宋体" w:hAnsi="宋体" w:cs="宋体"/>
                <w:sz w:val="24"/>
              </w:rPr>
              <w:t>定期对车辆性能日常检查及常规保养。</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bCs/>
                <w:sz w:val="24"/>
              </w:rPr>
              <w:t>车辆卫生保持干净、整洁。</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bl>
    <w:p>
      <w:pPr>
        <w:adjustRightInd w:val="0"/>
        <w:snapToGrid w:val="0"/>
        <w:spacing w:line="500" w:lineRule="exact"/>
        <w:ind w:firstLine="562" w:firstLineChars="200"/>
        <w:rPr>
          <w:rFonts w:ascii="宋体" w:hAnsi="宋体" w:cs="宋体"/>
          <w:b/>
          <w:sz w:val="28"/>
          <w:szCs w:val="28"/>
        </w:rPr>
      </w:pPr>
      <w:bookmarkStart w:id="134" w:name="_Toc12397_WPSOffice_Level2"/>
      <w:r>
        <w:rPr>
          <w:rFonts w:hint="eastAsia" w:ascii="宋体" w:hAnsi="宋体" w:cs="宋体"/>
          <w:b/>
          <w:sz w:val="28"/>
          <w:szCs w:val="28"/>
        </w:rPr>
        <w:t>二、考核方法：</w:t>
      </w:r>
      <w:bookmarkEnd w:id="134"/>
    </w:p>
    <w:p>
      <w:pPr>
        <w:shd w:val="clear" w:color="auto" w:fill="FFFFFF"/>
        <w:spacing w:line="500" w:lineRule="exact"/>
        <w:ind w:firstLine="480" w:firstLineChars="200"/>
        <w:rPr>
          <w:rFonts w:ascii="宋体" w:hAnsi="宋体" w:cs="宋体"/>
        </w:rPr>
      </w:pPr>
      <w:r>
        <w:rPr>
          <w:rFonts w:hint="eastAsia" w:ascii="宋体" w:hAnsi="宋体" w:cs="宋体"/>
          <w:sz w:val="24"/>
        </w:rPr>
        <w:t>服务状况的检查评比得分在80分以上的（含80分）的，按合同约定全额支付服务费；得分在60分（含60分）至80分的，每下降1分则季度服务费相应扣0.2%；得分在60分以下每下降1分则季度服务费相应扣0.3%。服务状况的检查评比得分对应的扣款金额，在下季度费用支付中扣减服务费。</w:t>
      </w:r>
    </w:p>
    <w:p>
      <w:pPr>
        <w:pStyle w:val="6"/>
        <w:spacing w:line="420" w:lineRule="exact"/>
        <w:ind w:firstLine="480" w:firstLineChars="200"/>
        <w:jc w:val="both"/>
        <w:rPr>
          <w:rFonts w:ascii="宋体" w:hAnsi="宋体" w:eastAsia="宋体"/>
          <w:color w:val="000000"/>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firstLine="0" w:firstLineChars="0"/>
        <w:rPr>
          <w:rFonts w:ascii="仿宋" w:hAnsi="仿宋" w:eastAsia="仿宋"/>
          <w:b/>
          <w:sz w:val="32"/>
        </w:rPr>
      </w:pPr>
    </w:p>
    <w:p>
      <w:pPr>
        <w:jc w:val="center"/>
        <w:outlineLvl w:val="0"/>
        <w:rPr>
          <w:sz w:val="24"/>
          <w:szCs w:val="24"/>
        </w:rPr>
      </w:pPr>
      <w:bookmarkStart w:id="135" w:name="_Toc30882_WPSOffice_Level1"/>
      <w:r>
        <w:rPr>
          <w:rFonts w:hint="eastAsia" w:cs="宋体"/>
          <w:b/>
          <w:bCs/>
          <w:sz w:val="48"/>
          <w:szCs w:val="48"/>
        </w:rPr>
        <w:t>第四部分采购合同</w:t>
      </w:r>
      <w:bookmarkEnd w:id="120"/>
      <w:bookmarkEnd w:id="121"/>
      <w:r>
        <w:rPr>
          <w:rFonts w:hint="eastAsia" w:cs="宋体"/>
          <w:b/>
          <w:bCs/>
          <w:sz w:val="48"/>
          <w:szCs w:val="48"/>
        </w:rPr>
        <w:t>（范本）</w:t>
      </w:r>
      <w:bookmarkEnd w:id="122"/>
      <w:bookmarkEnd w:id="135"/>
    </w:p>
    <w:p>
      <w:pPr>
        <w:spacing w:before="156" w:beforeLines="50" w:line="360" w:lineRule="auto"/>
        <w:rPr>
          <w:rFonts w:ascii="宋体" w:hAnsi="宋体" w:cs="宋体"/>
          <w:sz w:val="24"/>
        </w:rPr>
      </w:pPr>
      <w:bookmarkStart w:id="136" w:name="_Toc317237622"/>
      <w:bookmarkStart w:id="137" w:name="_Toc477188640"/>
      <w:bookmarkStart w:id="138" w:name="_Toc2463"/>
      <w:r>
        <w:rPr>
          <w:rFonts w:hint="eastAsia" w:ascii="宋体" w:hAnsi="宋体" w:cs="宋体"/>
          <w:sz w:val="24"/>
        </w:rPr>
        <w:t>供  方：</w:t>
      </w:r>
      <w:r>
        <w:rPr>
          <w:rFonts w:hint="eastAsia" w:ascii="宋体" w:hAnsi="宋体" w:cs="宋体"/>
          <w:sz w:val="24"/>
          <w:u w:val="single"/>
        </w:rPr>
        <w:t xml:space="preserve">                               </w:t>
      </w:r>
    </w:p>
    <w:p>
      <w:pPr>
        <w:spacing w:before="156" w:beforeLines="50" w:line="360" w:lineRule="auto"/>
        <w:rPr>
          <w:rFonts w:ascii="宋体" w:hAnsi="宋体" w:cs="宋体"/>
          <w:sz w:val="24"/>
        </w:rPr>
      </w:pPr>
      <w:r>
        <w:rPr>
          <w:rFonts w:hint="eastAsia" w:ascii="宋体" w:hAnsi="宋体" w:cs="宋体"/>
          <w:sz w:val="24"/>
        </w:rPr>
        <w:t>需  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依据《中华人民共和国政府采购法》和《中华人民共和国合同法》，经过双方友好协商，双方同意签订以下合同条款，以便双方共同遵守、履行合同。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ascii="宋体" w:hAnsi="宋体" w:cs="宋体"/>
          <w:sz w:val="24"/>
        </w:rPr>
      </w:pPr>
      <w:bookmarkStart w:id="139" w:name="_Toc30325_WPSOffice_Level2"/>
      <w:r>
        <w:rPr>
          <w:rFonts w:hint="eastAsia" w:ascii="宋体" w:hAnsi="宋体" w:cs="宋体"/>
          <w:sz w:val="24"/>
        </w:rPr>
        <w:t>1、服务清单</w:t>
      </w:r>
      <w:bookmarkEnd w:id="139"/>
    </w:p>
    <w:tbl>
      <w:tblPr>
        <w:tblStyle w:val="21"/>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vAlign w:val="center"/>
          </w:tcPr>
          <w:p>
            <w:pPr>
              <w:jc w:val="center"/>
              <w:rPr>
                <w:rFonts w:ascii="宋体" w:hAnsi="宋体" w:cs="宋体"/>
                <w:sz w:val="24"/>
              </w:rPr>
            </w:pPr>
            <w:r>
              <w:rPr>
                <w:rFonts w:hint="eastAsia" w:ascii="宋体" w:hAnsi="宋体" w:cs="宋体"/>
                <w:sz w:val="24"/>
              </w:rPr>
              <w:t>序号</w:t>
            </w:r>
          </w:p>
        </w:tc>
        <w:tc>
          <w:tcPr>
            <w:tcW w:w="2650" w:type="dxa"/>
            <w:vAlign w:val="center"/>
          </w:tcPr>
          <w:p>
            <w:pPr>
              <w:jc w:val="center"/>
              <w:rPr>
                <w:rFonts w:ascii="宋体" w:hAnsi="宋体" w:cs="宋体"/>
                <w:sz w:val="24"/>
              </w:rPr>
            </w:pPr>
            <w:r>
              <w:rPr>
                <w:rFonts w:hint="eastAsia" w:ascii="宋体" w:hAnsi="宋体" w:cs="宋体"/>
                <w:sz w:val="24"/>
              </w:rPr>
              <w:t>服务项目名称</w:t>
            </w:r>
          </w:p>
        </w:tc>
        <w:tc>
          <w:tcPr>
            <w:tcW w:w="1321" w:type="dxa"/>
            <w:vAlign w:val="center"/>
          </w:tcPr>
          <w:p>
            <w:pPr>
              <w:jc w:val="center"/>
              <w:rPr>
                <w:rFonts w:ascii="宋体" w:hAnsi="宋体" w:cs="宋体"/>
                <w:sz w:val="24"/>
              </w:rPr>
            </w:pPr>
            <w:r>
              <w:rPr>
                <w:rFonts w:hint="eastAsia" w:ascii="宋体" w:hAnsi="宋体" w:cs="宋体"/>
                <w:sz w:val="24"/>
              </w:rPr>
              <w:t>单位</w:t>
            </w:r>
          </w:p>
        </w:tc>
        <w:tc>
          <w:tcPr>
            <w:tcW w:w="1269" w:type="dxa"/>
            <w:vAlign w:val="center"/>
          </w:tcPr>
          <w:p>
            <w:pPr>
              <w:jc w:val="center"/>
              <w:rPr>
                <w:rFonts w:ascii="宋体" w:hAnsi="宋体" w:cs="宋体"/>
                <w:sz w:val="24"/>
              </w:rPr>
            </w:pPr>
            <w:r>
              <w:rPr>
                <w:rFonts w:hint="eastAsia" w:ascii="宋体" w:hAnsi="宋体" w:cs="宋体"/>
                <w:sz w:val="24"/>
              </w:rPr>
              <w:t>数量</w:t>
            </w:r>
          </w:p>
        </w:tc>
        <w:tc>
          <w:tcPr>
            <w:tcW w:w="1425" w:type="dxa"/>
            <w:vAlign w:val="center"/>
          </w:tcPr>
          <w:p>
            <w:pPr>
              <w:jc w:val="center"/>
              <w:rPr>
                <w:rFonts w:ascii="宋体" w:hAnsi="宋体" w:cs="宋体"/>
                <w:sz w:val="24"/>
              </w:rPr>
            </w:pPr>
            <w:r>
              <w:rPr>
                <w:rFonts w:hint="eastAsia" w:ascii="宋体" w:hAnsi="宋体" w:cs="宋体"/>
                <w:sz w:val="24"/>
              </w:rPr>
              <w:t>单价</w:t>
            </w:r>
          </w:p>
        </w:tc>
        <w:tc>
          <w:tcPr>
            <w:tcW w:w="1804" w:type="dxa"/>
            <w:vAlign w:val="center"/>
          </w:tcPr>
          <w:p>
            <w:pPr>
              <w:jc w:val="center"/>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vAlign w:val="center"/>
          </w:tcPr>
          <w:p>
            <w:pPr>
              <w:jc w:val="center"/>
              <w:rPr>
                <w:rFonts w:ascii="宋体" w:hAnsi="宋体" w:cs="宋体"/>
                <w:sz w:val="24"/>
              </w:rPr>
            </w:pPr>
            <w:r>
              <w:rPr>
                <w:rFonts w:hint="eastAsia" w:ascii="宋体" w:hAnsi="宋体" w:cs="宋体"/>
                <w:sz w:val="24"/>
              </w:rPr>
              <w:t>合计金额：</w:t>
            </w:r>
          </w:p>
        </w:tc>
        <w:tc>
          <w:tcPr>
            <w:tcW w:w="5819" w:type="dxa"/>
            <w:gridSpan w:val="4"/>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bookmarkStart w:id="140" w:name="_Toc21176_WPSOffice_Level2"/>
      <w:r>
        <w:rPr>
          <w:rFonts w:hint="eastAsia" w:ascii="宋体" w:hAnsi="宋体" w:cs="宋体"/>
          <w:sz w:val="24"/>
        </w:rPr>
        <w:t>2、下列文件为本合同不可分割部分：</w:t>
      </w:r>
      <w:bookmarkEnd w:id="140"/>
    </w:p>
    <w:p>
      <w:pPr>
        <w:spacing w:line="360" w:lineRule="auto"/>
        <w:ind w:firstLine="720" w:firstLineChars="300"/>
        <w:rPr>
          <w:rFonts w:ascii="宋体" w:hAnsi="宋体" w:cs="宋体"/>
          <w:sz w:val="24"/>
        </w:rPr>
      </w:pPr>
      <w:bookmarkStart w:id="141" w:name="_Toc1744_WPSOffice_Level3"/>
      <w:r>
        <w:rPr>
          <w:rFonts w:hint="eastAsia" w:ascii="宋体" w:hAnsi="宋体" w:cs="宋体"/>
          <w:sz w:val="24"/>
        </w:rPr>
        <w:t>① 中标通知书；</w:t>
      </w:r>
      <w:bookmarkEnd w:id="141"/>
    </w:p>
    <w:p>
      <w:pPr>
        <w:spacing w:line="360" w:lineRule="auto"/>
        <w:ind w:firstLine="720" w:firstLineChars="300"/>
        <w:rPr>
          <w:rFonts w:ascii="宋体" w:hAnsi="宋体" w:cs="宋体"/>
          <w:sz w:val="24"/>
        </w:rPr>
      </w:pPr>
      <w:bookmarkStart w:id="142" w:name="_Toc12118_WPSOffice_Level3"/>
      <w:r>
        <w:rPr>
          <w:rFonts w:hint="eastAsia" w:ascii="宋体" w:hAnsi="宋体" w:cs="宋体"/>
          <w:sz w:val="24"/>
        </w:rPr>
        <w:t>② 招标文件；</w:t>
      </w:r>
      <w:bookmarkEnd w:id="142"/>
    </w:p>
    <w:p>
      <w:pPr>
        <w:spacing w:line="360" w:lineRule="auto"/>
        <w:ind w:firstLine="720" w:firstLineChars="300"/>
        <w:rPr>
          <w:rFonts w:ascii="宋体" w:hAnsi="宋体" w:cs="宋体"/>
          <w:sz w:val="24"/>
        </w:rPr>
      </w:pPr>
      <w:bookmarkStart w:id="143" w:name="_Toc1840_WPSOffice_Level3"/>
      <w:r>
        <w:rPr>
          <w:rFonts w:hint="eastAsia" w:ascii="宋体" w:hAnsi="宋体" w:cs="宋体"/>
          <w:sz w:val="24"/>
        </w:rPr>
        <w:t>③ 乙方的投标文件；</w:t>
      </w:r>
      <w:bookmarkEnd w:id="143"/>
    </w:p>
    <w:p>
      <w:pPr>
        <w:spacing w:line="360" w:lineRule="auto"/>
        <w:ind w:firstLine="720" w:firstLineChars="300"/>
        <w:rPr>
          <w:rFonts w:ascii="宋体" w:hAnsi="宋体" w:cs="宋体"/>
          <w:sz w:val="24"/>
        </w:rPr>
      </w:pPr>
      <w:bookmarkStart w:id="144" w:name="_Toc28561_WPSOffice_Level3"/>
      <w:r>
        <w:rPr>
          <w:rFonts w:hint="eastAsia" w:ascii="宋体" w:hAnsi="宋体" w:cs="宋体"/>
          <w:sz w:val="24"/>
        </w:rPr>
        <w:t>④ 乙方在招投标过程中所作的其它承诺、声明、书面澄清等。</w:t>
      </w:r>
      <w:bookmarkEnd w:id="144"/>
    </w:p>
    <w:p>
      <w:pPr>
        <w:spacing w:line="360" w:lineRule="auto"/>
        <w:ind w:firstLine="480" w:firstLineChars="200"/>
        <w:rPr>
          <w:rFonts w:ascii="宋体" w:hAnsi="宋体" w:cs="宋体"/>
          <w:sz w:val="24"/>
        </w:rPr>
      </w:pPr>
      <w:bookmarkStart w:id="145" w:name="_Toc25615_WPSOffice_Level2"/>
      <w:r>
        <w:rPr>
          <w:rFonts w:hint="eastAsia" w:ascii="宋体" w:hAnsi="宋体" w:cs="宋体"/>
          <w:sz w:val="24"/>
        </w:rPr>
        <w:t>3、交货的时间、地点和方式：</w:t>
      </w:r>
      <w:bookmarkEnd w:id="145"/>
    </w:p>
    <w:p>
      <w:pPr>
        <w:spacing w:line="360" w:lineRule="auto"/>
        <w:ind w:firstLine="720" w:firstLineChars="300"/>
        <w:rPr>
          <w:rFonts w:ascii="宋体" w:hAnsi="宋体" w:cs="宋体"/>
          <w:sz w:val="24"/>
        </w:rPr>
      </w:pPr>
      <w:r>
        <w:rPr>
          <w:rFonts w:hint="eastAsia" w:ascii="宋体" w:hAnsi="宋体" w:cs="宋体"/>
          <w:sz w:val="24"/>
        </w:rPr>
        <w:t>交货时间为    年  月  日至  月  日，供方负责将货物按需方的要求送达（需方指定的地点），需要安装的，按采购文件的相关条款安装。货物送达或完毕并具备验收使用条件后向需方办理移交和验收手续。货物运送产生的费用由供方负责。</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价格与支付</w:t>
      </w:r>
    </w:p>
    <w:p>
      <w:pPr>
        <w:spacing w:line="360" w:lineRule="auto"/>
        <w:ind w:firstLine="480" w:firstLineChars="200"/>
        <w:rPr>
          <w:rFonts w:ascii="宋体" w:hAnsi="宋体" w:cs="宋体"/>
          <w:sz w:val="24"/>
        </w:rPr>
      </w:pPr>
      <w:r>
        <w:rPr>
          <w:rFonts w:hint="eastAsia" w:ascii="宋体" w:hAnsi="宋体" w:cs="宋体"/>
          <w:sz w:val="24"/>
        </w:rPr>
        <w:t>1、合同价格按此次中标价格执行，合同总金额为人民币</w:t>
      </w:r>
      <w:r>
        <w:rPr>
          <w:rFonts w:hint="eastAsia" w:ascii="宋体" w:hAnsi="宋体" w:cs="宋体"/>
          <w:sz w:val="24"/>
          <w:u w:val="single"/>
        </w:rPr>
        <w:t xml:space="preserve">        </w:t>
      </w:r>
      <w:r>
        <w:rPr>
          <w:rFonts w:hint="eastAsia" w:ascii="宋体" w:hAnsi="宋体" w:cs="宋体"/>
          <w:sz w:val="24"/>
        </w:rPr>
        <w:t>元，投标总价一次报定，包括完成该标的物的全部设备、辅助材料、安装、调试、国家有关部门检测、强制性认证等费用，以及人工、机械、运输、仓储、保险、运费、各种税费、劳保、专利技术及质保期间等一切费用。</w:t>
      </w:r>
    </w:p>
    <w:p>
      <w:pPr>
        <w:spacing w:line="360" w:lineRule="auto"/>
        <w:ind w:firstLine="480" w:firstLineChars="200"/>
        <w:rPr>
          <w:rFonts w:ascii="宋体" w:hAnsi="宋体" w:cs="宋体"/>
          <w:sz w:val="24"/>
        </w:rPr>
      </w:pPr>
      <w:r>
        <w:rPr>
          <w:rFonts w:hint="eastAsia" w:ascii="宋体" w:hAnsi="宋体" w:cs="宋体"/>
          <w:sz w:val="24"/>
        </w:rPr>
        <w:t>2、付款方式与步骤：</w:t>
      </w:r>
    </w:p>
    <w:p>
      <w:pPr>
        <w:spacing w:line="360" w:lineRule="auto"/>
        <w:ind w:firstLine="480" w:firstLineChars="200"/>
        <w:rPr>
          <w:rFonts w:ascii="宋体" w:hAnsi="宋体" w:cs="宋体"/>
          <w:sz w:val="24"/>
        </w:rPr>
      </w:pPr>
      <w:r>
        <w:rPr>
          <w:rFonts w:hint="eastAsia" w:ascii="宋体" w:hAnsi="宋体" w:cs="宋体"/>
          <w:sz w:val="24"/>
        </w:rPr>
        <w:t>（1）本项目合同款项以人民币转账方式支付。</w:t>
      </w:r>
    </w:p>
    <w:p>
      <w:pPr>
        <w:spacing w:line="360" w:lineRule="auto"/>
        <w:ind w:firstLine="480" w:firstLineChars="200"/>
        <w:rPr>
          <w:rFonts w:ascii="宋体" w:hAnsi="宋体" w:cs="宋体"/>
          <w:sz w:val="24"/>
        </w:rPr>
      </w:pPr>
      <w:r>
        <w:rPr>
          <w:rFonts w:hint="eastAsia" w:ascii="宋体" w:hAnsi="宋体" w:cs="宋体"/>
          <w:color w:val="000000"/>
          <w:sz w:val="24"/>
        </w:rPr>
        <w:t>（2）</w:t>
      </w:r>
      <w:r>
        <w:rPr>
          <w:rFonts w:hint="eastAsia" w:ascii="宋体" w:hAnsi="宋体" w:cs="宋体"/>
          <w:sz w:val="24"/>
        </w:rPr>
        <w:t>合同签订后，中标方需向采购方提供相关完整的报账材料，采购方于15个工作日内通过银行转账支付合同总价的30%给中标方作为预付款。产品到货完成安装，经试用无质量问题并经过验收合格后，采购方于15个工作日内通过银行转账支付合同总价的65%给中标方。合同总价5%作为履约保证金在质保验收日期满1年后，采购方通过银行转账一次性无息支付给中标方（无质量异议的前提下）。本合同由甲乙双方签字盖章后即生效。</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货物质量要求及供方对质量负责的条件和期限</w:t>
      </w:r>
    </w:p>
    <w:p>
      <w:pPr>
        <w:spacing w:line="360" w:lineRule="auto"/>
        <w:ind w:firstLine="480" w:firstLineChars="200"/>
        <w:rPr>
          <w:rFonts w:ascii="宋体" w:hAnsi="宋体" w:cs="宋体"/>
          <w:sz w:val="24"/>
        </w:rPr>
      </w:pPr>
      <w:r>
        <w:rPr>
          <w:rFonts w:hint="eastAsia" w:ascii="宋体" w:hAnsi="宋体" w:cs="宋体"/>
          <w:sz w:val="24"/>
        </w:rPr>
        <w:t>供方提供的货物应当满足需方要求的规格、数量及质量（包括各种零部件、附件、备品备件），应当符合国家标准以及本产品的出厂标准，应当达到供方投标文件及澄清中的技术标准。投标时已经提供了样品的，供应货物的品质不能低于所提供的样品。售后服务按采购文件的要求及报价文件的承诺执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违约责任</w:t>
      </w:r>
    </w:p>
    <w:p>
      <w:pPr>
        <w:spacing w:line="360" w:lineRule="auto"/>
        <w:ind w:firstLine="480" w:firstLineChars="200"/>
        <w:rPr>
          <w:rFonts w:ascii="宋体" w:hAnsi="宋体" w:cs="宋体"/>
          <w:sz w:val="24"/>
        </w:rPr>
      </w:pPr>
      <w:r>
        <w:rPr>
          <w:rFonts w:hint="eastAsia" w:ascii="宋体" w:hAnsi="宋体" w:cs="宋体"/>
          <w:sz w:val="24"/>
        </w:rPr>
        <w:t>需方无正当理由拒收货物、拒付货款，向供方偿付拒付部分货款总额2％的违约金；需方逾期支付货款，向供方每日偿付欠款总额0.02％的滞纳金。</w:t>
      </w:r>
    </w:p>
    <w:p>
      <w:pPr>
        <w:spacing w:line="360" w:lineRule="auto"/>
        <w:ind w:firstLine="480" w:firstLineChars="200"/>
        <w:rPr>
          <w:rFonts w:ascii="宋体" w:hAnsi="宋体" w:cs="宋体"/>
          <w:sz w:val="24"/>
        </w:rPr>
      </w:pPr>
      <w:r>
        <w:rPr>
          <w:rFonts w:hint="eastAsia" w:ascii="宋体" w:hAnsi="宋体" w:cs="宋体"/>
          <w:sz w:val="24"/>
        </w:rPr>
        <w:t>供方所供的货物品种、规格以及其它外部质量不符合规定，需方有权拒收货物，供方应负责更换并承担因更换而支付的实际费用。因更换而造成逾期交货，则按逾期交货处理。供方逾期交付货物，供方向需方每日偿付逾期交货部分货款总值0.02％的赔偿费。</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因货物的质量问题发生争议，由具备该类产品质量检测资格的相关部门进行质量鉴定，该鉴定的结论是最终的，供需双方均应当接受。</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本合同发生争议产生的诉讼，由合同签订所在地人民法院管辖。</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合同生效及其它</w:t>
      </w:r>
    </w:p>
    <w:p>
      <w:pPr>
        <w:spacing w:line="360" w:lineRule="auto"/>
        <w:ind w:firstLine="480" w:firstLineChars="200"/>
        <w:rPr>
          <w:rFonts w:ascii="宋体" w:hAnsi="宋体" w:cs="宋体"/>
          <w:sz w:val="24"/>
        </w:rPr>
      </w:pPr>
      <w:r>
        <w:rPr>
          <w:rFonts w:hint="eastAsia" w:ascii="宋体" w:hAnsi="宋体" w:cs="宋体"/>
          <w:sz w:val="24"/>
        </w:rPr>
        <w:t>本合同经双方代表签字并加盖公章后生效。本合同正本一式柒份，甲方留存叁份，乙方留存二份，报三亚市海棠区财政局一份，送市政府采购中心一份。</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不可抗力</w:t>
      </w:r>
    </w:p>
    <w:p>
      <w:pPr>
        <w:spacing w:line="360" w:lineRule="auto"/>
        <w:ind w:firstLine="480" w:firstLineChars="200"/>
        <w:rPr>
          <w:rFonts w:ascii="宋体" w:hAnsi="宋体" w:cs="宋体"/>
          <w:sz w:val="24"/>
        </w:rPr>
      </w:pPr>
      <w:r>
        <w:rPr>
          <w:rFonts w:hint="eastAsia" w:ascii="宋体"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纠纷处理</w:t>
      </w:r>
    </w:p>
    <w:p>
      <w:pPr>
        <w:spacing w:line="360" w:lineRule="auto"/>
        <w:ind w:firstLine="480" w:firstLineChars="200"/>
        <w:rPr>
          <w:rFonts w:ascii="宋体" w:hAnsi="宋体" w:cs="宋体"/>
          <w:sz w:val="24"/>
        </w:rPr>
      </w:pPr>
      <w:r>
        <w:rPr>
          <w:rFonts w:hint="eastAsia" w:ascii="宋体" w:hAnsi="宋体" w:cs="宋体"/>
          <w:sz w:val="24"/>
        </w:rPr>
        <w:t>在合同执行过程中发生的与本合同有关的争议，双方应通过友好协商解决。经协商在60天内不能达成协议时，按照《中华人民共和国合同法》有关条款执行。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合同的修改和补充</w:t>
      </w:r>
    </w:p>
    <w:p>
      <w:pPr>
        <w:spacing w:line="360" w:lineRule="auto"/>
        <w:ind w:firstLine="480" w:firstLineChars="200"/>
        <w:rPr>
          <w:rFonts w:ascii="宋体" w:hAnsi="宋体" w:cs="宋体"/>
          <w:sz w:val="24"/>
        </w:rPr>
      </w:pPr>
      <w:r>
        <w:rPr>
          <w:rFonts w:hint="eastAsia" w:ascii="宋体" w:hAnsi="宋体" w:cs="宋体"/>
          <w:sz w:val="24"/>
        </w:rPr>
        <w:t>欲对合同条款作出任何修改和补充，均须由供、需双方法定代表人或其授权的代表签署书面协议。</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需方：(签章)                     供方：(签章)</w:t>
      </w:r>
    </w:p>
    <w:p>
      <w:pPr>
        <w:spacing w:line="360" w:lineRule="auto"/>
        <w:ind w:firstLine="480" w:firstLineChars="200"/>
        <w:rPr>
          <w:rFonts w:ascii="宋体" w:hAnsi="宋体" w:cs="宋体"/>
          <w:sz w:val="24"/>
        </w:rPr>
      </w:pPr>
      <w:r>
        <w:rPr>
          <w:rFonts w:hint="eastAsia" w:ascii="宋体" w:hAnsi="宋体" w:cs="宋体"/>
          <w:sz w:val="24"/>
        </w:rPr>
        <w:t>地址：                           地址：</w:t>
      </w:r>
    </w:p>
    <w:p>
      <w:pPr>
        <w:spacing w:line="360" w:lineRule="auto"/>
        <w:ind w:firstLine="480" w:firstLineChars="200"/>
        <w:rPr>
          <w:rFonts w:ascii="宋体" w:hAnsi="宋体" w:cs="宋体"/>
          <w:sz w:val="24"/>
        </w:rPr>
      </w:pPr>
      <w:r>
        <w:rPr>
          <w:rFonts w:hint="eastAsia" w:ascii="宋体" w:hAnsi="宋体" w:cs="宋体"/>
          <w:sz w:val="24"/>
        </w:rPr>
        <w:t>邮编：                           邮编：</w:t>
      </w:r>
    </w:p>
    <w:p>
      <w:pPr>
        <w:spacing w:line="360" w:lineRule="auto"/>
        <w:ind w:firstLine="480" w:firstLineChars="200"/>
        <w:rPr>
          <w:rFonts w:ascii="宋体" w:hAnsi="宋体" w:cs="宋体"/>
          <w:sz w:val="24"/>
        </w:rPr>
      </w:pPr>
      <w:r>
        <w:rPr>
          <w:rFonts w:hint="eastAsia" w:ascii="宋体" w:hAnsi="宋体" w:cs="宋体"/>
          <w:sz w:val="24"/>
        </w:rPr>
        <w:t>开户行：                         开户行：</w:t>
      </w:r>
    </w:p>
    <w:p>
      <w:pPr>
        <w:spacing w:line="360" w:lineRule="auto"/>
        <w:ind w:firstLine="480" w:firstLineChars="200"/>
        <w:rPr>
          <w:rFonts w:ascii="宋体" w:hAnsi="宋体" w:cs="宋体"/>
          <w:sz w:val="24"/>
        </w:rPr>
      </w:pPr>
      <w:r>
        <w:rPr>
          <w:rFonts w:hint="eastAsia" w:ascii="宋体" w:hAnsi="宋体" w:cs="宋体"/>
          <w:sz w:val="24"/>
        </w:rPr>
        <w:t>账号：                           账号：</w:t>
      </w:r>
    </w:p>
    <w:p>
      <w:pPr>
        <w:spacing w:line="360" w:lineRule="auto"/>
        <w:ind w:firstLine="480" w:firstLineChars="200"/>
        <w:rPr>
          <w:rFonts w:ascii="宋体" w:hAnsi="宋体" w:cs="宋体"/>
          <w:sz w:val="24"/>
        </w:rPr>
      </w:pPr>
      <w:r>
        <w:rPr>
          <w:rFonts w:hint="eastAsia" w:ascii="宋体" w:hAnsi="宋体" w:cs="宋体"/>
          <w:sz w:val="24"/>
        </w:rPr>
        <w:t>电话：                           电话：</w:t>
      </w:r>
    </w:p>
    <w:p>
      <w:pPr>
        <w:spacing w:line="360" w:lineRule="auto"/>
        <w:ind w:firstLine="480" w:firstLineChars="200"/>
        <w:rPr>
          <w:rFonts w:ascii="宋体" w:hAnsi="宋体" w:cs="宋体"/>
          <w:sz w:val="24"/>
        </w:rPr>
      </w:pPr>
      <w:r>
        <w:rPr>
          <w:rFonts w:hint="eastAsia" w:ascii="宋体" w:hAnsi="宋体" w:cs="宋体"/>
          <w:sz w:val="24"/>
        </w:rPr>
        <w:t xml:space="preserve">传真：                           传真：       </w:t>
      </w:r>
    </w:p>
    <w:p>
      <w:pPr>
        <w:spacing w:line="360" w:lineRule="auto"/>
        <w:ind w:firstLine="480" w:firstLineChars="200"/>
        <w:rPr>
          <w:rFonts w:ascii="宋体" w:hAnsi="宋体" w:cs="宋体"/>
          <w:sz w:val="24"/>
        </w:rPr>
      </w:pPr>
      <w:r>
        <w:rPr>
          <w:rFonts w:hint="eastAsia" w:ascii="宋体" w:hAnsi="宋体" w:cs="宋体"/>
          <w:sz w:val="24"/>
        </w:rPr>
        <w:t>授权代表签字：                   授权代表签字：</w:t>
      </w:r>
    </w:p>
    <w:p>
      <w:pPr>
        <w:spacing w:line="360" w:lineRule="auto"/>
        <w:ind w:firstLine="480" w:firstLineChars="200"/>
        <w:rPr>
          <w:rFonts w:ascii="宋体" w:hAnsi="宋体" w:cs="宋体"/>
          <w:sz w:val="24"/>
        </w:rPr>
      </w:pPr>
      <w:r>
        <w:rPr>
          <w:rFonts w:hint="eastAsia" w:ascii="宋体" w:hAnsi="宋体" w:cs="宋体"/>
          <w:sz w:val="24"/>
        </w:rPr>
        <w:t>签订时间：                       签订时间：</w:t>
      </w:r>
    </w:p>
    <w:p>
      <w:pPr>
        <w:spacing w:line="360" w:lineRule="auto"/>
        <w:ind w:firstLine="480" w:firstLineChars="200"/>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spacing w:line="360" w:lineRule="auto"/>
        <w:jc w:val="center"/>
        <w:outlineLvl w:val="0"/>
        <w:rPr>
          <w:sz w:val="24"/>
          <w:szCs w:val="24"/>
        </w:rPr>
      </w:pPr>
      <w:bookmarkStart w:id="146" w:name="_Toc11780_WPSOffice_Level1"/>
      <w:r>
        <w:rPr>
          <w:rFonts w:hint="eastAsia" w:cs="宋体"/>
          <w:b/>
          <w:bCs/>
          <w:sz w:val="48"/>
          <w:szCs w:val="48"/>
        </w:rPr>
        <w:t>第五部分</w:t>
      </w:r>
      <w:bookmarkEnd w:id="136"/>
      <w:r>
        <w:rPr>
          <w:rFonts w:hint="eastAsia" w:cs="宋体"/>
          <w:b/>
          <w:bCs/>
          <w:sz w:val="48"/>
          <w:szCs w:val="48"/>
        </w:rPr>
        <w:t>评审程序、方法和标准</w:t>
      </w:r>
      <w:bookmarkEnd w:id="137"/>
      <w:bookmarkEnd w:id="138"/>
      <w:bookmarkEnd w:id="146"/>
    </w:p>
    <w:p>
      <w:pPr>
        <w:numPr>
          <w:ilvl w:val="0"/>
          <w:numId w:val="5"/>
        </w:numPr>
        <w:tabs>
          <w:tab w:val="left" w:pos="1050"/>
        </w:tabs>
        <w:spacing w:line="360" w:lineRule="auto"/>
        <w:ind w:left="964" w:hanging="482"/>
        <w:outlineLvl w:val="1"/>
        <w:rPr>
          <w:b/>
          <w:bCs/>
          <w:sz w:val="24"/>
          <w:szCs w:val="24"/>
        </w:rPr>
      </w:pPr>
      <w:bookmarkStart w:id="147" w:name="_Toc27712"/>
      <w:bookmarkStart w:id="148" w:name="_Toc27160_WPSOffice_Level2"/>
      <w:bookmarkStart w:id="149" w:name="_Toc317237623"/>
      <w:bookmarkStart w:id="150" w:name="_Toc477188641"/>
      <w:r>
        <w:rPr>
          <w:rFonts w:hint="eastAsia" w:cs="宋体"/>
          <w:b/>
          <w:bCs/>
          <w:sz w:val="24"/>
          <w:szCs w:val="24"/>
        </w:rPr>
        <w:t>总则</w:t>
      </w:r>
      <w:bookmarkEnd w:id="147"/>
      <w:bookmarkEnd w:id="148"/>
      <w:bookmarkEnd w:id="149"/>
      <w:bookmarkEnd w:id="150"/>
    </w:p>
    <w:p>
      <w:pPr>
        <w:spacing w:line="360" w:lineRule="auto"/>
        <w:ind w:firstLine="480" w:firstLineChars="200"/>
        <w:rPr>
          <w:sz w:val="24"/>
          <w:szCs w:val="24"/>
        </w:rPr>
      </w:pPr>
      <w:r>
        <w:rPr>
          <w:sz w:val="24"/>
          <w:szCs w:val="24"/>
        </w:rPr>
        <w:t xml:space="preserve">1.1 </w:t>
      </w:r>
      <w:r>
        <w:rPr>
          <w:rFonts w:hint="eastAsia" w:cs="宋体"/>
          <w:sz w:val="24"/>
          <w:szCs w:val="24"/>
        </w:rPr>
        <w:t>根据《中华人民共和国政府采购法》、《政府采购竞争性磋商采购方式管理暂行办法》和《政府采购货物和服务招标投标管理办法》（财政部第</w:t>
      </w:r>
      <w:r>
        <w:rPr>
          <w:sz w:val="24"/>
          <w:szCs w:val="24"/>
        </w:rPr>
        <w:t>87</w:t>
      </w:r>
      <w:r>
        <w:rPr>
          <w:rFonts w:hint="eastAsia" w:cs="宋体"/>
          <w:sz w:val="24"/>
          <w:szCs w:val="24"/>
        </w:rPr>
        <w:t>号令）等法律和规章，结合本采购项目特点制定本评审办法。</w:t>
      </w:r>
    </w:p>
    <w:p>
      <w:pPr>
        <w:spacing w:line="360" w:lineRule="auto"/>
        <w:ind w:firstLine="480" w:firstLineChars="200"/>
        <w:rPr>
          <w:sz w:val="24"/>
          <w:szCs w:val="24"/>
        </w:rPr>
      </w:pPr>
      <w:r>
        <w:rPr>
          <w:sz w:val="24"/>
          <w:szCs w:val="24"/>
        </w:rPr>
        <w:t xml:space="preserve">1.2 </w:t>
      </w:r>
      <w:r>
        <w:rPr>
          <w:rFonts w:hint="eastAsia" w:cs="宋体"/>
          <w:sz w:val="24"/>
          <w:szCs w:val="24"/>
        </w:rPr>
        <w:t>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szCs w:val="24"/>
        </w:rPr>
      </w:pPr>
      <w:r>
        <w:rPr>
          <w:sz w:val="24"/>
          <w:szCs w:val="24"/>
        </w:rPr>
        <w:t xml:space="preserve">1.3 </w:t>
      </w:r>
      <w:r>
        <w:rPr>
          <w:rFonts w:hint="eastAsia" w:cs="宋体"/>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szCs w:val="24"/>
        </w:rPr>
      </w:pPr>
      <w:r>
        <w:rPr>
          <w:sz w:val="24"/>
          <w:szCs w:val="24"/>
        </w:rPr>
        <w:t xml:space="preserve">1.4 </w:t>
      </w:r>
      <w:r>
        <w:rPr>
          <w:rFonts w:hint="eastAsia" w:cs="宋体"/>
          <w:sz w:val="24"/>
          <w:szCs w:val="24"/>
        </w:rPr>
        <w:t>评审过程严格保密。供应商对磋商小组的评审过程或合同授予决定施加影响的任何行为都可能导致其响应文件被拒绝。</w:t>
      </w:r>
    </w:p>
    <w:p>
      <w:pPr>
        <w:spacing w:line="360" w:lineRule="auto"/>
        <w:ind w:firstLine="480" w:firstLineChars="200"/>
        <w:rPr>
          <w:sz w:val="24"/>
          <w:szCs w:val="24"/>
        </w:rPr>
      </w:pPr>
      <w:r>
        <w:rPr>
          <w:sz w:val="24"/>
          <w:szCs w:val="24"/>
        </w:rPr>
        <w:t xml:space="preserve">1.5 </w:t>
      </w:r>
      <w:r>
        <w:rPr>
          <w:rFonts w:hint="eastAsia" w:cs="宋体"/>
          <w:sz w:val="24"/>
          <w:szCs w:val="24"/>
        </w:rPr>
        <w:t>磋商小组发现磋商文件表述不明确或需要说明的事项，可提请采购人、采购代理机构书面解释说明。</w:t>
      </w:r>
    </w:p>
    <w:p>
      <w:pPr>
        <w:spacing w:line="360" w:lineRule="auto"/>
        <w:ind w:firstLine="480" w:firstLineChars="200"/>
        <w:rPr>
          <w:sz w:val="24"/>
          <w:szCs w:val="24"/>
        </w:rPr>
      </w:pPr>
      <w:r>
        <w:rPr>
          <w:sz w:val="24"/>
          <w:szCs w:val="24"/>
        </w:rPr>
        <w:t xml:space="preserve">1.6 </w:t>
      </w:r>
      <w:r>
        <w:rPr>
          <w:rFonts w:hint="eastAsia" w:cs="宋体"/>
          <w:sz w:val="24"/>
          <w:szCs w:val="24"/>
        </w:rPr>
        <w:t>磋商小组对响应文件的判定，只依据响应文件和磋商过程中认定的文件，不依据磋商后的任何外来证明。</w:t>
      </w:r>
    </w:p>
    <w:p>
      <w:pPr>
        <w:numPr>
          <w:ilvl w:val="0"/>
          <w:numId w:val="5"/>
        </w:numPr>
        <w:tabs>
          <w:tab w:val="left" w:pos="1050"/>
        </w:tabs>
        <w:spacing w:line="360" w:lineRule="auto"/>
        <w:ind w:left="964" w:hanging="482"/>
        <w:outlineLvl w:val="1"/>
        <w:rPr>
          <w:b/>
          <w:bCs/>
          <w:sz w:val="24"/>
          <w:szCs w:val="24"/>
        </w:rPr>
      </w:pPr>
      <w:bookmarkStart w:id="151" w:name="_Toc25730_WPSOffice_Level2"/>
      <w:bookmarkStart w:id="152" w:name="_Toc477188642"/>
      <w:bookmarkStart w:id="153" w:name="_Toc29341"/>
      <w:r>
        <w:rPr>
          <w:rFonts w:hint="eastAsia" w:cs="宋体"/>
          <w:b/>
          <w:bCs/>
          <w:sz w:val="24"/>
          <w:szCs w:val="24"/>
        </w:rPr>
        <w:t>评审程序、评审方法和评审标准</w:t>
      </w:r>
      <w:bookmarkEnd w:id="151"/>
      <w:bookmarkEnd w:id="152"/>
      <w:bookmarkEnd w:id="153"/>
    </w:p>
    <w:p>
      <w:pPr>
        <w:spacing w:line="360" w:lineRule="auto"/>
        <w:ind w:firstLine="482" w:firstLineChars="200"/>
        <w:rPr>
          <w:b/>
          <w:bCs/>
          <w:sz w:val="24"/>
          <w:szCs w:val="24"/>
        </w:rPr>
      </w:pPr>
      <w:r>
        <w:rPr>
          <w:b/>
          <w:bCs/>
          <w:sz w:val="24"/>
          <w:szCs w:val="24"/>
        </w:rPr>
        <w:t>1</w:t>
      </w:r>
      <w:r>
        <w:rPr>
          <w:rFonts w:hint="eastAsia" w:cs="宋体"/>
          <w:b/>
          <w:bCs/>
          <w:sz w:val="24"/>
          <w:szCs w:val="24"/>
        </w:rPr>
        <w:t>、响应文件的有效性、完整性和响应程度审查</w:t>
      </w:r>
    </w:p>
    <w:p>
      <w:pPr>
        <w:spacing w:line="360" w:lineRule="auto"/>
        <w:ind w:firstLine="480" w:firstLineChars="200"/>
        <w:rPr>
          <w:sz w:val="24"/>
          <w:szCs w:val="24"/>
        </w:rPr>
      </w:pPr>
      <w:r>
        <w:rPr>
          <w:sz w:val="24"/>
          <w:szCs w:val="24"/>
        </w:rPr>
        <w:t xml:space="preserve">1.1 </w:t>
      </w:r>
      <w:r>
        <w:rPr>
          <w:rFonts w:hint="eastAsia"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2</w:t>
      </w:r>
      <w:r>
        <w:rPr>
          <w:rFonts w:hint="eastAsia" w:cs="宋体"/>
          <w:b/>
          <w:bCs/>
          <w:sz w:val="24"/>
          <w:szCs w:val="24"/>
        </w:rPr>
        <w:t>、分别与单一供应商进行磋商</w:t>
      </w:r>
    </w:p>
    <w:p>
      <w:pPr>
        <w:spacing w:line="360" w:lineRule="auto"/>
        <w:ind w:firstLine="480" w:firstLineChars="200"/>
        <w:rPr>
          <w:sz w:val="24"/>
          <w:szCs w:val="24"/>
        </w:rPr>
      </w:pPr>
      <w:r>
        <w:rPr>
          <w:sz w:val="24"/>
          <w:szCs w:val="24"/>
        </w:rPr>
        <w:t xml:space="preserve">2.1 </w:t>
      </w:r>
      <w:r>
        <w:rPr>
          <w:rFonts w:hint="eastAsia" w:cs="宋体"/>
          <w:sz w:val="24"/>
          <w:szCs w:val="24"/>
        </w:rPr>
        <w:t>磋商小组所有成员应当集中与单一供应商分别进行磋商，并给予所有参加磋商的供应商平等的磋商机会。</w:t>
      </w:r>
    </w:p>
    <w:p>
      <w:pPr>
        <w:spacing w:line="360" w:lineRule="auto"/>
        <w:ind w:firstLine="480" w:firstLineChars="200"/>
        <w:rPr>
          <w:sz w:val="24"/>
          <w:szCs w:val="24"/>
        </w:rPr>
      </w:pPr>
      <w:r>
        <w:rPr>
          <w:sz w:val="24"/>
          <w:szCs w:val="24"/>
        </w:rPr>
        <w:t xml:space="preserve">2.2 </w:t>
      </w:r>
      <w:r>
        <w:rPr>
          <w:rFonts w:hint="eastAsia"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3</w:t>
      </w:r>
      <w:r>
        <w:rPr>
          <w:rFonts w:hint="eastAsia" w:cs="宋体"/>
          <w:b/>
          <w:bCs/>
          <w:sz w:val="24"/>
          <w:szCs w:val="24"/>
        </w:rPr>
        <w:t>、供应商提交最后报价</w:t>
      </w:r>
    </w:p>
    <w:p>
      <w:pPr>
        <w:spacing w:line="360" w:lineRule="auto"/>
        <w:ind w:firstLine="480" w:firstLineChars="200"/>
        <w:rPr>
          <w:sz w:val="24"/>
          <w:szCs w:val="24"/>
        </w:rPr>
      </w:pPr>
      <w:r>
        <w:rPr>
          <w:sz w:val="24"/>
          <w:szCs w:val="24"/>
        </w:rPr>
        <w:t xml:space="preserve">3.1 </w:t>
      </w:r>
      <w:r>
        <w:rPr>
          <w:rFonts w:hint="eastAsia" w:cs="宋体"/>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hint="eastAsia" w:cs="宋体"/>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rFonts w:hint="eastAsia" w:cs="宋体"/>
          <w:sz w:val="24"/>
          <w:szCs w:val="24"/>
        </w:rPr>
        <w:t>家以上供应商的设计方案或者解决方案，并要求其在规定时间内提交最后报价。最后报价是供应商响应文件的有效组成部分。</w:t>
      </w:r>
    </w:p>
    <w:p>
      <w:pPr>
        <w:spacing w:line="360" w:lineRule="auto"/>
        <w:ind w:firstLine="482" w:firstLineChars="200"/>
        <w:rPr>
          <w:b/>
          <w:bCs/>
          <w:sz w:val="24"/>
          <w:szCs w:val="24"/>
        </w:rPr>
      </w:pPr>
      <w:r>
        <w:rPr>
          <w:b/>
          <w:bCs/>
          <w:sz w:val="24"/>
          <w:szCs w:val="24"/>
        </w:rPr>
        <w:t>4</w:t>
      </w:r>
      <w:r>
        <w:rPr>
          <w:rFonts w:hint="eastAsia" w:cs="宋体"/>
          <w:b/>
          <w:bCs/>
          <w:sz w:val="24"/>
          <w:szCs w:val="24"/>
        </w:rPr>
        <w:t>、综合评分</w:t>
      </w:r>
    </w:p>
    <w:p>
      <w:pPr>
        <w:spacing w:line="360" w:lineRule="auto"/>
        <w:ind w:firstLine="480" w:firstLineChars="200"/>
        <w:rPr>
          <w:sz w:val="24"/>
          <w:szCs w:val="24"/>
        </w:rPr>
      </w:pPr>
      <w:r>
        <w:rPr>
          <w:sz w:val="24"/>
          <w:szCs w:val="24"/>
        </w:rPr>
        <w:t xml:space="preserve">4.1 </w:t>
      </w:r>
      <w:r>
        <w:rPr>
          <w:rFonts w:hint="eastAsia" w:cs="宋体"/>
          <w:sz w:val="24"/>
          <w:szCs w:val="24"/>
        </w:rPr>
        <w:t>经磋商确定最终采购需求和提交最后报价的供应商后，由磋商小组采用综合评分法对提交最后报价的供应商的响应文件和最后报价进行综合评分。</w:t>
      </w:r>
    </w:p>
    <w:p>
      <w:pPr>
        <w:spacing w:line="360" w:lineRule="auto"/>
        <w:ind w:firstLine="480" w:firstLineChars="200"/>
        <w:rPr>
          <w:sz w:val="24"/>
          <w:szCs w:val="24"/>
        </w:rPr>
      </w:pPr>
      <w:r>
        <w:rPr>
          <w:rFonts w:hint="eastAsia" w:cs="宋体"/>
          <w:sz w:val="24"/>
          <w:szCs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sz w:val="24"/>
          <w:szCs w:val="24"/>
        </w:rPr>
      </w:pPr>
      <w:r>
        <w:rPr>
          <w:sz w:val="24"/>
          <w:szCs w:val="24"/>
        </w:rPr>
        <w:t xml:space="preserve">4.2 </w:t>
      </w:r>
      <w:r>
        <w:rPr>
          <w:rFonts w:hint="eastAsia" w:cs="宋体"/>
          <w:sz w:val="24"/>
          <w:szCs w:val="24"/>
        </w:rPr>
        <w:t>综合评分法评审标准中的分值设置应当与评审因素的量化指标相对应。磋商文件中没有规定的评审标准不得作为评审依据。</w:t>
      </w:r>
    </w:p>
    <w:p>
      <w:pPr>
        <w:spacing w:line="360" w:lineRule="auto"/>
        <w:ind w:firstLine="480" w:firstLineChars="200"/>
        <w:rPr>
          <w:sz w:val="24"/>
          <w:szCs w:val="24"/>
        </w:rPr>
      </w:pPr>
      <w:r>
        <w:rPr>
          <w:rFonts w:hint="eastAsia" w:cs="宋体"/>
          <w:sz w:val="24"/>
          <w:szCs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rFonts w:hint="eastAsia"/>
          <w:b/>
          <w:color w:val="000000"/>
          <w:sz w:val="24"/>
        </w:rPr>
        <w:t>5、政府采购政策要求</w:t>
      </w:r>
    </w:p>
    <w:p>
      <w:pPr>
        <w:numPr>
          <w:ilvl w:val="0"/>
          <w:numId w:val="6"/>
        </w:numPr>
        <w:spacing w:line="360" w:lineRule="auto"/>
        <w:ind w:firstLine="480" w:firstLineChars="200"/>
        <w:rPr>
          <w:sz w:val="24"/>
        </w:rPr>
      </w:pPr>
      <w:r>
        <w:rPr>
          <w:rFonts w:hint="eastAsia"/>
          <w:sz w:val="24"/>
        </w:rPr>
        <w:t>根据《关于印发中小企业划型标准规定的通知》（工信部联企业〔2011〕300号）、《政府采购促进中小企业发展管理办法》（财库﹝2020﹞46 号）、《财政部 司法部关于政府采购支持监狱企业发展有关问题的通知》（财库〔2014〕68号）和《财政部 民政部 中国残疾人联合会关于促进残疾人就业政府采购政策的通知》（财库〔2017〕141号）的文件规定</w:t>
      </w:r>
      <w:r>
        <w:rPr>
          <w:sz w:val="24"/>
        </w:rPr>
        <w:t>，本项目对小型和微型企业、监狱企业及残疾人福利性单位的</w:t>
      </w:r>
      <w:r>
        <w:rPr>
          <w:rFonts w:hint="eastAsia"/>
          <w:sz w:val="24"/>
        </w:rPr>
        <w:t>投标报价</w:t>
      </w:r>
      <w:r>
        <w:rPr>
          <w:sz w:val="24"/>
        </w:rPr>
        <w:t>给予</w:t>
      </w:r>
      <w:r>
        <w:rPr>
          <w:rFonts w:hint="eastAsia"/>
          <w:b/>
          <w:bCs/>
          <w:sz w:val="24"/>
        </w:rPr>
        <w:t>10</w:t>
      </w:r>
      <w:r>
        <w:rPr>
          <w:b/>
          <w:bCs/>
          <w:sz w:val="24"/>
        </w:rPr>
        <w:t>%</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pPr>
        <w:numPr>
          <w:ilvl w:val="0"/>
          <w:numId w:val="6"/>
        </w:numPr>
        <w:spacing w:line="360" w:lineRule="auto"/>
        <w:ind w:firstLine="482" w:firstLineChars="200"/>
        <w:rPr>
          <w:b/>
          <w:bCs/>
          <w:sz w:val="24"/>
        </w:rPr>
      </w:pPr>
      <w:r>
        <w:rPr>
          <w:b/>
          <w:bCs/>
          <w:sz w:val="24"/>
        </w:rPr>
        <w:t>扣除后的价格仅用来计算价格得分，</w:t>
      </w:r>
      <w:r>
        <w:rPr>
          <w:rFonts w:hint="eastAsia"/>
          <w:b/>
          <w:bCs/>
          <w:sz w:val="24"/>
        </w:rPr>
        <w:t>成交</w:t>
      </w:r>
      <w:r>
        <w:rPr>
          <w:b/>
          <w:bCs/>
          <w:sz w:val="24"/>
        </w:rPr>
        <w:t>金额以原投标报价为准。</w:t>
      </w:r>
    </w:p>
    <w:p>
      <w:pPr>
        <w:numPr>
          <w:ilvl w:val="0"/>
          <w:numId w:val="6"/>
        </w:numPr>
        <w:spacing w:line="360" w:lineRule="auto"/>
        <w:ind w:firstLine="480" w:firstLineChars="200"/>
        <w:rPr>
          <w:sz w:val="24"/>
          <w:u w:val="single"/>
        </w:rPr>
      </w:pPr>
      <w:r>
        <w:rPr>
          <w:rFonts w:hint="eastAsia"/>
          <w:sz w:val="24"/>
        </w:rPr>
        <w:t>供应商</w:t>
      </w:r>
      <w:r>
        <w:rPr>
          <w:sz w:val="24"/>
        </w:rPr>
        <w:t>须按要求提供相关材料（</w:t>
      </w:r>
      <w:r>
        <w:rPr>
          <w:rFonts w:hint="eastAsia"/>
          <w:sz w:val="24"/>
        </w:rPr>
        <w:t>详见第六部分响应文件格式</w:t>
      </w:r>
      <w:r>
        <w:rPr>
          <w:sz w:val="24"/>
        </w:rPr>
        <w:t>），否则将不进行价格扣除。</w:t>
      </w:r>
    </w:p>
    <w:p>
      <w:pPr>
        <w:numPr>
          <w:ilvl w:val="0"/>
          <w:numId w:val="6"/>
        </w:numPr>
        <w:spacing w:line="360" w:lineRule="auto"/>
        <w:ind w:firstLine="480" w:firstLineChars="200"/>
        <w:rPr>
          <w:sz w:val="24"/>
        </w:rPr>
      </w:pPr>
      <w:r>
        <w:rPr>
          <w:rFonts w:hint="eastAsia"/>
          <w:sz w:val="24"/>
        </w:rPr>
        <w:t>根据“关于印发《节能产品政府采购实施意见》的通知财库［2004］185号”的规定，本项目优先采购节能产品、环保标志产品。供应商所提供的货物为节能产品、环保标志产品的，须在响应文件中说明，并提供财政部颁布的最新一期的节能/环保标志产品政府采购清单及其他相关资料。</w:t>
      </w:r>
    </w:p>
    <w:p>
      <w:pPr>
        <w:spacing w:line="360" w:lineRule="auto"/>
        <w:ind w:firstLine="482" w:firstLineChars="200"/>
        <w:rPr>
          <w:b/>
          <w:bCs/>
          <w:sz w:val="24"/>
          <w:szCs w:val="24"/>
        </w:rPr>
      </w:pPr>
      <w:r>
        <w:rPr>
          <w:rFonts w:hint="eastAsia"/>
          <w:b/>
          <w:bCs/>
          <w:sz w:val="24"/>
          <w:szCs w:val="24"/>
        </w:rPr>
        <w:t>6</w:t>
      </w:r>
      <w:r>
        <w:rPr>
          <w:rFonts w:hint="eastAsia" w:cs="宋体"/>
          <w:b/>
          <w:bCs/>
          <w:sz w:val="24"/>
          <w:szCs w:val="24"/>
        </w:rPr>
        <w:t>、推荐成交候选供应商</w:t>
      </w:r>
    </w:p>
    <w:p>
      <w:pPr>
        <w:spacing w:line="360" w:lineRule="auto"/>
        <w:ind w:firstLine="480" w:firstLineChars="200"/>
        <w:rPr>
          <w:sz w:val="24"/>
          <w:szCs w:val="24"/>
        </w:rPr>
      </w:pPr>
      <w:r>
        <w:rPr>
          <w:rFonts w:hint="eastAsia"/>
          <w:sz w:val="24"/>
          <w:szCs w:val="24"/>
        </w:rPr>
        <w:t>6</w:t>
      </w:r>
      <w:r>
        <w:rPr>
          <w:sz w:val="24"/>
          <w:szCs w:val="24"/>
        </w:rPr>
        <w:t xml:space="preserve">.1 </w:t>
      </w:r>
      <w:r>
        <w:rPr>
          <w:rFonts w:hint="eastAsia" w:cs="宋体"/>
          <w:sz w:val="24"/>
          <w:szCs w:val="24"/>
        </w:rPr>
        <w:t>磋商小组根据综合评分情况，按照评审得分由高到低顺序推荐</w:t>
      </w:r>
      <w:r>
        <w:rPr>
          <w:sz w:val="24"/>
          <w:szCs w:val="24"/>
        </w:rPr>
        <w:t>3</w:t>
      </w:r>
      <w:r>
        <w:rPr>
          <w:rFonts w:hint="eastAsia" w:cs="宋体"/>
          <w:sz w:val="24"/>
          <w:szCs w:val="24"/>
        </w:rPr>
        <w:t>名以上成交候选供应商，并编写评审报告。</w:t>
      </w:r>
    </w:p>
    <w:p>
      <w:pPr>
        <w:spacing w:line="360" w:lineRule="auto"/>
        <w:ind w:firstLine="480" w:firstLineChars="200"/>
        <w:rPr>
          <w:sz w:val="24"/>
          <w:szCs w:val="24"/>
        </w:rPr>
      </w:pPr>
      <w:r>
        <w:rPr>
          <w:rFonts w:hint="eastAsia"/>
          <w:sz w:val="24"/>
          <w:szCs w:val="24"/>
        </w:rPr>
        <w:t>6</w:t>
      </w:r>
      <w:r>
        <w:rPr>
          <w:sz w:val="24"/>
          <w:szCs w:val="24"/>
        </w:rPr>
        <w:t>.2</w:t>
      </w:r>
      <w:r>
        <w:rPr>
          <w:rFonts w:hint="eastAsia" w:cs="宋体"/>
          <w:color w:val="000000" w:themeColor="text1"/>
          <w:sz w:val="24"/>
          <w:szCs w:val="24"/>
          <w14:textFill>
            <w14:solidFill>
              <w14:schemeClr w14:val="tx1"/>
            </w14:solidFill>
          </w14:textFill>
        </w:rPr>
        <w:t>符合《政府采购竞争性磋商采购方式管理暂行办法》第二十一条第三款情形的，可以推荐</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家成交候选供应商。评审得分相同的，按照最后报价由低到高的顺序推荐。评审得分且最后报价相同的，按照技术指标优</w:t>
      </w:r>
      <w:r>
        <w:rPr>
          <w:rFonts w:hint="eastAsia" w:cs="宋体"/>
          <w:sz w:val="24"/>
          <w:szCs w:val="24"/>
        </w:rPr>
        <w:t>劣顺序推荐。</w:t>
      </w:r>
    </w:p>
    <w:p>
      <w:pPr>
        <w:spacing w:line="360" w:lineRule="auto"/>
        <w:ind w:firstLine="482" w:firstLineChars="200"/>
        <w:rPr>
          <w:b/>
          <w:bCs/>
          <w:sz w:val="24"/>
          <w:szCs w:val="24"/>
        </w:rPr>
      </w:pPr>
      <w:r>
        <w:rPr>
          <w:rFonts w:hint="eastAsia"/>
          <w:b/>
          <w:bCs/>
          <w:sz w:val="24"/>
          <w:szCs w:val="24"/>
        </w:rPr>
        <w:t>7</w:t>
      </w:r>
      <w:r>
        <w:rPr>
          <w:rFonts w:hint="eastAsia" w:cs="宋体"/>
          <w:b/>
          <w:bCs/>
          <w:sz w:val="24"/>
          <w:szCs w:val="24"/>
        </w:rPr>
        <w:t>、编写评审报告</w:t>
      </w:r>
    </w:p>
    <w:p>
      <w:pPr>
        <w:spacing w:line="360" w:lineRule="auto"/>
        <w:ind w:firstLine="480" w:firstLineChars="200"/>
        <w:rPr>
          <w:sz w:val="24"/>
          <w:szCs w:val="24"/>
        </w:rPr>
      </w:pPr>
      <w:r>
        <w:rPr>
          <w:rFonts w:hint="eastAsia" w:cs="宋体"/>
          <w:sz w:val="24"/>
          <w:szCs w:val="24"/>
        </w:rPr>
        <w:t>评审报告应当包括以下主要内容：</w:t>
      </w:r>
    </w:p>
    <w:p>
      <w:pPr>
        <w:spacing w:line="360" w:lineRule="auto"/>
        <w:ind w:firstLine="480" w:firstLineChars="200"/>
        <w:rPr>
          <w:sz w:val="24"/>
          <w:szCs w:val="24"/>
        </w:rPr>
      </w:pPr>
      <w:r>
        <w:rPr>
          <w:rFonts w:hint="eastAsia" w:cs="宋体"/>
          <w:sz w:val="24"/>
          <w:szCs w:val="24"/>
        </w:rPr>
        <w:t>（一）邀请供应商参加采购活动的具体方式和相关情况；</w:t>
      </w:r>
    </w:p>
    <w:p>
      <w:pPr>
        <w:spacing w:line="360" w:lineRule="auto"/>
        <w:ind w:firstLine="480" w:firstLineChars="200"/>
        <w:rPr>
          <w:sz w:val="24"/>
          <w:szCs w:val="24"/>
        </w:rPr>
      </w:pPr>
      <w:r>
        <w:rPr>
          <w:rFonts w:hint="eastAsia" w:cs="宋体"/>
          <w:sz w:val="24"/>
          <w:szCs w:val="24"/>
        </w:rPr>
        <w:t>（二）响应文件开启日期和地点；</w:t>
      </w:r>
    </w:p>
    <w:p>
      <w:pPr>
        <w:spacing w:line="360" w:lineRule="auto"/>
        <w:ind w:firstLine="480" w:firstLineChars="200"/>
        <w:rPr>
          <w:sz w:val="24"/>
          <w:szCs w:val="24"/>
        </w:rPr>
      </w:pPr>
      <w:r>
        <w:rPr>
          <w:rFonts w:hint="eastAsia" w:cs="宋体"/>
          <w:sz w:val="24"/>
          <w:szCs w:val="24"/>
        </w:rPr>
        <w:t>（三）获取磋商文件的供应商名单和磋商小组成员名单；</w:t>
      </w:r>
    </w:p>
    <w:p>
      <w:pPr>
        <w:spacing w:line="360" w:lineRule="auto"/>
        <w:ind w:firstLine="480" w:firstLineChars="200"/>
        <w:rPr>
          <w:sz w:val="24"/>
          <w:szCs w:val="24"/>
        </w:rPr>
      </w:pPr>
      <w:r>
        <w:rPr>
          <w:rFonts w:hint="eastAsia" w:cs="宋体"/>
          <w:sz w:val="24"/>
          <w:szCs w:val="24"/>
        </w:rPr>
        <w:t>（四）评审情况记录和说明，包括对供应商的资格审查情况、供应商响应文件评审情况、磋商情况、报价情况等；</w:t>
      </w:r>
    </w:p>
    <w:p>
      <w:pPr>
        <w:spacing w:line="360" w:lineRule="auto"/>
        <w:ind w:firstLine="480" w:firstLineChars="200"/>
        <w:rPr>
          <w:sz w:val="24"/>
          <w:szCs w:val="24"/>
        </w:rPr>
      </w:pPr>
      <w:r>
        <w:rPr>
          <w:rFonts w:hint="eastAsia" w:cs="宋体"/>
          <w:sz w:val="24"/>
          <w:szCs w:val="24"/>
        </w:rPr>
        <w:t>（五）提出的成交候选供应商的排序名单及理由。</w:t>
      </w:r>
    </w:p>
    <w:p>
      <w:pPr>
        <w:spacing w:line="360" w:lineRule="auto"/>
        <w:ind w:firstLine="482" w:firstLineChars="200"/>
        <w:rPr>
          <w:b/>
          <w:bCs/>
          <w:sz w:val="24"/>
          <w:szCs w:val="24"/>
        </w:rPr>
      </w:pPr>
      <w:r>
        <w:rPr>
          <w:rFonts w:hint="eastAsia"/>
          <w:b/>
          <w:bCs/>
          <w:sz w:val="24"/>
          <w:szCs w:val="24"/>
        </w:rPr>
        <w:t>8</w:t>
      </w:r>
      <w:r>
        <w:rPr>
          <w:rFonts w:hint="eastAsia" w:cs="宋体"/>
          <w:b/>
          <w:bCs/>
          <w:sz w:val="24"/>
          <w:szCs w:val="24"/>
        </w:rPr>
        <w:t>、终止采购</w:t>
      </w:r>
    </w:p>
    <w:p>
      <w:pPr>
        <w:spacing w:line="360" w:lineRule="auto"/>
        <w:ind w:firstLine="480" w:firstLineChars="200"/>
        <w:rPr>
          <w:sz w:val="24"/>
          <w:szCs w:val="24"/>
        </w:rPr>
      </w:pPr>
      <w:r>
        <w:rPr>
          <w:rFonts w:hint="eastAsia" w:cs="宋体"/>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sz w:val="24"/>
          <w:szCs w:val="24"/>
        </w:rPr>
      </w:pPr>
      <w:r>
        <w:rPr>
          <w:rFonts w:hint="eastAsia" w:cs="宋体"/>
          <w:sz w:val="24"/>
          <w:szCs w:val="24"/>
        </w:rPr>
        <w:t>（一）因情况变化，不再符合规定的竞争性磋商采购方式适用情形的；</w:t>
      </w:r>
    </w:p>
    <w:p>
      <w:pPr>
        <w:spacing w:line="360" w:lineRule="auto"/>
        <w:ind w:firstLine="480" w:firstLineChars="200"/>
        <w:rPr>
          <w:sz w:val="24"/>
          <w:szCs w:val="24"/>
        </w:rPr>
      </w:pPr>
      <w:r>
        <w:rPr>
          <w:rFonts w:hint="eastAsia" w:cs="宋体"/>
          <w:sz w:val="24"/>
          <w:szCs w:val="24"/>
        </w:rPr>
        <w:t>（二）出现影响采购公正的违法、违规行为的；</w:t>
      </w:r>
    </w:p>
    <w:p>
      <w:pPr>
        <w:spacing w:line="360" w:lineRule="auto"/>
        <w:ind w:firstLine="420" w:firstLineChars="200"/>
      </w:pPr>
      <w:r>
        <w:rPr>
          <w:rFonts w:hint="eastAsia" w:cs="宋体"/>
        </w:rPr>
        <w:t>（三）除《政府采购竞争性磋商采购方式管理暂行办法》第二十一条第三款规定的情形外，在采购过程中符合要求的供应商或者报价未超过采购预算的供应商不足</w:t>
      </w:r>
      <w:r>
        <w:t>3</w:t>
      </w:r>
      <w:r>
        <w:rPr>
          <w:rFonts w:hint="eastAsia" w:cs="宋体"/>
        </w:rPr>
        <w:t>家的。</w:t>
      </w:r>
    </w:p>
    <w:p>
      <w:pPr>
        <w:spacing w:line="360" w:lineRule="auto"/>
        <w:ind w:firstLine="420" w:firstLineChars="200"/>
      </w:pPr>
      <w:r>
        <w:rPr>
          <w:rFonts w:hint="eastAsia" w:cs="宋体"/>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sz w:val="24"/>
          <w:szCs w:val="24"/>
        </w:rPr>
        <w:sectPr>
          <w:footerReference r:id="rId3" w:type="default"/>
          <w:pgSz w:w="11906" w:h="16838"/>
          <w:pgMar w:top="1247" w:right="1247" w:bottom="1134" w:left="1644" w:header="851" w:footer="851" w:gutter="0"/>
          <w:pgNumType w:start="1"/>
          <w:cols w:space="720" w:num="1"/>
          <w:docGrid w:type="lines" w:linePitch="312" w:charSpace="0"/>
        </w:sect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sz w:val="18"/>
          <w:szCs w:val="18"/>
        </w:rPr>
      </w:pPr>
      <w:r>
        <w:rPr>
          <w:rFonts w:hint="eastAsia" w:ascii="宋体" w:hAnsi="宋体" w:cs="宋体"/>
          <w:sz w:val="28"/>
          <w:szCs w:val="28"/>
        </w:rPr>
        <w:t>项目名称：三亚市海棠区政府办公大楼及人力资源市场大楼物业管理服务项目</w:t>
      </w:r>
    </w:p>
    <w:p>
      <w:pPr>
        <w:widowControl/>
        <w:rPr>
          <w:b/>
          <w:bCs/>
          <w:kern w:val="0"/>
          <w:sz w:val="32"/>
          <w:szCs w:val="32"/>
        </w:rPr>
      </w:pPr>
      <w:r>
        <w:rPr>
          <w:rFonts w:hint="eastAsia" w:ascii="宋体" w:hAnsi="宋体" w:cs="宋体"/>
          <w:sz w:val="28"/>
          <w:szCs w:val="28"/>
        </w:rPr>
        <w:t>项目编号：</w:t>
      </w:r>
      <w:r>
        <w:rPr>
          <w:rFonts w:ascii="宋体" w:hAnsi="宋体" w:cs="宋体"/>
          <w:sz w:val="28"/>
          <w:szCs w:val="28"/>
        </w:rPr>
        <w:t>SYZFCG-20</w:t>
      </w:r>
      <w:r>
        <w:rPr>
          <w:rFonts w:hint="eastAsia" w:ascii="宋体" w:hAnsi="宋体" w:cs="宋体"/>
          <w:sz w:val="28"/>
          <w:szCs w:val="28"/>
        </w:rPr>
        <w:t>22</w:t>
      </w:r>
      <w:r>
        <w:rPr>
          <w:rFonts w:ascii="宋体" w:hAnsi="宋体" w:cs="宋体"/>
          <w:sz w:val="28"/>
          <w:szCs w:val="28"/>
        </w:rPr>
        <w:t>-C</w:t>
      </w:r>
      <w:r>
        <w:rPr>
          <w:rFonts w:hint="eastAsia" w:ascii="宋体" w:hAnsi="宋体" w:cs="宋体"/>
          <w:sz w:val="28"/>
          <w:szCs w:val="28"/>
        </w:rPr>
        <w:t>05</w:t>
      </w:r>
    </w:p>
    <w:tbl>
      <w:tblPr>
        <w:tblStyle w:val="21"/>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rPr>
        <w:t>三亚市海棠区人民政府办公室采购人员：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autoSpaceDN w:val="0"/>
        <w:spacing w:line="360" w:lineRule="auto"/>
        <w:rPr>
          <w:rFonts w:ascii="宋体"/>
          <w:kern w:val="0"/>
          <w:sz w:val="18"/>
          <w:szCs w:val="18"/>
        </w:rPr>
      </w:pPr>
    </w:p>
    <w:p>
      <w:pPr>
        <w:widowControl/>
        <w:numPr>
          <w:ilvl w:val="0"/>
          <w:numId w:val="7"/>
        </w:numPr>
        <w:autoSpaceDN w:val="0"/>
        <w:spacing w:line="360" w:lineRule="auto"/>
        <w:jc w:val="center"/>
        <w:rPr>
          <w:b/>
          <w:bCs/>
          <w:kern w:val="0"/>
          <w:sz w:val="32"/>
          <w:szCs w:val="32"/>
        </w:rPr>
      </w:pPr>
      <w:r>
        <w:rPr>
          <w:rFonts w:hint="eastAsia" w:cs="宋体"/>
          <w:b/>
          <w:bCs/>
          <w:kern w:val="0"/>
          <w:sz w:val="32"/>
          <w:szCs w:val="32"/>
        </w:rPr>
        <w:t>响应文件审查表</w:t>
      </w:r>
    </w:p>
    <w:tbl>
      <w:tblPr>
        <w:tblStyle w:val="21"/>
        <w:tblW w:w="10129" w:type="dxa"/>
        <w:jc w:val="center"/>
        <w:tblInd w:w="0" w:type="dxa"/>
        <w:tblLayout w:type="fixed"/>
        <w:tblCellMar>
          <w:top w:w="0" w:type="dxa"/>
          <w:left w:w="108" w:type="dxa"/>
          <w:bottom w:w="0" w:type="dxa"/>
          <w:right w:w="108" w:type="dxa"/>
        </w:tblCellMar>
      </w:tblPr>
      <w:tblGrid>
        <w:gridCol w:w="642"/>
        <w:gridCol w:w="2071"/>
        <w:gridCol w:w="4667"/>
        <w:gridCol w:w="855"/>
        <w:gridCol w:w="885"/>
        <w:gridCol w:w="1009"/>
      </w:tblGrid>
      <w:tr>
        <w:tblPrEx>
          <w:tblLayout w:type="fixed"/>
          <w:tblCellMar>
            <w:top w:w="0" w:type="dxa"/>
            <w:left w:w="108" w:type="dxa"/>
            <w:bottom w:w="0" w:type="dxa"/>
            <w:right w:w="108" w:type="dxa"/>
          </w:tblCellMar>
        </w:tblPrEx>
        <w:trPr>
          <w:trHeight w:val="392" w:hRule="atLeast"/>
          <w:jc w:val="center"/>
        </w:trPr>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46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88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0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营业执照</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sz w:val="24"/>
                <w:szCs w:val="24"/>
              </w:rPr>
              <w:t>在中华人民共和国境内注册、具有独立承担民事责任的能力（提供营业执照或事业单位法人证书）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3"/>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声明</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供应商参加政府采购活动前3年内（注册成立时间不足三年的，从注册时间起算）在经营活动中没有重大违法记录的书面声明函并加盖公章。</w:t>
            </w:r>
          </w:p>
        </w:tc>
        <w:tc>
          <w:tcPr>
            <w:tcW w:w="855"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szCs w:val="24"/>
              </w:rPr>
            </w:pPr>
            <w:r>
              <w:rPr>
                <w:rFonts w:hint="eastAsia" w:ascii="宋体" w:hAnsi="宋体" w:cs="宋体"/>
                <w:sz w:val="24"/>
                <w:szCs w:val="24"/>
              </w:rPr>
              <w:t>磋商文件份数</w:t>
            </w:r>
          </w:p>
        </w:tc>
        <w:tc>
          <w:tcPr>
            <w:tcW w:w="4667" w:type="dxa"/>
            <w:tcBorders>
              <w:top w:val="single" w:color="000000" w:sz="4" w:space="0"/>
              <w:left w:val="nil"/>
              <w:bottom w:val="single" w:color="000000" w:sz="4" w:space="0"/>
              <w:right w:val="single" w:color="000000" w:sz="4" w:space="0"/>
            </w:tcBorders>
            <w:vAlign w:val="center"/>
          </w:tcPr>
          <w:p>
            <w:pPr>
              <w:rPr>
                <w:rFonts w:ascii="宋体" w:hAnsi="宋体" w:cs="宋体"/>
                <w:kern w:val="0"/>
                <w:sz w:val="24"/>
                <w:szCs w:val="24"/>
              </w:rPr>
            </w:pPr>
            <w:r>
              <w:rPr>
                <w:rFonts w:hint="eastAsia" w:ascii="宋体" w:hAnsi="宋体" w:cs="宋体"/>
                <w:sz w:val="24"/>
                <w:szCs w:val="24"/>
              </w:rPr>
              <w:t>符合磋商文件一正二副的要求</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社保及纳税</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color w:val="000000"/>
                <w:sz w:val="24"/>
                <w:szCs w:val="24"/>
              </w:rPr>
              <w:t>具有依法缴纳税收和社会保障资金的良好记录。（</w:t>
            </w:r>
            <w:r>
              <w:rPr>
                <w:rFonts w:hint="eastAsia" w:ascii="宋体" w:hAnsi="宋体" w:cs="宋体"/>
                <w:b/>
                <w:bCs/>
                <w:color w:val="000000"/>
                <w:sz w:val="24"/>
                <w:szCs w:val="24"/>
              </w:rPr>
              <w:t>提供资格承诺函即可</w:t>
            </w:r>
            <w:r>
              <w:rPr>
                <w:rFonts w:hint="eastAsia" w:ascii="宋体" w:hAnsi="宋体" w:cs="宋体"/>
                <w:color w:val="000000"/>
                <w:sz w:val="24"/>
                <w:szCs w:val="24"/>
              </w:rPr>
              <w:t>，或者提供2022年以来任意一个月的纳税凭证和社会保障金缴费凭证，零纳税须提供税务部门盖章的纳税申报表）</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宋体" w:hAnsi="宋体" w:cs="宋体"/>
                <w:kern w:val="0"/>
                <w:sz w:val="24"/>
                <w:szCs w:val="24"/>
              </w:rPr>
            </w:pPr>
            <w:r>
              <w:rPr>
                <w:rFonts w:hint="eastAsia" w:ascii="宋体" w:hAnsi="宋体" w:cs="宋体"/>
                <w:kern w:val="0"/>
                <w:sz w:val="24"/>
                <w:szCs w:val="24"/>
              </w:rPr>
              <w:t>财务状况</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sz w:val="24"/>
                <w:szCs w:val="24"/>
              </w:rPr>
            </w:pPr>
            <w:r>
              <w:rPr>
                <w:rFonts w:hint="eastAsia" w:ascii="宋体" w:hAnsi="宋体" w:cs="宋体"/>
                <w:color w:val="000000"/>
                <w:sz w:val="24"/>
                <w:szCs w:val="24"/>
              </w:rPr>
              <w:t>具有良好的商业信誉和健全的财务会计制度（</w:t>
            </w:r>
            <w:r>
              <w:rPr>
                <w:rFonts w:hint="eastAsia" w:ascii="宋体" w:hAnsi="宋体" w:cs="宋体"/>
                <w:b/>
                <w:bCs/>
                <w:color w:val="000000"/>
                <w:sz w:val="24"/>
                <w:szCs w:val="24"/>
              </w:rPr>
              <w:t>提供资格承诺函即可</w:t>
            </w:r>
            <w:r>
              <w:rPr>
                <w:rFonts w:hint="eastAsia" w:ascii="宋体" w:hAnsi="宋体" w:cs="宋体"/>
                <w:color w:val="000000"/>
                <w:sz w:val="24"/>
                <w:szCs w:val="24"/>
              </w:rPr>
              <w:t>，或者提供2022年以来任意一个月的财务报表）</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设备和技术能力</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color w:val="000000"/>
                <w:sz w:val="24"/>
                <w:szCs w:val="24"/>
              </w:rPr>
            </w:pPr>
            <w:r>
              <w:rPr>
                <w:rFonts w:hint="eastAsia" w:ascii="宋体" w:hAnsi="宋体" w:cs="宋体"/>
                <w:sz w:val="24"/>
                <w:szCs w:val="24"/>
              </w:rPr>
              <w:t>具有履行合同所必需的设备和专业技术能力（提供承诺书）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信用承诺书</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提供政府采购供应商信用承诺书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参加政府采购活动前三年内，无环保类行政处罚记录。</w:t>
            </w:r>
            <w:r>
              <w:rPr>
                <w:rFonts w:hint="eastAsia" w:ascii="宋体" w:hAnsi="宋体" w:cs="宋体"/>
                <w:sz w:val="24"/>
                <w:szCs w:val="24"/>
              </w:rPr>
              <w:tab/>
            </w:r>
            <w:r>
              <w:rPr>
                <w:rFonts w:hint="eastAsia" w:ascii="宋体" w:hAnsi="宋体" w:cs="宋体"/>
                <w:sz w:val="24"/>
                <w:szCs w:val="24"/>
              </w:rPr>
              <w:t>提供无环保类行政处罚记录声明函</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参加政府采购活动前三年内，无环保类行政处罚记录。</w:t>
            </w:r>
            <w:r>
              <w:rPr>
                <w:rFonts w:hint="eastAsia" w:ascii="宋体" w:hAnsi="宋体" w:cs="宋体"/>
                <w:sz w:val="24"/>
                <w:szCs w:val="24"/>
              </w:rPr>
              <w:tab/>
            </w:r>
            <w:r>
              <w:rPr>
                <w:rFonts w:hint="eastAsia" w:ascii="宋体" w:hAnsi="宋体" w:cs="宋体"/>
                <w:sz w:val="24"/>
                <w:szCs w:val="24"/>
              </w:rPr>
              <w:t>提供无环保类行政处罚记录声明函</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非进口产品声明</w:t>
            </w:r>
            <w:r>
              <w:rPr>
                <w:rFonts w:hint="eastAsia" w:ascii="宋体" w:hAnsi="宋体" w:cs="宋体"/>
                <w:sz w:val="24"/>
                <w:szCs w:val="24"/>
              </w:rPr>
              <w:tab/>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提供非进口产品投标声明</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响应文件的签署</w:t>
            </w:r>
            <w:r>
              <w:rPr>
                <w:rFonts w:hint="eastAsia" w:ascii="宋体" w:hAnsi="宋体" w:cs="宋体"/>
                <w:sz w:val="24"/>
                <w:szCs w:val="24"/>
              </w:rPr>
              <w:tab/>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响应文件的签署符合磋商文件要求</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磋商有效期</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kern w:val="0"/>
                <w:sz w:val="24"/>
                <w:szCs w:val="24"/>
              </w:rPr>
              <w:t>自开标之日起60天</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磋商报价</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color w:val="000000" w:themeColor="text1"/>
                <w:kern w:val="0"/>
                <w:sz w:val="24"/>
                <w:szCs w:val="24"/>
                <w14:textFill>
                  <w14:solidFill>
                    <w14:schemeClr w14:val="tx1"/>
                  </w14:solidFill>
                </w14:textFill>
              </w:rPr>
              <w:t>磋商报价不超预算</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服务期限</w:t>
            </w:r>
          </w:p>
        </w:tc>
        <w:tc>
          <w:tcPr>
            <w:tcW w:w="4667" w:type="dxa"/>
            <w:tcBorders>
              <w:top w:val="single" w:color="000000" w:sz="4" w:space="0"/>
              <w:left w:val="nil"/>
              <w:bottom w:val="single" w:color="auto" w:sz="4" w:space="0"/>
              <w:right w:val="single" w:color="000000" w:sz="4" w:space="0"/>
            </w:tcBorders>
            <w:vAlign w:val="center"/>
          </w:tcPr>
          <w:p>
            <w:pPr>
              <w:widowControl/>
              <w:rPr>
                <w:rFonts w:ascii="宋体" w:hAnsi="宋体" w:cs="宋体"/>
                <w:kern w:val="0"/>
                <w:sz w:val="24"/>
                <w:szCs w:val="24"/>
              </w:rPr>
            </w:pPr>
            <w:r>
              <w:rPr>
                <w:rFonts w:hint="eastAsia" w:ascii="宋体" w:hAnsi="宋体" w:cs="宋体"/>
                <w:kern w:val="0"/>
                <w:sz w:val="24"/>
                <w:szCs w:val="24"/>
              </w:rPr>
              <w:t>服务期限一年</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sz w:val="24"/>
                <w:szCs w:val="24"/>
              </w:rPr>
              <w:t>投标人信用信息查询</w:t>
            </w:r>
          </w:p>
        </w:tc>
        <w:tc>
          <w:tcPr>
            <w:tcW w:w="4667" w:type="dxa"/>
            <w:tcBorders>
              <w:top w:val="single" w:color="000000" w:sz="4" w:space="0"/>
              <w:left w:val="nil"/>
              <w:bottom w:val="single" w:color="auto" w:sz="4" w:space="0"/>
              <w:right w:val="single" w:color="000000" w:sz="4" w:space="0"/>
            </w:tcBorders>
            <w:vAlign w:val="center"/>
          </w:tcPr>
          <w:p>
            <w:pPr>
              <w:widowControl/>
              <w:spacing w:line="480" w:lineRule="exact"/>
              <w:jc w:val="left"/>
              <w:rPr>
                <w:rFonts w:ascii="宋体" w:hAnsi="宋体" w:cs="宋体"/>
                <w:kern w:val="0"/>
                <w:sz w:val="24"/>
                <w:szCs w:val="24"/>
                <w:shd w:val="clear" w:color="auto" w:fill="FFFFFF"/>
                <w:lang w:bidi="ar"/>
              </w:rPr>
            </w:pPr>
            <w:r>
              <w:rPr>
                <w:rFonts w:hint="eastAsia" w:ascii="宋体" w:hAnsi="宋体" w:cs="宋体"/>
                <w:sz w:val="24"/>
                <w:szCs w:val="24"/>
              </w:rPr>
              <w:t>在“信用中国”网站（www.creditchina.gov.cn）、中国政府采购网（www.ccgp.gov.cn）2020年以来没有列入失信被执行人、税收违法黑名单、政府采购严重违法失信行为记录名单的供应商。</w:t>
            </w:r>
            <w:r>
              <w:rPr>
                <w:rFonts w:hint="eastAsia" w:ascii="宋体" w:hAnsi="宋体" w:cs="宋体"/>
                <w:b/>
                <w:bCs/>
                <w:sz w:val="24"/>
                <w:szCs w:val="24"/>
              </w:rPr>
              <w:t>（以开标现场查询为准，供应商不再提供）；</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sz w:val="24"/>
                <w:szCs w:val="24"/>
              </w:rPr>
            </w:pPr>
            <w:r>
              <w:rPr>
                <w:rFonts w:hint="eastAsia" w:ascii="宋体" w:hAnsi="宋体" w:cs="宋体"/>
                <w:kern w:val="0"/>
                <w:sz w:val="24"/>
                <w:szCs w:val="24"/>
              </w:rPr>
              <w:t>无串标投标的情形</w:t>
            </w:r>
          </w:p>
        </w:tc>
        <w:tc>
          <w:tcPr>
            <w:tcW w:w="4667" w:type="dxa"/>
            <w:tcBorders>
              <w:top w:val="single" w:color="000000" w:sz="4" w:space="0"/>
              <w:left w:val="nil"/>
              <w:bottom w:val="single" w:color="auto" w:sz="4" w:space="0"/>
              <w:right w:val="single" w:color="000000" w:sz="4" w:space="0"/>
            </w:tcBorders>
            <w:vAlign w:val="center"/>
          </w:tcPr>
          <w:p>
            <w:pPr>
              <w:widowControl/>
              <w:rPr>
                <w:rFonts w:ascii="宋体" w:hAnsi="宋体" w:cs="宋体"/>
                <w:sz w:val="24"/>
                <w:szCs w:val="24"/>
              </w:rPr>
            </w:pPr>
            <w:r>
              <w:rPr>
                <w:rFonts w:hint="eastAsia" w:ascii="宋体" w:hAnsi="宋体" w:cs="宋体"/>
                <w:kern w:val="0"/>
                <w:sz w:val="24"/>
                <w:szCs w:val="24"/>
              </w:rPr>
              <w:t>无串标投标的情形（详见“第二部分投标人须知中的第23.6条”）</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sz w:val="24"/>
                <w:szCs w:val="24"/>
              </w:rPr>
            </w:pPr>
            <w:r>
              <w:rPr>
                <w:rFonts w:hint="eastAsia" w:ascii="宋体" w:hAnsi="宋体" w:cs="宋体"/>
                <w:kern w:val="0"/>
                <w:sz w:val="24"/>
                <w:szCs w:val="24"/>
              </w:rPr>
              <w:t>无认定为“投标无效”的其他情形</w:t>
            </w:r>
          </w:p>
        </w:tc>
        <w:tc>
          <w:tcPr>
            <w:tcW w:w="4667" w:type="dxa"/>
            <w:tcBorders>
              <w:top w:val="single" w:color="000000" w:sz="4" w:space="0"/>
              <w:left w:val="nil"/>
              <w:bottom w:val="single" w:color="auto" w:sz="4" w:space="0"/>
              <w:right w:val="single" w:color="000000" w:sz="4" w:space="0"/>
            </w:tcBorders>
            <w:vAlign w:val="center"/>
          </w:tcPr>
          <w:p>
            <w:pPr>
              <w:widowControl/>
              <w:rPr>
                <w:rFonts w:ascii="宋体" w:hAnsi="宋体" w:cs="宋体"/>
                <w:sz w:val="24"/>
                <w:szCs w:val="24"/>
              </w:rPr>
            </w:pPr>
            <w:r>
              <w:rPr>
                <w:rFonts w:hint="eastAsia" w:ascii="宋体" w:hAnsi="宋体" w:cs="宋体"/>
                <w:kern w:val="0"/>
                <w:sz w:val="24"/>
                <w:szCs w:val="24"/>
              </w:rPr>
              <w:t>无认定为“投标无效”的其他情形</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7380"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85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left="0" w:leftChars="0" w:firstLine="0" w:firstLineChars="0"/>
      </w:pPr>
    </w:p>
    <w:p>
      <w:pPr>
        <w:pStyle w:val="20"/>
        <w:ind w:firstLine="384"/>
      </w:pPr>
    </w:p>
    <w:p>
      <w:pPr>
        <w:widowControl/>
        <w:jc w:val="center"/>
        <w:textAlignment w:val="center"/>
        <w:rPr>
          <w:rFonts w:cs="宋体"/>
          <w:b/>
          <w:bCs/>
          <w:kern w:val="0"/>
          <w:sz w:val="32"/>
          <w:szCs w:val="32"/>
        </w:rPr>
      </w:pPr>
      <w:r>
        <w:rPr>
          <w:rFonts w:hint="eastAsia" w:cs="宋体"/>
          <w:b/>
          <w:bCs/>
          <w:kern w:val="0"/>
          <w:sz w:val="32"/>
          <w:szCs w:val="32"/>
        </w:rPr>
        <w:t>3、评审标准和方法</w:t>
      </w:r>
      <w:bookmarkStart w:id="154" w:name="_Toc12341"/>
      <w:bookmarkStart w:id="155" w:name="_Toc317237629"/>
      <w:bookmarkStart w:id="156" w:name="_Toc212102881"/>
      <w:bookmarkStart w:id="157" w:name="_Toc477188643"/>
    </w:p>
    <w:p>
      <w:pPr>
        <w:pStyle w:val="4"/>
        <w:ind w:firstLine="480" w:firstLineChars="200"/>
        <w:rPr>
          <w:rFonts w:ascii="宋体" w:hAnsi="宋体" w:cs="宋体"/>
          <w:b w:val="0"/>
          <w:bCs w:val="0"/>
          <w:kern w:val="0"/>
          <w:sz w:val="24"/>
          <w:szCs w:val="24"/>
        </w:rPr>
      </w:pPr>
      <w:r>
        <w:rPr>
          <w:rFonts w:hint="eastAsia" w:ascii="宋体" w:hAnsi="宋体" w:cs="宋体"/>
          <w:b w:val="0"/>
          <w:bCs w:val="0"/>
          <w:kern w:val="0"/>
          <w:sz w:val="24"/>
          <w:szCs w:val="24"/>
        </w:rPr>
        <w:t>本招标项目的评标办法采用综合评分法。满分为100分，其中：价格分10分，商务部分评分33分和服务部分评分57分。综合得分最高者为第一中标候选人。</w:t>
      </w:r>
    </w:p>
    <w:p>
      <w:pPr>
        <w:pStyle w:val="4"/>
        <w:rPr>
          <w:rFonts w:ascii="宋体" w:hAnsi="宋体" w:cs="宋体"/>
          <w:b w:val="0"/>
          <w:bCs w:val="0"/>
          <w:kern w:val="0"/>
          <w:sz w:val="24"/>
          <w:szCs w:val="24"/>
        </w:rPr>
      </w:pPr>
      <w:r>
        <w:rPr>
          <w:rFonts w:hint="eastAsia" w:ascii="宋体" w:hAnsi="宋体" w:cs="宋体"/>
          <w:b w:val="0"/>
          <w:bCs w:val="0"/>
          <w:kern w:val="0"/>
          <w:sz w:val="24"/>
          <w:szCs w:val="24"/>
        </w:rPr>
        <w:t>一、价格分10分，商务部分评分33分和服务部分评分57分。</w:t>
      </w:r>
    </w:p>
    <w:tbl>
      <w:tblPr>
        <w:tblStyle w:val="21"/>
        <w:tblW w:w="98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7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序号</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评分因素</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分值</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84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sz w:val="24"/>
              </w:rPr>
            </w:pPr>
            <w:r>
              <w:rPr>
                <w:rFonts w:hint="eastAsia" w:ascii="仿宋" w:hAnsi="仿宋" w:eastAsia="仿宋" w:cs="仿宋"/>
                <w:b/>
                <w:color w:val="000000"/>
                <w:kern w:val="0"/>
                <w:sz w:val="24"/>
              </w:rPr>
              <w:t>商务部分评分33分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6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bCs/>
                <w:color w:val="000000"/>
                <w:kern w:val="0"/>
                <w:sz w:val="24"/>
              </w:rPr>
            </w:pPr>
            <w:r>
              <w:rPr>
                <w:rFonts w:hint="eastAsia" w:ascii="仿宋" w:hAnsi="仿宋" w:eastAsia="仿宋" w:cs="仿宋"/>
                <w:bCs/>
                <w:color w:val="000000"/>
                <w:kern w:val="0"/>
                <w:sz w:val="24"/>
              </w:rPr>
              <w:t>1</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bCs/>
                <w:color w:val="000000"/>
                <w:kern w:val="0"/>
                <w:sz w:val="24"/>
              </w:rPr>
            </w:pPr>
            <w:r>
              <w:rPr>
                <w:rFonts w:hint="eastAsia" w:ascii="仿宋" w:hAnsi="仿宋" w:eastAsia="仿宋" w:cs="仿宋"/>
                <w:bCs/>
                <w:color w:val="000000"/>
                <w:sz w:val="24"/>
              </w:rPr>
              <w:t>项目经验</w:t>
            </w:r>
          </w:p>
        </w:tc>
        <w:tc>
          <w:tcPr>
            <w:tcW w:w="733" w:type="dxa"/>
            <w:tcBorders>
              <w:top w:val="single" w:color="auto" w:sz="4" w:space="0"/>
              <w:left w:val="single" w:color="auto" w:sz="4" w:space="0"/>
              <w:right w:val="single" w:color="auto" w:sz="4" w:space="0"/>
            </w:tcBorders>
            <w:vAlign w:val="center"/>
          </w:tcPr>
          <w:p>
            <w:pPr>
              <w:widowControl/>
              <w:spacing w:line="440" w:lineRule="exact"/>
              <w:rPr>
                <w:rFonts w:ascii="仿宋" w:hAnsi="仿宋" w:eastAsia="仿宋" w:cs="仿宋"/>
                <w:bCs/>
                <w:color w:val="000000"/>
                <w:kern w:val="0"/>
                <w:sz w:val="24"/>
              </w:rPr>
            </w:pPr>
            <w:r>
              <w:rPr>
                <w:rFonts w:hint="eastAsia" w:ascii="仿宋" w:hAnsi="仿宋" w:eastAsia="仿宋" w:cs="仿宋"/>
                <w:bCs/>
                <w:color w:val="000000" w:themeColor="text1"/>
                <w:sz w:val="24"/>
                <w14:textFill>
                  <w14:solidFill>
                    <w14:schemeClr w14:val="tx1"/>
                  </w14:solidFill>
                </w14:textFill>
              </w:rPr>
              <w:t>6</w:t>
            </w:r>
          </w:p>
        </w:tc>
        <w:tc>
          <w:tcPr>
            <w:tcW w:w="7228" w:type="dxa"/>
            <w:tcBorders>
              <w:top w:val="single" w:color="auto" w:sz="4" w:space="0"/>
              <w:left w:val="single" w:color="auto" w:sz="4" w:space="0"/>
              <w:right w:val="single" w:color="auto" w:sz="4" w:space="0"/>
            </w:tcBorders>
            <w:vAlign w:val="center"/>
          </w:tcPr>
          <w:p>
            <w:pPr>
              <w:widowControl/>
              <w:spacing w:line="440" w:lineRule="exact"/>
              <w:rPr>
                <w:rFonts w:eastAsia="仿宋"/>
                <w:color w:val="000000"/>
                <w:sz w:val="24"/>
              </w:rPr>
            </w:pPr>
            <w:r>
              <w:rPr>
                <w:rFonts w:hint="eastAsia" w:eastAsia="仿宋"/>
                <w:color w:val="000000"/>
                <w:sz w:val="24"/>
              </w:rPr>
              <w:t>具有政府机关、企事业单位物业项目经验的，满足以下条件的分别予以赋分：</w:t>
            </w:r>
          </w:p>
          <w:p>
            <w:pPr>
              <w:widowControl/>
              <w:spacing w:line="440" w:lineRule="exact"/>
              <w:rPr>
                <w:rFonts w:eastAsia="仿宋"/>
                <w:color w:val="000000"/>
                <w:sz w:val="24"/>
              </w:rPr>
            </w:pPr>
            <w:r>
              <w:rPr>
                <w:rFonts w:hint="eastAsia" w:eastAsia="仿宋"/>
                <w:color w:val="000000"/>
                <w:sz w:val="24"/>
              </w:rPr>
              <w:t>1.有4年以上工作经验的</w:t>
            </w:r>
            <w:r>
              <w:rPr>
                <w:rFonts w:hint="eastAsia" w:eastAsia="仿宋"/>
                <w:color w:val="FF0000"/>
                <w:sz w:val="24"/>
              </w:rPr>
              <w:t>，得6分</w:t>
            </w:r>
          </w:p>
          <w:p>
            <w:pPr>
              <w:widowControl/>
              <w:spacing w:line="440" w:lineRule="exact"/>
              <w:rPr>
                <w:rFonts w:eastAsia="仿宋"/>
                <w:color w:val="FF0000"/>
                <w:sz w:val="24"/>
              </w:rPr>
            </w:pPr>
            <w:r>
              <w:rPr>
                <w:rFonts w:hint="eastAsia" w:eastAsia="仿宋"/>
                <w:color w:val="000000"/>
                <w:sz w:val="24"/>
              </w:rPr>
              <w:t>2.有2年-4年工作经验的，</w:t>
            </w:r>
            <w:r>
              <w:rPr>
                <w:rFonts w:hint="eastAsia" w:eastAsia="仿宋"/>
                <w:color w:val="FF0000"/>
                <w:sz w:val="24"/>
              </w:rPr>
              <w:t>得3分</w:t>
            </w:r>
          </w:p>
          <w:p>
            <w:pPr>
              <w:widowControl/>
              <w:spacing w:line="440" w:lineRule="exact"/>
            </w:pPr>
            <w:r>
              <w:rPr>
                <w:rFonts w:hint="eastAsia" w:eastAsia="仿宋"/>
                <w:color w:val="000000"/>
                <w:sz w:val="24"/>
              </w:rPr>
              <w:t>3.有2年以下工作经验的，得1分</w:t>
            </w:r>
          </w:p>
          <w:p>
            <w:pPr>
              <w:widowControl/>
              <w:spacing w:line="440" w:lineRule="exact"/>
              <w:rPr>
                <w:rFonts w:ascii="仿宋" w:hAnsi="仿宋" w:eastAsia="仿宋" w:cs="仿宋"/>
                <w:bCs/>
                <w:color w:val="000000"/>
                <w:kern w:val="0"/>
                <w:sz w:val="24"/>
              </w:rPr>
            </w:pPr>
            <w:r>
              <w:rPr>
                <w:rFonts w:hint="eastAsia" w:eastAsia="仿宋"/>
                <w:color w:val="000000"/>
                <w:sz w:val="24"/>
              </w:rPr>
              <w:t>提供合同关键页复印件（须包含合同首页、合同执行时间、服务期限、合同金额、签字盖章页，合同内容应能清晰看到服务内容），未按上述要求提供证明资料的，不得分。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3"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2</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体系认证</w:t>
            </w:r>
          </w:p>
        </w:tc>
        <w:tc>
          <w:tcPr>
            <w:tcW w:w="733" w:type="dxa"/>
            <w:tcBorders>
              <w:top w:val="single" w:color="auto" w:sz="4" w:space="0"/>
              <w:left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5</w:t>
            </w:r>
          </w:p>
        </w:tc>
        <w:tc>
          <w:tcPr>
            <w:tcW w:w="7228" w:type="dxa"/>
            <w:tcBorders>
              <w:top w:val="single" w:color="auto" w:sz="4" w:space="0"/>
              <w:left w:val="single" w:color="auto" w:sz="4" w:space="0"/>
              <w:right w:val="single" w:color="auto" w:sz="4" w:space="0"/>
            </w:tcBorders>
            <w:vAlign w:val="center"/>
          </w:tcPr>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 xml:space="preserve">具有 IS09001质量管理体系认证证书、IS014001环境管理体系认证证书、IS045001职业健康安全管理体系认证证书、ISO/IEC27001信息安全管理体系认证证书、GB/T20647.9-2006 物业服务认证证书，每项得1分，满分5分。 </w:t>
            </w:r>
          </w:p>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注：须提供上述在有效期内的认证证书复印件及“国家认证认可监督委员会（http://www.cnca.gov.cn)”的全国认证认可信息公共服务平台上查询到的在有效期内的官网截图并加盖单位公章，已失效、暂停或撤销的不得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17"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3</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企业荣誉</w:t>
            </w:r>
          </w:p>
        </w:tc>
        <w:tc>
          <w:tcPr>
            <w:tcW w:w="733" w:type="dxa"/>
            <w:tcBorders>
              <w:top w:val="single" w:color="auto" w:sz="4" w:space="0"/>
              <w:left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6</w:t>
            </w:r>
          </w:p>
        </w:tc>
        <w:tc>
          <w:tcPr>
            <w:tcW w:w="7228" w:type="dxa"/>
            <w:tcBorders>
              <w:top w:val="single" w:color="auto" w:sz="4" w:space="0"/>
              <w:left w:val="single" w:color="auto" w:sz="4" w:space="0"/>
              <w:right w:val="single" w:color="auto" w:sz="4" w:space="0"/>
            </w:tcBorders>
            <w:vAlign w:val="center"/>
          </w:tcPr>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1、投标人获得县级（含）以上爱国卫生运动委员会颁发的“卫生先进单位”的，每个得2分；本项最高得6分。</w:t>
            </w:r>
          </w:p>
          <w:p>
            <w:pPr>
              <w:widowControl/>
              <w:spacing w:line="440" w:lineRule="exact"/>
              <w:rPr>
                <w:rFonts w:ascii="仿宋" w:hAnsi="仿宋" w:eastAsia="仿宋" w:cs="仿宋"/>
              </w:rPr>
            </w:pPr>
            <w:r>
              <w:rPr>
                <w:rFonts w:hint="eastAsia" w:ascii="仿宋" w:hAnsi="仿宋" w:eastAsia="仿宋" w:cs="仿宋"/>
                <w:bCs/>
                <w:color w:val="000000"/>
                <w:sz w:val="24"/>
              </w:rPr>
              <w:t>注：须提供证书复印件并加盖单位公章，不提供不得分。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4</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项目经理</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3</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拟派本项目的项目经理1名，持有以下证件：</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 xml:space="preserve">（1）具有本科或以上的学历证书； </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 xml:space="preserve">（2）具有退伍军人相关证书； </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（3）具有保安员证书；</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每提供一项得1分，满分3分，缺项不得分。</w:t>
            </w:r>
          </w:p>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注：须提供证书复印件和2022年近6个月在投标单位缴纳社保凭证复印件并加盖单位公章。不提供不得分。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5</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人员资质</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13</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1、拟派工程人员获得高压电工作业证的且在有效期内的每提供一个得2分；获得低压电工作业证的且在有效期内每提供一个得1分；本项满分4分。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2、拟派工作人员获得消防部门颁发的建（构）筑物消防员证书的每提供一个得2分，本项满分4分。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3、拟派安保人员获得公安部门颁发的保安员证书的每提供一个得0.5分，本项满分得3分。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4、拟派会务人员具有专科（含）以上学历的得1分；具有计算机相关证书的得1分；本项满分得2分。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注：须提供证书复印件和提供2022年近6个月在投标单位缴纳社保凭证并加盖单位公章。不提供不得分。以上人员评分不进行重复计分。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984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sz w:val="24"/>
              </w:rPr>
            </w:pPr>
            <w:r>
              <w:rPr>
                <w:rFonts w:hint="eastAsia" w:ascii="仿宋" w:hAnsi="仿宋" w:eastAsia="仿宋" w:cs="仿宋"/>
                <w:b/>
                <w:color w:val="000000"/>
                <w:kern w:val="0"/>
                <w:sz w:val="24"/>
              </w:rPr>
              <w:t>服务部分评分57分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6</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eastAsia="仿宋"/>
                <w:sz w:val="24"/>
              </w:rPr>
              <w:t>秩序维护服务方案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（1）充分响应采购人的需求，方案完全切合本项目秩序维护的要求，实施措施具体、得力，可操作性的，为优，得 8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（2）响应采购人的需求，方案不完全切合本项目秩序维护的要求，实施措施具体不得力，可操作性一般的，为良，得 5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（3）响应采购人的需求，方案不完全切合本项目秩序维护的要求，实施措施不具体不得力，缺乏可操作性的，为一般，得3分。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(4)响应采购人的需求，方案不切合本项目秩序维护的要求，实施措施不具体不得力，缺乏可操作性的，为差，得2分。</w:t>
            </w:r>
          </w:p>
          <w:p>
            <w:pPr>
              <w:widowControl/>
              <w:spacing w:line="440" w:lineRule="exact"/>
              <w:jc w:val="left"/>
              <w:rPr>
                <w:rFonts w:ascii="仿宋" w:hAnsi="仿宋" w:eastAsia="仿宋" w:cs="仿宋"/>
                <w:bCs/>
                <w:color w:val="000000"/>
                <w:sz w:val="24"/>
              </w:rPr>
            </w:pPr>
            <w:r>
              <w:rPr>
                <w:rFonts w:hint="eastAsia" w:ascii="仿宋" w:hAnsi="仿宋" w:eastAsia="仿宋" w:cs="仿宋"/>
                <w:bCs/>
                <w:sz w:val="24"/>
              </w:rPr>
              <w:t>（5）</w:t>
            </w:r>
            <w:r>
              <w:rPr>
                <w:rFonts w:hint="eastAsia" w:ascii="仿宋" w:hAnsi="仿宋" w:eastAsia="仿宋" w:cs="仿宋"/>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7</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环境卫生保洁服务方案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eastAsia="仿宋"/>
                <w:sz w:val="24"/>
              </w:rPr>
              <w:t>卫生保洁服务</w:t>
            </w:r>
            <w:r>
              <w:rPr>
                <w:rFonts w:hint="eastAsia" w:ascii="仿宋" w:hAnsi="仿宋" w:eastAsia="仿宋" w:cs="仿宋"/>
                <w:bCs/>
                <w:color w:val="000000"/>
                <w:sz w:val="24"/>
              </w:rPr>
              <w:t>的要求，实施措施具体、得力，可操作性的，为优，得 8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eastAsia="仿宋"/>
                <w:sz w:val="24"/>
              </w:rPr>
              <w:t>卫生保洁服务</w:t>
            </w:r>
            <w:r>
              <w:rPr>
                <w:rFonts w:hint="eastAsia" w:ascii="仿宋" w:hAnsi="仿宋" w:eastAsia="仿宋" w:cs="仿宋"/>
                <w:bCs/>
                <w:color w:val="000000"/>
                <w:sz w:val="24"/>
              </w:rPr>
              <w:t>的要求，实施措施具体不得力，可操作性一般的，为良，得 5分；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eastAsia="仿宋"/>
                <w:sz w:val="24"/>
              </w:rPr>
              <w:t>卫生保洁服务</w:t>
            </w:r>
            <w:r>
              <w:rPr>
                <w:rFonts w:hint="eastAsia" w:ascii="仿宋" w:hAnsi="仿宋" w:eastAsia="仿宋" w:cs="仿宋"/>
                <w:bCs/>
                <w:color w:val="000000"/>
                <w:sz w:val="24"/>
              </w:rPr>
              <w:t>的要求，实施措施不具体不得力，缺乏可操作性的，为一般，得3分。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eastAsia="仿宋"/>
                <w:sz w:val="24"/>
              </w:rPr>
              <w:t>卫生保洁服务</w:t>
            </w:r>
            <w:r>
              <w:rPr>
                <w:rFonts w:hint="eastAsia" w:ascii="仿宋" w:hAnsi="仿宋" w:eastAsia="仿宋" w:cs="仿宋"/>
                <w:bCs/>
                <w:color w:val="000000"/>
                <w:sz w:val="24"/>
              </w:rPr>
              <w:t>的要求，实施措施不具体不得力，缺乏可操作性的，为差，2分。</w:t>
            </w:r>
          </w:p>
          <w:p>
            <w:pPr>
              <w:widowControl/>
              <w:spacing w:line="440" w:lineRule="exact"/>
              <w:rPr>
                <w:rFonts w:ascii="仿宋" w:hAnsi="仿宋" w:eastAsia="仿宋" w:cs="仿宋"/>
                <w:bCs/>
                <w:color w:val="000000"/>
                <w:sz w:val="24"/>
              </w:rPr>
            </w:pPr>
            <w:r>
              <w:rPr>
                <w:rFonts w:hint="eastAsia" w:ascii="仿宋" w:hAnsi="仿宋" w:eastAsia="仿宋" w:cs="仿宋"/>
                <w:bCs/>
                <w:sz w:val="24"/>
              </w:rPr>
              <w:t>（5）</w:t>
            </w:r>
            <w:r>
              <w:rPr>
                <w:rFonts w:hint="eastAsia" w:ascii="仿宋" w:hAnsi="仿宋" w:eastAsia="仿宋" w:cs="仿宋"/>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8</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设施设备维护服务方案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FF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的要求，实施措施具体、得力，可操作性的，为优，得</w:t>
            </w:r>
            <w:r>
              <w:rPr>
                <w:rFonts w:hint="eastAsia" w:ascii="仿宋" w:hAnsi="仿宋" w:eastAsia="仿宋" w:cs="仿宋"/>
                <w:bCs/>
                <w:color w:val="FF0000"/>
                <w:sz w:val="24"/>
              </w:rPr>
              <w:t>8</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 xml:space="preserve">的要求，实施措施具体不得力，可操作性一般的，为良，得 </w:t>
            </w:r>
            <w:r>
              <w:rPr>
                <w:rFonts w:hint="eastAsia" w:ascii="仿宋" w:hAnsi="仿宋" w:eastAsia="仿宋" w:cs="仿宋"/>
                <w:bCs/>
                <w:color w:val="FF0000"/>
                <w:sz w:val="24"/>
              </w:rPr>
              <w:t>5</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的要求，实施措施不具体不得力，缺乏可操作性的，为差，1分。</w:t>
            </w:r>
          </w:p>
          <w:p>
            <w:pPr>
              <w:widowControl/>
              <w:spacing w:line="440" w:lineRule="exact"/>
              <w:rPr>
                <w:rFonts w:ascii="仿宋" w:hAnsi="仿宋" w:eastAsia="仿宋" w:cs="仿宋"/>
                <w:bCs/>
                <w:color w:val="000000"/>
                <w:sz w:val="24"/>
              </w:rPr>
            </w:pPr>
            <w:r>
              <w:rPr>
                <w:rFonts w:hint="eastAsia" w:ascii="仿宋" w:hAnsi="仿宋" w:eastAsia="仿宋" w:cs="仿宋"/>
                <w:bCs/>
                <w:sz w:val="24"/>
              </w:rPr>
              <w:t>（5）</w:t>
            </w:r>
            <w:r>
              <w:rPr>
                <w:rFonts w:hint="eastAsia" w:ascii="仿宋" w:hAnsi="仿宋" w:eastAsia="仿宋" w:cs="仿宋"/>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9</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绿化养护服务方案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FF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的要求，实施措施具体、得力，可操作性的，为优，得</w:t>
            </w:r>
            <w:r>
              <w:rPr>
                <w:rFonts w:hint="eastAsia" w:ascii="仿宋" w:hAnsi="仿宋" w:eastAsia="仿宋" w:cs="仿宋"/>
                <w:bCs/>
                <w:color w:val="FF0000"/>
                <w:sz w:val="24"/>
              </w:rPr>
              <w:t>8</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 xml:space="preserve">的要求，实施措施具体不得力，可操作性一般的，为良，得 </w:t>
            </w:r>
            <w:r>
              <w:rPr>
                <w:rFonts w:hint="eastAsia" w:ascii="仿宋" w:hAnsi="仿宋" w:eastAsia="仿宋" w:cs="仿宋"/>
                <w:bCs/>
                <w:color w:val="FF0000"/>
                <w:sz w:val="24"/>
              </w:rPr>
              <w:t>5</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的要求，实施措施不具体不得力，缺乏可操作性的，为差，得</w:t>
            </w:r>
            <w:r>
              <w:rPr>
                <w:rFonts w:hint="eastAsia" w:ascii="仿宋" w:hAnsi="仿宋" w:eastAsia="仿宋" w:cs="仿宋"/>
                <w:bCs/>
                <w:color w:val="FF0000"/>
                <w:sz w:val="24"/>
              </w:rPr>
              <w:t>1</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10</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会务服务方案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FF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eastAsia="仿宋"/>
                <w:sz w:val="24"/>
              </w:rPr>
              <w:t>会务服务</w:t>
            </w:r>
            <w:r>
              <w:rPr>
                <w:rFonts w:hint="eastAsia" w:ascii="仿宋" w:hAnsi="仿宋" w:eastAsia="仿宋" w:cs="仿宋"/>
                <w:bCs/>
                <w:color w:val="000000"/>
                <w:sz w:val="24"/>
              </w:rPr>
              <w:t xml:space="preserve">的要求，实施措施具体、得力，可操作性的，为优，得 </w:t>
            </w:r>
            <w:r>
              <w:rPr>
                <w:rFonts w:hint="eastAsia" w:ascii="仿宋" w:hAnsi="仿宋" w:eastAsia="仿宋" w:cs="仿宋"/>
                <w:bCs/>
                <w:color w:val="FF0000"/>
                <w:sz w:val="24"/>
              </w:rPr>
              <w:t>8</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eastAsia="仿宋"/>
                <w:sz w:val="24"/>
              </w:rPr>
              <w:t>会务服务</w:t>
            </w:r>
            <w:r>
              <w:rPr>
                <w:rFonts w:hint="eastAsia" w:ascii="仿宋" w:hAnsi="仿宋" w:eastAsia="仿宋" w:cs="仿宋"/>
                <w:bCs/>
                <w:color w:val="000000"/>
                <w:sz w:val="24"/>
              </w:rPr>
              <w:t>的要求，实施措施具体不得力，可操作性一般的，为良，得</w:t>
            </w:r>
            <w:r>
              <w:rPr>
                <w:rFonts w:hint="eastAsia" w:ascii="仿宋" w:hAnsi="仿宋" w:eastAsia="仿宋" w:cs="仿宋"/>
                <w:bCs/>
                <w:color w:val="FF0000"/>
                <w:sz w:val="24"/>
              </w:rPr>
              <w:t>5</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eastAsia="仿宋"/>
                <w:sz w:val="24"/>
              </w:rPr>
              <w:t>会务服务</w:t>
            </w:r>
            <w:r>
              <w:rPr>
                <w:rFonts w:hint="eastAsia" w:ascii="仿宋" w:hAnsi="仿宋" w:eastAsia="仿宋" w:cs="仿宋"/>
                <w:bCs/>
                <w:color w:val="000000"/>
                <w:sz w:val="24"/>
              </w:rPr>
              <w:t>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eastAsia="仿宋"/>
                <w:sz w:val="24"/>
              </w:rPr>
              <w:t>会务服务</w:t>
            </w:r>
            <w:r>
              <w:rPr>
                <w:rFonts w:hint="eastAsia" w:ascii="仿宋" w:hAnsi="仿宋" w:eastAsia="仿宋" w:cs="仿宋"/>
                <w:bCs/>
                <w:color w:val="000000"/>
                <w:sz w:val="24"/>
              </w:rPr>
              <w:t>的要求，实施措施不具体不得力，缺乏可操作性的，为差，得</w:t>
            </w:r>
            <w:r>
              <w:rPr>
                <w:rFonts w:hint="eastAsia" w:ascii="仿宋" w:hAnsi="仿宋" w:eastAsia="仿宋" w:cs="仿宋"/>
                <w:bCs/>
                <w:color w:val="FF0000"/>
                <w:sz w:val="24"/>
              </w:rPr>
              <w:t>1</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11</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sz w:val="24"/>
              </w:rPr>
              <w:t>档案建立与管理方案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7</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 xml:space="preserve">（1）充分响应采购人的需求，方案完全切合本项目档案建立与管理的要求，实施措施具体、得力，可操作性的，为优，得 </w:t>
            </w:r>
            <w:r>
              <w:rPr>
                <w:rFonts w:hint="eastAsia" w:ascii="仿宋" w:hAnsi="仿宋" w:eastAsia="仿宋" w:cs="仿宋"/>
                <w:bCs/>
                <w:color w:val="FF0000"/>
                <w:sz w:val="24"/>
              </w:rPr>
              <w:t>7</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 xml:space="preserve">（2）响应采购人的需求，方案不完全切合本项目档案建立与管理的要求，实施措施具体不得力，可操作性一般的，为良，得 </w:t>
            </w:r>
            <w:r>
              <w:rPr>
                <w:rFonts w:hint="eastAsia" w:ascii="仿宋" w:hAnsi="仿宋" w:eastAsia="仿宋" w:cs="仿宋"/>
                <w:bCs/>
                <w:color w:val="FF0000"/>
                <w:sz w:val="24"/>
              </w:rPr>
              <w:t>5</w:t>
            </w:r>
            <w:r>
              <w:rPr>
                <w:rFonts w:hint="eastAsia" w:ascii="仿宋" w:hAnsi="仿宋" w:eastAsia="仿宋" w:cs="仿宋"/>
                <w:bCs/>
                <w:color w:val="000000"/>
                <w:sz w:val="24"/>
              </w:rPr>
              <w:t xml:space="preserve">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（3）响应采购人的需求，方案不完全切合本项目档案建立与管理的要求，实施措施不具体不得力，缺乏可操作性的，为一般，得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(4)响应采购人的需求，方案不切合本项目档案建立与管理的要求，实施措施不具体不得力，缺乏可操作性的，为差，得</w:t>
            </w:r>
            <w:r>
              <w:rPr>
                <w:rFonts w:hint="eastAsia" w:ascii="仿宋" w:hAnsi="仿宋" w:eastAsia="仿宋" w:cs="仿宋"/>
                <w:bCs/>
                <w:color w:val="FF0000"/>
                <w:sz w:val="24"/>
              </w:rPr>
              <w:t>1</w:t>
            </w:r>
            <w:r>
              <w:rPr>
                <w:rFonts w:hint="eastAsia" w:ascii="仿宋" w:hAnsi="仿宋" w:eastAsia="仿宋" w:cs="仿宋"/>
                <w:bCs/>
                <w:color w:val="000000"/>
                <w:sz w:val="24"/>
              </w:rPr>
              <w:t>分。</w:t>
            </w:r>
          </w:p>
          <w:p>
            <w:pPr>
              <w:pStyle w:val="17"/>
              <w:spacing w:line="360" w:lineRule="auto"/>
              <w:rPr>
                <w:rFonts w:ascii="仿宋" w:hAnsi="仿宋" w:eastAsia="仿宋" w:cs="仿宋"/>
                <w:bCs/>
                <w:color w:val="000000"/>
                <w:sz w:val="24"/>
                <w:szCs w:val="24"/>
              </w:rPr>
            </w:pPr>
            <w:r>
              <w:rPr>
                <w:rFonts w:hint="eastAsia" w:ascii="仿宋" w:hAnsi="仿宋" w:eastAsia="仿宋" w:cs="仿宋"/>
                <w:bCs/>
                <w:color w:val="000000"/>
                <w:sz w:val="24"/>
                <w:szCs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12</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eastAsia="仿宋"/>
                <w:sz w:val="24"/>
              </w:rPr>
              <w:t>突发事件应急处理</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（1）充分响应采购人的需求，方案完全切合本项目突发事件应急处理的要求，方案内容详细，具体实施措施得力，可操作性的，为优，得10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（2）响应采购人的需求一般，方案切合本项目突发事件应急处理的要求，方案内容详细，具体实施措施不得力，可操作性一般的，为良，得 7分；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（3）响应采购人的需求一般，方案不完切合本项目突发事件应急处理的要求，方案内容不详细，具体实施措施不得力，缺乏可操作性的，为一般，得 4分。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（4）响应采购人的需求一般，方案不合本项目突发事件应急处理的要求，方案内容不详细，具体实施措施不得力，缺乏可操作性的，为一般，得 2分。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jc w:val="center"/>
        </w:trPr>
        <w:tc>
          <w:tcPr>
            <w:tcW w:w="984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sz w:val="24"/>
              </w:rPr>
            </w:pPr>
            <w:r>
              <w:rPr>
                <w:rFonts w:hint="eastAsia" w:ascii="仿宋" w:hAnsi="仿宋" w:eastAsia="仿宋" w:cs="仿宋"/>
                <w:b/>
                <w:color w:val="000000"/>
                <w:kern w:val="0"/>
                <w:sz w:val="24"/>
              </w:rPr>
              <w:t>价格分10分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13</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投标报价（10分）</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10</w:t>
            </w:r>
          </w:p>
        </w:tc>
        <w:tc>
          <w:tcPr>
            <w:tcW w:w="7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cs="仿宋"/>
                <w:bCs/>
                <w:color w:val="000000"/>
                <w:sz w:val="24"/>
              </w:rPr>
            </w:pPr>
            <w:r>
              <w:rPr>
                <w:rFonts w:hint="eastAsia" w:eastAsia="仿宋"/>
                <w:sz w:val="24"/>
              </w:rPr>
              <w:t>满足磋商文件要求且最终报价最低的报价为基准价，价格分统一按照下列公式计算：价格分=(基准价／最终报价)×10</w:t>
            </w:r>
          </w:p>
        </w:tc>
      </w:tr>
    </w:tbl>
    <w:p>
      <w:pPr>
        <w:widowControl/>
        <w:jc w:val="left"/>
        <w:textAlignment w:val="center"/>
        <w:rPr>
          <w:rFonts w:cs="宋体"/>
          <w:b/>
          <w:bCs/>
          <w:kern w:val="0"/>
          <w:sz w:val="32"/>
          <w:szCs w:val="32"/>
        </w:rPr>
      </w:pPr>
    </w:p>
    <w:p>
      <w:pPr>
        <w:widowControl/>
        <w:jc w:val="lef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1.本项目对小型和微型企业（且所投产品为小微型企业生产）、监狱企业、残疾人福利性单位的报价给予10%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cs="宋体"/>
          <w:b/>
          <w:bCs/>
          <w:sz w:val="48"/>
          <w:szCs w:val="48"/>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cs="宋体"/>
          <w:b/>
          <w:bCs/>
          <w:sz w:val="48"/>
          <w:szCs w:val="48"/>
        </w:rPr>
      </w:pPr>
    </w:p>
    <w:p>
      <w:pPr>
        <w:jc w:val="center"/>
        <w:outlineLvl w:val="0"/>
        <w:rPr>
          <w:rFonts w:cs="宋体"/>
          <w:b/>
          <w:bCs/>
          <w:sz w:val="48"/>
          <w:szCs w:val="48"/>
        </w:rPr>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outlineLvl w:val="0"/>
        <w:rPr>
          <w:rFonts w:cs="宋体"/>
          <w:b/>
          <w:bCs/>
          <w:sz w:val="48"/>
          <w:szCs w:val="48"/>
        </w:rPr>
      </w:pPr>
    </w:p>
    <w:p>
      <w:pPr>
        <w:jc w:val="center"/>
        <w:outlineLvl w:val="0"/>
        <w:rPr>
          <w:b/>
          <w:bCs/>
          <w:sz w:val="48"/>
          <w:szCs w:val="48"/>
        </w:rPr>
      </w:pPr>
      <w:bookmarkStart w:id="158" w:name="_Toc8538_WPSOffice_Level1"/>
      <w:r>
        <w:rPr>
          <w:rFonts w:hint="eastAsia" w:cs="宋体"/>
          <w:b/>
          <w:bCs/>
          <w:sz w:val="48"/>
          <w:szCs w:val="48"/>
        </w:rPr>
        <w:t>第六部分响应文件格式</w:t>
      </w:r>
      <w:bookmarkEnd w:id="154"/>
      <w:bookmarkEnd w:id="155"/>
      <w:bookmarkEnd w:id="156"/>
      <w:bookmarkEnd w:id="157"/>
      <w:bookmarkEnd w:id="158"/>
    </w:p>
    <w:p>
      <w:pPr>
        <w:jc w:val="left"/>
        <w:rPr>
          <w:b/>
          <w:bCs/>
        </w:rPr>
      </w:pPr>
    </w:p>
    <w:p>
      <w:pPr>
        <w:jc w:val="center"/>
        <w:rPr>
          <w:color w:val="000000"/>
          <w:sz w:val="28"/>
          <w:szCs w:val="28"/>
          <w:u w:val="single"/>
        </w:rPr>
      </w:pPr>
      <w:bookmarkStart w:id="159" w:name="_Toc7513_WPSOffice_Level1"/>
      <w:bookmarkStart w:id="160" w:name="_Toc22545_WPSOffice_Level1"/>
      <w:bookmarkStart w:id="161" w:name="_Toc9879_WPSOffice_Level1"/>
      <w:r>
        <w:rPr>
          <w:rFonts w:hint="eastAsia"/>
          <w:color w:val="000000"/>
          <w:sz w:val="28"/>
          <w:szCs w:val="28"/>
          <w:u w:val="single"/>
        </w:rPr>
        <w:t>以下封面仅供参考</w:t>
      </w:r>
      <w:bookmarkEnd w:id="159"/>
      <w:bookmarkEnd w:id="160"/>
      <w:bookmarkEnd w:id="161"/>
    </w:p>
    <w:p>
      <w:pPr>
        <w:rPr>
          <w:color w:val="000000"/>
        </w:rPr>
      </w:pPr>
    </w:p>
    <w:p>
      <w:pPr>
        <w:jc w:val="right"/>
        <w:rPr>
          <w:b/>
          <w:bCs/>
          <w:color w:val="000000"/>
          <w:sz w:val="48"/>
          <w:szCs w:val="48"/>
        </w:rPr>
      </w:pPr>
      <w:bookmarkStart w:id="162" w:name="_Toc19169_WPSOffice_Level2"/>
      <w:bookmarkStart w:id="163" w:name="_Toc24490_WPSOffice_Level2"/>
      <w:bookmarkStart w:id="164" w:name="_Toc29007_WPSOffice_Level2"/>
      <w:r>
        <w:rPr>
          <w:rFonts w:hint="eastAsia"/>
          <w:b/>
          <w:bCs/>
          <w:color w:val="000000"/>
          <w:sz w:val="48"/>
          <w:szCs w:val="48"/>
        </w:rPr>
        <w:t>（正本/副本）</w:t>
      </w:r>
      <w:bookmarkEnd w:id="162"/>
      <w:bookmarkEnd w:id="163"/>
      <w:bookmarkEnd w:id="164"/>
    </w:p>
    <w:p>
      <w:pPr>
        <w:rPr>
          <w:color w:val="000000"/>
        </w:rPr>
      </w:pPr>
    </w:p>
    <w:p>
      <w:pPr>
        <w:rPr>
          <w:color w:val="000000"/>
        </w:rPr>
      </w:pPr>
    </w:p>
    <w:p>
      <w:pPr>
        <w:rPr>
          <w:color w:val="000000"/>
        </w:rPr>
      </w:pPr>
    </w:p>
    <w:p>
      <w:pPr>
        <w:rPr>
          <w:color w:val="000000"/>
        </w:rPr>
      </w:pPr>
    </w:p>
    <w:p>
      <w:pPr>
        <w:jc w:val="center"/>
        <w:rPr>
          <w:b/>
          <w:color w:val="000000"/>
          <w:sz w:val="116"/>
          <w:szCs w:val="116"/>
        </w:rPr>
      </w:pPr>
      <w:bookmarkStart w:id="165" w:name="_Toc30427_WPSOffice_Level2"/>
      <w:bookmarkStart w:id="166" w:name="_Toc26591_WPSOffice_Level2"/>
      <w:bookmarkStart w:id="167" w:name="_Toc16174_WPSOffice_Level2"/>
      <w:r>
        <w:rPr>
          <w:rFonts w:hint="eastAsia" w:hAnsi="宋体"/>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165"/>
      <w:bookmarkEnd w:id="166"/>
      <w:bookmarkEnd w:id="167"/>
    </w:p>
    <w:p>
      <w:pPr>
        <w:rPr>
          <w:b/>
          <w:color w:val="0000FF"/>
          <w:sz w:val="28"/>
          <w:szCs w:val="28"/>
        </w:rPr>
      </w:pPr>
    </w:p>
    <w:p>
      <w:pPr>
        <w:spacing w:line="360" w:lineRule="auto"/>
        <w:rPr>
          <w:b/>
          <w:color w:val="000000"/>
        </w:rPr>
      </w:pPr>
    </w:p>
    <w:p>
      <w:pPr>
        <w:spacing w:line="360" w:lineRule="auto"/>
        <w:rPr>
          <w:b/>
          <w:color w:val="000000"/>
        </w:rPr>
      </w:pPr>
    </w:p>
    <w:p>
      <w:pPr>
        <w:spacing w:before="156" w:beforeLines="50" w:after="156" w:afterLines="50" w:line="360" w:lineRule="auto"/>
        <w:ind w:left="1670" w:leftChars="600" w:hanging="410" w:hangingChars="136"/>
        <w:rPr>
          <w:rFonts w:hAnsi="宋体"/>
          <w:b/>
          <w:color w:val="000000"/>
          <w:sz w:val="30"/>
          <w:szCs w:val="30"/>
        </w:rPr>
      </w:pPr>
      <w:bookmarkStart w:id="168" w:name="_Toc26217_WPSOffice_Level2"/>
      <w:bookmarkStart w:id="169" w:name="_Toc15644_WPSOffice_Level2"/>
      <w:bookmarkStart w:id="170" w:name="_Toc7087_WPSOffice_Level2"/>
      <w:r>
        <w:rPr>
          <w:rFonts w:hint="eastAsia"/>
          <w:b/>
          <w:color w:val="000000"/>
          <w:sz w:val="30"/>
          <w:szCs w:val="30"/>
        </w:rPr>
        <w:t>采</w:t>
      </w:r>
      <w:r>
        <w:rPr>
          <w:b/>
          <w:color w:val="000000"/>
          <w:spacing w:val="-3"/>
          <w:sz w:val="30"/>
          <w:szCs w:val="30"/>
        </w:rPr>
        <w:t xml:space="preserve"> </w:t>
      </w:r>
      <w:r>
        <w:rPr>
          <w:rFonts w:hint="eastAsia"/>
          <w:b/>
          <w:color w:val="000000"/>
          <w:spacing w:val="-3"/>
          <w:sz w:val="30"/>
          <w:szCs w:val="30"/>
        </w:rPr>
        <w:t>购</w:t>
      </w:r>
      <w:r>
        <w:rPr>
          <w:b/>
          <w:color w:val="000000"/>
          <w:spacing w:val="-3"/>
          <w:sz w:val="30"/>
          <w:szCs w:val="30"/>
        </w:rPr>
        <w:t xml:space="preserve"> </w:t>
      </w:r>
      <w:r>
        <w:rPr>
          <w:rFonts w:hAnsi="宋体"/>
          <w:b/>
          <w:color w:val="000000"/>
          <w:spacing w:val="-3"/>
          <w:sz w:val="30"/>
          <w:szCs w:val="30"/>
        </w:rPr>
        <w:t>人：</w:t>
      </w:r>
      <w:bookmarkEnd w:id="168"/>
      <w:bookmarkEnd w:id="169"/>
      <w:bookmarkEnd w:id="170"/>
    </w:p>
    <w:p>
      <w:pPr>
        <w:spacing w:before="156" w:beforeLines="50" w:after="156" w:afterLines="50" w:line="360" w:lineRule="auto"/>
        <w:ind w:left="1645" w:leftChars="600" w:hanging="385" w:hangingChars="136"/>
        <w:rPr>
          <w:rFonts w:hAnsi="宋体"/>
          <w:b/>
          <w:color w:val="000000"/>
          <w:spacing w:val="-9"/>
          <w:sz w:val="30"/>
          <w:szCs w:val="30"/>
        </w:rPr>
      </w:pPr>
      <w:bookmarkStart w:id="171" w:name="_Toc29294_WPSOffice_Level2"/>
      <w:bookmarkStart w:id="172" w:name="_Toc32664_WPSOffice_Level2"/>
      <w:bookmarkStart w:id="173" w:name="_Toc12475_WPSOffice_Level2"/>
      <w:r>
        <w:rPr>
          <w:rFonts w:hAnsi="宋体"/>
          <w:b/>
          <w:color w:val="000000"/>
          <w:spacing w:val="-9"/>
          <w:sz w:val="30"/>
          <w:szCs w:val="30"/>
        </w:rPr>
        <w:t>项目名称：</w:t>
      </w:r>
      <w:bookmarkEnd w:id="171"/>
      <w:bookmarkEnd w:id="172"/>
      <w:bookmarkEnd w:id="173"/>
    </w:p>
    <w:p>
      <w:pPr>
        <w:spacing w:before="156" w:beforeLines="50" w:after="156" w:afterLines="50" w:line="360" w:lineRule="auto"/>
        <w:ind w:left="1670" w:leftChars="600" w:hanging="410" w:hangingChars="136"/>
        <w:rPr>
          <w:b/>
          <w:sz w:val="30"/>
          <w:szCs w:val="30"/>
        </w:rPr>
      </w:pPr>
      <w:bookmarkStart w:id="174" w:name="_Toc3650_WPSOffice_Level2"/>
      <w:bookmarkStart w:id="175" w:name="_Toc24293_WPSOffice_Level2"/>
      <w:bookmarkStart w:id="176" w:name="_Toc15153_WPSOffice_Level2"/>
      <w:r>
        <w:rPr>
          <w:rFonts w:hAnsi="宋体"/>
          <w:b/>
          <w:sz w:val="30"/>
          <w:szCs w:val="30"/>
        </w:rPr>
        <w:t>项目编号：</w:t>
      </w:r>
      <w:bookmarkEnd w:id="174"/>
      <w:bookmarkEnd w:id="175"/>
      <w:bookmarkEnd w:id="176"/>
    </w:p>
    <w:p>
      <w:pPr>
        <w:spacing w:line="360" w:lineRule="auto"/>
        <w:rPr>
          <w:b/>
          <w:color w:val="000000"/>
        </w:rPr>
      </w:pPr>
    </w:p>
    <w:p>
      <w:pPr>
        <w:spacing w:line="360" w:lineRule="auto"/>
        <w:rPr>
          <w:b/>
          <w:color w:val="000000"/>
        </w:rPr>
      </w:pPr>
    </w:p>
    <w:p>
      <w:pPr>
        <w:spacing w:line="360" w:lineRule="auto"/>
        <w:rPr>
          <w:b/>
          <w:color w:val="000000"/>
        </w:rPr>
      </w:pPr>
    </w:p>
    <w:p>
      <w:pPr>
        <w:spacing w:line="360" w:lineRule="auto"/>
        <w:rPr>
          <w:b/>
          <w:color w:val="000000"/>
        </w:rPr>
      </w:pPr>
    </w:p>
    <w:p>
      <w:pPr>
        <w:ind w:firstLine="1684" w:firstLineChars="559"/>
        <w:jc w:val="left"/>
        <w:rPr>
          <w:b/>
          <w:color w:val="000000"/>
          <w:sz w:val="30"/>
          <w:szCs w:val="30"/>
        </w:rPr>
      </w:pPr>
      <w:bookmarkStart w:id="177" w:name="_Toc12700_WPSOffice_Level2"/>
      <w:bookmarkStart w:id="178" w:name="_Toc624_WPSOffice_Level2"/>
      <w:bookmarkStart w:id="179" w:name="_Toc32537_WPSOffice_Level2"/>
      <w:r>
        <w:rPr>
          <w:rFonts w:hint="eastAsia"/>
          <w:b/>
          <w:color w:val="000000"/>
          <w:sz w:val="30"/>
          <w:szCs w:val="30"/>
        </w:rPr>
        <w:t>供应商：</w:t>
      </w:r>
      <w:r>
        <w:rPr>
          <w:rFonts w:hint="eastAsia"/>
          <w:b/>
          <w:color w:val="000000"/>
          <w:sz w:val="30"/>
          <w:szCs w:val="30"/>
          <w:u w:val="single"/>
        </w:rPr>
        <w:t xml:space="preserve">                   </w:t>
      </w:r>
      <w:r>
        <w:rPr>
          <w:rFonts w:hint="eastAsia"/>
          <w:b/>
          <w:color w:val="000000"/>
          <w:sz w:val="30"/>
          <w:szCs w:val="30"/>
        </w:rPr>
        <w:t>（盖章）</w:t>
      </w:r>
      <w:bookmarkEnd w:id="177"/>
      <w:bookmarkEnd w:id="178"/>
      <w:bookmarkEnd w:id="179"/>
    </w:p>
    <w:p>
      <w:pPr>
        <w:ind w:firstLine="1684" w:firstLineChars="559"/>
        <w:jc w:val="left"/>
        <w:rPr>
          <w:b/>
          <w:color w:val="000000"/>
          <w:sz w:val="30"/>
          <w:szCs w:val="30"/>
        </w:rPr>
      </w:pPr>
      <w:bookmarkStart w:id="180" w:name="_Toc14465_WPSOffice_Level2"/>
      <w:bookmarkStart w:id="181" w:name="_Toc28285_WPSOffice_Level2"/>
      <w:bookmarkStart w:id="182" w:name="_Toc21523_WPSOffice_Level2"/>
      <w:r>
        <w:rPr>
          <w:rFonts w:hint="eastAsia"/>
          <w:b/>
          <w:color w:val="000000"/>
          <w:sz w:val="30"/>
          <w:szCs w:val="30"/>
        </w:rPr>
        <w:t>地  址：</w:t>
      </w:r>
      <w:bookmarkEnd w:id="180"/>
      <w:bookmarkEnd w:id="181"/>
      <w:bookmarkEnd w:id="182"/>
      <w:r>
        <w:rPr>
          <w:rFonts w:hint="eastAsia"/>
          <w:b/>
          <w:color w:val="000000"/>
          <w:sz w:val="30"/>
          <w:szCs w:val="30"/>
          <w:u w:val="single"/>
        </w:rPr>
        <w:t xml:space="preserve">                   </w:t>
      </w:r>
    </w:p>
    <w:p>
      <w:pPr>
        <w:ind w:firstLine="1684" w:firstLineChars="559"/>
        <w:jc w:val="left"/>
        <w:rPr>
          <w:b/>
          <w:color w:val="000000"/>
          <w:sz w:val="30"/>
          <w:szCs w:val="30"/>
        </w:rPr>
      </w:pPr>
      <w:bookmarkStart w:id="183" w:name="_Toc17383_WPSOffice_Level2"/>
      <w:bookmarkStart w:id="184" w:name="_Toc13322_WPSOffice_Level2"/>
      <w:bookmarkStart w:id="185" w:name="_Toc302_WPSOffice_Level2"/>
      <w:r>
        <w:rPr>
          <w:rFonts w:hint="eastAsia"/>
          <w:b/>
          <w:color w:val="000000"/>
          <w:sz w:val="30"/>
          <w:szCs w:val="30"/>
        </w:rPr>
        <w:t>日  期：     年    月   日</w:t>
      </w:r>
      <w:bookmarkEnd w:id="183"/>
      <w:bookmarkEnd w:id="184"/>
      <w:bookmarkEnd w:id="185"/>
    </w:p>
    <w:p>
      <w:pPr>
        <w:jc w:val="left"/>
        <w:rPr>
          <w:rFonts w:cs="宋体"/>
          <w:b/>
          <w:bCs/>
          <w:sz w:val="28"/>
          <w:szCs w:val="28"/>
        </w:rPr>
      </w:pPr>
    </w:p>
    <w:p>
      <w:pPr>
        <w:jc w:val="left"/>
        <w:rPr>
          <w:b/>
          <w:bCs/>
          <w:sz w:val="28"/>
          <w:szCs w:val="28"/>
        </w:rPr>
      </w:pPr>
      <w:r>
        <w:rPr>
          <w:rFonts w:hint="eastAsia" w:cs="宋体"/>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3"/>
        <w:keepNext w:val="0"/>
        <w:keepLines w:val="0"/>
        <w:jc w:val="left"/>
        <w:rPr>
          <w:rFonts w:ascii="Times New Roman" w:hAnsi="Times New Roman" w:eastAsia="宋体" w:cs="Times New Roman"/>
          <w:sz w:val="32"/>
          <w:szCs w:val="32"/>
        </w:rPr>
      </w:pPr>
      <w:bookmarkStart w:id="186" w:name="_Toc317237630"/>
      <w:bookmarkStart w:id="187" w:name="_Toc13070"/>
      <w:bookmarkStart w:id="188" w:name="_Toc477188644"/>
      <w:bookmarkStart w:id="189" w:name="_Toc27665_WPSOffice_Level1"/>
      <w:bookmarkStart w:id="190" w:name="_Toc212102882"/>
      <w:r>
        <w:rPr>
          <w:rFonts w:hint="eastAsia" w:ascii="Times New Roman" w:hAnsi="Times New Roman" w:eastAsia="宋体" w:cs="宋体"/>
          <w:sz w:val="32"/>
          <w:szCs w:val="32"/>
        </w:rPr>
        <w:t>一、报价文件格式</w:t>
      </w:r>
      <w:bookmarkEnd w:id="186"/>
      <w:bookmarkEnd w:id="187"/>
      <w:bookmarkEnd w:id="188"/>
      <w:bookmarkEnd w:id="189"/>
    </w:p>
    <w:p>
      <w:pPr>
        <w:pStyle w:val="3"/>
        <w:keepNext w:val="0"/>
        <w:keepLines w:val="0"/>
        <w:numPr>
          <w:ilvl w:val="1"/>
          <w:numId w:val="8"/>
        </w:numPr>
        <w:tabs>
          <w:tab w:val="left" w:pos="210"/>
          <w:tab w:val="left" w:pos="540"/>
          <w:tab w:val="left" w:pos="720"/>
        </w:tabs>
        <w:adjustRightInd w:val="0"/>
        <w:spacing w:before="0" w:beforeAutospacing="0" w:after="0" w:afterAutospacing="0"/>
        <w:ind w:left="0" w:firstLine="0"/>
        <w:jc w:val="center"/>
        <w:rPr>
          <w:rFonts w:ascii="Times New Roman" w:hAnsi="Times New Roman" w:eastAsia="宋体" w:cs="Times New Roman"/>
          <w:sz w:val="32"/>
          <w:szCs w:val="32"/>
        </w:rPr>
      </w:pPr>
      <w:bookmarkStart w:id="191" w:name="_Toc477188645"/>
      <w:bookmarkStart w:id="192" w:name="_Toc11921"/>
      <w:bookmarkStart w:id="193" w:name="_Toc317237631"/>
      <w:bookmarkStart w:id="194" w:name="_Toc15978_WPSOffice_Level2"/>
      <w:r>
        <w:rPr>
          <w:rFonts w:hint="eastAsia" w:ascii="Times New Roman" w:hAnsi="Times New Roman" w:eastAsia="宋体" w:cs="宋体"/>
          <w:sz w:val="32"/>
          <w:szCs w:val="32"/>
        </w:rPr>
        <w:t>报价函格式</w:t>
      </w:r>
      <w:bookmarkEnd w:id="191"/>
      <w:bookmarkEnd w:id="192"/>
      <w:bookmarkEnd w:id="193"/>
      <w:bookmarkEnd w:id="194"/>
    </w:p>
    <w:p>
      <w:pPr>
        <w:spacing w:line="360" w:lineRule="auto"/>
        <w:jc w:val="left"/>
        <w:rPr>
          <w:b/>
          <w:bCs/>
        </w:rPr>
      </w:pPr>
    </w:p>
    <w:p>
      <w:pPr>
        <w:pStyle w:val="6"/>
        <w:overflowPunct w:val="0"/>
        <w:spacing w:line="360" w:lineRule="auto"/>
        <w:ind w:firstLine="0"/>
        <w:jc w:val="center"/>
        <w:rPr>
          <w:rFonts w:eastAsia="宋体"/>
          <w:b/>
          <w:bCs/>
          <w:sz w:val="36"/>
          <w:szCs w:val="36"/>
        </w:rPr>
      </w:pPr>
      <w:r>
        <w:rPr>
          <w:rFonts w:hint="eastAsia" w:eastAsia="宋体" w:cs="宋体"/>
          <w:b/>
          <w:bCs/>
          <w:sz w:val="36"/>
          <w:szCs w:val="36"/>
        </w:rPr>
        <w:t>报价函</w:t>
      </w:r>
    </w:p>
    <w:p>
      <w:pPr>
        <w:jc w:val="left"/>
        <w:rPr>
          <w:b/>
          <w:bCs/>
        </w:rPr>
      </w:pPr>
    </w:p>
    <w:p>
      <w:pPr>
        <w:pStyle w:val="34"/>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三亚市政府采购中心：</w:t>
      </w:r>
    </w:p>
    <w:p>
      <w:pPr>
        <w:jc w:val="left"/>
        <w:rPr>
          <w:b/>
          <w:bCs/>
        </w:rPr>
      </w:pP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我们仔细阅读并全面研究了（项目名称和编号）磋商文件，决定响应磋商文件的邀请，参与本项目。</w:t>
      </w:r>
    </w:p>
    <w:p>
      <w:pPr>
        <w:spacing w:line="360" w:lineRule="auto"/>
        <w:ind w:firstLine="480" w:firstLineChars="200"/>
        <w:rPr>
          <w:sz w:val="24"/>
          <w:szCs w:val="24"/>
        </w:rPr>
      </w:pPr>
      <w:r>
        <w:rPr>
          <w:sz w:val="24"/>
          <w:szCs w:val="24"/>
        </w:rPr>
        <w:t>1</w:t>
      </w:r>
      <w:r>
        <w:rPr>
          <w:rFonts w:hint="eastAsia" w:cs="宋体"/>
          <w:sz w:val="24"/>
          <w:szCs w:val="24"/>
        </w:rPr>
        <w:t>、</w:t>
      </w:r>
      <w:r>
        <w:rPr>
          <w:rFonts w:hint="eastAsia" w:ascii="宋体" w:hAnsi="宋体" w:cs="宋体"/>
          <w:sz w:val="24"/>
          <w:szCs w:val="24"/>
        </w:rPr>
        <w:t>我单位愿意以</w:t>
      </w:r>
      <w:r>
        <w:rPr>
          <w:rFonts w:hint="eastAsia" w:ascii="宋体" w:hAnsi="宋体" w:cs="宋体"/>
          <w:sz w:val="24"/>
          <w:szCs w:val="24"/>
          <w:u w:val="single"/>
        </w:rPr>
        <w:t xml:space="preserve">      </w:t>
      </w:r>
      <w:r>
        <w:rPr>
          <w:rFonts w:hint="eastAsia" w:cs="宋体"/>
          <w:sz w:val="24"/>
          <w:szCs w:val="24"/>
        </w:rPr>
        <w:t>元（保留小数点后两位）的报价进行方案编制服务工作。</w:t>
      </w:r>
    </w:p>
    <w:p>
      <w:pPr>
        <w:pStyle w:val="34"/>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sz w:val="24"/>
          <w:szCs w:val="24"/>
        </w:rPr>
        <w:t>、我单位充分理解并完全接受合同条款的各项约定，没有任何异议，不附加任何条件。</w:t>
      </w:r>
    </w:p>
    <w:p>
      <w:pPr>
        <w:pStyle w:val="34"/>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sz w:val="24"/>
          <w:szCs w:val="24"/>
        </w:rPr>
        <w:t>、如果我单位被授予合同，将严格履行合同规定的责任和义务，保证按期、按质、按量完成合同义务。</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sz w:val="24"/>
          <w:szCs w:val="24"/>
        </w:rPr>
        <w:t>、我单位同意按磋商文件中的规定，本响应文件的有效期限为开启响应文件后</w:t>
      </w:r>
      <w:r>
        <w:rPr>
          <w:rFonts w:ascii="Times New Roman" w:hAnsi="Times New Roman" w:eastAsia="宋体" w:cs="Times New Roman"/>
          <w:b/>
          <w:bCs/>
          <w:sz w:val="24"/>
          <w:szCs w:val="24"/>
          <w:u w:val="single"/>
        </w:rPr>
        <w:t>60</w:t>
      </w:r>
      <w:r>
        <w:rPr>
          <w:rFonts w:hint="eastAsia" w:ascii="Times New Roman" w:hAnsi="Times New Roman" w:eastAsia="宋体"/>
          <w:sz w:val="24"/>
          <w:szCs w:val="24"/>
        </w:rPr>
        <w:t>天。</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sz w:val="24"/>
          <w:szCs w:val="24"/>
        </w:rPr>
        <w:t>、我单位愿意提供采购方在磋商文件中要求的所有资料。</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Times New Roman" w:hAnsi="Times New Roman" w:eastAsia="宋体"/>
          <w:sz w:val="24"/>
          <w:szCs w:val="24"/>
        </w:rPr>
        <w:t>、我单位愿意遵守采购公告及磋商文件中明示的收费标准。</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7</w:t>
      </w:r>
      <w:r>
        <w:rPr>
          <w:rFonts w:hint="eastAsia" w:ascii="Times New Roman" w:hAnsi="Times New Roman" w:eastAsia="宋体"/>
          <w:sz w:val="24"/>
          <w:szCs w:val="24"/>
        </w:rPr>
        <w:t>、我单位承诺响应文件在提交响应文件截止时间后至磋商有效期截止前保持有效，不作任何更改和变动。</w:t>
      </w:r>
    </w:p>
    <w:p>
      <w:pPr>
        <w:pStyle w:val="34"/>
        <w:spacing w:line="360" w:lineRule="auto"/>
        <w:ind w:firstLine="480" w:firstLineChars="200"/>
        <w:rPr>
          <w:rFonts w:ascii="Times New Roman" w:hAnsi="Times New Roman" w:eastAsia="宋体" w:cs="Times New Roman"/>
          <w:sz w:val="24"/>
          <w:szCs w:val="24"/>
        </w:rPr>
      </w:pPr>
    </w:p>
    <w:p>
      <w:pPr>
        <w:pStyle w:val="34"/>
        <w:spacing w:line="360" w:lineRule="auto"/>
        <w:ind w:firstLine="480" w:firstLineChars="200"/>
        <w:rPr>
          <w:rFonts w:ascii="Times New Roman" w:hAnsi="Times New Roman" w:eastAsia="宋体" w:cs="Times New Roman"/>
          <w:sz w:val="24"/>
          <w:szCs w:val="24"/>
        </w:rPr>
      </w:pPr>
    </w:p>
    <w:p>
      <w:pPr>
        <w:pStyle w:val="34"/>
        <w:spacing w:line="560" w:lineRule="exact"/>
        <w:ind w:left="3400" w:hanging="3400"/>
        <w:jc w:val="left"/>
        <w:rPr>
          <w:rFonts w:ascii="Times New Roman" w:hAnsi="Times New Roman" w:eastAsia="宋体" w:cs="Times New Roman"/>
          <w:sz w:val="24"/>
          <w:szCs w:val="24"/>
        </w:rPr>
      </w:pPr>
      <w:r>
        <w:rPr>
          <w:rFonts w:hint="eastAsia" w:ascii="Times New Roman" w:hAnsi="Times New Roman" w:eastAsia="宋体"/>
          <w:sz w:val="24"/>
          <w:szCs w:val="24"/>
        </w:rPr>
        <w:t>供应商：（填写名称并盖章）</w:t>
      </w: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1"/>
          <w:szCs w:val="21"/>
        </w:rPr>
      </w:pPr>
    </w:p>
    <w:p>
      <w:pPr>
        <w:pStyle w:val="34"/>
        <w:spacing w:line="560" w:lineRule="exact"/>
        <w:ind w:left="3400" w:hanging="3400"/>
        <w:jc w:val="left"/>
        <w:rPr>
          <w:rFonts w:ascii="Times New Roman" w:hAnsi="Times New Roman" w:eastAsia="宋体" w:cs="Times New Roman"/>
          <w:sz w:val="24"/>
          <w:szCs w:val="24"/>
        </w:rPr>
      </w:pPr>
      <w:r>
        <w:rPr>
          <w:rFonts w:hint="eastAsia" w:ascii="Times New Roman" w:hAnsi="Times New Roman" w:eastAsia="宋体"/>
          <w:sz w:val="24"/>
          <w:szCs w:val="24"/>
        </w:rPr>
        <w:t>法定代表人或授权代表：（签字或盖章）</w:t>
      </w:r>
    </w:p>
    <w:p>
      <w:pPr>
        <w:pStyle w:val="34"/>
        <w:rPr>
          <w:rFonts w:ascii="Times New Roman" w:hAnsi="Times New Roman" w:eastAsia="宋体" w:cs="Times New Roman"/>
          <w:b/>
          <w:bCs/>
          <w:sz w:val="21"/>
          <w:szCs w:val="21"/>
        </w:rPr>
      </w:pPr>
    </w:p>
    <w:p>
      <w:pPr>
        <w:pStyle w:val="34"/>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地址：</w:t>
      </w:r>
      <w:r>
        <w:rPr>
          <w:rFonts w:ascii="Times New Roman" w:hAnsi="Times New Roman" w:eastAsia="宋体" w:cs="Times New Roman"/>
          <w:sz w:val="24"/>
          <w:szCs w:val="24"/>
        </w:rPr>
        <w:tab/>
      </w:r>
      <w:r>
        <w:rPr>
          <w:rFonts w:hint="eastAsia" w:ascii="Times New Roman" w:hAnsi="Times New Roman" w:eastAsia="宋体"/>
          <w:sz w:val="24"/>
          <w:szCs w:val="24"/>
        </w:rPr>
        <w:t>邮政编码：</w:t>
      </w:r>
    </w:p>
    <w:p>
      <w:pPr>
        <w:pStyle w:val="34"/>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联系人：</w:t>
      </w:r>
      <w:r>
        <w:rPr>
          <w:rFonts w:ascii="Times New Roman" w:hAnsi="Times New Roman" w:eastAsia="宋体" w:cs="Times New Roman"/>
          <w:sz w:val="24"/>
          <w:szCs w:val="24"/>
        </w:rPr>
        <w:tab/>
      </w:r>
      <w:r>
        <w:rPr>
          <w:rFonts w:hint="eastAsia" w:ascii="Times New Roman" w:hAnsi="Times New Roman" w:eastAsia="宋体"/>
          <w:sz w:val="24"/>
          <w:szCs w:val="24"/>
        </w:rPr>
        <w:t>联系电话：</w:t>
      </w:r>
    </w:p>
    <w:p>
      <w:pPr>
        <w:pStyle w:val="34"/>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电子邮件：</w:t>
      </w:r>
      <w:r>
        <w:rPr>
          <w:rFonts w:ascii="Times New Roman" w:hAnsi="Times New Roman" w:eastAsia="宋体" w:cs="Times New Roman"/>
          <w:sz w:val="24"/>
          <w:szCs w:val="24"/>
        </w:rPr>
        <w:tab/>
      </w:r>
      <w:r>
        <w:rPr>
          <w:rFonts w:hint="eastAsia" w:ascii="Times New Roman" w:hAnsi="Times New Roman" w:eastAsia="宋体"/>
          <w:sz w:val="24"/>
          <w:szCs w:val="24"/>
        </w:rPr>
        <w:t>传真：</w:t>
      </w: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4"/>
          <w:szCs w:val="24"/>
        </w:rPr>
        <w:sectPr>
          <w:footerReference r:id="rId5" w:type="first"/>
          <w:footerReference r:id="rId4" w:type="default"/>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sz w:val="24"/>
          <w:szCs w:val="24"/>
        </w:rPr>
        <w:t>日期：   年   月   日</w:t>
      </w:r>
    </w:p>
    <w:p>
      <w:pPr>
        <w:pStyle w:val="3"/>
        <w:keepNext w:val="0"/>
        <w:keepLines w:val="0"/>
        <w:tabs>
          <w:tab w:val="left" w:pos="540"/>
          <w:tab w:val="left" w:pos="720"/>
        </w:tabs>
        <w:spacing w:before="156" w:beforeLines="50" w:beforeAutospacing="0" w:after="156" w:afterLines="50" w:afterAutospacing="0"/>
        <w:jc w:val="center"/>
        <w:rPr>
          <w:rFonts w:cs="Times New Roman"/>
          <w:sz w:val="24"/>
          <w:szCs w:val="24"/>
        </w:rPr>
      </w:pPr>
      <w:bookmarkStart w:id="195" w:name="_Toc7967_WPSOffice_Level2"/>
      <w:bookmarkStart w:id="196" w:name="_Toc477188646"/>
      <w:bookmarkStart w:id="197" w:name="_Toc317237632"/>
      <w:bookmarkStart w:id="198" w:name="_Toc19217"/>
      <w:r>
        <w:rPr>
          <w:rFonts w:ascii="宋体" w:hAnsi="宋体" w:eastAsia="宋体" w:cs="宋体"/>
          <w:sz w:val="32"/>
          <w:szCs w:val="32"/>
        </w:rPr>
        <w:t>2</w:t>
      </w:r>
      <w:r>
        <w:rPr>
          <w:rFonts w:hint="eastAsia" w:ascii="宋体" w:hAnsi="宋体" w:eastAsia="宋体" w:cs="宋体"/>
          <w:sz w:val="32"/>
          <w:szCs w:val="32"/>
        </w:rPr>
        <w:t>、</w:t>
      </w:r>
      <w:r>
        <w:rPr>
          <w:rFonts w:hint="eastAsia" w:ascii="Times New Roman" w:hAnsi="Times New Roman" w:eastAsia="宋体" w:cs="宋体"/>
          <w:sz w:val="32"/>
          <w:szCs w:val="32"/>
        </w:rPr>
        <w:t>报价一览表格式</w:t>
      </w:r>
      <w:bookmarkEnd w:id="195"/>
      <w:bookmarkEnd w:id="196"/>
      <w:bookmarkEnd w:id="197"/>
      <w:bookmarkEnd w:id="198"/>
    </w:p>
    <w:p>
      <w:pPr>
        <w:spacing w:line="360" w:lineRule="auto"/>
        <w:ind w:left="1400" w:hanging="1400" w:hangingChars="500"/>
        <w:rPr>
          <w:rFonts w:ascii="宋体"/>
          <w:sz w:val="28"/>
          <w:szCs w:val="28"/>
        </w:rPr>
      </w:pPr>
      <w:r>
        <w:rPr>
          <w:rFonts w:hint="eastAsia" w:cs="宋体"/>
          <w:sz w:val="28"/>
          <w:szCs w:val="28"/>
        </w:rPr>
        <w:t>项目名称：</w:t>
      </w:r>
      <w:r>
        <w:rPr>
          <w:rFonts w:hint="eastAsia" w:ascii="宋体" w:hAnsi="宋体" w:cs="宋体"/>
          <w:sz w:val="28"/>
          <w:szCs w:val="28"/>
        </w:rPr>
        <w:t xml:space="preserve"> </w:t>
      </w:r>
    </w:p>
    <w:p>
      <w:pPr>
        <w:spacing w:line="360" w:lineRule="auto"/>
        <w:ind w:left="280" w:hanging="280" w:hangingChars="100"/>
        <w:rPr>
          <w:sz w:val="28"/>
          <w:szCs w:val="28"/>
        </w:rPr>
      </w:pPr>
      <w:r>
        <w:rPr>
          <w:rFonts w:hint="eastAsia" w:ascii="宋体" w:hAnsi="宋体" w:cs="宋体"/>
          <w:sz w:val="28"/>
          <w:szCs w:val="28"/>
        </w:rPr>
        <w:t xml:space="preserve">项目编号：                       </w:t>
      </w:r>
      <w:r>
        <w:rPr>
          <w:rFonts w:hint="eastAsia" w:cs="宋体"/>
          <w:sz w:val="28"/>
          <w:szCs w:val="28"/>
        </w:rPr>
        <w:t>金额单位：元</w:t>
      </w:r>
    </w:p>
    <w:tbl>
      <w:tblPr>
        <w:tblStyle w:val="21"/>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0"/>
        <w:gridCol w:w="794"/>
        <w:gridCol w:w="788"/>
        <w:gridCol w:w="1087"/>
        <w:gridCol w:w="1080"/>
        <w:gridCol w:w="141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r>
              <w:rPr>
                <w:color w:val="000000"/>
                <w:sz w:val="24"/>
              </w:rPr>
              <w:t>序号</w:t>
            </w:r>
          </w:p>
        </w:tc>
        <w:tc>
          <w:tcPr>
            <w:tcW w:w="2260" w:type="dxa"/>
            <w:vAlign w:val="center"/>
          </w:tcPr>
          <w:p>
            <w:pPr>
              <w:jc w:val="center"/>
              <w:rPr>
                <w:color w:val="000000"/>
                <w:sz w:val="24"/>
              </w:rPr>
            </w:pPr>
            <w:r>
              <w:rPr>
                <w:color w:val="000000"/>
                <w:sz w:val="24"/>
              </w:rPr>
              <w:t>名 称</w:t>
            </w:r>
          </w:p>
        </w:tc>
        <w:tc>
          <w:tcPr>
            <w:tcW w:w="794" w:type="dxa"/>
            <w:vAlign w:val="center"/>
          </w:tcPr>
          <w:p>
            <w:pPr>
              <w:jc w:val="center"/>
              <w:rPr>
                <w:color w:val="000000"/>
                <w:sz w:val="24"/>
              </w:rPr>
            </w:pPr>
            <w:r>
              <w:rPr>
                <w:color w:val="000000"/>
                <w:sz w:val="24"/>
              </w:rPr>
              <w:t>单位</w:t>
            </w:r>
          </w:p>
        </w:tc>
        <w:tc>
          <w:tcPr>
            <w:tcW w:w="788" w:type="dxa"/>
            <w:vAlign w:val="center"/>
          </w:tcPr>
          <w:p>
            <w:pPr>
              <w:jc w:val="center"/>
              <w:rPr>
                <w:color w:val="000000"/>
                <w:sz w:val="24"/>
              </w:rPr>
            </w:pPr>
            <w:r>
              <w:rPr>
                <w:color w:val="000000"/>
                <w:sz w:val="24"/>
              </w:rPr>
              <w:t>数量</w:t>
            </w:r>
          </w:p>
        </w:tc>
        <w:tc>
          <w:tcPr>
            <w:tcW w:w="1087" w:type="dxa"/>
            <w:vAlign w:val="center"/>
          </w:tcPr>
          <w:p>
            <w:pPr>
              <w:jc w:val="center"/>
              <w:rPr>
                <w:color w:val="000000"/>
                <w:sz w:val="24"/>
              </w:rPr>
            </w:pPr>
            <w:r>
              <w:rPr>
                <w:color w:val="000000"/>
                <w:sz w:val="24"/>
              </w:rPr>
              <w:t>单价</w:t>
            </w:r>
          </w:p>
        </w:tc>
        <w:tc>
          <w:tcPr>
            <w:tcW w:w="1080" w:type="dxa"/>
            <w:vAlign w:val="center"/>
          </w:tcPr>
          <w:p>
            <w:pPr>
              <w:jc w:val="center"/>
              <w:rPr>
                <w:sz w:val="24"/>
              </w:rPr>
            </w:pPr>
            <w:r>
              <w:rPr>
                <w:sz w:val="24"/>
              </w:rPr>
              <w:t>合价</w:t>
            </w:r>
          </w:p>
        </w:tc>
        <w:tc>
          <w:tcPr>
            <w:tcW w:w="1411" w:type="dxa"/>
            <w:vAlign w:val="center"/>
          </w:tcPr>
          <w:p>
            <w:pPr>
              <w:jc w:val="center"/>
              <w:rPr>
                <w:sz w:val="24"/>
              </w:rPr>
            </w:pPr>
            <w:r>
              <w:rPr>
                <w:rFonts w:hint="eastAsia"/>
                <w:sz w:val="24"/>
              </w:rPr>
              <w:t>服务期</w:t>
            </w:r>
          </w:p>
        </w:tc>
        <w:tc>
          <w:tcPr>
            <w:tcW w:w="1200"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2939" w:type="dxa"/>
            <w:gridSpan w:val="2"/>
            <w:vAlign w:val="center"/>
          </w:tcPr>
          <w:p>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sz w:val="24"/>
              </w:rPr>
            </w:pPr>
            <w:r>
              <w:rPr>
                <w:sz w:val="24"/>
              </w:rPr>
              <w:t>1、供应商企业</w:t>
            </w:r>
            <w:r>
              <w:rPr>
                <w:rFonts w:hint="eastAsia"/>
                <w:sz w:val="24"/>
              </w:rPr>
              <w:t>类型：大型</w:t>
            </w:r>
            <w:r>
              <w:rPr>
                <w:sz w:val="24"/>
              </w:rPr>
              <w:t>（   ）</w:t>
            </w:r>
            <w:r>
              <w:rPr>
                <w:rFonts w:hint="eastAsia"/>
                <w:sz w:val="24"/>
              </w:rPr>
              <w:t xml:space="preserve"> </w:t>
            </w:r>
            <w:r>
              <w:rPr>
                <w:sz w:val="24"/>
              </w:rPr>
              <w:t>中型（   ）</w:t>
            </w:r>
            <w:r>
              <w:rPr>
                <w:rFonts w:hint="eastAsia"/>
                <w:sz w:val="24"/>
              </w:rPr>
              <w:t xml:space="preserve"> </w:t>
            </w:r>
            <w:r>
              <w:rPr>
                <w:sz w:val="24"/>
              </w:rPr>
              <w:t>小型（   ）</w:t>
            </w:r>
            <w:r>
              <w:rPr>
                <w:rFonts w:hint="eastAsia"/>
                <w:sz w:val="24"/>
              </w:rPr>
              <w:t xml:space="preserve"> </w:t>
            </w:r>
            <w:r>
              <w:rPr>
                <w:sz w:val="24"/>
              </w:rPr>
              <w:t>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3、供应商是否为残疾人福利性单位：是（    ）    否（    ）</w:t>
            </w:r>
          </w:p>
        </w:tc>
      </w:tr>
    </w:tbl>
    <w:p>
      <w:pPr>
        <w:spacing w:line="360" w:lineRule="auto"/>
        <w:rPr>
          <w:rFonts w:cs="宋体"/>
          <w:sz w:val="28"/>
          <w:szCs w:val="28"/>
        </w:rPr>
      </w:pPr>
      <w:r>
        <w:rPr>
          <w:rFonts w:hint="eastAsia" w:cs="宋体"/>
          <w:sz w:val="28"/>
          <w:szCs w:val="28"/>
        </w:rPr>
        <w:t>注：服务期限为一年</w:t>
      </w:r>
    </w:p>
    <w:p>
      <w:pPr>
        <w:spacing w:line="360" w:lineRule="auto"/>
        <w:rPr>
          <w:rFonts w:cs="宋体"/>
          <w:sz w:val="28"/>
          <w:szCs w:val="28"/>
        </w:rPr>
      </w:pPr>
      <w:r>
        <w:rPr>
          <w:rFonts w:hint="eastAsia" w:cs="宋体"/>
          <w:sz w:val="28"/>
          <w:szCs w:val="28"/>
        </w:rPr>
        <w:t>供应商：（填写名称并盖章）</w:t>
      </w:r>
    </w:p>
    <w:p>
      <w:pPr>
        <w:spacing w:line="360" w:lineRule="auto"/>
        <w:rPr>
          <w:sz w:val="28"/>
          <w:szCs w:val="28"/>
        </w:rPr>
      </w:pPr>
      <w:r>
        <w:rPr>
          <w:rFonts w:hint="eastAsia" w:cs="宋体"/>
          <w:sz w:val="28"/>
          <w:szCs w:val="28"/>
        </w:rPr>
        <w:t>法定代表人或授权代表签字：（签字或盖章）</w:t>
      </w:r>
    </w:p>
    <w:p>
      <w:pPr>
        <w:pStyle w:val="35"/>
        <w:spacing w:line="360" w:lineRule="auto"/>
        <w:rPr>
          <w:rFonts w:ascii="Times New Roman" w:hAnsi="Times New Roman" w:eastAsia="宋体"/>
          <w:b/>
          <w:bCs/>
          <w:sz w:val="24"/>
          <w:szCs w:val="24"/>
        </w:rPr>
      </w:pPr>
    </w:p>
    <w:p>
      <w:pPr>
        <w:pStyle w:val="35"/>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w:t>
      </w:r>
      <w:r>
        <w:rPr>
          <w:rFonts w:ascii="Times New Roman" w:hAnsi="Times New Roman" w:eastAsia="宋体"/>
          <w:b/>
          <w:bCs/>
          <w:sz w:val="24"/>
          <w:szCs w:val="24"/>
        </w:rPr>
        <w:t>：</w:t>
      </w:r>
    </w:p>
    <w:p>
      <w:pPr>
        <w:pStyle w:val="35"/>
        <w:spacing w:line="300" w:lineRule="auto"/>
        <w:ind w:firstLine="480" w:firstLineChars="200"/>
        <w:rPr>
          <w:rFonts w:ascii="Times New Roman" w:hAnsi="Times New Roman" w:eastAsia="宋体"/>
          <w:sz w:val="24"/>
          <w:szCs w:val="24"/>
        </w:rPr>
      </w:pPr>
      <w:r>
        <w:rPr>
          <w:rFonts w:ascii="Times New Roman" w:hAnsi="Times New Roman" w:eastAsia="宋体"/>
          <w:sz w:val="24"/>
          <w:szCs w:val="24"/>
        </w:rPr>
        <w:t>1、供应商企业</w:t>
      </w:r>
      <w:r>
        <w:rPr>
          <w:rFonts w:hint="eastAsia" w:ascii="Times New Roman" w:hAnsi="Times New Roman" w:eastAsia="宋体"/>
          <w:sz w:val="24"/>
          <w:szCs w:val="24"/>
        </w:rPr>
        <w:t>类型</w:t>
      </w:r>
      <w:r>
        <w:rPr>
          <w:rFonts w:ascii="Times New Roman" w:hAnsi="Times New Roman" w:eastAsia="宋体"/>
          <w:sz w:val="24"/>
          <w:szCs w:val="24"/>
        </w:rPr>
        <w:t>、是否监狱企业栏和是否残疾人福利性单位栏，供应商须在相应的括弧里打勾（√）</w:t>
      </w:r>
      <w:r>
        <w:rPr>
          <w:rFonts w:hint="eastAsia" w:ascii="Times New Roman" w:hAnsi="Times New Roman" w:eastAsia="宋体"/>
          <w:sz w:val="24"/>
          <w:szCs w:val="24"/>
        </w:rPr>
        <w:t>，否则承担不利后果。</w:t>
      </w:r>
    </w:p>
    <w:p>
      <w:pPr>
        <w:pStyle w:val="35"/>
        <w:spacing w:line="300" w:lineRule="auto"/>
        <w:ind w:firstLine="456" w:firstLineChars="200"/>
        <w:rPr>
          <w:rFonts w:ascii="Times New Roman" w:hAnsi="Times New Roman" w:eastAsia="宋体"/>
          <w:spacing w:val="-6"/>
          <w:sz w:val="24"/>
          <w:szCs w:val="24"/>
        </w:rPr>
      </w:pPr>
      <w:r>
        <w:rPr>
          <w:rFonts w:ascii="Times New Roman" w:hAnsi="Times New Roman" w:eastAsia="宋体"/>
          <w:spacing w:val="-6"/>
          <w:sz w:val="24"/>
          <w:szCs w:val="24"/>
        </w:rPr>
        <w:t>2、本项目对小型和微型企业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35"/>
        <w:spacing w:line="300" w:lineRule="auto"/>
        <w:ind w:firstLine="458" w:firstLineChars="200"/>
        <w:rPr>
          <w:rFonts w:ascii="Times New Roman" w:hAnsi="Times New Roman" w:eastAsia="宋体"/>
          <w:b/>
          <w:bCs/>
          <w:spacing w:val="-6"/>
          <w:sz w:val="24"/>
          <w:szCs w:val="24"/>
          <w:u w:val="single"/>
        </w:rPr>
      </w:pPr>
      <w:r>
        <w:rPr>
          <w:rFonts w:ascii="Times New Roman" w:hAnsi="Times New Roman" w:eastAsia="宋体"/>
          <w:b/>
          <w:bCs/>
          <w:spacing w:val="-6"/>
          <w:sz w:val="24"/>
          <w:szCs w:val="24"/>
        </w:rPr>
        <w:t>3、</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pStyle w:val="34"/>
        <w:rPr>
          <w:rFonts w:hAnsi="宋体" w:eastAsia="宋体" w:cs="Times New Roman"/>
          <w:color w:val="FF0000"/>
        </w:rPr>
      </w:pPr>
      <w:r>
        <w:rPr>
          <w:rFonts w:ascii="Times New Roman" w:hAnsi="Times New Roman" w:eastAsia="宋体" w:cs="Times New Roman"/>
          <w:sz w:val="24"/>
          <w:szCs w:val="24"/>
        </w:rPr>
        <w:t>4、供应商应如实填写企业信息，如有虚假，将依法承担相应责任。</w:t>
      </w:r>
    </w:p>
    <w:p>
      <w:pPr>
        <w:adjustRightInd w:val="0"/>
        <w:snapToGrid w:val="0"/>
        <w:spacing w:line="360" w:lineRule="auto"/>
        <w:ind w:firstLine="420"/>
        <w:rPr>
          <w:rFonts w:ascii="宋体"/>
          <w:b/>
          <w:bCs/>
          <w:sz w:val="36"/>
          <w:szCs w:val="36"/>
        </w:rPr>
      </w:pPr>
      <w:r>
        <w:rPr>
          <w:rFonts w:hAnsi="宋体"/>
          <w:sz w:val="32"/>
          <w:szCs w:val="32"/>
        </w:rPr>
        <w:br w:type="page"/>
      </w:r>
    </w:p>
    <w:p>
      <w:pPr>
        <w:pStyle w:val="34"/>
        <w:jc w:val="left"/>
        <w:rPr>
          <w:rFonts w:cs="Times New Roman"/>
          <w:b/>
          <w:bCs/>
          <w:sz w:val="32"/>
          <w:szCs w:val="32"/>
        </w:rPr>
      </w:pPr>
      <w:bookmarkStart w:id="199" w:name="_Toc834_WPSOffice_Level1"/>
      <w:r>
        <w:rPr>
          <w:rFonts w:hint="eastAsia" w:hAnsi="宋体" w:eastAsia="宋体"/>
          <w:b/>
          <w:bCs/>
          <w:sz w:val="36"/>
          <w:szCs w:val="36"/>
        </w:rPr>
        <w:t>二、</w:t>
      </w:r>
      <w:bookmarkStart w:id="200" w:name="_Toc477188647"/>
      <w:bookmarkStart w:id="201" w:name="_Toc317237634"/>
      <w:r>
        <w:rPr>
          <w:rFonts w:hint="eastAsia" w:hAnsi="宋体" w:eastAsia="宋体"/>
          <w:b/>
          <w:bCs/>
          <w:sz w:val="36"/>
          <w:szCs w:val="36"/>
        </w:rPr>
        <w:t>磋商响应文件</w:t>
      </w:r>
      <w:bookmarkEnd w:id="199"/>
      <w:bookmarkEnd w:id="200"/>
      <w:bookmarkEnd w:id="201"/>
    </w:p>
    <w:p>
      <w:pPr>
        <w:pStyle w:val="3"/>
        <w:keepNext w:val="0"/>
        <w:keepLines w:val="0"/>
        <w:numPr>
          <w:ilvl w:val="1"/>
          <w:numId w:val="9"/>
        </w:numPr>
        <w:tabs>
          <w:tab w:val="left" w:pos="360"/>
          <w:tab w:val="left" w:pos="540"/>
        </w:tabs>
        <w:spacing w:before="156" w:beforeLines="50" w:beforeAutospacing="0" w:after="156" w:afterLines="50" w:afterAutospacing="0"/>
        <w:ind w:left="0" w:firstLine="0"/>
        <w:jc w:val="center"/>
        <w:rPr>
          <w:rFonts w:cs="Times New Roman"/>
          <w:color w:val="000000"/>
          <w:sz w:val="32"/>
          <w:szCs w:val="32"/>
        </w:rPr>
      </w:pPr>
      <w:bookmarkStart w:id="202" w:name="_Toc22832_WPSOffice_Level2"/>
      <w:bookmarkStart w:id="203" w:name="_Toc14055"/>
      <w:r>
        <w:rPr>
          <w:rFonts w:hint="eastAsia" w:eastAsia="宋体" w:cs="宋体"/>
          <w:color w:val="000000"/>
          <w:sz w:val="32"/>
          <w:szCs w:val="32"/>
        </w:rPr>
        <w:t>磋商响应声明</w:t>
      </w:r>
      <w:bookmarkEnd w:id="202"/>
      <w:bookmarkEnd w:id="203"/>
    </w:p>
    <w:p>
      <w:pPr>
        <w:pStyle w:val="3"/>
        <w:keepNext w:val="0"/>
        <w:keepLines w:val="0"/>
        <w:tabs>
          <w:tab w:val="left" w:pos="360"/>
          <w:tab w:val="left" w:pos="540"/>
        </w:tabs>
        <w:spacing w:before="156" w:beforeLines="50" w:beforeAutospacing="0" w:after="156" w:afterLines="50" w:afterAutospacing="0"/>
        <w:jc w:val="center"/>
        <w:rPr>
          <w:rFonts w:hAnsi="宋体" w:cs="Times New Roman"/>
          <w:sz w:val="24"/>
          <w:szCs w:val="24"/>
        </w:rPr>
      </w:pPr>
      <w:bookmarkStart w:id="204" w:name="_Toc9235"/>
      <w:bookmarkStart w:id="205" w:name="_Toc5572"/>
      <w:r>
        <w:rPr>
          <w:rFonts w:hint="eastAsia" w:ascii="宋体" w:hAnsi="宋体" w:eastAsia="宋体" w:cs="宋体"/>
          <w:sz w:val="30"/>
          <w:szCs w:val="30"/>
        </w:rPr>
        <w:t>磋商响应声明</w:t>
      </w:r>
      <w:bookmarkEnd w:id="204"/>
      <w:bookmarkEnd w:id="205"/>
    </w:p>
    <w:p>
      <w:pPr>
        <w:pStyle w:val="13"/>
        <w:spacing w:line="360" w:lineRule="auto"/>
        <w:rPr>
          <w:rFonts w:hAnsi="宋体" w:cs="Times New Roman"/>
          <w:sz w:val="24"/>
          <w:szCs w:val="24"/>
        </w:rPr>
      </w:pPr>
      <w:r>
        <w:rPr>
          <w:rFonts w:hint="eastAsia" w:hAnsi="宋体"/>
          <w:sz w:val="24"/>
          <w:szCs w:val="24"/>
        </w:rPr>
        <w:t>致</w:t>
      </w:r>
      <w:r>
        <w:rPr>
          <w:rFonts w:hAnsi="宋体"/>
          <w:sz w:val="24"/>
          <w:szCs w:val="24"/>
        </w:rPr>
        <w:t>____________(</w:t>
      </w:r>
      <w:r>
        <w:rPr>
          <w:rFonts w:hint="eastAsia" w:hAnsi="宋体"/>
          <w:sz w:val="24"/>
          <w:szCs w:val="24"/>
        </w:rPr>
        <w:t>采购人或采购代理机构</w:t>
      </w:r>
      <w:r>
        <w:rPr>
          <w:rFonts w:hAnsi="宋体"/>
          <w:sz w:val="24"/>
          <w:szCs w:val="24"/>
        </w:rPr>
        <w:t>)</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我方已仔细研究了</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的竞争性磋商文件</w:t>
      </w:r>
      <w:r>
        <w:rPr>
          <w:rFonts w:hAnsi="宋体"/>
          <w:sz w:val="24"/>
          <w:szCs w:val="24"/>
        </w:rPr>
        <w:t>(</w:t>
      </w:r>
      <w:r>
        <w:rPr>
          <w:rFonts w:hint="eastAsia" w:hAnsi="宋体"/>
          <w:sz w:val="24"/>
          <w:szCs w:val="24"/>
        </w:rPr>
        <w:t>项目编号：</w:t>
      </w:r>
      <w:r>
        <w:rPr>
          <w:rFonts w:hAnsi="宋体"/>
          <w:sz w:val="24"/>
          <w:szCs w:val="24"/>
        </w:rPr>
        <w:t>____________)</w:t>
      </w:r>
      <w:r>
        <w:rPr>
          <w:rFonts w:hint="eastAsia" w:hAnsi="宋体"/>
          <w:sz w:val="24"/>
          <w:szCs w:val="24"/>
        </w:rPr>
        <w:t>的全部内容，知悉参加竞争性磋商的风险，我方承诺接受磋商文件的全部条款且无任何异议。</w:t>
      </w:r>
    </w:p>
    <w:p>
      <w:pPr>
        <w:pStyle w:val="13"/>
        <w:spacing w:line="360" w:lineRule="auto"/>
        <w:ind w:firstLine="480" w:firstLineChars="200"/>
        <w:rPr>
          <w:rFonts w:hAnsi="宋体" w:cs="Times New Roman"/>
          <w:sz w:val="24"/>
          <w:szCs w:val="24"/>
        </w:rPr>
      </w:pPr>
      <w:r>
        <w:rPr>
          <w:rFonts w:hint="eastAsia" w:hAnsi="宋体"/>
          <w:sz w:val="24"/>
          <w:szCs w:val="24"/>
        </w:rPr>
        <w:t>一、我方同意在磋商响应有效期内遵守本响应文件中的承诺，且在此期限期满之前均具有法律约束力。</w:t>
      </w:r>
    </w:p>
    <w:p>
      <w:pPr>
        <w:pStyle w:val="13"/>
        <w:spacing w:line="360" w:lineRule="auto"/>
        <w:ind w:firstLine="480" w:firstLineChars="200"/>
        <w:rPr>
          <w:rFonts w:hAnsi="宋体" w:cs="Times New Roman"/>
          <w:sz w:val="24"/>
          <w:szCs w:val="24"/>
        </w:rPr>
      </w:pPr>
      <w:r>
        <w:rPr>
          <w:rFonts w:hint="eastAsia" w:hAnsi="宋体"/>
          <w:sz w:val="24"/>
          <w:szCs w:val="24"/>
        </w:rPr>
        <w:t>二、我方提交纸质响应文件正本</w:t>
      </w:r>
      <w:r>
        <w:rPr>
          <w:rFonts w:hAnsi="宋体"/>
          <w:sz w:val="24"/>
          <w:szCs w:val="24"/>
        </w:rPr>
        <w:t>______</w:t>
      </w:r>
      <w:r>
        <w:rPr>
          <w:rFonts w:hint="eastAsia" w:hAnsi="宋体"/>
          <w:sz w:val="24"/>
          <w:szCs w:val="24"/>
        </w:rPr>
        <w:t>份和副本</w:t>
      </w:r>
      <w:r>
        <w:rPr>
          <w:rFonts w:hAnsi="宋体"/>
          <w:sz w:val="24"/>
          <w:szCs w:val="24"/>
        </w:rPr>
        <w:t>______</w:t>
      </w:r>
      <w:r>
        <w:rPr>
          <w:rFonts w:hint="eastAsia" w:hAnsi="宋体"/>
          <w:sz w:val="24"/>
          <w:szCs w:val="24"/>
        </w:rPr>
        <w:t>份，唱标文件</w:t>
      </w:r>
      <w:r>
        <w:rPr>
          <w:rFonts w:hint="eastAsia" w:hAnsi="宋体"/>
          <w:sz w:val="24"/>
          <w:szCs w:val="24"/>
          <w:u w:val="single"/>
        </w:rPr>
        <w:t xml:space="preserve">   </w:t>
      </w:r>
      <w:r>
        <w:rPr>
          <w:rFonts w:hint="eastAsia" w:hAnsi="宋体"/>
          <w:sz w:val="24"/>
          <w:szCs w:val="24"/>
        </w:rPr>
        <w:t>份，电子响应文件</w:t>
      </w:r>
      <w:r>
        <w:rPr>
          <w:rFonts w:hAnsi="宋体"/>
          <w:sz w:val="24"/>
          <w:szCs w:val="24"/>
        </w:rPr>
        <w:t>______</w:t>
      </w:r>
      <w:r>
        <w:rPr>
          <w:rFonts w:hint="eastAsia" w:hAnsi="宋体"/>
          <w:sz w:val="24"/>
          <w:szCs w:val="24"/>
        </w:rPr>
        <w:t>套，并保证响应文件提供的数据和材料是真实、准确的。否则，愿承担《政府采购法》第七十七条规定的法律责任。</w:t>
      </w:r>
    </w:p>
    <w:p>
      <w:pPr>
        <w:pStyle w:val="13"/>
        <w:spacing w:line="360" w:lineRule="auto"/>
        <w:ind w:firstLine="480" w:firstLineChars="200"/>
        <w:rPr>
          <w:rFonts w:hAnsi="宋体" w:cs="Times New Roman"/>
          <w:sz w:val="24"/>
          <w:szCs w:val="24"/>
        </w:rPr>
      </w:pPr>
      <w:r>
        <w:rPr>
          <w:rFonts w:hint="eastAsia" w:hAnsi="宋体"/>
          <w:sz w:val="24"/>
          <w:szCs w:val="24"/>
        </w:rPr>
        <w:t>三、我方愿意向贵方提供任何与本项采购有关的数据、情况和技术资料。若贵方需要，我方愿意提供我方作出的一切承诺的证明材料。</w:t>
      </w:r>
    </w:p>
    <w:p>
      <w:pPr>
        <w:pStyle w:val="13"/>
        <w:spacing w:line="360" w:lineRule="auto"/>
        <w:ind w:firstLine="480" w:firstLineChars="200"/>
        <w:rPr>
          <w:rFonts w:hAnsi="宋体" w:cs="Times New Roman"/>
          <w:sz w:val="24"/>
          <w:szCs w:val="24"/>
        </w:rPr>
      </w:pPr>
      <w:r>
        <w:rPr>
          <w:rFonts w:hint="eastAsia" w:hAnsi="宋体"/>
          <w:sz w:val="24"/>
          <w:szCs w:val="24"/>
        </w:rPr>
        <w:t>四、我方愿意按磋商文件规定和磋商小组要求重新提交响应文件和最后报价。</w:t>
      </w:r>
    </w:p>
    <w:p>
      <w:pPr>
        <w:pStyle w:val="13"/>
        <w:spacing w:line="360" w:lineRule="auto"/>
        <w:ind w:firstLine="480" w:firstLineChars="200"/>
        <w:rPr>
          <w:rFonts w:hAnsi="宋体" w:cs="Times New Roman"/>
          <w:sz w:val="24"/>
          <w:szCs w:val="24"/>
        </w:rPr>
      </w:pPr>
      <w:r>
        <w:rPr>
          <w:rFonts w:hint="eastAsia" w:hAnsi="宋体"/>
          <w:sz w:val="24"/>
          <w:szCs w:val="24"/>
        </w:rPr>
        <w:t>五、我方承诺遵守《政府采购法》的有关规定，保证在获得成交资格后，按照磋商文件确定的事项签订政府采购合同，履行双方所签订的合同，并承担合同规定的责任和义务。</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1</w:t>
      </w:r>
      <w:r>
        <w:rPr>
          <w:rFonts w:hint="eastAsia" w:hAnsi="宋体"/>
          <w:b/>
          <w:bCs/>
          <w:sz w:val="24"/>
          <w:szCs w:val="24"/>
        </w:rPr>
        <w:t>：法定代表人身份证明复印件</w:t>
      </w:r>
      <w:r>
        <w:rPr>
          <w:rFonts w:hAnsi="宋体"/>
          <w:b/>
          <w:bCs/>
          <w:sz w:val="24"/>
          <w:szCs w:val="24"/>
        </w:rPr>
        <w:t>(</w:t>
      </w:r>
      <w:r>
        <w:rPr>
          <w:rFonts w:hint="eastAsia" w:hAnsi="宋体"/>
          <w:b/>
          <w:bCs/>
          <w:sz w:val="24"/>
          <w:szCs w:val="24"/>
        </w:rPr>
        <w:t>法定代表人参加磋商</w:t>
      </w:r>
      <w:r>
        <w:rPr>
          <w:rFonts w:hAnsi="宋体"/>
          <w:b/>
          <w:bCs/>
          <w:sz w:val="24"/>
          <w:szCs w:val="24"/>
        </w:rPr>
        <w:t>)</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2</w:t>
      </w:r>
      <w:r>
        <w:rPr>
          <w:rFonts w:hint="eastAsia" w:hAnsi="宋体"/>
          <w:b/>
          <w:bCs/>
          <w:sz w:val="24"/>
          <w:szCs w:val="24"/>
        </w:rPr>
        <w:t>：法定代表人授权书</w:t>
      </w:r>
      <w:r>
        <w:rPr>
          <w:rFonts w:hAnsi="宋体"/>
          <w:b/>
          <w:bCs/>
          <w:sz w:val="24"/>
          <w:szCs w:val="24"/>
        </w:rPr>
        <w:t>(</w:t>
      </w:r>
      <w:r>
        <w:rPr>
          <w:rFonts w:hint="eastAsia" w:hAnsi="宋体"/>
          <w:b/>
          <w:bCs/>
          <w:sz w:val="24"/>
          <w:szCs w:val="24"/>
        </w:rPr>
        <w:t>非法定代表人参加磋商</w:t>
      </w:r>
      <w:r>
        <w:rPr>
          <w:rFonts w:hAnsi="宋体"/>
          <w:b/>
          <w:bCs/>
          <w:sz w:val="24"/>
          <w:szCs w:val="24"/>
        </w:rPr>
        <w:t>)</w:t>
      </w: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法定代表人或授权代表</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日期：</w:t>
      </w:r>
      <w:r>
        <w:rPr>
          <w:rFonts w:hAnsi="宋体"/>
          <w:sz w:val="24"/>
          <w:szCs w:val="24"/>
        </w:rPr>
        <w:t>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rPr>
          <w:rFonts w:ascii="宋体"/>
          <w:sz w:val="24"/>
          <w:szCs w:val="24"/>
        </w:rPr>
      </w:pPr>
      <w:r>
        <w:rPr>
          <w:rFonts w:hint="eastAsia" w:ascii="宋体" w:hAnsi="宋体" w:cs="宋体"/>
          <w:sz w:val="24"/>
          <w:szCs w:val="24"/>
        </w:rPr>
        <w:t>说明：授权用招标专用章的，与公章具有相同法律效力。</w:t>
      </w:r>
    </w:p>
    <w:p>
      <w:pPr>
        <w:rPr>
          <w:rFonts w:ascii="宋体"/>
          <w:sz w:val="24"/>
          <w:szCs w:val="24"/>
        </w:rPr>
      </w:pPr>
    </w:p>
    <w:p/>
    <w:p>
      <w:pPr>
        <w:pStyle w:val="4"/>
        <w:spacing w:before="0" w:after="0" w:line="360" w:lineRule="auto"/>
        <w:rPr>
          <w:rFonts w:ascii="宋体"/>
          <w:color w:val="000000"/>
          <w:sz w:val="30"/>
          <w:szCs w:val="30"/>
        </w:rPr>
      </w:pPr>
      <w:bookmarkStart w:id="206" w:name="_Toc11376"/>
      <w:bookmarkStart w:id="207" w:name="_Toc317237635"/>
      <w:bookmarkStart w:id="208" w:name="_Toc477188648"/>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　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法定代表人参加磋商</w:t>
      </w:r>
      <w:r>
        <w:rPr>
          <w:rFonts w:ascii="宋体" w:hAnsi="宋体" w:cs="宋体"/>
          <w:color w:val="000000"/>
          <w:sz w:val="30"/>
          <w:szCs w:val="30"/>
        </w:rPr>
        <w:t>)</w:t>
      </w:r>
      <w:bookmarkEnd w:id="206"/>
    </w:p>
    <w:p>
      <w:pPr>
        <w:pStyle w:val="3"/>
        <w:tabs>
          <w:tab w:val="left" w:pos="360"/>
          <w:tab w:val="left" w:pos="540"/>
          <w:tab w:val="left" w:pos="780"/>
          <w:tab w:val="left" w:pos="1262"/>
        </w:tabs>
        <w:spacing w:before="0" w:beforeAutospacing="0" w:after="0" w:afterAutospacing="0"/>
        <w:rPr>
          <w:rFonts w:ascii="宋体" w:hAnsi="宋体" w:eastAsia="宋体" w:cs="Times New Roman"/>
          <w:color w:val="FF0000"/>
          <w:sz w:val="30"/>
          <w:szCs w:val="30"/>
        </w:rPr>
      </w:pPr>
      <w:bookmarkStart w:id="209"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bookmarkEnd w:id="190"/>
      <w:bookmarkEnd w:id="207"/>
      <w:bookmarkEnd w:id="208"/>
      <w:r>
        <w:rPr>
          <w:rFonts w:ascii="宋体" w:hAnsi="宋体" w:eastAsia="宋体" w:cs="宋体"/>
          <w:color w:val="000000"/>
          <w:sz w:val="30"/>
          <w:szCs w:val="30"/>
        </w:rPr>
        <w:t>(</w:t>
      </w:r>
      <w:r>
        <w:rPr>
          <w:rFonts w:hint="eastAsia" w:ascii="宋体" w:hAnsi="宋体" w:eastAsia="宋体" w:cs="宋体"/>
          <w:color w:val="000000"/>
          <w:sz w:val="30"/>
          <w:szCs w:val="30"/>
        </w:rPr>
        <w:t>非法定代表人参加磋商</w:t>
      </w:r>
      <w:r>
        <w:rPr>
          <w:rFonts w:ascii="宋体" w:hAnsi="宋体" w:eastAsia="宋体" w:cs="宋体"/>
          <w:color w:val="000000"/>
          <w:sz w:val="30"/>
          <w:szCs w:val="30"/>
        </w:rPr>
        <w:t>)</w:t>
      </w:r>
      <w:bookmarkEnd w:id="209"/>
    </w:p>
    <w:p>
      <w:pPr>
        <w:pStyle w:val="4"/>
        <w:spacing w:before="0" w:after="0" w:line="360" w:lineRule="auto"/>
        <w:ind w:firstLine="560"/>
        <w:jc w:val="center"/>
      </w:pPr>
      <w:bookmarkStart w:id="210" w:name="_Toc212102886"/>
    </w:p>
    <w:p>
      <w:pPr>
        <w:pStyle w:val="4"/>
        <w:spacing w:before="0" w:after="0" w:line="360" w:lineRule="auto"/>
        <w:ind w:firstLine="560"/>
        <w:jc w:val="center"/>
        <w:rPr>
          <w:b w:val="0"/>
          <w:bCs w:val="0"/>
        </w:rPr>
      </w:pPr>
      <w:bookmarkStart w:id="211" w:name="_Toc26141_WPSOffice_Level2"/>
      <w:bookmarkStart w:id="212" w:name="_Toc31560"/>
      <w:bookmarkStart w:id="213" w:name="_Toc12094_WPSOffice_Level2"/>
      <w:r>
        <w:rPr>
          <w:rFonts w:hint="eastAsia" w:cs="宋体"/>
        </w:rPr>
        <w:t>法定代表人授权委托书</w:t>
      </w:r>
      <w:bookmarkEnd w:id="211"/>
      <w:bookmarkEnd w:id="212"/>
      <w:bookmarkEnd w:id="213"/>
    </w:p>
    <w:p>
      <w:pPr>
        <w:pStyle w:val="13"/>
        <w:spacing w:line="360" w:lineRule="auto"/>
        <w:ind w:firstLine="480" w:firstLineChars="200"/>
        <w:rPr>
          <w:rFonts w:hAnsi="宋体" w:cs="Times New Roman"/>
          <w:sz w:val="24"/>
          <w:szCs w:val="24"/>
        </w:rPr>
      </w:pPr>
      <w:r>
        <w:rPr>
          <w:rFonts w:hAnsi="宋体"/>
          <w:sz w:val="24"/>
          <w:szCs w:val="24"/>
        </w:rPr>
        <w:t>____________ (</w:t>
      </w:r>
      <w:r>
        <w:rPr>
          <w:rFonts w:hint="eastAsia" w:hAnsi="宋体"/>
          <w:sz w:val="24"/>
          <w:szCs w:val="24"/>
        </w:rPr>
        <w:t>供应商名称</w:t>
      </w:r>
      <w:r>
        <w:rPr>
          <w:rFonts w:hAnsi="宋体"/>
          <w:sz w:val="24"/>
          <w:szCs w:val="24"/>
        </w:rPr>
        <w:t>)</w:t>
      </w:r>
      <w:r>
        <w:rPr>
          <w:rFonts w:hint="eastAsia" w:hAnsi="宋体"/>
          <w:sz w:val="24"/>
          <w:szCs w:val="24"/>
        </w:rPr>
        <w:t>的法定代表人</w:t>
      </w:r>
      <w:r>
        <w:rPr>
          <w:rFonts w:hAnsi="宋体"/>
          <w:sz w:val="24"/>
          <w:szCs w:val="24"/>
        </w:rPr>
        <w:t>(</w:t>
      </w:r>
      <w:r>
        <w:rPr>
          <w:rFonts w:hint="eastAsia" w:hAnsi="宋体"/>
          <w:sz w:val="24"/>
          <w:szCs w:val="24"/>
        </w:rPr>
        <w:t>姓名、职务</w:t>
      </w:r>
      <w:r>
        <w:rPr>
          <w:rFonts w:hAnsi="宋体"/>
          <w:sz w:val="24"/>
          <w:szCs w:val="24"/>
        </w:rPr>
        <w:t>)</w:t>
      </w:r>
      <w:r>
        <w:rPr>
          <w:rFonts w:hint="eastAsia" w:hAnsi="宋体"/>
          <w:sz w:val="24"/>
          <w:szCs w:val="24"/>
        </w:rPr>
        <w:t>授权</w:t>
      </w:r>
      <w:r>
        <w:rPr>
          <w:rFonts w:hAnsi="宋体"/>
          <w:sz w:val="24"/>
          <w:szCs w:val="24"/>
        </w:rPr>
        <w:t>____________(</w:t>
      </w:r>
      <w:r>
        <w:rPr>
          <w:rFonts w:hint="eastAsia" w:hAnsi="宋体"/>
          <w:sz w:val="24"/>
          <w:szCs w:val="24"/>
        </w:rPr>
        <w:t>磋商代表姓名、职务</w:t>
      </w:r>
      <w:r>
        <w:rPr>
          <w:rFonts w:hAnsi="宋体"/>
          <w:sz w:val="24"/>
          <w:szCs w:val="24"/>
        </w:rPr>
        <w:t>)</w:t>
      </w:r>
      <w:r>
        <w:rPr>
          <w:rFonts w:hint="eastAsia" w:hAnsi="宋体"/>
          <w:sz w:val="24"/>
          <w:szCs w:val="24"/>
        </w:rPr>
        <w:t>为本公司的磋商代表，就</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磋商及相关事务代表本公司处理与之有关的一切事务。</w:t>
      </w:r>
    </w:p>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委托期限：</w:t>
      </w:r>
      <w:r>
        <w:rPr>
          <w:rFonts w:hAnsi="宋体"/>
          <w:sz w:val="24"/>
          <w:szCs w:val="24"/>
        </w:rPr>
        <w:t>____________________</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代理人无转委托权。</w:t>
      </w:r>
    </w:p>
    <w:p>
      <w:pPr>
        <w:pStyle w:val="13"/>
        <w:spacing w:line="360" w:lineRule="auto"/>
        <w:ind w:firstLine="480" w:firstLineChars="200"/>
        <w:rPr>
          <w:rFonts w:hAnsi="宋体" w:cs="Times New Roman"/>
          <w:sz w:val="24"/>
          <w:szCs w:val="24"/>
        </w:rPr>
      </w:pPr>
      <w:r>
        <w:rPr>
          <w:rFonts w:hint="eastAsia" w:hAnsi="宋体"/>
          <w:sz w:val="24"/>
          <w:szCs w:val="24"/>
        </w:rPr>
        <w:t>本授权书于</w:t>
      </w: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日签字生效，特此声明。</w:t>
      </w:r>
    </w:p>
    <w:p>
      <w:pPr>
        <w:pStyle w:val="13"/>
        <w:spacing w:line="360" w:lineRule="auto"/>
        <w:ind w:firstLine="480" w:firstLineChars="200"/>
        <w:rPr>
          <w:rFonts w:hAnsi="宋体" w:cs="Times New Roman"/>
          <w:sz w:val="24"/>
          <w:szCs w:val="24"/>
        </w:rPr>
      </w:pPr>
    </w:p>
    <w:tbl>
      <w:tblPr>
        <w:tblStyle w:val="21"/>
        <w:tblW w:w="52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5250" w:type="dxa"/>
            <w:vAlign w:val="center"/>
          </w:tcPr>
          <w:p>
            <w:pPr>
              <w:pStyle w:val="13"/>
              <w:spacing w:line="360" w:lineRule="auto"/>
              <w:jc w:val="center"/>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法人身份证复印件</w:t>
            </w:r>
          </w:p>
          <w:p>
            <w:pPr>
              <w:pStyle w:val="13"/>
              <w:spacing w:line="360" w:lineRule="auto"/>
              <w:jc w:val="center"/>
              <w:rPr>
                <w:rFonts w:hAnsi="宋体" w:cs="Times New Roman"/>
                <w:b/>
                <w:bCs/>
                <w:sz w:val="24"/>
                <w:szCs w:val="24"/>
              </w:rPr>
            </w:pPr>
          </w:p>
        </w:tc>
      </w:tr>
    </w:tbl>
    <w:p>
      <w:pPr>
        <w:pStyle w:val="13"/>
        <w:spacing w:line="360" w:lineRule="auto"/>
        <w:ind w:firstLine="482" w:firstLineChars="200"/>
        <w:rPr>
          <w:rFonts w:hAnsi="宋体" w:cs="Times New Roman"/>
          <w:b/>
          <w:bCs/>
          <w:sz w:val="24"/>
          <w:szCs w:val="24"/>
        </w:rPr>
      </w:pPr>
    </w:p>
    <w:tbl>
      <w:tblPr>
        <w:tblStyle w:val="21"/>
        <w:tblW w:w="525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5250" w:type="dxa"/>
            <w:vAlign w:val="center"/>
          </w:tcPr>
          <w:p>
            <w:pPr>
              <w:pStyle w:val="13"/>
              <w:spacing w:line="360" w:lineRule="auto"/>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授权代表身份证复印件</w:t>
            </w:r>
          </w:p>
          <w:p>
            <w:pPr>
              <w:pStyle w:val="13"/>
              <w:spacing w:line="360" w:lineRule="auto"/>
              <w:rPr>
                <w:rFonts w:hAnsi="宋体" w:cs="Times New Roman"/>
                <w:b/>
                <w:bCs/>
                <w:sz w:val="24"/>
                <w:szCs w:val="24"/>
              </w:rPr>
            </w:pPr>
          </w:p>
        </w:tc>
      </w:tr>
    </w:tbl>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法定代表人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授权代表</w:t>
      </w:r>
      <w:r>
        <w:rPr>
          <w:rFonts w:hAnsi="宋体"/>
          <w:sz w:val="24"/>
          <w:szCs w:val="24"/>
        </w:rPr>
        <w:t>(</w:t>
      </w:r>
      <w:r>
        <w:rPr>
          <w:rFonts w:hint="eastAsia" w:hAnsi="宋体"/>
          <w:sz w:val="24"/>
          <w:szCs w:val="24"/>
        </w:rPr>
        <w:t>签字或签章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p>
    <w:p>
      <w:pPr>
        <w:pStyle w:val="13"/>
        <w:spacing w:line="360" w:lineRule="auto"/>
        <w:ind w:firstLine="480" w:firstLineChars="200"/>
        <w:jc w:val="right"/>
        <w:rPr>
          <w:rFonts w:hAnsi="宋体" w:cs="Times New Roman"/>
          <w:sz w:val="24"/>
          <w:szCs w:val="24"/>
        </w:rPr>
      </w:pP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3"/>
        <w:spacing w:line="360" w:lineRule="auto"/>
        <w:ind w:firstLine="480" w:firstLineChars="200"/>
        <w:rPr>
          <w:rFonts w:hAnsi="宋体" w:cs="Times New Roman"/>
          <w:sz w:val="24"/>
          <w:szCs w:val="24"/>
        </w:rPr>
      </w:pPr>
      <w:r>
        <w:rPr>
          <w:rFonts w:hint="eastAsia" w:hAnsi="宋体"/>
          <w:sz w:val="24"/>
          <w:szCs w:val="24"/>
        </w:rPr>
        <w:t>说明：授权用招标专用章的，与公章具有相同法律效力。</w:t>
      </w:r>
    </w:p>
    <w:p>
      <w:pPr>
        <w:pStyle w:val="3"/>
        <w:keepNext w:val="0"/>
        <w:keepLines w:val="0"/>
        <w:rPr>
          <w:rFonts w:ascii="宋体" w:hAnsi="宋体" w:eastAsia="宋体" w:cs="Times New Roman"/>
          <w:sz w:val="24"/>
          <w:szCs w:val="24"/>
        </w:rPr>
        <w:sectPr>
          <w:footerReference r:id="rId6" w:type="default"/>
          <w:pgSz w:w="11906" w:h="16838"/>
          <w:pgMar w:top="1361" w:right="1418" w:bottom="1361" w:left="1588" w:header="851" w:footer="992" w:gutter="0"/>
          <w:cols w:space="720" w:num="1"/>
          <w:docGrid w:type="lines" w:linePitch="312" w:charSpace="0"/>
        </w:sect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jc w:val="center"/>
        <w:rPr>
          <w:rFonts w:ascii="Times New Roman" w:hAnsi="Times New Roman" w:eastAsia="宋体" w:cs="Times New Roman"/>
          <w:color w:val="000000"/>
          <w:sz w:val="32"/>
          <w:szCs w:val="32"/>
        </w:rPr>
      </w:pPr>
      <w:bookmarkStart w:id="214" w:name="_Toc11749"/>
      <w:bookmarkStart w:id="215" w:name="_Toc22913"/>
      <w:bookmarkStart w:id="216" w:name="_Toc317237638"/>
      <w:bookmarkStart w:id="217" w:name="_Toc477188650"/>
      <w:r>
        <w:rPr>
          <w:rFonts w:ascii="Times New Roman" w:hAnsi="Times New Roman" w:eastAsia="宋体" w:cs="Times New Roman"/>
          <w:color w:val="000000"/>
          <w:sz w:val="32"/>
          <w:szCs w:val="32"/>
        </w:rPr>
        <w:t>2</w:t>
      </w:r>
      <w:r>
        <w:rPr>
          <w:rFonts w:hint="eastAsia" w:ascii="Times New Roman" w:hAnsi="Times New Roman" w:eastAsia="宋体" w:cs="宋体"/>
          <w:color w:val="000000"/>
          <w:sz w:val="32"/>
          <w:szCs w:val="32"/>
        </w:rPr>
        <w:t>、商务条款偏离表</w:t>
      </w:r>
      <w:bookmarkEnd w:id="214"/>
      <w:r>
        <w:rPr>
          <w:rFonts w:hint="eastAsia" w:ascii="Times New Roman" w:hAnsi="Times New Roman" w:eastAsia="宋体" w:cs="宋体"/>
          <w:color w:val="000000"/>
          <w:sz w:val="32"/>
          <w:szCs w:val="32"/>
        </w:rPr>
        <w:t>格式</w:t>
      </w:r>
      <w:bookmarkEnd w:id="215"/>
    </w:p>
    <w:p>
      <w:pPr>
        <w:spacing w:line="360" w:lineRule="auto"/>
        <w:ind w:left="1400" w:hanging="1400" w:hangingChars="500"/>
        <w:rPr>
          <w:rFonts w:ascii="宋体" w:hAnsi="宋体" w:cs="宋体"/>
          <w:sz w:val="28"/>
          <w:szCs w:val="28"/>
        </w:rPr>
      </w:pPr>
      <w:r>
        <w:rPr>
          <w:rFonts w:hint="eastAsia" w:ascii="宋体" w:hAnsi="宋体" w:cs="宋体"/>
          <w:sz w:val="28"/>
          <w:szCs w:val="28"/>
        </w:rPr>
        <w:t xml:space="preserve">项目名称： </w:t>
      </w:r>
    </w:p>
    <w:p>
      <w:pPr>
        <w:spacing w:line="360" w:lineRule="auto"/>
        <w:rPr>
          <w:rFonts w:hAnsi="宋体"/>
          <w:sz w:val="24"/>
          <w:szCs w:val="24"/>
        </w:rPr>
      </w:pP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 xml:space="preserve"> </w:t>
      </w:r>
    </w:p>
    <w:tbl>
      <w:tblPr>
        <w:tblStyle w:val="21"/>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65"/>
        <w:gridCol w:w="1987"/>
        <w:gridCol w:w="1706"/>
        <w:gridCol w:w="141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22" w:type="dxa"/>
            <w:vAlign w:val="center"/>
          </w:tcPr>
          <w:p>
            <w:pPr>
              <w:pStyle w:val="13"/>
              <w:spacing w:line="360" w:lineRule="auto"/>
              <w:jc w:val="center"/>
              <w:rPr>
                <w:rFonts w:hAnsi="宋体" w:cs="Times New Roman"/>
                <w:sz w:val="28"/>
                <w:szCs w:val="28"/>
              </w:rPr>
            </w:pPr>
            <w:r>
              <w:rPr>
                <w:rFonts w:hint="eastAsia" w:hAnsi="宋体"/>
                <w:sz w:val="28"/>
                <w:szCs w:val="28"/>
              </w:rPr>
              <w:t>序号</w:t>
            </w:r>
          </w:p>
        </w:tc>
        <w:tc>
          <w:tcPr>
            <w:tcW w:w="1665" w:type="dxa"/>
            <w:vAlign w:val="center"/>
          </w:tcPr>
          <w:p>
            <w:pPr>
              <w:pStyle w:val="13"/>
              <w:spacing w:line="360" w:lineRule="auto"/>
              <w:jc w:val="center"/>
              <w:rPr>
                <w:rFonts w:hAnsi="宋体" w:cs="Times New Roman"/>
                <w:sz w:val="28"/>
                <w:szCs w:val="28"/>
              </w:rPr>
            </w:pPr>
            <w:r>
              <w:rPr>
                <w:rFonts w:hint="eastAsia" w:hAnsi="宋体"/>
                <w:sz w:val="28"/>
                <w:szCs w:val="28"/>
              </w:rPr>
              <w:t>项目</w:t>
            </w:r>
          </w:p>
        </w:tc>
        <w:tc>
          <w:tcPr>
            <w:tcW w:w="1987" w:type="dxa"/>
            <w:vAlign w:val="center"/>
          </w:tcPr>
          <w:p>
            <w:pPr>
              <w:pStyle w:val="13"/>
              <w:spacing w:line="360" w:lineRule="auto"/>
              <w:jc w:val="center"/>
              <w:rPr>
                <w:rFonts w:hAnsi="宋体" w:cs="Times New Roman"/>
                <w:sz w:val="28"/>
                <w:szCs w:val="28"/>
              </w:rPr>
            </w:pPr>
            <w:r>
              <w:rPr>
                <w:rFonts w:hint="eastAsia" w:hAnsi="宋体"/>
                <w:sz w:val="28"/>
                <w:szCs w:val="28"/>
              </w:rPr>
              <w:t>磋商文件要求</w:t>
            </w:r>
          </w:p>
        </w:tc>
        <w:tc>
          <w:tcPr>
            <w:tcW w:w="1706" w:type="dxa"/>
            <w:vAlign w:val="center"/>
          </w:tcPr>
          <w:p>
            <w:pPr>
              <w:pStyle w:val="13"/>
              <w:spacing w:line="360" w:lineRule="auto"/>
              <w:jc w:val="center"/>
              <w:rPr>
                <w:rFonts w:hAnsi="宋体" w:cs="Times New Roman"/>
                <w:sz w:val="28"/>
                <w:szCs w:val="28"/>
              </w:rPr>
            </w:pPr>
            <w:r>
              <w:rPr>
                <w:rFonts w:hint="eastAsia" w:hAnsi="宋体"/>
                <w:sz w:val="28"/>
                <w:szCs w:val="28"/>
              </w:rPr>
              <w:t>响应情况</w:t>
            </w:r>
          </w:p>
        </w:tc>
        <w:tc>
          <w:tcPr>
            <w:tcW w:w="1414" w:type="dxa"/>
            <w:vAlign w:val="center"/>
          </w:tcPr>
          <w:p>
            <w:pPr>
              <w:pStyle w:val="13"/>
              <w:spacing w:line="360" w:lineRule="auto"/>
              <w:jc w:val="center"/>
              <w:rPr>
                <w:rFonts w:hAnsi="宋体" w:cs="Times New Roman"/>
                <w:sz w:val="28"/>
                <w:szCs w:val="28"/>
              </w:rPr>
            </w:pPr>
            <w:r>
              <w:rPr>
                <w:rFonts w:hint="eastAsia" w:hAnsi="宋体"/>
                <w:sz w:val="28"/>
                <w:szCs w:val="28"/>
              </w:rPr>
              <w:t>偏离程度</w:t>
            </w:r>
          </w:p>
        </w:tc>
        <w:tc>
          <w:tcPr>
            <w:tcW w:w="1380" w:type="dxa"/>
            <w:vAlign w:val="center"/>
          </w:tcPr>
          <w:p>
            <w:pPr>
              <w:pStyle w:val="13"/>
              <w:spacing w:line="360" w:lineRule="auto"/>
              <w:jc w:val="center"/>
              <w:rPr>
                <w:rFonts w:hAnsi="宋体" w:cs="Times New Roman"/>
                <w:sz w:val="28"/>
                <w:szCs w:val="28"/>
              </w:rPr>
            </w:pPr>
            <w:r>
              <w:rPr>
                <w:rFonts w:hint="eastAsia" w:hAnsi="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ascii="宋体" w:hAnsi="宋体" w:cs="宋体"/>
                <w:sz w:val="28"/>
                <w:szCs w:val="28"/>
              </w:rPr>
              <w:t>1</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企业证件</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营业执照</w:t>
            </w:r>
          </w:p>
          <w:p>
            <w:pPr>
              <w:spacing w:line="360" w:lineRule="auto"/>
              <w:jc w:val="center"/>
              <w:rPr>
                <w:rFonts w:ascii="宋体"/>
                <w:sz w:val="28"/>
                <w:szCs w:val="28"/>
              </w:rPr>
            </w:pPr>
            <w:r>
              <w:rPr>
                <w:rFonts w:hint="eastAsia" w:ascii="宋体" w:hAnsi="宋体" w:cs="宋体"/>
                <w:sz w:val="28"/>
                <w:szCs w:val="28"/>
              </w:rPr>
              <w:t>（三证合一）</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2</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响应文</w:t>
            </w:r>
          </w:p>
          <w:p>
            <w:pPr>
              <w:spacing w:line="360" w:lineRule="auto"/>
              <w:jc w:val="center"/>
              <w:rPr>
                <w:rFonts w:ascii="宋体"/>
                <w:sz w:val="28"/>
                <w:szCs w:val="28"/>
              </w:rPr>
            </w:pPr>
            <w:r>
              <w:rPr>
                <w:rFonts w:hint="eastAsia" w:ascii="宋体" w:hAnsi="宋体" w:cs="宋体"/>
                <w:sz w:val="28"/>
                <w:szCs w:val="28"/>
              </w:rPr>
              <w:t>件份数</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一正二副</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22" w:type="dxa"/>
            <w:vAlign w:val="center"/>
          </w:tcPr>
          <w:p>
            <w:pPr>
              <w:spacing w:line="360" w:lineRule="auto"/>
              <w:jc w:val="center"/>
              <w:rPr>
                <w:rFonts w:ascii="宋体"/>
                <w:sz w:val="28"/>
                <w:szCs w:val="28"/>
              </w:rPr>
            </w:pPr>
            <w:r>
              <w:rPr>
                <w:rFonts w:hint="eastAsia" w:ascii="宋体"/>
                <w:sz w:val="28"/>
                <w:szCs w:val="28"/>
              </w:rPr>
              <w:t>3</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磋商有效期</w:t>
            </w:r>
          </w:p>
        </w:tc>
        <w:tc>
          <w:tcPr>
            <w:tcW w:w="1987" w:type="dxa"/>
            <w:vAlign w:val="center"/>
          </w:tcPr>
          <w:p>
            <w:pPr>
              <w:spacing w:line="360" w:lineRule="auto"/>
              <w:jc w:val="center"/>
              <w:rPr>
                <w:rFonts w:ascii="宋体"/>
                <w:sz w:val="28"/>
                <w:szCs w:val="28"/>
              </w:rPr>
            </w:pPr>
            <w:r>
              <w:rPr>
                <w:rFonts w:ascii="宋体" w:hAnsi="宋体" w:cs="宋体"/>
                <w:sz w:val="28"/>
                <w:szCs w:val="28"/>
              </w:rPr>
              <w:t>60</w:t>
            </w:r>
            <w:r>
              <w:rPr>
                <w:rFonts w:hint="eastAsia" w:ascii="宋体" w:hAnsi="宋体" w:cs="宋体"/>
                <w:sz w:val="28"/>
                <w:szCs w:val="28"/>
              </w:rPr>
              <w:t>天</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4</w:t>
            </w:r>
          </w:p>
        </w:tc>
        <w:tc>
          <w:tcPr>
            <w:tcW w:w="1665" w:type="dxa"/>
            <w:vAlign w:val="center"/>
          </w:tcPr>
          <w:p>
            <w:pPr>
              <w:spacing w:line="360" w:lineRule="auto"/>
              <w:jc w:val="center"/>
              <w:rPr>
                <w:rFonts w:ascii="宋体"/>
                <w:sz w:val="28"/>
                <w:szCs w:val="28"/>
              </w:rPr>
            </w:pPr>
            <w:r>
              <w:rPr>
                <w:rFonts w:hint="eastAsia" w:ascii="宋体" w:hAnsi="宋体" w:cs="宋体"/>
                <w:color w:val="000000"/>
                <w:sz w:val="28"/>
                <w:szCs w:val="28"/>
              </w:rPr>
              <w:t>服务期限</w:t>
            </w:r>
          </w:p>
        </w:tc>
        <w:tc>
          <w:tcPr>
            <w:tcW w:w="1987" w:type="dxa"/>
            <w:vAlign w:val="center"/>
          </w:tcPr>
          <w:p>
            <w:pPr>
              <w:spacing w:line="360" w:lineRule="auto"/>
              <w:jc w:val="left"/>
              <w:rPr>
                <w:rFonts w:ascii="宋体"/>
                <w:sz w:val="28"/>
                <w:szCs w:val="28"/>
              </w:rPr>
            </w:pPr>
            <w:r>
              <w:rPr>
                <w:rFonts w:hint="eastAsia" w:ascii="宋体"/>
                <w:sz w:val="28"/>
                <w:szCs w:val="28"/>
              </w:rPr>
              <w:t>服务期限一年</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c>
          <w:tcPr>
            <w:tcW w:w="1665" w:type="dxa"/>
            <w:vAlign w:val="center"/>
          </w:tcPr>
          <w:p>
            <w:pPr>
              <w:spacing w:line="360" w:lineRule="auto"/>
              <w:jc w:val="center"/>
              <w:rPr>
                <w:rFonts w:ascii="宋体" w:hAnsi="宋体" w:cs="宋体"/>
                <w:color w:val="000000"/>
                <w:sz w:val="28"/>
                <w:szCs w:val="28"/>
              </w:rPr>
            </w:pPr>
            <w:r>
              <w:rPr>
                <w:rFonts w:hint="eastAsia" w:ascii="宋体" w:hAnsi="宋体" w:cs="宋体"/>
                <w:color w:val="000000"/>
                <w:sz w:val="28"/>
                <w:szCs w:val="28"/>
              </w:rPr>
              <w:t>...</w:t>
            </w:r>
          </w:p>
        </w:tc>
        <w:tc>
          <w:tcPr>
            <w:tcW w:w="1987" w:type="dxa"/>
            <w:vAlign w:val="center"/>
          </w:tcPr>
          <w:p>
            <w:pPr>
              <w:spacing w:line="360" w:lineRule="auto"/>
              <w:jc w:val="left"/>
              <w:rPr>
                <w:rFonts w:ascii="宋体"/>
                <w:sz w:val="28"/>
                <w:szCs w:val="28"/>
              </w:rPr>
            </w:pPr>
            <w:r>
              <w:rPr>
                <w:rFonts w:hint="eastAsia" w:ascii="宋体"/>
                <w:sz w:val="28"/>
                <w:szCs w:val="28"/>
              </w:rPr>
              <w:t>...</w:t>
            </w:r>
          </w:p>
        </w:tc>
        <w:tc>
          <w:tcPr>
            <w:tcW w:w="1706"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414"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380"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r>
    </w:tbl>
    <w:p>
      <w:pPr>
        <w:pStyle w:val="13"/>
        <w:rPr>
          <w:rFonts w:hAnsi="宋体" w:cs="Times New Roman"/>
          <w:sz w:val="28"/>
          <w:szCs w:val="28"/>
        </w:rPr>
      </w:pPr>
      <w:r>
        <w:rPr>
          <w:rFonts w:hint="eastAsia" w:hAnsi="宋体"/>
          <w:sz w:val="28"/>
          <w:szCs w:val="28"/>
        </w:rPr>
        <w:t>说明：如有偏离，则必须注明“偏离”；未注明偏离的，视为完全响应。</w:t>
      </w:r>
    </w:p>
    <w:p>
      <w:pPr>
        <w:pStyle w:val="13"/>
        <w:spacing w:line="480" w:lineRule="auto"/>
        <w:rPr>
          <w:rFonts w:hAnsi="宋体" w:cs="Times New Roman"/>
          <w:sz w:val="28"/>
          <w:szCs w:val="28"/>
        </w:rPr>
      </w:pPr>
      <w:r>
        <w:rPr>
          <w:rFonts w:hint="eastAsia" w:hAnsi="宋体"/>
          <w:sz w:val="28"/>
          <w:szCs w:val="28"/>
        </w:rPr>
        <w:t>供应商名称</w:t>
      </w:r>
      <w:r>
        <w:rPr>
          <w:rFonts w:hAnsi="宋体"/>
          <w:sz w:val="28"/>
          <w:szCs w:val="28"/>
        </w:rPr>
        <w:t>(</w:t>
      </w:r>
      <w:r>
        <w:rPr>
          <w:rFonts w:hint="eastAsia" w:hAnsi="宋体"/>
          <w:sz w:val="28"/>
          <w:szCs w:val="28"/>
        </w:rPr>
        <w:t>公章</w:t>
      </w:r>
      <w:r>
        <w:rPr>
          <w:rFonts w:hAnsi="宋体"/>
          <w:sz w:val="28"/>
          <w:szCs w:val="28"/>
        </w:rPr>
        <w:t>)</w:t>
      </w:r>
      <w:r>
        <w:rPr>
          <w:rFonts w:hint="eastAsia" w:hAnsi="宋体"/>
          <w:sz w:val="28"/>
          <w:szCs w:val="28"/>
        </w:rPr>
        <w:t>：</w:t>
      </w:r>
      <w:r>
        <w:rPr>
          <w:rFonts w:hAnsi="宋体"/>
          <w:sz w:val="28"/>
          <w:szCs w:val="28"/>
        </w:rPr>
        <w:t>____________________</w:t>
      </w:r>
    </w:p>
    <w:p>
      <w:pPr>
        <w:pStyle w:val="13"/>
        <w:spacing w:line="480" w:lineRule="auto"/>
        <w:rPr>
          <w:rFonts w:hAnsi="宋体" w:cs="Times New Roman"/>
          <w:b/>
          <w:bCs/>
          <w:sz w:val="32"/>
          <w:szCs w:val="32"/>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____________________</w:t>
      </w:r>
      <w:bookmarkStart w:id="218" w:name="_Toc19024"/>
      <w:bookmarkStart w:id="219" w:name="_Toc13566"/>
      <w:bookmarkStart w:id="220" w:name="_Toc317237637"/>
      <w:bookmarkStart w:id="221" w:name="_Toc6753"/>
      <w:bookmarkStart w:id="222" w:name="_Toc26986"/>
    </w:p>
    <w:p>
      <w:pPr>
        <w:pStyle w:val="13"/>
        <w:jc w:val="center"/>
        <w:rPr>
          <w:rFonts w:hAnsi="宋体" w:cs="Times New Roman"/>
          <w:b/>
          <w:bCs/>
          <w:sz w:val="32"/>
          <w:szCs w:val="32"/>
        </w:rPr>
      </w:pPr>
    </w:p>
    <w:p>
      <w:pPr>
        <w:pStyle w:val="13"/>
        <w:spacing w:line="480" w:lineRule="auto"/>
        <w:rPr>
          <w:rFonts w:hAnsi="宋体"/>
          <w:sz w:val="28"/>
          <w:szCs w:val="28"/>
        </w:rPr>
      </w:pPr>
      <w:r>
        <w:rPr>
          <w:rFonts w:hint="eastAsia" w:hAnsi="宋体"/>
          <w:sz w:val="28"/>
          <w:szCs w:val="28"/>
        </w:rPr>
        <w:t>日期：</w:t>
      </w:r>
    </w:p>
    <w:p>
      <w:pPr>
        <w:pStyle w:val="13"/>
        <w:jc w:val="center"/>
        <w:rPr>
          <w:rFonts w:hAnsi="宋体" w:cs="Times New Roman"/>
          <w:b/>
          <w:bCs/>
          <w:sz w:val="32"/>
          <w:szCs w:val="32"/>
        </w:rPr>
      </w:pPr>
    </w:p>
    <w:p>
      <w:pPr>
        <w:pStyle w:val="13"/>
        <w:jc w:val="center"/>
        <w:rPr>
          <w:rFonts w:hAnsi="宋体" w:cs="Times New Roman"/>
          <w:b/>
          <w:bCs/>
          <w:sz w:val="32"/>
          <w:szCs w:val="32"/>
        </w:rPr>
      </w:pPr>
    </w:p>
    <w:p>
      <w:pPr>
        <w:pStyle w:val="13"/>
        <w:rPr>
          <w:rFonts w:hAnsi="宋体" w:cs="Times New Roman"/>
          <w:b/>
          <w:bCs/>
          <w:sz w:val="32"/>
          <w:szCs w:val="32"/>
        </w:rPr>
      </w:pPr>
    </w:p>
    <w:p>
      <w:pPr>
        <w:pStyle w:val="13"/>
        <w:jc w:val="center"/>
        <w:rPr>
          <w:rFonts w:hAnsi="宋体"/>
          <w:b/>
          <w:bCs/>
          <w:sz w:val="32"/>
          <w:szCs w:val="32"/>
        </w:rPr>
      </w:pPr>
    </w:p>
    <w:p>
      <w:pPr>
        <w:pStyle w:val="13"/>
        <w:jc w:val="center"/>
        <w:rPr>
          <w:rFonts w:hAnsi="宋体"/>
          <w:b/>
          <w:bCs/>
          <w:sz w:val="32"/>
          <w:szCs w:val="32"/>
        </w:rPr>
      </w:pPr>
    </w:p>
    <w:bookmarkEnd w:id="218"/>
    <w:bookmarkEnd w:id="219"/>
    <w:bookmarkEnd w:id="220"/>
    <w:bookmarkEnd w:id="221"/>
    <w:bookmarkEnd w:id="222"/>
    <w:p>
      <w:pPr>
        <w:pStyle w:val="13"/>
        <w:rPr>
          <w:rFonts w:cs="Times New Roman"/>
          <w:b/>
          <w:bCs/>
          <w:color w:val="000000"/>
          <w:sz w:val="32"/>
          <w:szCs w:val="32"/>
        </w:rPr>
      </w:pPr>
    </w:p>
    <w:p>
      <w:pPr>
        <w:pStyle w:val="13"/>
        <w:jc w:val="center"/>
        <w:rPr>
          <w:rFonts w:ascii="Times New Roman" w:hAnsi="Times New Roman" w:eastAsia="MingLiU_HKSCS" w:cs="Times New Roman"/>
        </w:rPr>
      </w:pPr>
      <w:r>
        <w:rPr>
          <w:rFonts w:hint="eastAsia"/>
          <w:b/>
          <w:bCs/>
          <w:color w:val="000000"/>
          <w:sz w:val="32"/>
          <w:szCs w:val="32"/>
        </w:rPr>
        <w:t>3、供应商基本情况表</w:t>
      </w:r>
      <w:bookmarkEnd w:id="216"/>
      <w:bookmarkEnd w:id="217"/>
    </w:p>
    <w:tbl>
      <w:tblPr>
        <w:tblStyle w:val="21"/>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tcBorders>
              <w:top w:val="single" w:color="auto" w:sz="18" w:space="0"/>
            </w:tcBorders>
            <w:vAlign w:val="center"/>
          </w:tcPr>
          <w:p>
            <w:pPr>
              <w:autoSpaceDE w:val="0"/>
              <w:autoSpaceDN w:val="0"/>
              <w:adjustRightInd w:val="0"/>
              <w:spacing w:line="360" w:lineRule="auto"/>
              <w:rPr>
                <w:kern w:val="0"/>
              </w:rPr>
            </w:pPr>
            <w:r>
              <w:rPr>
                <w:rFonts w:hint="eastAsia" w:cs="宋体"/>
                <w:kern w:val="0"/>
              </w:rPr>
              <w:t>供应商名称</w:t>
            </w:r>
          </w:p>
        </w:tc>
        <w:tc>
          <w:tcPr>
            <w:tcW w:w="7412" w:type="dxa"/>
            <w:gridSpan w:val="10"/>
            <w:tcBorders>
              <w:top w:val="single" w:color="auto" w:sz="18" w:space="0"/>
            </w:tcBorders>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cs="宋体"/>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cs="宋体"/>
                <w:kern w:val="0"/>
              </w:rPr>
              <w:t>联系方式</w:t>
            </w:r>
          </w:p>
        </w:tc>
        <w:tc>
          <w:tcPr>
            <w:tcW w:w="1020" w:type="dxa"/>
            <w:gridSpan w:val="2"/>
            <w:vAlign w:val="center"/>
          </w:tcPr>
          <w:p>
            <w:pPr>
              <w:autoSpaceDE w:val="0"/>
              <w:autoSpaceDN w:val="0"/>
              <w:adjustRightInd w:val="0"/>
              <w:spacing w:line="360" w:lineRule="auto"/>
              <w:rPr>
                <w:kern w:val="0"/>
              </w:rPr>
            </w:pPr>
            <w:r>
              <w:rPr>
                <w:rFonts w:hint="eastAsia" w:cs="宋体"/>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cs="宋体"/>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法定代表人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技术负责人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cs="宋体"/>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cs="宋体"/>
                <w:kern w:val="0"/>
              </w:rPr>
              <w:t>其中</w:t>
            </w:r>
          </w:p>
        </w:tc>
        <w:tc>
          <w:tcPr>
            <w:tcW w:w="1620" w:type="dxa"/>
            <w:gridSpan w:val="2"/>
            <w:vAlign w:val="center"/>
          </w:tcPr>
          <w:p>
            <w:pPr>
              <w:autoSpaceDE w:val="0"/>
              <w:autoSpaceDN w:val="0"/>
              <w:adjustRightInd w:val="0"/>
              <w:spacing w:line="360" w:lineRule="auto"/>
              <w:rPr>
                <w:kern w:val="0"/>
              </w:rPr>
            </w:pPr>
            <w:r>
              <w:rPr>
                <w:rFonts w:hint="eastAsia" w:cs="宋体"/>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Borders>
              <w:bottom w:val="single" w:color="auto" w:sz="18" w:space="0"/>
            </w:tcBorders>
          </w:tcPr>
          <w:p>
            <w:pPr>
              <w:autoSpaceDE w:val="0"/>
              <w:autoSpaceDN w:val="0"/>
              <w:adjustRightInd w:val="0"/>
              <w:spacing w:line="360" w:lineRule="auto"/>
              <w:rPr>
                <w:kern w:val="0"/>
              </w:rPr>
            </w:pPr>
            <w:r>
              <w:rPr>
                <w:rFonts w:hint="eastAsia" w:cs="宋体"/>
                <w:kern w:val="0"/>
              </w:rPr>
              <w:t>备注</w:t>
            </w:r>
          </w:p>
        </w:tc>
        <w:tc>
          <w:tcPr>
            <w:tcW w:w="7412" w:type="dxa"/>
            <w:gridSpan w:val="10"/>
            <w:tcBorders>
              <w:bottom w:val="single" w:color="auto" w:sz="18" w:space="0"/>
            </w:tcBorders>
          </w:tcPr>
          <w:p>
            <w:pPr>
              <w:autoSpaceDE w:val="0"/>
              <w:autoSpaceDN w:val="0"/>
              <w:adjustRightInd w:val="0"/>
              <w:spacing w:line="360" w:lineRule="auto"/>
              <w:rPr>
                <w:kern w:val="0"/>
              </w:rPr>
            </w:pPr>
          </w:p>
        </w:tc>
      </w:tr>
    </w:tbl>
    <w:p>
      <w:pPr>
        <w:adjustRightInd w:val="0"/>
        <w:spacing w:line="360" w:lineRule="auto"/>
        <w:ind w:firstLine="420" w:firstLineChars="175"/>
        <w:rPr>
          <w:sz w:val="24"/>
          <w:szCs w:val="24"/>
        </w:rPr>
      </w:pPr>
    </w:p>
    <w:p>
      <w:pPr>
        <w:adjustRightInd w:val="0"/>
        <w:spacing w:line="360" w:lineRule="auto"/>
        <w:ind w:firstLine="490" w:firstLineChars="175"/>
        <w:rPr>
          <w:sz w:val="28"/>
          <w:szCs w:val="28"/>
        </w:rPr>
      </w:pPr>
      <w:r>
        <w:rPr>
          <w:rFonts w:hint="eastAsia" w:cs="宋体"/>
          <w:sz w:val="28"/>
          <w:szCs w:val="28"/>
        </w:rPr>
        <w:t>供应商名称：（填写名称并盖章）</w:t>
      </w:r>
    </w:p>
    <w:p>
      <w:pPr>
        <w:adjustRightInd w:val="0"/>
        <w:spacing w:line="360" w:lineRule="auto"/>
        <w:ind w:firstLine="490" w:firstLineChars="175"/>
        <w:rPr>
          <w:sz w:val="28"/>
          <w:szCs w:val="28"/>
        </w:rPr>
      </w:pPr>
      <w:r>
        <w:rPr>
          <w:rFonts w:hint="eastAsia" w:cs="宋体"/>
          <w:sz w:val="28"/>
          <w:szCs w:val="28"/>
        </w:rPr>
        <w:t>法定代表人或授权代表：（签字或盖章）</w:t>
      </w:r>
    </w:p>
    <w:p>
      <w:pPr>
        <w:adjustRightInd w:val="0"/>
        <w:spacing w:line="360" w:lineRule="auto"/>
        <w:ind w:firstLine="490" w:firstLineChars="175"/>
        <w:rPr>
          <w:sz w:val="28"/>
          <w:szCs w:val="28"/>
        </w:rPr>
      </w:pPr>
      <w:r>
        <w:rPr>
          <w:rFonts w:hint="eastAsia"/>
          <w:sz w:val="28"/>
          <w:szCs w:val="28"/>
        </w:rPr>
        <w:t>日期：</w:t>
      </w:r>
    </w:p>
    <w:p>
      <w:pPr>
        <w:pStyle w:val="3"/>
        <w:keepNext w:val="0"/>
        <w:keepLines w:val="0"/>
        <w:tabs>
          <w:tab w:val="left" w:pos="360"/>
          <w:tab w:val="left" w:pos="540"/>
        </w:tabs>
        <w:spacing w:before="156" w:beforeLines="50" w:beforeAutospacing="0" w:after="156" w:afterLines="50" w:afterAutospacing="0"/>
        <w:ind w:left="840"/>
        <w:jc w:val="center"/>
        <w:rPr>
          <w:rFonts w:ascii="宋体" w:hAnsi="宋体" w:eastAsia="宋体" w:cs="宋体"/>
          <w:sz w:val="32"/>
        </w:rPr>
      </w:pPr>
      <w:bookmarkStart w:id="223" w:name="_Toc6116"/>
      <w:bookmarkStart w:id="224" w:name="_Toc482172884"/>
      <w:bookmarkStart w:id="225" w:name="_Toc29155"/>
      <w:r>
        <w:rPr>
          <w:rFonts w:hint="eastAsia" w:ascii="宋体" w:hAnsi="宋体" w:eastAsia="宋体" w:cs="宋体"/>
          <w:sz w:val="32"/>
        </w:rPr>
        <w:t>4、资格证明文件</w:t>
      </w:r>
      <w:bookmarkEnd w:id="223"/>
      <w:bookmarkEnd w:id="224"/>
      <w:bookmarkEnd w:id="225"/>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提供有效的营业执照（副本或正本）或事业单位法人证书（提供复印件）（必须放在投标文件中）；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法人代表：法人代表授权书和法定代表人身份证复印件及授权委托人身份证复印件（必须放在投标文件中）；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具有依法缴纳税收和社会保障资金的良好记录。（提供资格承诺函即可，或者提供2022年以来任意一个月的纳税凭证和社会保障金缴费凭证，零纳税须提供税务部门盖章的纳税申报表）；</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具有履行合同所必需的设备和专业技术能力（提供承诺书，格式见附件）（必须放在投标文件中）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具有良好的商业信誉和健全的财务会计制度（提供资格承诺函即可，或者提供2022年以来任意一个月的财务报表）；</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磋商文件规定的或其他供应商认为需要提供的内容。</w:t>
      </w:r>
    </w:p>
    <w:p>
      <w:pPr>
        <w:spacing w:line="480" w:lineRule="auto"/>
        <w:rPr>
          <w:rFonts w:ascii="宋体" w:hAnsi="宋体" w:cs="宋体"/>
          <w:b/>
          <w:bCs/>
          <w:sz w:val="28"/>
          <w:szCs w:val="28"/>
        </w:rPr>
      </w:pPr>
      <w:r>
        <w:rPr>
          <w:rFonts w:hint="eastAsia" w:ascii="宋体" w:hAnsi="宋体" w:cs="宋体"/>
          <w:b/>
          <w:bCs/>
          <w:sz w:val="28"/>
          <w:szCs w:val="28"/>
        </w:rPr>
        <w:t>以上为资格审查内容，必须在投标文件中提供，任何一项未提供或不满足将导致投标无效，请投标人认真对待！</w:t>
      </w: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rPr>
      </w:pPr>
    </w:p>
    <w:p>
      <w:pPr>
        <w:spacing w:line="360" w:lineRule="auto"/>
        <w:ind w:firstLine="560" w:firstLineChars="200"/>
        <w:rPr>
          <w:rFonts w:ascii="宋体"/>
          <w:sz w:val="28"/>
          <w:szCs w:val="28"/>
        </w:rPr>
      </w:pPr>
    </w:p>
    <w:p>
      <w:pPr>
        <w:pStyle w:val="3"/>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r>
        <w:rPr>
          <w:rFonts w:ascii="Times New Roman" w:hAnsi="Times New Roman" w:eastAsia="宋体" w:cs="Times New Roman"/>
          <w:sz w:val="24"/>
          <w:szCs w:val="24"/>
        </w:rPr>
        <w:br w:type="page"/>
      </w:r>
      <w:bookmarkStart w:id="226" w:name="_Toc30903"/>
      <w:bookmarkStart w:id="227" w:name="_Toc477188652"/>
      <w:bookmarkStart w:id="228" w:name="_Toc104"/>
    </w:p>
    <w:p>
      <w:pPr>
        <w:widowControl/>
        <w:spacing w:line="540" w:lineRule="exact"/>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color w:val="000000"/>
          <w:kern w:val="0"/>
          <w:sz w:val="30"/>
          <w:szCs w:val="30"/>
          <w:lang w:bidi="ar"/>
        </w:rPr>
        <w:t>附件1</w:t>
      </w:r>
    </w:p>
    <w:p>
      <w:pPr>
        <w:widowControl/>
        <w:jc w:val="center"/>
        <w:rPr>
          <w:rFonts w:ascii="宋体" w:hAnsi="宋体" w:cs="宋体"/>
          <w:b/>
          <w:bCs/>
          <w:sz w:val="30"/>
          <w:szCs w:val="30"/>
        </w:rPr>
      </w:pPr>
      <w:bookmarkStart w:id="229" w:name="_Toc14960_WPSOffice_Level2"/>
      <w:r>
        <w:rPr>
          <w:rFonts w:hint="eastAsia" w:asciiTheme="minorEastAsia" w:hAnsiTheme="minorEastAsia" w:eastAsiaTheme="minorEastAsia" w:cstheme="minorEastAsia"/>
          <w:b/>
          <w:bCs/>
          <w:color w:val="000000"/>
          <w:kern w:val="0"/>
          <w:sz w:val="30"/>
          <w:szCs w:val="30"/>
          <w:lang w:bidi="ar"/>
        </w:rPr>
        <w:t>资格承诺函</w:t>
      </w:r>
      <w:bookmarkEnd w:id="229"/>
    </w:p>
    <w:p>
      <w:pPr>
        <w:widowControl/>
        <w:spacing w:line="500" w:lineRule="exact"/>
        <w:jc w:val="left"/>
        <w:rPr>
          <w:rFonts w:eastAsia="仿宋"/>
          <w:sz w:val="32"/>
          <w:szCs w:val="32"/>
        </w:rPr>
      </w:pP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致：</w:t>
      </w:r>
      <w:r>
        <w:rPr>
          <w:rFonts w:hint="eastAsia" w:ascii="宋体" w:hAnsi="宋体" w:cs="宋体"/>
          <w:color w:val="000000"/>
          <w:kern w:val="0"/>
          <w:sz w:val="24"/>
          <w:szCs w:val="24"/>
          <w:u w:val="single"/>
          <w:lang w:bidi="ar"/>
        </w:rPr>
        <w:t>（采购人、采购代理机构）</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我单位参与</w:t>
      </w:r>
      <w:r>
        <w:rPr>
          <w:rFonts w:hint="eastAsia" w:ascii="宋体" w:hAnsi="宋体" w:cs="宋体"/>
          <w:color w:val="000000"/>
          <w:kern w:val="0"/>
          <w:sz w:val="24"/>
          <w:szCs w:val="24"/>
          <w:u w:val="single"/>
          <w:lang w:bidi="ar"/>
        </w:rPr>
        <w:t>（项目名称）（项目编号：）</w:t>
      </w:r>
      <w:r>
        <w:rPr>
          <w:rFonts w:hint="eastAsia" w:ascii="宋体" w:hAnsi="宋体" w:cs="宋体"/>
          <w:color w:val="000000"/>
          <w:kern w:val="0"/>
          <w:sz w:val="24"/>
          <w:szCs w:val="24"/>
          <w:lang w:bidi="ar"/>
        </w:rPr>
        <w:t>项目的政府采购活动，现承诺如下：</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1.我单位具有符合采购文件资格要求的财务状况报告。</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2.我单位具有符合采购文件资格要求的依法缴纳税收的相关证明材料。</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3.我单位具有符合采购文件资格要求的依法缴纳社会保障资金的相关证明材料。</w:t>
      </w:r>
    </w:p>
    <w:p>
      <w:pPr>
        <w:spacing w:line="500" w:lineRule="exact"/>
        <w:rPr>
          <w:rFonts w:ascii="宋体" w:hAnsi="宋体" w:cs="宋体"/>
          <w:sz w:val="24"/>
          <w:szCs w:val="24"/>
        </w:rPr>
      </w:pPr>
      <w:r>
        <w:rPr>
          <w:rFonts w:hint="eastAsia" w:ascii="宋体" w:hAnsi="宋体" w:cs="宋体"/>
          <w:sz w:val="24"/>
          <w:szCs w:val="24"/>
        </w:rPr>
        <w:t xml:space="preserve">    4.如违反上述承诺，同意将相关失信行为纳入三亚市信用信息共享平台。</w:t>
      </w:r>
    </w:p>
    <w:p>
      <w:pPr>
        <w:spacing w:line="500" w:lineRule="exact"/>
        <w:rPr>
          <w:rFonts w:ascii="宋体" w:hAnsi="宋体" w:cs="宋体"/>
          <w:sz w:val="24"/>
          <w:szCs w:val="24"/>
        </w:rPr>
      </w:pPr>
      <w:r>
        <w:rPr>
          <w:rFonts w:hint="eastAsia" w:ascii="宋体" w:hAnsi="宋体" w:cs="宋体"/>
          <w:sz w:val="24"/>
          <w:szCs w:val="24"/>
        </w:rPr>
        <w:t xml:space="preserve">    5.同意此承诺书在“信用中国（三亚）”网站公示，接受社会各界监督。</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若我单位承诺不实，自愿承担提供虚假材料谋取中标、成交的法律责任。</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承诺供应商（全称并加盖公章）：</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单位负责人或授权代表（签字）：</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日期：</w:t>
      </w:r>
      <w:r>
        <w:rPr>
          <w:rFonts w:hint="eastAsia" w:ascii="宋体" w:hAnsi="宋体" w:cs="宋体"/>
          <w:color w:val="000000"/>
          <w:kern w:val="0"/>
          <w:sz w:val="24"/>
          <w:szCs w:val="24"/>
          <w:u w:val="single"/>
          <w:lang w:bidi="ar"/>
        </w:rPr>
        <w:t xml:space="preserve">          </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说明：1.供应商可自行选择是否提供本承诺函，若不提供本承诺函的，应按采购文件要求提供相应的证明材料。</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2.供应商可删减1-3承诺事项，如删去承诺第1项的，则应按采购文件要求提供财务状况报告。</w:t>
      </w:r>
    </w:p>
    <w:p/>
    <w:p>
      <w:pPr>
        <w:rPr>
          <w:b/>
          <w:bCs/>
          <w:kern w:val="44"/>
          <w:sz w:val="44"/>
          <w:szCs w:val="44"/>
        </w:rPr>
      </w:pPr>
    </w:p>
    <w:p>
      <w:pPr>
        <w:pStyle w:val="3"/>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rPr>
          <w:sz w:val="24"/>
          <w:szCs w:val="24"/>
        </w:rPr>
      </w:pPr>
    </w:p>
    <w:p/>
    <w:p>
      <w:pPr>
        <w:rPr>
          <w:b/>
          <w:bCs/>
          <w:color w:val="000000"/>
          <w:sz w:val="30"/>
          <w:szCs w:val="30"/>
        </w:rPr>
      </w:pPr>
      <w:bookmarkStart w:id="230" w:name="_Toc4057_WPSOffice_Level2"/>
    </w:p>
    <w:p>
      <w:pPr>
        <w:rPr>
          <w:b/>
          <w:bCs/>
          <w:color w:val="000000"/>
          <w:sz w:val="30"/>
          <w:szCs w:val="30"/>
        </w:rPr>
      </w:pPr>
      <w:r>
        <w:rPr>
          <w:rFonts w:hint="eastAsia"/>
          <w:b/>
          <w:bCs/>
          <w:color w:val="000000"/>
          <w:sz w:val="30"/>
          <w:szCs w:val="30"/>
        </w:rPr>
        <w:t>附件2</w:t>
      </w:r>
      <w:bookmarkEnd w:id="230"/>
    </w:p>
    <w:p>
      <w:pPr>
        <w:spacing w:line="360" w:lineRule="auto"/>
        <w:ind w:firstLine="480" w:firstLineChars="200"/>
        <w:rPr>
          <w:sz w:val="24"/>
        </w:rPr>
      </w:pPr>
    </w:p>
    <w:p>
      <w:pPr>
        <w:spacing w:line="360" w:lineRule="auto"/>
        <w:ind w:firstLine="602" w:firstLineChars="200"/>
        <w:jc w:val="center"/>
        <w:rPr>
          <w:b/>
          <w:bCs/>
          <w:sz w:val="30"/>
          <w:szCs w:val="30"/>
        </w:rPr>
      </w:pPr>
      <w:bookmarkStart w:id="231" w:name="_Toc12881_WPSOffice_Level2"/>
      <w:bookmarkStart w:id="232" w:name="_Toc24030_WPSOffice_Level2"/>
      <w:r>
        <w:rPr>
          <w:b/>
          <w:bCs/>
          <w:sz w:val="30"/>
          <w:szCs w:val="30"/>
        </w:rPr>
        <w:t>具有履行合同所必需的设备和专业技术能力</w:t>
      </w:r>
      <w:bookmarkEnd w:id="231"/>
      <w:bookmarkEnd w:id="232"/>
    </w:p>
    <w:p>
      <w:pPr>
        <w:spacing w:line="360" w:lineRule="auto"/>
        <w:ind w:firstLine="602" w:firstLineChars="200"/>
        <w:jc w:val="center"/>
        <w:rPr>
          <w:b/>
          <w:bCs/>
          <w:sz w:val="30"/>
          <w:szCs w:val="30"/>
        </w:rPr>
      </w:pPr>
      <w:bookmarkStart w:id="233" w:name="_Toc32354_WPSOffice_Level2"/>
      <w:bookmarkStart w:id="234" w:name="_Toc3001_WPSOffice_Level2"/>
      <w:r>
        <w:rPr>
          <w:b/>
          <w:bCs/>
          <w:sz w:val="30"/>
          <w:szCs w:val="30"/>
        </w:rPr>
        <w:t>承诺书</w:t>
      </w:r>
      <w:bookmarkEnd w:id="233"/>
      <w:bookmarkEnd w:id="234"/>
    </w:p>
    <w:p>
      <w:pPr>
        <w:spacing w:line="360" w:lineRule="auto"/>
        <w:ind w:firstLine="480" w:firstLineChars="200"/>
        <w:rPr>
          <w:sz w:val="24"/>
        </w:rPr>
      </w:pPr>
    </w:p>
    <w:p>
      <w:pPr>
        <w:spacing w:line="480" w:lineRule="auto"/>
        <w:ind w:firstLine="480" w:firstLineChars="200"/>
        <w:rPr>
          <w:sz w:val="24"/>
          <w:u w:val="single"/>
        </w:rPr>
      </w:pPr>
      <w:r>
        <w:rPr>
          <w:rFonts w:hint="eastAsia"/>
          <w:sz w:val="24"/>
        </w:rPr>
        <w:t>致：</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rFonts w:hint="eastAsia"/>
          <w:sz w:val="24"/>
          <w:u w:val="single"/>
        </w:rPr>
        <w:t xml:space="preserve"> </w:t>
      </w:r>
      <w:r>
        <w:rPr>
          <w:sz w:val="24"/>
          <w:u w:val="single"/>
        </w:rPr>
        <w:t>（项目名称</w:t>
      </w:r>
      <w:r>
        <w:rPr>
          <w:rFonts w:hint="eastAsia"/>
          <w:sz w:val="24"/>
          <w:u w:val="single"/>
        </w:rPr>
        <w:t>及项目编号</w:t>
      </w:r>
      <w:r>
        <w:rPr>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ascii="宋体" w:hAnsi="宋体" w:cs="宋体"/>
          <w:sz w:val="32"/>
        </w:rPr>
      </w:pPr>
      <w:r>
        <w:rPr>
          <w:sz w:val="24"/>
        </w:rPr>
        <w:t>特此承诺</w:t>
      </w:r>
      <w:r>
        <w:rPr>
          <w:rFonts w:hint="eastAsia"/>
          <w:sz w:val="24"/>
        </w:rPr>
        <w:t>。</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日期：</w:t>
      </w:r>
      <w:r>
        <w:rPr>
          <w:rFonts w:hint="eastAsia"/>
          <w:color w:val="000000"/>
          <w:sz w:val="24"/>
        </w:rPr>
        <w:t xml:space="preserve">   年   月   日</w:t>
      </w:r>
    </w:p>
    <w:p>
      <w:pPr>
        <w:rPr>
          <w:rFonts w:ascii="宋体" w:hAnsi="宋体" w:cs="宋体"/>
          <w:color w:val="000000"/>
          <w:sz w:val="32"/>
        </w:rPr>
      </w:pPr>
    </w:p>
    <w:p>
      <w:pPr>
        <w:rPr>
          <w:rFonts w:ascii="宋体" w:hAnsi="宋体" w:cs="宋体"/>
          <w:color w:val="000000"/>
          <w:sz w:val="32"/>
        </w:rPr>
      </w:pPr>
    </w:p>
    <w:p>
      <w:pPr>
        <w:pStyle w:val="3"/>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pStyle w:val="3"/>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sz w:val="24"/>
          <w:szCs w:val="24"/>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附件3</w:t>
      </w:r>
    </w:p>
    <w:p>
      <w:pPr>
        <w:jc w:val="center"/>
        <w:rPr>
          <w:rFonts w:ascii="宋体" w:hAnsi="宋体" w:cs="宋体"/>
          <w:b/>
          <w:bCs/>
          <w:color w:val="000000"/>
          <w:sz w:val="32"/>
          <w:szCs w:val="32"/>
        </w:rPr>
      </w:pPr>
      <w:bookmarkStart w:id="235" w:name="_Toc24296_WPSOffice_Level2"/>
      <w:r>
        <w:rPr>
          <w:rFonts w:hint="eastAsia" w:ascii="宋体" w:hAnsi="宋体" w:cs="宋体"/>
          <w:b/>
          <w:bCs/>
          <w:color w:val="000000"/>
          <w:sz w:val="32"/>
          <w:szCs w:val="32"/>
        </w:rPr>
        <w:t>无环保类行政处罚记录声明函</w:t>
      </w:r>
      <w:bookmarkEnd w:id="235"/>
    </w:p>
    <w:p>
      <w:pPr>
        <w:pStyle w:val="2"/>
      </w:pPr>
    </w:p>
    <w:p>
      <w:pPr>
        <w:pStyle w:val="3"/>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我公司</w:t>
      </w:r>
      <w:r>
        <w:rPr>
          <w:rFonts w:hint="eastAsia"/>
          <w:b w:val="0"/>
          <w:bCs w:val="0"/>
          <w:sz w:val="24"/>
          <w:szCs w:val="24"/>
          <w:u w:val="single"/>
        </w:rPr>
        <w:t xml:space="preserve">         (公司名字）</w:t>
      </w:r>
      <w:r>
        <w:rPr>
          <w:rFonts w:hint="eastAsia" w:ascii="宋体" w:hAnsi="宋体" w:eastAsia="宋体" w:cs="宋体"/>
          <w:b w:val="0"/>
          <w:bCs w:val="0"/>
          <w:sz w:val="24"/>
          <w:szCs w:val="24"/>
        </w:rPr>
        <w:t>在参加政府采购活动前三年内没有环保类行政处罚记录。</w:t>
      </w:r>
    </w:p>
    <w:p>
      <w:pPr>
        <w:rPr>
          <w:rFonts w:ascii="宋体" w:hAnsi="宋体" w:cs="宋体"/>
          <w:sz w:val="24"/>
          <w:szCs w:val="24"/>
        </w:rPr>
      </w:pPr>
      <w:r>
        <w:rPr>
          <w:rFonts w:hint="eastAsia" w:ascii="宋体" w:hAnsi="宋体" w:cs="宋体"/>
          <w:sz w:val="24"/>
          <w:szCs w:val="24"/>
        </w:rPr>
        <w:t>特此声明。</w:t>
      </w:r>
    </w:p>
    <w:p>
      <w:pPr>
        <w:pStyle w:val="3"/>
        <w:rPr>
          <w:rFonts w:ascii="宋体" w:hAnsi="宋体" w:eastAsia="宋体" w:cs="宋体"/>
          <w:b w:val="0"/>
          <w:bCs w:val="0"/>
          <w:sz w:val="24"/>
          <w:szCs w:val="24"/>
        </w:rPr>
      </w:pPr>
    </w:p>
    <w:p>
      <w:pPr>
        <w:pStyle w:val="3"/>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供应商：（填写名称并盖章）</w:t>
      </w:r>
    </w:p>
    <w:p>
      <w:pPr>
        <w:pStyle w:val="3"/>
        <w:ind w:firstLine="4080" w:firstLineChars="1700"/>
        <w:rPr>
          <w:rFonts w:ascii="宋体" w:hAnsi="宋体" w:eastAsia="宋体" w:cs="宋体"/>
          <w:b w:val="0"/>
          <w:bCs w:val="0"/>
          <w:sz w:val="24"/>
          <w:szCs w:val="24"/>
        </w:rPr>
      </w:pPr>
    </w:p>
    <w:p>
      <w:pPr>
        <w:pStyle w:val="3"/>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法定代表人或其授权委托人：（签字或盖章）</w:t>
      </w:r>
    </w:p>
    <w:p>
      <w:pPr>
        <w:pStyle w:val="3"/>
        <w:ind w:firstLine="4080" w:firstLineChars="1700"/>
        <w:rPr>
          <w:rFonts w:ascii="宋体" w:hAnsi="宋体" w:eastAsia="宋体" w:cs="宋体"/>
          <w:b w:val="0"/>
          <w:bCs w:val="0"/>
          <w:sz w:val="24"/>
          <w:szCs w:val="24"/>
        </w:rPr>
      </w:pPr>
    </w:p>
    <w:p>
      <w:pPr>
        <w:pStyle w:val="3"/>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rFonts w:ascii="宋体" w:hAnsi="宋体" w:cs="宋体"/>
          <w:b/>
          <w:bCs/>
          <w:color w:val="000000"/>
          <w:sz w:val="32"/>
          <w:szCs w:val="32"/>
        </w:rPr>
      </w:pPr>
      <w:r>
        <w:rPr>
          <w:rFonts w:hint="eastAsia" w:ascii="宋体" w:hAnsi="宋体" w:cs="宋体"/>
          <w:b/>
          <w:bCs/>
          <w:color w:val="000000"/>
          <w:sz w:val="32"/>
          <w:szCs w:val="32"/>
        </w:rPr>
        <w:t>附件4</w:t>
      </w:r>
    </w:p>
    <w:p>
      <w:pPr>
        <w:jc w:val="center"/>
        <w:rPr>
          <w:rFonts w:ascii="宋体" w:hAnsi="宋体" w:cs="宋体"/>
          <w:b/>
          <w:bCs/>
          <w:color w:val="000000"/>
          <w:sz w:val="32"/>
          <w:szCs w:val="32"/>
        </w:rPr>
      </w:pPr>
      <w:r>
        <w:rPr>
          <w:rFonts w:hint="eastAsia" w:ascii="宋体" w:hAnsi="宋体" w:cs="宋体"/>
          <w:b/>
          <w:bCs/>
          <w:color w:val="000000"/>
          <w:sz w:val="32"/>
          <w:szCs w:val="32"/>
        </w:rPr>
        <w:t>非进口产品投标声明</w:t>
      </w:r>
    </w:p>
    <w:p>
      <w:pPr>
        <w:ind w:firstLine="640" w:firstLineChars="200"/>
        <w:rPr>
          <w:rFonts w:ascii="宋体" w:hAnsi="宋体" w:cs="宋体"/>
          <w:sz w:val="32"/>
        </w:rPr>
      </w:pPr>
    </w:p>
    <w:p>
      <w:pPr>
        <w:ind w:firstLine="480" w:firstLineChars="200"/>
        <w:rPr>
          <w:rFonts w:ascii="宋体" w:hAnsi="宋体" w:cs="宋体"/>
          <w:sz w:val="24"/>
          <w:szCs w:val="24"/>
        </w:rPr>
      </w:pPr>
      <w:r>
        <w:rPr>
          <w:rFonts w:hint="eastAsia" w:ascii="宋体" w:hAnsi="宋体" w:cs="宋体"/>
          <w:sz w:val="24"/>
          <w:szCs w:val="24"/>
        </w:rPr>
        <w:t>我公司针对本项目所提供的产品均为非进口产品（进口产品：通过中国海关报关验放进入中国境内且产自关境外的产品）。</w:t>
      </w:r>
    </w:p>
    <w:p>
      <w:pPr>
        <w:spacing w:line="480" w:lineRule="auto"/>
        <w:ind w:firstLine="480" w:firstLineChars="200"/>
        <w:rPr>
          <w:rFonts w:ascii="宋体" w:hAnsi="宋体" w:cs="宋体"/>
          <w:sz w:val="24"/>
          <w:szCs w:val="24"/>
        </w:rPr>
      </w:pPr>
    </w:p>
    <w:p>
      <w:pPr>
        <w:spacing w:line="480" w:lineRule="auto"/>
        <w:ind w:firstLine="480" w:firstLineChars="200"/>
        <w:rPr>
          <w:rFonts w:ascii="宋体" w:hAnsi="宋体" w:cs="宋体"/>
          <w:sz w:val="24"/>
          <w:szCs w:val="24"/>
        </w:rPr>
      </w:pPr>
      <w:r>
        <w:rPr>
          <w:rFonts w:hint="eastAsia" w:ascii="宋体" w:hAnsi="宋体" w:cs="宋体"/>
          <w:sz w:val="24"/>
          <w:szCs w:val="24"/>
        </w:rPr>
        <w:t>特此声明</w:t>
      </w:r>
    </w:p>
    <w:p>
      <w:pPr>
        <w:spacing w:line="480" w:lineRule="auto"/>
        <w:ind w:firstLine="480" w:firstLineChars="200"/>
        <w:rPr>
          <w:rFonts w:ascii="宋体" w:hAnsi="宋体" w:cs="宋体"/>
          <w:sz w:val="24"/>
          <w:szCs w:val="24"/>
        </w:rPr>
      </w:pPr>
    </w:p>
    <w:p>
      <w:pPr>
        <w:spacing w:line="480" w:lineRule="auto"/>
        <w:ind w:firstLine="4320" w:firstLineChars="1800"/>
        <w:rPr>
          <w:rFonts w:ascii="宋体" w:hAnsi="宋体" w:cs="宋体"/>
          <w:sz w:val="24"/>
          <w:szCs w:val="24"/>
        </w:rPr>
      </w:pPr>
      <w:r>
        <w:rPr>
          <w:rFonts w:hint="eastAsia" w:ascii="宋体" w:hAnsi="宋体" w:cs="宋体"/>
          <w:sz w:val="24"/>
          <w:szCs w:val="24"/>
        </w:rPr>
        <w:t>供应商：（填写名称并盖章）</w:t>
      </w:r>
    </w:p>
    <w:p>
      <w:pPr>
        <w:tabs>
          <w:tab w:val="left" w:pos="5310"/>
        </w:tabs>
        <w:spacing w:line="480" w:lineRule="auto"/>
        <w:ind w:firstLine="480" w:firstLineChars="200"/>
        <w:rPr>
          <w:rFonts w:ascii="宋体" w:hAnsi="宋体" w:cs="宋体"/>
          <w:sz w:val="24"/>
          <w:szCs w:val="24"/>
        </w:rPr>
      </w:pPr>
    </w:p>
    <w:p>
      <w:pPr>
        <w:tabs>
          <w:tab w:val="left" w:pos="5310"/>
        </w:tabs>
        <w:spacing w:line="480" w:lineRule="auto"/>
        <w:ind w:firstLine="4320" w:firstLineChars="1800"/>
        <w:rPr>
          <w:rFonts w:ascii="宋体" w:hAnsi="宋体" w:cs="宋体"/>
          <w:sz w:val="24"/>
          <w:szCs w:val="24"/>
        </w:rPr>
      </w:pPr>
      <w:r>
        <w:rPr>
          <w:rFonts w:hint="eastAsia" w:ascii="宋体" w:hAnsi="宋体" w:cs="宋体"/>
          <w:sz w:val="24"/>
          <w:szCs w:val="24"/>
        </w:rPr>
        <w:t>法定代表人或其授权委托人：（签字或盖章）</w:t>
      </w:r>
    </w:p>
    <w:p>
      <w:pPr>
        <w:tabs>
          <w:tab w:val="left" w:pos="5310"/>
        </w:tabs>
        <w:spacing w:line="480" w:lineRule="auto"/>
        <w:ind w:firstLine="480" w:firstLineChars="200"/>
        <w:rPr>
          <w:rFonts w:ascii="宋体" w:hAnsi="宋体" w:cs="宋体"/>
          <w:sz w:val="24"/>
          <w:szCs w:val="24"/>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rPr>
          <w:rFonts w:ascii="宋体" w:hAnsi="宋体" w:cs="宋体"/>
          <w:sz w:val="32"/>
          <w:szCs w:val="32"/>
        </w:rPr>
      </w:pPr>
    </w:p>
    <w:p>
      <w:pPr>
        <w:pStyle w:val="2"/>
        <w:rPr>
          <w:rFonts w:ascii="宋体" w:hAnsi="宋体" w:cs="宋体"/>
          <w:sz w:val="32"/>
          <w:szCs w:val="32"/>
        </w:rPr>
      </w:pPr>
    </w:p>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Times New Roman"/>
          <w:sz w:val="32"/>
          <w:szCs w:val="32"/>
        </w:rPr>
      </w:pPr>
      <w:r>
        <w:rPr>
          <w:rFonts w:hint="eastAsia" w:ascii="宋体" w:hAnsi="宋体" w:eastAsia="宋体" w:cs="宋体"/>
          <w:sz w:val="32"/>
          <w:szCs w:val="32"/>
        </w:rPr>
        <w:t>5、信用查询</w:t>
      </w:r>
      <w:bookmarkEnd w:id="226"/>
    </w:p>
    <w:p>
      <w:pPr>
        <w:pStyle w:val="3"/>
        <w:keepNext w:val="0"/>
        <w:keepLines w:val="0"/>
        <w:tabs>
          <w:tab w:val="left" w:pos="360"/>
          <w:tab w:val="left" w:pos="540"/>
          <w:tab w:val="left" w:pos="1260"/>
        </w:tabs>
        <w:spacing w:before="156" w:beforeLines="50" w:beforeAutospacing="0" w:after="156" w:afterLines="50" w:afterAutospacing="0"/>
        <w:ind w:left="420"/>
        <w:jc w:val="center"/>
        <w:rPr>
          <w:rFonts w:ascii="Times New Roman" w:hAnsi="Times New Roman" w:eastAsia="宋体" w:cs="Times New Roman"/>
          <w:sz w:val="28"/>
          <w:szCs w:val="28"/>
        </w:rPr>
      </w:pPr>
      <w:bookmarkStart w:id="236" w:name="_Toc25346_WPSOffice_Level2"/>
      <w:bookmarkStart w:id="237" w:name="_Toc13989"/>
      <w:bookmarkStart w:id="238" w:name="_Toc579_WPSOffice_Level2"/>
      <w:r>
        <w:rPr>
          <w:rFonts w:hint="eastAsia" w:ascii="Times New Roman" w:hAnsi="Times New Roman" w:eastAsia="宋体" w:cs="宋体"/>
          <w:sz w:val="28"/>
          <w:szCs w:val="28"/>
        </w:rPr>
        <w:t>供应商信用信息查询渠道</w:t>
      </w:r>
      <w:bookmarkEnd w:id="236"/>
      <w:bookmarkEnd w:id="237"/>
      <w:bookmarkEnd w:id="238"/>
    </w:p>
    <w:p>
      <w:pPr>
        <w:pStyle w:val="3"/>
        <w:keepNext w:val="0"/>
        <w:keepLines w:val="0"/>
        <w:tabs>
          <w:tab w:val="left" w:pos="360"/>
          <w:tab w:val="left" w:pos="540"/>
        </w:tabs>
        <w:spacing w:before="0" w:beforeAutospacing="0" w:after="0" w:afterAutospacing="0"/>
        <w:ind w:firstLine="560" w:firstLineChars="200"/>
        <w:rPr>
          <w:rFonts w:ascii="宋体" w:hAnsi="宋体" w:eastAsia="宋体" w:cs="Times New Roman"/>
          <w:bCs w:val="0"/>
          <w:sz w:val="28"/>
          <w:szCs w:val="28"/>
        </w:rPr>
      </w:pPr>
      <w:bookmarkStart w:id="239" w:name="_Toc3744"/>
      <w:r>
        <w:rPr>
          <w:rFonts w:ascii="宋体" w:hAnsi="宋体" w:eastAsia="宋体" w:cs="宋体"/>
          <w:b w:val="0"/>
          <w:bCs w:val="0"/>
          <w:sz w:val="28"/>
          <w:szCs w:val="28"/>
        </w:rPr>
        <w:t>1</w:t>
      </w:r>
      <w:r>
        <w:rPr>
          <w:rFonts w:hint="eastAsia" w:ascii="宋体" w:hAnsi="宋体" w:eastAsia="宋体" w:cs="宋体"/>
          <w:b w:val="0"/>
          <w:bCs w:val="0"/>
          <w:sz w:val="28"/>
          <w:szCs w:val="28"/>
        </w:rPr>
        <w:t>、</w:t>
      </w:r>
      <w:bookmarkEnd w:id="239"/>
      <w:r>
        <w:rPr>
          <w:rFonts w:hint="eastAsia" w:ascii="宋体" w:hAnsi="宋体" w:eastAsia="宋体" w:cs="宋体"/>
          <w:b w:val="0"/>
          <w:bCs w:val="0"/>
          <w:sz w:val="28"/>
          <w:szCs w:val="28"/>
        </w:rPr>
        <w:t>投标人2020年以来未被列入失信被执行人、重大税收违法案件当事人名单、政府采购严重违法失信行为记录名单等</w:t>
      </w:r>
      <w:r>
        <w:rPr>
          <w:rFonts w:hint="eastAsia" w:ascii="宋体" w:hAnsi="宋体" w:eastAsia="宋体" w:cs="宋体"/>
          <w:bCs w:val="0"/>
          <w:sz w:val="28"/>
          <w:szCs w:val="28"/>
        </w:rPr>
        <w:t>（以开标现场查询为准，供应商不再提供）；</w:t>
      </w:r>
    </w:p>
    <w:p>
      <w:pPr>
        <w:spacing w:line="360" w:lineRule="auto"/>
        <w:ind w:firstLine="560" w:firstLineChars="200"/>
        <w:rPr>
          <w:rFonts w:ascii="宋体" w:hAnsi="宋体" w:cs="宋体"/>
          <w:sz w:val="28"/>
          <w:szCs w:val="28"/>
        </w:rPr>
      </w:pPr>
    </w:p>
    <w:p>
      <w:pPr>
        <w:pStyle w:val="9"/>
      </w:pPr>
    </w:p>
    <w:p>
      <w:pPr>
        <w:pStyle w:val="25"/>
        <w:rPr>
          <w:rFonts w:ascii="宋体" w:hAnsi="宋体" w:cs="宋体"/>
          <w:sz w:val="28"/>
          <w:szCs w:val="28"/>
        </w:rPr>
      </w:pPr>
    </w:p>
    <w:p>
      <w:pPr>
        <w:rPr>
          <w:rFonts w:ascii="宋体" w:hAnsi="宋体" w:cs="宋体"/>
          <w:sz w:val="28"/>
          <w:szCs w:val="28"/>
        </w:rPr>
      </w:pPr>
    </w:p>
    <w:p>
      <w:pPr>
        <w:pStyle w:val="9"/>
      </w:pPr>
    </w:p>
    <w:p>
      <w:pPr>
        <w:pStyle w:val="25"/>
        <w:rPr>
          <w:rFonts w:ascii="宋体" w:hAnsi="宋体" w:cs="宋体"/>
          <w:sz w:val="28"/>
          <w:szCs w:val="28"/>
        </w:rPr>
      </w:pPr>
    </w:p>
    <w:p>
      <w:pPr>
        <w:rPr>
          <w:rFonts w:ascii="宋体" w:hAnsi="宋体" w:cs="宋体"/>
          <w:sz w:val="28"/>
          <w:szCs w:val="28"/>
        </w:rPr>
      </w:pPr>
    </w:p>
    <w:p>
      <w:pPr>
        <w:pStyle w:val="9"/>
      </w:pPr>
    </w:p>
    <w:p>
      <w:pPr>
        <w:pStyle w:val="25"/>
        <w:rPr>
          <w:rFonts w:ascii="宋体" w:hAnsi="宋体" w:cs="宋体"/>
          <w:sz w:val="28"/>
          <w:szCs w:val="28"/>
        </w:rPr>
      </w:pPr>
    </w:p>
    <w:p>
      <w:pPr>
        <w:rPr>
          <w:rFonts w:ascii="宋体" w:hAnsi="宋体" w:cs="宋体"/>
          <w:sz w:val="28"/>
          <w:szCs w:val="28"/>
        </w:rPr>
      </w:pPr>
    </w:p>
    <w:p>
      <w:pPr>
        <w:pStyle w:val="9"/>
      </w:pPr>
    </w:p>
    <w:p>
      <w:pPr>
        <w:pStyle w:val="25"/>
        <w:rPr>
          <w:rFonts w:ascii="宋体" w:hAnsi="宋体" w:cs="宋体"/>
          <w:sz w:val="28"/>
          <w:szCs w:val="28"/>
        </w:rPr>
      </w:pPr>
    </w:p>
    <w:p/>
    <w:p>
      <w:pPr>
        <w:pStyle w:val="3"/>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bookmarkStart w:id="240" w:name="_Toc25616"/>
    </w:p>
    <w:p>
      <w:pPr>
        <w:pStyle w:val="3"/>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p>
    <w:p>
      <w:pPr>
        <w:pStyle w:val="3"/>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color w:val="000000"/>
          <w:sz w:val="32"/>
          <w:szCs w:val="32"/>
        </w:rPr>
      </w:pPr>
    </w:p>
    <w:bookmarkEnd w:id="227"/>
    <w:bookmarkEnd w:id="228"/>
    <w:bookmarkEnd w:id="240"/>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rPr>
      </w:pPr>
      <w:bookmarkStart w:id="241" w:name="_Toc477188649"/>
      <w:bookmarkStart w:id="242" w:name="_Toc317237636"/>
      <w:r>
        <w:rPr>
          <w:rFonts w:hint="eastAsia" w:ascii="宋体" w:hAnsi="宋体" w:eastAsia="宋体" w:cs="宋体"/>
          <w:bCs w:val="0"/>
          <w:sz w:val="32"/>
        </w:rPr>
        <w:t>6、</w:t>
      </w:r>
      <w:r>
        <w:rPr>
          <w:rFonts w:hint="eastAsia" w:ascii="宋体" w:hAnsi="宋体" w:eastAsia="宋体" w:cs="宋体"/>
          <w:sz w:val="32"/>
        </w:rPr>
        <w:t>无重大违法记录的书面声明</w:t>
      </w:r>
    </w:p>
    <w:p>
      <w:pPr>
        <w:adjustRightInd w:val="0"/>
        <w:snapToGrid w:val="0"/>
        <w:rPr>
          <w:rFonts w:ascii="宋体" w:hAnsi="宋体" w:cs="宋体"/>
        </w:rPr>
      </w:pPr>
    </w:p>
    <w:p>
      <w:pPr>
        <w:spacing w:line="480" w:lineRule="auto"/>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 xml:space="preserve">                        </w:t>
      </w:r>
    </w:p>
    <w:p>
      <w:pPr>
        <w:spacing w:line="480" w:lineRule="auto"/>
        <w:ind w:firstLine="560" w:firstLineChars="200"/>
        <w:rPr>
          <w:rFonts w:ascii="宋体" w:hAnsi="宋体" w:cs="宋体"/>
          <w:sz w:val="28"/>
          <w:szCs w:val="28"/>
        </w:rPr>
      </w:pPr>
      <w:r>
        <w:rPr>
          <w:rFonts w:hint="eastAsia" w:ascii="宋体" w:hAnsi="宋体" w:cs="宋体"/>
          <w:sz w:val="28"/>
          <w:szCs w:val="28"/>
        </w:rPr>
        <w:t>我公司参加政府采购活动前3年内在经营活动中没有重大违法记录，特此声明。</w:t>
      </w:r>
    </w:p>
    <w:p>
      <w:pPr>
        <w:spacing w:line="480" w:lineRule="auto"/>
        <w:ind w:firstLine="560" w:firstLineChars="200"/>
        <w:rPr>
          <w:rFonts w:ascii="宋体" w:hAnsi="宋体" w:cs="宋体"/>
          <w:sz w:val="28"/>
          <w:szCs w:val="28"/>
        </w:rPr>
      </w:pPr>
      <w:r>
        <w:rPr>
          <w:rFonts w:hint="eastAsia" w:ascii="宋体"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spacing w:line="360" w:lineRule="auto"/>
        <w:ind w:firstLine="560" w:firstLineChars="200"/>
        <w:rPr>
          <w:sz w:val="28"/>
          <w:szCs w:val="28"/>
        </w:rPr>
      </w:pPr>
      <w:r>
        <w:rPr>
          <w:rFonts w:hint="eastAsia" w:cs="宋体"/>
          <w:sz w:val="28"/>
          <w:szCs w:val="28"/>
        </w:rPr>
        <w:t>供应商：（填写名称并盖章）</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bCs/>
          <w:sz w:val="28"/>
          <w:szCs w:val="28"/>
        </w:rPr>
        <w:t>：</w:t>
      </w:r>
      <w:r>
        <w:rPr>
          <w:rFonts w:hint="eastAsia" w:ascii="宋体" w:hAnsi="宋体" w:cs="宋体"/>
          <w:iCs/>
          <w:sz w:val="28"/>
          <w:szCs w:val="28"/>
        </w:rPr>
        <w:t>（签字或盖章）</w:t>
      </w:r>
    </w:p>
    <w:p>
      <w:pPr>
        <w:adjustRightInd w:val="0"/>
        <w:spacing w:line="360" w:lineRule="auto"/>
        <w:ind w:firstLine="560" w:firstLineChars="200"/>
        <w:rPr>
          <w:rFonts w:ascii="宋体" w:hAnsi="宋体" w:cs="宋体"/>
          <w:bCs/>
          <w:sz w:val="28"/>
          <w:szCs w:val="28"/>
        </w:rPr>
      </w:pPr>
    </w:p>
    <w:p>
      <w:pPr>
        <w:adjustRightInd w:val="0"/>
        <w:spacing w:line="360" w:lineRule="auto"/>
        <w:ind w:firstLine="560" w:firstLineChars="200"/>
        <w:rPr>
          <w:rFonts w:ascii="宋体" w:hAnsi="宋体" w:cs="宋体"/>
          <w:sz w:val="28"/>
          <w:szCs w:val="28"/>
        </w:rPr>
      </w:pPr>
      <w:r>
        <w:rPr>
          <w:rFonts w:hint="eastAsia" w:ascii="宋体" w:hAnsi="宋体" w:cs="宋体"/>
          <w:bCs/>
          <w:sz w:val="28"/>
          <w:szCs w:val="28"/>
        </w:rPr>
        <w:t>投标日期：  年  月  日</w:t>
      </w:r>
    </w:p>
    <w:p>
      <w:pPr>
        <w:pStyle w:val="3"/>
        <w:keepNext w:val="0"/>
        <w:keepLines w:val="0"/>
        <w:tabs>
          <w:tab w:val="left" w:pos="360"/>
          <w:tab w:val="left" w:pos="540"/>
        </w:tabs>
        <w:spacing w:before="156" w:beforeLines="50" w:beforeAutospacing="0" w:after="156" w:afterLines="50" w:afterAutospacing="0"/>
        <w:jc w:val="left"/>
        <w:rPr>
          <w:rFonts w:ascii="宋体" w:hAnsi="宋体" w:eastAsia="宋体" w:cs="宋体"/>
          <w:sz w:val="24"/>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bookmarkEnd w:id="241"/>
    <w:bookmarkEnd w:id="242"/>
    <w:p>
      <w:pPr>
        <w:pStyle w:val="6"/>
        <w:spacing w:line="360" w:lineRule="auto"/>
        <w:ind w:firstLine="0"/>
        <w:jc w:val="center"/>
        <w:rPr>
          <w:rFonts w:ascii="宋体" w:hAnsi="宋体" w:eastAsia="宋体" w:cs="宋体"/>
          <w:b/>
          <w:sz w:val="32"/>
          <w:szCs w:val="32"/>
        </w:rPr>
      </w:pPr>
      <w:bookmarkStart w:id="243" w:name="_Toc28487"/>
    </w:p>
    <w:p>
      <w:pPr>
        <w:pStyle w:val="6"/>
        <w:spacing w:line="360" w:lineRule="auto"/>
        <w:ind w:firstLine="0"/>
        <w:jc w:val="center"/>
        <w:rPr>
          <w:rFonts w:ascii="宋体" w:hAnsi="宋体" w:eastAsia="宋体" w:cs="宋体"/>
          <w:b/>
          <w:sz w:val="32"/>
          <w:szCs w:val="32"/>
        </w:rPr>
      </w:pPr>
      <w:r>
        <w:rPr>
          <w:rFonts w:hint="eastAsia" w:ascii="宋体" w:hAnsi="宋体" w:eastAsia="宋体" w:cs="宋体"/>
          <w:b/>
          <w:sz w:val="32"/>
          <w:szCs w:val="32"/>
        </w:rPr>
        <w:t>7、反商业贿赂承诺书格式</w:t>
      </w:r>
      <w:bookmarkEnd w:id="243"/>
    </w:p>
    <w:p>
      <w:pPr>
        <w:jc w:val="left"/>
        <w:rPr>
          <w:rFonts w:ascii="宋体" w:hAnsi="宋体" w:cs="宋体"/>
          <w:sz w:val="24"/>
        </w:rPr>
      </w:pPr>
    </w:p>
    <w:p>
      <w:pPr>
        <w:jc w:val="left"/>
        <w:rPr>
          <w:rFonts w:ascii="宋体" w:hAnsi="宋体" w:cs="宋体"/>
          <w:b/>
          <w:sz w:val="28"/>
          <w:szCs w:val="28"/>
        </w:rPr>
      </w:pPr>
      <w:r>
        <w:rPr>
          <w:rFonts w:hint="eastAsia" w:ascii="宋体" w:hAnsi="宋体" w:cs="宋体"/>
          <w:b/>
          <w:sz w:val="28"/>
          <w:szCs w:val="28"/>
        </w:rPr>
        <w:t>我公司郑重承诺：</w:t>
      </w:r>
    </w:p>
    <w:p>
      <w:pPr>
        <w:spacing w:line="360" w:lineRule="auto"/>
        <w:ind w:firstLine="480"/>
        <w:rPr>
          <w:rFonts w:ascii="宋体" w:hAnsi="宋体" w:cs="宋体"/>
          <w:sz w:val="28"/>
          <w:szCs w:val="28"/>
        </w:rPr>
      </w:pPr>
      <w:r>
        <w:rPr>
          <w:rFonts w:hint="eastAsia" w:ascii="宋体" w:hAnsi="宋体" w:cs="宋体"/>
          <w:sz w:val="28"/>
          <w:szCs w:val="28"/>
        </w:rPr>
        <w:t>在</w:t>
      </w:r>
      <w:r>
        <w:rPr>
          <w:rFonts w:hint="eastAsia" w:ascii="宋体" w:hAnsi="宋体" w:cs="宋体"/>
          <w:iCs/>
          <w:sz w:val="28"/>
          <w:szCs w:val="28"/>
          <w:u w:val="single"/>
        </w:rPr>
        <w:t xml:space="preserve">                                         </w:t>
      </w:r>
      <w:r>
        <w:rPr>
          <w:rFonts w:hint="eastAsia" w:ascii="宋体" w:hAnsi="宋体" w:cs="宋体"/>
          <w:sz w:val="28"/>
          <w:szCs w:val="28"/>
        </w:rPr>
        <w:t>招标活动中，我公司保证做到：</w:t>
      </w:r>
    </w:p>
    <w:p>
      <w:pPr>
        <w:spacing w:line="360" w:lineRule="auto"/>
        <w:ind w:firstLine="480"/>
        <w:rPr>
          <w:rFonts w:ascii="宋体" w:hAnsi="宋体" w:cs="宋体"/>
          <w:sz w:val="28"/>
          <w:szCs w:val="28"/>
        </w:rPr>
      </w:pPr>
      <w:r>
        <w:rPr>
          <w:rFonts w:hint="eastAsia" w:ascii="宋体" w:hAnsi="宋体" w:cs="宋体"/>
          <w:sz w:val="28"/>
          <w:szCs w:val="28"/>
        </w:rPr>
        <w:t>一、公平竞争参加本次招标活动。</w:t>
      </w:r>
    </w:p>
    <w:p>
      <w:pPr>
        <w:spacing w:line="360" w:lineRule="auto"/>
        <w:ind w:firstLine="480"/>
        <w:rPr>
          <w:rFonts w:ascii="宋体" w:hAnsi="宋体" w:cs="宋体"/>
          <w:sz w:val="28"/>
          <w:szCs w:val="28"/>
        </w:rPr>
      </w:pPr>
      <w:r>
        <w:rPr>
          <w:rFonts w:hint="eastAsia" w:ascii="宋体"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8"/>
          <w:szCs w:val="28"/>
        </w:rPr>
      </w:pPr>
      <w:r>
        <w:rPr>
          <w:rFonts w:hint="eastAsia" w:ascii="宋体" w:hAnsi="宋体" w:cs="宋体"/>
          <w:sz w:val="28"/>
          <w:szCs w:val="28"/>
        </w:rPr>
        <w:t>三、若出现上述行为，我公司及参与投标的工作人员愿意接受按照国家法律法规等有关规定给予的处罚。</w:t>
      </w:r>
    </w:p>
    <w:p>
      <w:pPr>
        <w:rPr>
          <w:rFonts w:ascii="宋体" w:hAnsi="宋体" w:cs="宋体"/>
          <w:sz w:val="28"/>
          <w:szCs w:val="28"/>
        </w:rPr>
      </w:pPr>
    </w:p>
    <w:p>
      <w:pPr>
        <w:spacing w:line="720" w:lineRule="auto"/>
        <w:rPr>
          <w:rFonts w:ascii="宋体" w:hAnsi="宋体" w:cs="宋体"/>
          <w:sz w:val="28"/>
          <w:szCs w:val="28"/>
        </w:rPr>
      </w:pPr>
      <w:r>
        <w:rPr>
          <w:rFonts w:hint="eastAsia" w:ascii="宋体" w:hAnsi="宋体" w:cs="宋体"/>
          <w:sz w:val="28"/>
          <w:szCs w:val="28"/>
        </w:rPr>
        <w:t>公司法人代表：</w:t>
      </w:r>
      <w:r>
        <w:rPr>
          <w:rFonts w:hint="eastAsia" w:ascii="宋体" w:hAnsi="宋体" w:cs="宋体"/>
          <w:iCs/>
          <w:sz w:val="28"/>
          <w:szCs w:val="28"/>
        </w:rPr>
        <w:t>（签字或盖章）</w:t>
      </w:r>
    </w:p>
    <w:p>
      <w:pPr>
        <w:spacing w:line="720" w:lineRule="auto"/>
        <w:rPr>
          <w:rFonts w:ascii="宋体" w:hAnsi="宋体" w:cs="宋体"/>
          <w:sz w:val="28"/>
          <w:szCs w:val="28"/>
        </w:rPr>
      </w:pPr>
      <w:r>
        <w:rPr>
          <w:rFonts w:hint="eastAsia" w:ascii="宋体" w:hAnsi="宋体" w:cs="宋体"/>
          <w:sz w:val="28"/>
          <w:szCs w:val="28"/>
        </w:rPr>
        <w:t>法人授权代表：</w:t>
      </w:r>
      <w:r>
        <w:rPr>
          <w:rFonts w:hint="eastAsia" w:ascii="宋体" w:hAnsi="宋体" w:cs="宋体"/>
          <w:iCs/>
          <w:sz w:val="28"/>
          <w:szCs w:val="28"/>
        </w:rPr>
        <w:t>（签字或盖章）</w:t>
      </w:r>
    </w:p>
    <w:p>
      <w:pPr>
        <w:rPr>
          <w:rFonts w:ascii="宋体" w:hAnsi="宋体" w:cs="宋体"/>
          <w:sz w:val="28"/>
          <w:szCs w:val="28"/>
        </w:rPr>
      </w:pPr>
    </w:p>
    <w:p>
      <w:pPr>
        <w:rPr>
          <w:rFonts w:ascii="宋体" w:hAnsi="宋体" w:cs="宋体"/>
          <w:sz w:val="28"/>
          <w:szCs w:val="28"/>
        </w:rPr>
      </w:pPr>
    </w:p>
    <w:p>
      <w:pPr>
        <w:spacing w:line="360" w:lineRule="auto"/>
        <w:ind w:firstLine="2800" w:firstLineChars="1000"/>
        <w:jc w:val="center"/>
        <w:rPr>
          <w:rFonts w:ascii="宋体" w:hAnsi="宋体" w:cs="宋体"/>
          <w:iCs/>
          <w:sz w:val="28"/>
          <w:szCs w:val="28"/>
          <w:u w:val="single"/>
        </w:rPr>
      </w:pPr>
      <w:bookmarkStart w:id="244" w:name="_Toc2775_WPSOffice_Level1"/>
      <w:bookmarkStart w:id="245" w:name="_Toc4416_WPSOffice_Level1"/>
      <w:r>
        <w:rPr>
          <w:rFonts w:hint="eastAsia" w:ascii="宋体" w:hAnsi="宋体" w:cs="宋体"/>
          <w:sz w:val="28"/>
          <w:szCs w:val="28"/>
        </w:rPr>
        <w:t>供应商：（填写名称并盖章）</w:t>
      </w:r>
      <w:bookmarkEnd w:id="244"/>
      <w:bookmarkEnd w:id="245"/>
    </w:p>
    <w:p>
      <w:pPr>
        <w:spacing w:line="360" w:lineRule="auto"/>
        <w:ind w:firstLine="2800" w:firstLineChars="1000"/>
        <w:jc w:val="center"/>
        <w:rPr>
          <w:rFonts w:ascii="宋体" w:hAnsi="宋体" w:cs="宋体"/>
          <w:sz w:val="28"/>
          <w:szCs w:val="28"/>
        </w:rPr>
      </w:pPr>
      <w:r>
        <w:rPr>
          <w:rFonts w:hint="eastAsia" w:ascii="宋体" w:hAnsi="宋体" w:cs="宋体"/>
          <w:sz w:val="28"/>
          <w:szCs w:val="28"/>
        </w:rPr>
        <w:t xml:space="preserve"> </w:t>
      </w:r>
      <w:bookmarkStart w:id="246" w:name="_Toc3398_WPSOffice_Level1"/>
      <w:bookmarkStart w:id="247" w:name="_Toc31910_WPSOffice_Level1"/>
      <w:r>
        <w:rPr>
          <w:rFonts w:hint="eastAsia" w:ascii="宋体" w:hAnsi="宋体" w:cs="宋体"/>
          <w:sz w:val="28"/>
          <w:szCs w:val="28"/>
        </w:rPr>
        <w:t>年  月  日</w:t>
      </w:r>
      <w:bookmarkEnd w:id="246"/>
      <w:bookmarkEnd w:id="247"/>
    </w:p>
    <w:p>
      <w:pPr>
        <w:spacing w:line="360" w:lineRule="auto"/>
        <w:ind w:firstLine="2800" w:firstLineChars="1000"/>
        <w:jc w:val="center"/>
        <w:rPr>
          <w:rFonts w:ascii="宋体"/>
          <w:sz w:val="28"/>
          <w:szCs w:val="28"/>
        </w:rPr>
      </w:pPr>
    </w:p>
    <w:p>
      <w:pPr>
        <w:pStyle w:val="13"/>
        <w:spacing w:line="360" w:lineRule="auto"/>
        <w:ind w:firstLine="420" w:firstLineChars="200"/>
        <w:jc w:val="center"/>
        <w:rPr>
          <w:rFonts w:cs="Times New Roman"/>
        </w:rPr>
      </w:pPr>
      <w:r>
        <w:rPr>
          <w:rFonts w:cs="Times New Roman"/>
        </w:rPr>
        <w:br w:type="page"/>
      </w:r>
      <w:bookmarkStart w:id="248" w:name="_Toc14968"/>
      <w:bookmarkStart w:id="249" w:name="_Toc13384"/>
      <w:bookmarkStart w:id="250" w:name="_Toc31433"/>
      <w:bookmarkStart w:id="251" w:name="_Toc2352"/>
      <w:bookmarkStart w:id="252" w:name="_Toc317237643"/>
      <w:bookmarkStart w:id="253" w:name="_Toc477188656"/>
      <w:r>
        <w:rPr>
          <w:rFonts w:hint="eastAsia"/>
          <w:b/>
          <w:bCs/>
          <w:sz w:val="32"/>
          <w:szCs w:val="32"/>
        </w:rPr>
        <w:t>8、</w:t>
      </w:r>
      <w:r>
        <w:rPr>
          <w:rFonts w:hint="eastAsia" w:ascii="Times New Roman" w:hAnsi="Times New Roman"/>
          <w:b/>
          <w:bCs/>
          <w:color w:val="000000"/>
          <w:sz w:val="32"/>
          <w:szCs w:val="32"/>
        </w:rPr>
        <w:t>诚信投标、诚信履约承诺书</w:t>
      </w:r>
      <w:bookmarkEnd w:id="248"/>
      <w:bookmarkEnd w:id="249"/>
      <w:bookmarkEnd w:id="250"/>
      <w:bookmarkEnd w:id="251"/>
    </w:p>
    <w:p>
      <w:pPr>
        <w:spacing w:line="360" w:lineRule="auto"/>
        <w:rPr>
          <w:rFonts w:ascii="宋体"/>
          <w:color w:val="000000" w:themeColor="text1"/>
          <w:sz w:val="28"/>
          <w:szCs w:val="28"/>
          <w:u w:val="single"/>
          <w14:textFill>
            <w14:solidFill>
              <w14:schemeClr w14:val="tx1"/>
            </w14:solidFill>
          </w14:textFill>
        </w:rPr>
      </w:pPr>
      <w:r>
        <w:rPr>
          <w:rFonts w:hint="eastAsia" w:ascii="宋体"/>
          <w:color w:val="000000" w:themeColor="text1"/>
          <w:sz w:val="28"/>
          <w:szCs w:val="28"/>
          <w:u w:val="single"/>
          <w14:textFill>
            <w14:solidFill>
              <w14:schemeClr w14:val="tx1"/>
            </w14:solidFill>
          </w14:textFill>
        </w:rPr>
        <w:t>三亚市海棠区人民政府办公室</w:t>
      </w:r>
      <w:r>
        <w:rPr>
          <w:rFonts w:hint="eastAsia" w:ascii="宋体"/>
          <w:color w:val="000000" w:themeColor="text1"/>
          <w:sz w:val="28"/>
          <w:szCs w:val="28"/>
          <w14:textFill>
            <w14:solidFill>
              <w14:schemeClr w14:val="tx1"/>
            </w14:solidFill>
          </w14:textFill>
        </w:rPr>
        <w:t>：</w:t>
      </w:r>
    </w:p>
    <w:p>
      <w:pPr>
        <w:snapToGrid w:val="0"/>
        <w:spacing w:line="360" w:lineRule="auto"/>
        <w:ind w:firstLine="480" w:firstLineChars="200"/>
        <w:rPr>
          <w:sz w:val="24"/>
          <w:szCs w:val="24"/>
        </w:rPr>
      </w:pPr>
      <w:r>
        <w:rPr>
          <w:rFonts w:hint="eastAsia" w:cs="宋体"/>
          <w:sz w:val="24"/>
          <w:szCs w:val="24"/>
        </w:rPr>
        <w:t>我方就本磋商采购活动向贵方郑重承诺：</w:t>
      </w:r>
    </w:p>
    <w:p>
      <w:pPr>
        <w:snapToGrid w:val="0"/>
        <w:spacing w:line="360" w:lineRule="auto"/>
        <w:ind w:firstLine="480" w:firstLineChars="200"/>
        <w:rPr>
          <w:sz w:val="24"/>
          <w:szCs w:val="24"/>
        </w:rPr>
      </w:pPr>
      <w:r>
        <w:rPr>
          <w:rFonts w:hint="eastAsia" w:cs="宋体"/>
          <w:sz w:val="24"/>
          <w:szCs w:val="24"/>
        </w:rPr>
        <w:t>一、我们已经充分理解了磋商文件规定的所有采购要求、成交条件和合同条款，没有任何异议。</w:t>
      </w:r>
    </w:p>
    <w:p>
      <w:pPr>
        <w:snapToGrid w:val="0"/>
        <w:spacing w:line="360" w:lineRule="auto"/>
        <w:ind w:firstLine="480" w:firstLineChars="200"/>
        <w:rPr>
          <w:sz w:val="24"/>
          <w:szCs w:val="24"/>
        </w:rPr>
      </w:pPr>
      <w:r>
        <w:rPr>
          <w:rFonts w:hint="eastAsia" w:cs="宋体"/>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sz w:val="24"/>
          <w:szCs w:val="24"/>
        </w:rPr>
      </w:pPr>
      <w:r>
        <w:rPr>
          <w:rFonts w:hint="eastAsia" w:cs="宋体"/>
          <w:sz w:val="24"/>
          <w:szCs w:val="24"/>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sz w:val="24"/>
          <w:szCs w:val="24"/>
        </w:rPr>
      </w:pPr>
      <w:r>
        <w:rPr>
          <w:rFonts w:hint="eastAsia" w:cs="宋体"/>
          <w:sz w:val="24"/>
          <w:szCs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sz w:val="24"/>
          <w:szCs w:val="24"/>
        </w:rPr>
      </w:pPr>
      <w:r>
        <w:rPr>
          <w:rFonts w:hint="eastAsia" w:cs="宋体"/>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sz w:val="24"/>
          <w:szCs w:val="24"/>
        </w:rPr>
      </w:pPr>
      <w:r>
        <w:rPr>
          <w:rFonts w:hint="eastAsia" w:cs="宋体"/>
          <w:sz w:val="24"/>
          <w:szCs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sz w:val="24"/>
          <w:szCs w:val="24"/>
        </w:rPr>
      </w:pPr>
      <w:r>
        <w:rPr>
          <w:rFonts w:hint="eastAsia" w:cs="宋体"/>
          <w:sz w:val="24"/>
          <w:szCs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sz w:val="24"/>
          <w:szCs w:val="24"/>
        </w:rPr>
      </w:pPr>
    </w:p>
    <w:p>
      <w:pPr>
        <w:snapToGrid w:val="0"/>
        <w:spacing w:line="360" w:lineRule="auto"/>
        <w:rPr>
          <w:sz w:val="24"/>
          <w:szCs w:val="24"/>
        </w:rPr>
      </w:pPr>
    </w:p>
    <w:p>
      <w:pPr>
        <w:snapToGrid w:val="0"/>
        <w:spacing w:line="360" w:lineRule="auto"/>
        <w:rPr>
          <w:sz w:val="24"/>
          <w:szCs w:val="24"/>
        </w:rPr>
      </w:pPr>
      <w:r>
        <w:rPr>
          <w:rFonts w:hint="eastAsia" w:cs="宋体"/>
          <w:sz w:val="24"/>
          <w:szCs w:val="24"/>
        </w:rPr>
        <w:t>供应商：（填写名称并盖章）</w:t>
      </w:r>
    </w:p>
    <w:p>
      <w:pPr>
        <w:snapToGrid w:val="0"/>
        <w:spacing w:line="360" w:lineRule="auto"/>
        <w:rPr>
          <w:sz w:val="24"/>
          <w:szCs w:val="24"/>
        </w:rPr>
      </w:pPr>
      <w:r>
        <w:rPr>
          <w:rFonts w:hint="eastAsia" w:cs="宋体"/>
          <w:sz w:val="24"/>
          <w:szCs w:val="24"/>
        </w:rPr>
        <w:t>法定代表人：</w:t>
      </w:r>
      <w:r>
        <w:rPr>
          <w:rFonts w:hint="eastAsia" w:cs="宋体"/>
          <w:color w:val="000000"/>
          <w:sz w:val="24"/>
          <w:szCs w:val="24"/>
        </w:rPr>
        <w:t>（签字或盖章）</w:t>
      </w:r>
    </w:p>
    <w:p>
      <w:pPr>
        <w:snapToGrid w:val="0"/>
        <w:spacing w:line="360" w:lineRule="auto"/>
        <w:rPr>
          <w:sz w:val="24"/>
          <w:szCs w:val="24"/>
        </w:rPr>
      </w:pPr>
      <w:r>
        <w:rPr>
          <w:rFonts w:hint="eastAsia" w:cs="宋体"/>
          <w:sz w:val="24"/>
          <w:szCs w:val="24"/>
        </w:rPr>
        <w:t>签署日期：</w:t>
      </w: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rPr>
          <w:rFonts w:cs="Times New Roman"/>
        </w:rPr>
      </w:pPr>
    </w:p>
    <w:bookmarkEnd w:id="252"/>
    <w:bookmarkEnd w:id="253"/>
    <w:p>
      <w:pPr>
        <w:jc w:val="center"/>
        <w:rPr>
          <w:rFonts w:ascii="宋体" w:hAnsi="宋体" w:cs="宋体"/>
          <w:b/>
          <w:sz w:val="32"/>
          <w:szCs w:val="32"/>
        </w:rPr>
      </w:pPr>
      <w:bookmarkStart w:id="254" w:name="_Toc21388"/>
      <w:bookmarkStart w:id="255" w:name="_Toc477188657"/>
      <w:bookmarkStart w:id="256" w:name="_Toc317237644"/>
      <w:r>
        <w:rPr>
          <w:rFonts w:hint="eastAsia" w:ascii="宋体" w:hAnsi="宋体" w:cs="宋体"/>
          <w:sz w:val="32"/>
          <w:szCs w:val="32"/>
        </w:rPr>
        <w:t>9、</w:t>
      </w:r>
      <w:bookmarkEnd w:id="254"/>
      <w:r>
        <w:rPr>
          <w:rFonts w:hint="eastAsia" w:ascii="宋体" w:hAnsi="宋体" w:cs="宋体"/>
          <w:b/>
          <w:sz w:val="32"/>
          <w:szCs w:val="32"/>
        </w:rPr>
        <w:t>中小企业声明函（服务类）</w:t>
      </w:r>
    </w:p>
    <w:p>
      <w:pPr>
        <w:jc w:val="center"/>
        <w:rPr>
          <w:rFonts w:hAnsi="宋体" w:cs="宋体"/>
          <w:b/>
          <w:sz w:val="32"/>
          <w:szCs w:val="32"/>
        </w:rPr>
      </w:pPr>
      <w:r>
        <w:rPr>
          <w:rFonts w:hint="eastAsia" w:ascii="仿宋_GB2312" w:hAnsi="宋体" w:eastAsia="仿宋_GB2312"/>
          <w:b/>
          <w:sz w:val="24"/>
        </w:rPr>
        <w:t>　　</w:t>
      </w:r>
      <w:r>
        <w:rPr>
          <w:rFonts w:hint="eastAsia" w:hAnsi="宋体"/>
          <w:sz w:val="18"/>
          <w:szCs w:val="18"/>
        </w:rPr>
        <w:t>（注：符合中小企业划型标准的企业请提供本函，不符合的不提供本函）</w:t>
      </w:r>
    </w:p>
    <w:p>
      <w:pPr>
        <w:spacing w:line="440" w:lineRule="exact"/>
        <w:rPr>
          <w:rFonts w:ascii="仿宋_GB2312" w:hAnsi="宋体" w:eastAsia="仿宋_GB2312"/>
          <w:b/>
          <w:sz w:val="24"/>
        </w:rPr>
      </w:pPr>
    </w:p>
    <w:p>
      <w:pP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本公司郑重声明，根据《政府采购促进中小企业发展管理办法》（财库﹝2020﹞46 号）的规定，本公司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宋体" w:hAnsi="宋体" w:cs="宋体"/>
          <w:sz w:val="24"/>
          <w:szCs w:val="24"/>
          <w:u w:val="single"/>
        </w:rPr>
      </w:pPr>
      <w:r>
        <w:rPr>
          <w:rFonts w:hint="eastAsia" w:ascii="宋体" w:hAnsi="宋体" w:cs="宋体"/>
          <w:sz w:val="24"/>
          <w:szCs w:val="24"/>
          <w:u w:val="single"/>
        </w:rPr>
        <w:t>1.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2.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u w:val="single"/>
        </w:rPr>
        <w:t>以上企业，不属于大企业的分支机构，不存在控股股东为大企业的情形，也不存在与大企业的负责人为同一人的情形。</w:t>
      </w:r>
    </w:p>
    <w:p>
      <w:pPr>
        <w:spacing w:line="440" w:lineRule="exact"/>
        <w:rPr>
          <w:rFonts w:ascii="宋体" w:hAnsi="宋体" w:cs="宋体"/>
          <w:sz w:val="24"/>
          <w:szCs w:val="24"/>
          <w:u w:val="single"/>
        </w:rPr>
      </w:pPr>
      <w:r>
        <w:rPr>
          <w:rFonts w:hint="eastAsia" w:ascii="宋体" w:hAnsi="宋体" w:cs="宋体"/>
          <w:sz w:val="24"/>
          <w:szCs w:val="24"/>
          <w:u w:val="single"/>
        </w:rPr>
        <w:t>本企业对上述声明内容的真实性负责。如有虚假，将依法承担相应责任。</w:t>
      </w:r>
    </w:p>
    <w:p>
      <w:pPr>
        <w:spacing w:line="440" w:lineRule="exact"/>
        <w:rPr>
          <w:rFonts w:ascii="宋体" w:hAnsi="宋体" w:cs="宋体"/>
          <w:sz w:val="24"/>
          <w:szCs w:val="24"/>
          <w:u w:val="single"/>
        </w:rPr>
      </w:pP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企业名称（盖章）：</w:t>
      </w: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日 期：</w:t>
      </w:r>
    </w:p>
    <w:p>
      <w:pPr>
        <w:spacing w:line="440" w:lineRule="exact"/>
        <w:rPr>
          <w:rFonts w:ascii="宋体" w:hAnsi="宋体" w:cs="宋体"/>
          <w:sz w:val="24"/>
          <w:szCs w:val="24"/>
          <w:u w:val="single"/>
        </w:rPr>
      </w:pPr>
    </w:p>
    <w:p>
      <w:pPr>
        <w:spacing w:line="440" w:lineRule="exact"/>
        <w:rPr>
          <w:rFonts w:ascii="宋体" w:hAnsi="宋体" w:cs="宋体"/>
          <w:sz w:val="24"/>
          <w:szCs w:val="24"/>
          <w:u w:val="single"/>
        </w:rPr>
      </w:pPr>
      <w:r>
        <w:rPr>
          <w:rFonts w:hint="eastAsia" w:ascii="宋体" w:hAnsi="宋体" w:cs="宋体"/>
          <w:sz w:val="24"/>
          <w:szCs w:val="24"/>
          <w:u w:val="single"/>
        </w:rPr>
        <w:t>备注：从业人员、营业收入、资产总额填报上一年度数据，无上一年度数据的新成立企业可不填报。</w:t>
      </w:r>
    </w:p>
    <w:p>
      <w:pPr>
        <w:pStyle w:val="3"/>
        <w:keepNext w:val="0"/>
        <w:keepLines w:val="0"/>
        <w:spacing w:before="0" w:beforeAutospacing="0" w:after="0" w:afterAutospacing="0"/>
        <w:rPr>
          <w:rFonts w:ascii="宋体" w:hAnsi="宋体" w:eastAsia="宋体" w:cs="宋体"/>
          <w:b w:val="0"/>
          <w:bCs w:val="0"/>
          <w:sz w:val="28"/>
          <w:szCs w:val="28"/>
          <w:u w:val="single"/>
        </w:rPr>
      </w:pPr>
    </w:p>
    <w:p>
      <w:pPr>
        <w:spacing w:before="156" w:beforeLines="50" w:line="360" w:lineRule="auto"/>
        <w:ind w:firstLine="361" w:firstLineChars="200"/>
        <w:rPr>
          <w:spacing w:val="-6"/>
          <w:sz w:val="18"/>
          <w:szCs w:val="18"/>
        </w:rPr>
      </w:pPr>
      <w:r>
        <w:rPr>
          <w:rFonts w:hint="eastAsia"/>
          <w:b/>
          <w:bCs/>
          <w:sz w:val="18"/>
          <w:szCs w:val="18"/>
        </w:rPr>
        <w:t>注：</w:t>
      </w:r>
      <w:r>
        <w:rPr>
          <w:rFonts w:hint="eastAsia"/>
          <w:spacing w:val="-6"/>
          <w:sz w:val="18"/>
          <w:szCs w:val="18"/>
        </w:rPr>
        <w:t>1、</w:t>
      </w:r>
      <w:r>
        <w:rPr>
          <w:spacing w:val="-6"/>
          <w:sz w:val="18"/>
          <w:szCs w:val="18"/>
        </w:rPr>
        <w:t>本项目对小型和微型企业</w:t>
      </w:r>
      <w:r>
        <w:rPr>
          <w:rFonts w:hint="eastAsia"/>
          <w:spacing w:val="-6"/>
          <w:sz w:val="18"/>
          <w:szCs w:val="18"/>
        </w:rPr>
        <w:t>（</w:t>
      </w:r>
      <w:r>
        <w:rPr>
          <w:sz w:val="18"/>
          <w:szCs w:val="18"/>
        </w:rPr>
        <w:t>且所投产品为小微型企业生产</w:t>
      </w:r>
      <w:r>
        <w:rPr>
          <w:rFonts w:hint="eastAsia"/>
          <w:spacing w:val="-6"/>
          <w:sz w:val="18"/>
          <w:szCs w:val="18"/>
        </w:rPr>
        <w:t>）</w:t>
      </w:r>
      <w:r>
        <w:rPr>
          <w:spacing w:val="-6"/>
          <w:sz w:val="18"/>
          <w:szCs w:val="18"/>
        </w:rPr>
        <w:t>、监狱企业、残疾人福利性单位的报价给予</w:t>
      </w:r>
      <w:r>
        <w:rPr>
          <w:rFonts w:hint="eastAsia"/>
          <w:b/>
          <w:bCs/>
          <w:spacing w:val="-6"/>
          <w:sz w:val="18"/>
          <w:szCs w:val="18"/>
        </w:rPr>
        <w:t>10</w:t>
      </w:r>
      <w:r>
        <w:rPr>
          <w:b/>
          <w:bCs/>
          <w:spacing w:val="-6"/>
          <w:sz w:val="18"/>
          <w:szCs w:val="18"/>
        </w:rPr>
        <w:t>%</w:t>
      </w:r>
      <w:r>
        <w:rPr>
          <w:spacing w:val="-6"/>
          <w:sz w:val="18"/>
          <w:szCs w:val="18"/>
        </w:rPr>
        <w:t>的扣除，用扣除后的价格参与价格评审。扣除后的价格仅用来计算价格得分，成交金额以</w:t>
      </w:r>
      <w:r>
        <w:rPr>
          <w:b/>
          <w:bCs/>
          <w:spacing w:val="-6"/>
          <w:sz w:val="18"/>
          <w:szCs w:val="18"/>
          <w:u w:val="single"/>
        </w:rPr>
        <w:t>原报价为准</w:t>
      </w:r>
      <w:r>
        <w:rPr>
          <w:spacing w:val="-6"/>
          <w:sz w:val="18"/>
          <w:szCs w:val="18"/>
        </w:rPr>
        <w:t>。供应商须按要求提供相关材料</w:t>
      </w:r>
      <w:r>
        <w:rPr>
          <w:spacing w:val="-6"/>
          <w:sz w:val="18"/>
          <w:szCs w:val="18"/>
          <w:u w:val="single"/>
        </w:rPr>
        <w:t>（格式文件附</w:t>
      </w:r>
      <w:r>
        <w:rPr>
          <w:rFonts w:hint="eastAsia"/>
          <w:spacing w:val="-6"/>
          <w:sz w:val="18"/>
          <w:szCs w:val="18"/>
          <w:u w:val="single"/>
        </w:rPr>
        <w:t>上</w:t>
      </w:r>
      <w:r>
        <w:rPr>
          <w:spacing w:val="-6"/>
          <w:sz w:val="18"/>
          <w:szCs w:val="18"/>
          <w:u w:val="single"/>
        </w:rPr>
        <w:t>）</w:t>
      </w:r>
      <w:r>
        <w:rPr>
          <w:spacing w:val="-6"/>
          <w:sz w:val="18"/>
          <w:szCs w:val="18"/>
        </w:rPr>
        <w:t>，否则将不进行价格扣除。</w:t>
      </w:r>
    </w:p>
    <w:p>
      <w:pPr>
        <w:pStyle w:val="45"/>
        <w:spacing w:line="300" w:lineRule="auto"/>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2</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spacing w:line="360" w:lineRule="auto"/>
        <w:ind w:left="420" w:leftChars="200"/>
        <w:rPr>
          <w:rFonts w:ascii="宋体" w:hAnsi="宋体"/>
          <w:color w:val="000000"/>
          <w:sz w:val="28"/>
          <w:szCs w:val="28"/>
        </w:rPr>
      </w:pPr>
      <w:r>
        <w:rPr>
          <w:rFonts w:hint="eastAsia"/>
          <w:sz w:val="18"/>
          <w:szCs w:val="18"/>
        </w:rPr>
        <w:t>3</w:t>
      </w:r>
      <w:r>
        <w:rPr>
          <w:sz w:val="18"/>
          <w:szCs w:val="18"/>
        </w:rPr>
        <w:t>、供应商应如实填写企业信息，如有虚假，将依法承担相应责任。</w:t>
      </w:r>
    </w:p>
    <w:p>
      <w:pPr>
        <w:pStyle w:val="3"/>
        <w:keepNext w:val="0"/>
        <w:keepLines w:val="0"/>
        <w:spacing w:beforeAutospacing="0" w:afterAutospacing="0"/>
        <w:rPr>
          <w:rFonts w:ascii="宋体" w:hAnsi="宋体" w:eastAsia="宋体" w:cs="Times New Roman"/>
          <w:sz w:val="32"/>
          <w:szCs w:val="32"/>
        </w:rPr>
      </w:pPr>
    </w:p>
    <w:p>
      <w:pPr>
        <w:jc w:val="center"/>
        <w:rPr>
          <w:rFonts w:ascii="宋体" w:hAnsi="宋体" w:cs="宋体"/>
          <w:sz w:val="32"/>
          <w:szCs w:val="32"/>
        </w:rPr>
      </w:pPr>
      <w:bookmarkStart w:id="257" w:name="_Toc24035"/>
      <w:r>
        <w:rPr>
          <w:rFonts w:hint="eastAsia" w:ascii="宋体" w:hAnsi="宋体" w:cs="宋体"/>
          <w:sz w:val="32"/>
          <w:szCs w:val="32"/>
        </w:rPr>
        <w:t>10、残疾人福利性单位声明函</w:t>
      </w:r>
      <w:bookmarkEnd w:id="257"/>
    </w:p>
    <w:p>
      <w:pPr>
        <w:jc w:val="center"/>
        <w:rPr>
          <w:rFonts w:hAnsi="宋体" w:cs="宋体"/>
          <w:b/>
          <w:sz w:val="32"/>
          <w:szCs w:val="32"/>
        </w:rPr>
      </w:pPr>
      <w:r>
        <w:rPr>
          <w:rFonts w:hint="eastAsia" w:hAnsi="宋体"/>
          <w:sz w:val="18"/>
          <w:szCs w:val="18"/>
        </w:rPr>
        <w:t>（注：符合残疾人福利性单位请提供本函，不符合的不提供本函）</w:t>
      </w:r>
    </w:p>
    <w:p>
      <w:pPr>
        <w:pStyle w:val="3"/>
        <w:keepNext w:val="0"/>
        <w:keepLines w:val="0"/>
        <w:spacing w:beforeAutospacing="0" w:afterAutospacing="0"/>
        <w:jc w:val="center"/>
        <w:rPr>
          <w:rFonts w:ascii="宋体" w:hAnsi="宋体" w:eastAsia="宋体" w:cs="Times New Roman"/>
          <w:sz w:val="32"/>
          <w:szCs w:val="32"/>
        </w:rPr>
      </w:pPr>
    </w:p>
    <w:p>
      <w:pPr>
        <w:pStyle w:val="3"/>
        <w:keepNext w:val="0"/>
        <w:keepLines w:val="0"/>
        <w:spacing w:beforeAutospacing="0" w:afterAutospacing="0"/>
        <w:ind w:firstLine="560" w:firstLineChars="200"/>
        <w:rPr>
          <w:rFonts w:ascii="Times New Roman" w:hAnsi="Times New Roman" w:eastAsia="宋体" w:cs="Times New Roman"/>
          <w:b w:val="0"/>
          <w:bCs w:val="0"/>
          <w:sz w:val="28"/>
          <w:szCs w:val="28"/>
        </w:rPr>
      </w:pPr>
      <w:bookmarkStart w:id="258" w:name="_Toc31725"/>
      <w:r>
        <w:rPr>
          <w:rFonts w:hint="eastAsia" w:ascii="Times New Roman" w:hAnsi="Times New Roman" w:eastAsia="宋体" w:cs="宋体"/>
          <w:b w:val="0"/>
          <w:bCs w:val="0"/>
          <w:sz w:val="28"/>
          <w:szCs w:val="28"/>
        </w:rPr>
        <w:t>本单位郑重声明，根据《财政部</w:t>
      </w:r>
      <w:r>
        <w:rPr>
          <w:rFonts w:ascii="Times New Roman" w:hAnsi="Times New Roman" w:eastAsia="宋体" w:cs="Times New Roman"/>
          <w:b w:val="0"/>
          <w:bCs w:val="0"/>
          <w:sz w:val="28"/>
          <w:szCs w:val="28"/>
        </w:rPr>
        <w:t xml:space="preserve"> </w:t>
      </w:r>
      <w:r>
        <w:rPr>
          <w:rFonts w:hint="eastAsia" w:ascii="Times New Roman" w:hAnsi="Times New Roman" w:eastAsia="宋体" w:cs="宋体"/>
          <w:b w:val="0"/>
          <w:bCs w:val="0"/>
          <w:sz w:val="28"/>
          <w:szCs w:val="28"/>
        </w:rPr>
        <w:t>民政部</w:t>
      </w:r>
      <w:r>
        <w:rPr>
          <w:rFonts w:ascii="Times New Roman" w:hAnsi="Times New Roman" w:eastAsia="宋体" w:cs="Times New Roman"/>
          <w:b w:val="0"/>
          <w:bCs w:val="0"/>
          <w:sz w:val="28"/>
          <w:szCs w:val="28"/>
        </w:rPr>
        <w:t xml:space="preserve"> </w:t>
      </w:r>
      <w:r>
        <w:rPr>
          <w:rFonts w:hint="eastAsia" w:ascii="Times New Roman" w:hAnsi="Times New Roman" w:eastAsia="宋体" w:cs="宋体"/>
          <w:b w:val="0"/>
          <w:bCs w:val="0"/>
          <w:sz w:val="28"/>
          <w:szCs w:val="28"/>
        </w:rPr>
        <w:t>中国残疾人联合会关于促进残疾人就业政府采购政策的通知》（财库〔</w:t>
      </w:r>
      <w:r>
        <w:rPr>
          <w:rFonts w:ascii="Times New Roman" w:hAnsi="Times New Roman" w:eastAsia="宋体" w:cs="Times New Roman"/>
          <w:b w:val="0"/>
          <w:bCs w:val="0"/>
          <w:sz w:val="28"/>
          <w:szCs w:val="28"/>
        </w:rPr>
        <w:t>2017</w:t>
      </w:r>
      <w:r>
        <w:rPr>
          <w:rFonts w:hint="eastAsia" w:ascii="Times New Roman" w:hAnsi="Times New Roman" w:eastAsia="宋体" w:cs="宋体"/>
          <w:b w:val="0"/>
          <w:bCs w:val="0"/>
          <w:sz w:val="28"/>
          <w:szCs w:val="28"/>
        </w:rPr>
        <w:t>〕</w:t>
      </w:r>
      <w:r>
        <w:rPr>
          <w:rFonts w:ascii="Times New Roman" w:hAnsi="Times New Roman" w:eastAsia="宋体" w:cs="Times New Roman"/>
          <w:b w:val="0"/>
          <w:bCs w:val="0"/>
          <w:sz w:val="28"/>
          <w:szCs w:val="28"/>
        </w:rPr>
        <w:t>141</w:t>
      </w:r>
      <w:r>
        <w:rPr>
          <w:rFonts w:hint="eastAsia" w:ascii="Times New Roman" w:hAnsi="Times New Roman" w:eastAsia="宋体" w:cs="宋体"/>
          <w:b w:val="0"/>
          <w:bCs w:val="0"/>
          <w:sz w:val="28"/>
          <w:szCs w:val="28"/>
        </w:rPr>
        <w:t>号）的规定，本单位为符合条件的残疾人福利性单位，且本单位参加</w:t>
      </w:r>
      <w:r>
        <w:rPr>
          <w:rFonts w:ascii="Times New Roman" w:hAnsi="Times New Roman" w:eastAsia="宋体" w:cs="Times New Roman"/>
          <w:b w:val="0"/>
          <w:bCs w:val="0"/>
          <w:sz w:val="28"/>
          <w:szCs w:val="28"/>
        </w:rPr>
        <w:t>______</w:t>
      </w:r>
      <w:r>
        <w:rPr>
          <w:rFonts w:hint="eastAsia" w:ascii="Times New Roman" w:hAnsi="Times New Roman" w:eastAsia="宋体" w:cs="宋体"/>
          <w:b w:val="0"/>
          <w:bCs w:val="0"/>
          <w:sz w:val="28"/>
          <w:szCs w:val="28"/>
        </w:rPr>
        <w:t>单位的</w:t>
      </w:r>
      <w:r>
        <w:rPr>
          <w:rFonts w:ascii="Times New Roman" w:hAnsi="Times New Roman" w:eastAsia="宋体" w:cs="Times New Roman"/>
          <w:b w:val="0"/>
          <w:bCs w:val="0"/>
          <w:sz w:val="28"/>
          <w:szCs w:val="28"/>
        </w:rPr>
        <w:t>______</w:t>
      </w:r>
      <w:r>
        <w:rPr>
          <w:rFonts w:hint="eastAsia" w:ascii="Times New Roman" w:hAnsi="Times New Roman" w:eastAsia="宋体" w:cs="宋体"/>
          <w:b w:val="0"/>
          <w:bCs w:val="0"/>
          <w:sz w:val="28"/>
          <w:szCs w:val="28"/>
        </w:rPr>
        <w:t>项目采购活动提供本单位制造的货物（由本单位承担工程</w:t>
      </w:r>
      <w:r>
        <w:rPr>
          <w:rFonts w:ascii="Times New Roman" w:hAnsi="Times New Roman" w:eastAsia="宋体" w:cs="Times New Roman"/>
          <w:b w:val="0"/>
          <w:bCs w:val="0"/>
          <w:sz w:val="28"/>
          <w:szCs w:val="28"/>
        </w:rPr>
        <w:t>/</w:t>
      </w:r>
      <w:r>
        <w:rPr>
          <w:rFonts w:hint="eastAsia" w:ascii="Times New Roman" w:hAnsi="Times New Roman" w:eastAsia="宋体" w:cs="宋体"/>
          <w:b w:val="0"/>
          <w:bCs w:val="0"/>
          <w:sz w:val="28"/>
          <w:szCs w:val="28"/>
        </w:rPr>
        <w:t>提供服务），或者提供其他残疾人福利性单位制造的货物（不包括使用非残疾人福利性单位注册商标的货物）。</w:t>
      </w:r>
      <w:bookmarkEnd w:id="258"/>
    </w:p>
    <w:p>
      <w:pPr>
        <w:spacing w:line="360" w:lineRule="auto"/>
        <w:ind w:firstLine="560" w:firstLineChars="200"/>
      </w:pPr>
      <w:r>
        <w:rPr>
          <w:sz w:val="28"/>
          <w:szCs w:val="28"/>
        </w:rPr>
        <w:t xml:space="preserve">  </w:t>
      </w:r>
      <w:r>
        <w:rPr>
          <w:rFonts w:hint="eastAsia" w:cs="宋体"/>
          <w:sz w:val="28"/>
          <w:szCs w:val="28"/>
        </w:rPr>
        <w:t>本单位对上述声明的真实性复制。如有虚假，将依法承担相应责任。</w:t>
      </w:r>
    </w:p>
    <w:p/>
    <w:p/>
    <w:p>
      <w:pPr>
        <w:rPr>
          <w:rFonts w:ascii="宋体"/>
          <w:sz w:val="28"/>
          <w:szCs w:val="28"/>
        </w:rPr>
      </w:pPr>
      <w:r>
        <w:rPr>
          <w:rFonts w:ascii="宋体" w:hAnsi="宋体" w:cs="宋体"/>
          <w:sz w:val="28"/>
          <w:szCs w:val="28"/>
        </w:rPr>
        <w:t xml:space="preserve">      </w:t>
      </w:r>
      <w:r>
        <w:rPr>
          <w:rFonts w:hint="eastAsia" w:ascii="宋体" w:hAnsi="宋体" w:cs="宋体"/>
          <w:sz w:val="28"/>
          <w:szCs w:val="28"/>
        </w:rPr>
        <w:t>单位名称（盖章）：</w:t>
      </w:r>
    </w:p>
    <w:p>
      <w:pPr>
        <w:rPr>
          <w:rFonts w:ascii="宋体"/>
          <w:sz w:val="28"/>
          <w:szCs w:val="28"/>
        </w:rPr>
      </w:pPr>
      <w:r>
        <w:rPr>
          <w:rFonts w:ascii="宋体" w:hAnsi="宋体" w:cs="宋体"/>
          <w:sz w:val="28"/>
          <w:szCs w:val="28"/>
        </w:rPr>
        <w:t xml:space="preserve">                                  </w:t>
      </w:r>
      <w:r>
        <w:rPr>
          <w:rFonts w:hint="eastAsia" w:ascii="宋体" w:hAnsi="宋体" w:cs="宋体"/>
          <w:sz w:val="28"/>
          <w:szCs w:val="28"/>
        </w:rPr>
        <w:t>日期：</w:t>
      </w:r>
    </w:p>
    <w:p>
      <w:pPr>
        <w:spacing w:line="360" w:lineRule="auto"/>
        <w:ind w:firstLine="482" w:firstLineChars="200"/>
        <w:rPr>
          <w:rFonts w:ascii="宋体"/>
          <w:b/>
          <w:bCs/>
          <w:sz w:val="24"/>
          <w:szCs w:val="24"/>
        </w:rPr>
      </w:pPr>
    </w:p>
    <w:p>
      <w:pPr>
        <w:spacing w:line="360" w:lineRule="auto"/>
        <w:ind w:firstLine="482" w:firstLineChars="200"/>
        <w:rPr>
          <w:rFonts w:ascii="宋体"/>
          <w:b/>
          <w:bCs/>
          <w:sz w:val="24"/>
          <w:szCs w:val="24"/>
        </w:rPr>
      </w:pPr>
      <w:r>
        <w:rPr>
          <w:rFonts w:hint="eastAsia" w:ascii="宋体" w:hAnsi="宋体" w:cs="宋体"/>
          <w:b/>
          <w:bCs/>
          <w:sz w:val="24"/>
          <w:szCs w:val="24"/>
        </w:rPr>
        <w:t>说明：残疾人福利性单位应当满足以下条件：</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安置的残疾人占本单位在职职工人数的比例不低于</w:t>
      </w:r>
      <w:r>
        <w:rPr>
          <w:rFonts w:ascii="宋体" w:hAnsi="宋体" w:cs="宋体"/>
          <w:sz w:val="24"/>
          <w:szCs w:val="24"/>
        </w:rPr>
        <w:t>25%</w:t>
      </w:r>
      <w:r>
        <w:rPr>
          <w:rFonts w:hint="eastAsia" w:ascii="宋体" w:hAnsi="宋体" w:cs="宋体"/>
          <w:sz w:val="24"/>
          <w:szCs w:val="24"/>
        </w:rPr>
        <w:t>（含</w:t>
      </w:r>
      <w:r>
        <w:rPr>
          <w:rFonts w:ascii="宋体" w:hAnsi="宋体" w:cs="宋体"/>
          <w:sz w:val="24"/>
          <w:szCs w:val="24"/>
        </w:rPr>
        <w:t>25%</w:t>
      </w:r>
      <w:r>
        <w:rPr>
          <w:rFonts w:hint="eastAsia" w:ascii="宋体" w:hAnsi="宋体" w:cs="宋体"/>
          <w:sz w:val="24"/>
          <w:szCs w:val="24"/>
        </w:rPr>
        <w:t>），并且安置的残疾人人数不少于</w:t>
      </w:r>
      <w:r>
        <w:rPr>
          <w:rFonts w:ascii="宋体" w:hAnsi="宋体" w:cs="宋体"/>
          <w:sz w:val="24"/>
          <w:szCs w:val="24"/>
        </w:rPr>
        <w:t>10</w:t>
      </w:r>
      <w:r>
        <w:rPr>
          <w:rFonts w:hint="eastAsia" w:ascii="宋体" w:hAnsi="宋体" w:cs="宋体"/>
          <w:sz w:val="24"/>
          <w:szCs w:val="24"/>
        </w:rPr>
        <w:t>人（含</w:t>
      </w:r>
      <w:r>
        <w:rPr>
          <w:rFonts w:ascii="宋体" w:hAnsi="宋体" w:cs="宋体"/>
          <w:sz w:val="24"/>
          <w:szCs w:val="24"/>
        </w:rPr>
        <w:t>10</w:t>
      </w:r>
      <w:r>
        <w:rPr>
          <w:rFonts w:hint="eastAsia" w:ascii="宋体" w:hAnsi="宋体" w:cs="宋体"/>
          <w:sz w:val="24"/>
          <w:szCs w:val="24"/>
        </w:rPr>
        <w:t>人）；</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依法与安置的每位残疾人签订了一年以上（含一年）的劳动合同或服务协议；</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为安置的每位残疾人按月足额缴纳了基本养老保险、基本医疗保险、失业保险、工伤保险和生育保险等社会保险费；</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通过银行等金融机构向安置的每位残疾人，按月支付了不低于单位所在区县使用的经省级人民政府批准的月最低工资标准的工资；</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提供本单位制造的货物、承担的工程或者服务（以下简称产品），或者提供其他残疾人福利性单位制造的货物（不包括使用非残疾人福利性单位注册商标的货物）。</w:t>
      </w:r>
      <w:bookmarkStart w:id="259" w:name="_Toc10874"/>
      <w:bookmarkStart w:id="260" w:name="_Toc29379"/>
    </w:p>
    <w:bookmarkEnd w:id="259"/>
    <w:bookmarkEnd w:id="260"/>
    <w:p>
      <w:pPr>
        <w:pStyle w:val="3"/>
        <w:keepNext w:val="0"/>
        <w:keepLines w:val="0"/>
        <w:tabs>
          <w:tab w:val="left" w:pos="540"/>
          <w:tab w:val="left" w:pos="720"/>
        </w:tabs>
        <w:spacing w:before="156" w:beforeLines="50" w:beforeAutospacing="0" w:after="156" w:afterLines="50" w:afterAutospacing="0"/>
        <w:jc w:val="center"/>
        <w:rPr>
          <w:rFonts w:ascii="Times New Roman" w:hAnsi="Times New Roman" w:eastAsia="宋体"/>
          <w:sz w:val="32"/>
        </w:rPr>
      </w:pPr>
      <w:r>
        <w:rPr>
          <w:rFonts w:hint="eastAsia" w:ascii="Times New Roman" w:hAnsi="Times New Roman" w:eastAsia="宋体"/>
          <w:sz w:val="32"/>
        </w:rPr>
        <w:t>11、</w:t>
      </w:r>
      <w:r>
        <w:rPr>
          <w:rFonts w:ascii="Times New Roman" w:hAnsi="Times New Roman" w:eastAsia="宋体"/>
          <w:sz w:val="32"/>
        </w:rPr>
        <w:t>监狱企业</w:t>
      </w:r>
      <w:r>
        <w:rPr>
          <w:rFonts w:hint="eastAsia" w:ascii="Times New Roman" w:hAnsi="Times New Roman" w:eastAsia="宋体"/>
          <w:sz w:val="32"/>
        </w:rPr>
        <w:t>证明文件</w:t>
      </w:r>
    </w:p>
    <w:p>
      <w:pPr>
        <w:spacing w:before="156" w:beforeLines="50" w:line="360" w:lineRule="auto"/>
        <w:ind w:firstLine="360" w:firstLineChars="200"/>
        <w:jc w:val="center"/>
        <w:rPr>
          <w:b/>
          <w:bCs/>
          <w:sz w:val="24"/>
        </w:rPr>
      </w:pPr>
      <w:r>
        <w:rPr>
          <w:rFonts w:hint="eastAsia" w:hAnsi="宋体"/>
          <w:sz w:val="18"/>
          <w:szCs w:val="18"/>
        </w:rPr>
        <w:t>（注：符合</w:t>
      </w:r>
      <w:r>
        <w:rPr>
          <w:rFonts w:hAnsi="宋体"/>
          <w:sz w:val="18"/>
          <w:szCs w:val="18"/>
        </w:rPr>
        <w:t>监狱企业</w:t>
      </w:r>
      <w:r>
        <w:rPr>
          <w:rFonts w:hint="eastAsia" w:hAnsi="宋体"/>
          <w:sz w:val="18"/>
          <w:szCs w:val="18"/>
        </w:rPr>
        <w:t>请提供本函，不符合的不提供本函）</w:t>
      </w:r>
    </w:p>
    <w:p>
      <w:pPr>
        <w:spacing w:before="156" w:beforeLines="50" w:line="360" w:lineRule="auto"/>
        <w:ind w:firstLine="482" w:firstLineChars="200"/>
        <w:rPr>
          <w:b/>
          <w:bCs/>
          <w:sz w:val="24"/>
        </w:rPr>
      </w:pPr>
    </w:p>
    <w:p>
      <w:pPr>
        <w:spacing w:before="156"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41"/>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41"/>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3"/>
        <w:keepNext w:val="0"/>
        <w:keepLines w:val="0"/>
        <w:spacing w:before="0" w:beforeAutospacing="0" w:after="0" w:afterAutospacing="0"/>
        <w:jc w:val="center"/>
        <w:rPr>
          <w:rFonts w:ascii="宋体" w:hAnsi="宋体" w:eastAsia="宋体" w:cs="宋体"/>
        </w:rPr>
      </w:pPr>
    </w:p>
    <w:p>
      <w:pPr>
        <w:pStyle w:val="3"/>
        <w:keepNext w:val="0"/>
        <w:keepLines w:val="0"/>
        <w:spacing w:before="0" w:beforeAutospacing="0" w:after="0" w:afterAutospacing="0"/>
        <w:jc w:val="center"/>
        <w:rPr>
          <w:rFonts w:ascii="宋体" w:hAnsi="宋体" w:eastAsia="宋体" w:cs="宋体"/>
        </w:rPr>
      </w:pPr>
    </w:p>
    <w:p>
      <w:pPr>
        <w:pStyle w:val="3"/>
        <w:keepNext w:val="0"/>
        <w:keepLines w:val="0"/>
        <w:spacing w:before="0" w:beforeAutospacing="0" w:after="0" w:afterAutospacing="0"/>
        <w:jc w:val="center"/>
        <w:rPr>
          <w:rFonts w:ascii="宋体" w:hAnsi="宋体" w:eastAsia="宋体" w:cs="宋体"/>
        </w:rPr>
      </w:pPr>
    </w:p>
    <w:p>
      <w:pPr>
        <w:spacing w:line="360" w:lineRule="auto"/>
        <w:ind w:left="420" w:leftChars="200"/>
        <w:rPr>
          <w:sz w:val="32"/>
          <w:szCs w:val="32"/>
        </w:rPr>
      </w:pPr>
    </w:p>
    <w:p>
      <w:pPr>
        <w:spacing w:line="360" w:lineRule="auto"/>
        <w:jc w:val="center"/>
        <w:rPr>
          <w:rFonts w:cs="宋体"/>
          <w:b/>
          <w:bCs/>
          <w:sz w:val="36"/>
          <w:szCs w:val="36"/>
        </w:rPr>
      </w:pPr>
    </w:p>
    <w:p>
      <w:pPr>
        <w:pStyle w:val="20"/>
        <w:ind w:firstLine="384"/>
      </w:pPr>
    </w:p>
    <w:p>
      <w:pPr>
        <w:ind w:firstLine="2249" w:firstLineChars="700"/>
        <w:rPr>
          <w:b/>
          <w:bCs/>
          <w:sz w:val="32"/>
          <w:szCs w:val="32"/>
        </w:rPr>
      </w:pPr>
      <w:r>
        <w:rPr>
          <w:rFonts w:hint="eastAsia"/>
          <w:b/>
          <w:bCs/>
          <w:sz w:val="32"/>
          <w:szCs w:val="32"/>
        </w:rPr>
        <w:t>12、政府采购供应商信用承诺书</w:t>
      </w:r>
    </w:p>
    <w:p>
      <w:pPr>
        <w:rPr>
          <w:b/>
          <w:bCs/>
          <w:sz w:val="28"/>
          <w:szCs w:val="28"/>
        </w:rPr>
      </w:pPr>
      <w:r>
        <w:rPr>
          <w:rFonts w:hint="eastAsia"/>
        </w:rPr>
        <w:t xml:space="preserve">     </w:t>
      </w:r>
      <w:r>
        <w:rPr>
          <w:rFonts w:hint="eastAsia"/>
          <w:b/>
          <w:bCs/>
          <w:sz w:val="28"/>
          <w:szCs w:val="28"/>
        </w:rPr>
        <w:t>承诺主体名称：</w:t>
      </w:r>
    </w:p>
    <w:p>
      <w:pPr>
        <w:ind w:firstLine="562" w:firstLineChars="200"/>
        <w:rPr>
          <w:b/>
          <w:bCs/>
          <w:sz w:val="28"/>
          <w:szCs w:val="28"/>
        </w:rPr>
      </w:pPr>
      <w:r>
        <w:rPr>
          <w:rFonts w:hint="eastAsia"/>
          <w:b/>
          <w:bCs/>
          <w:sz w:val="28"/>
          <w:szCs w:val="28"/>
        </w:rPr>
        <w:t>统一社会信用代码：</w:t>
      </w:r>
    </w:p>
    <w:p>
      <w:pPr>
        <w:ind w:firstLine="562" w:firstLineChars="200"/>
        <w:rPr>
          <w:b/>
          <w:bCs/>
          <w:sz w:val="28"/>
          <w:szCs w:val="28"/>
        </w:rPr>
      </w:pPr>
      <w:r>
        <w:rPr>
          <w:rFonts w:hint="eastAsia"/>
          <w:b/>
          <w:bCs/>
          <w:sz w:val="28"/>
          <w:szCs w:val="28"/>
        </w:rPr>
        <w:t>管理部门：三亚市财政局、三亚市海棠区财政局</w:t>
      </w:r>
    </w:p>
    <w:p>
      <w:pPr>
        <w:ind w:firstLine="562" w:firstLineChars="200"/>
        <w:rPr>
          <w:rFonts w:ascii="宋体" w:hAnsi="宋体" w:cs="宋体"/>
          <w:sz w:val="28"/>
          <w:szCs w:val="28"/>
        </w:rPr>
      </w:pPr>
      <w:r>
        <w:rPr>
          <w:rFonts w:hint="eastAsia"/>
          <w:b/>
          <w:bCs/>
          <w:sz w:val="28"/>
          <w:szCs w:val="28"/>
        </w:rPr>
        <w:t>采购项目名称:</w:t>
      </w:r>
      <w:r>
        <w:rPr>
          <w:rFonts w:hint="eastAsia"/>
        </w:rPr>
        <w:t xml:space="preserve"> </w:t>
      </w:r>
    </w:p>
    <w:p>
      <w:pPr>
        <w:ind w:firstLine="480" w:firstLineChars="200"/>
        <w:rPr>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sz w:val="24"/>
          <w:szCs w:val="24"/>
        </w:rPr>
      </w:pPr>
      <w:r>
        <w:rPr>
          <w:rFonts w:hint="eastAsia"/>
          <w:sz w:val="24"/>
          <w:szCs w:val="24"/>
        </w:rPr>
        <w:t>（四）自觉接受行政管理部门、行业组织、社会公众、新闻舆论的监督；</w:t>
      </w:r>
    </w:p>
    <w:p>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rPr>
        <w:t>（六）提出政府采购质疑和投诉坚持依法依规、诚实信用原则，在全国范围12个月内没有三次以上查无实据的政府采购投诉；</w:t>
      </w:r>
    </w:p>
    <w:p>
      <w:pPr>
        <w:rPr>
          <w:sz w:val="24"/>
          <w:szCs w:val="24"/>
        </w:rPr>
      </w:pPr>
      <w:r>
        <w:rPr>
          <w:rFonts w:hint="eastAsia"/>
          <w:sz w:val="24"/>
          <w:szCs w:val="24"/>
        </w:rPr>
        <w:t>（七）严格遵守信用信息公示相关规定；</w:t>
      </w:r>
    </w:p>
    <w:p>
      <w:pPr>
        <w:rPr>
          <w:sz w:val="24"/>
          <w:szCs w:val="24"/>
        </w:rPr>
      </w:pPr>
      <w:r>
        <w:rPr>
          <w:rFonts w:hint="eastAsia"/>
          <w:sz w:val="24"/>
          <w:szCs w:val="24"/>
        </w:rPr>
        <w:t>（八）同意将承诺内容在“信用三亚”网站公示，接受社会监督；</w:t>
      </w:r>
    </w:p>
    <w:p>
      <w:pPr>
        <w:rPr>
          <w:sz w:val="24"/>
          <w:szCs w:val="24"/>
        </w:rPr>
      </w:pPr>
      <w:r>
        <w:rPr>
          <w:rFonts w:hint="eastAsia"/>
          <w:sz w:val="24"/>
          <w:szCs w:val="24"/>
        </w:rPr>
        <w:t>（九）如违反承诺，将依法依规承担相应责任，并自愿接受部门联合惩戒，纳入行业失信重点关注名单，由财政部门负责管理；</w:t>
      </w:r>
    </w:p>
    <w:p>
      <w:pPr>
        <w:rPr>
          <w:sz w:val="24"/>
          <w:szCs w:val="24"/>
        </w:rPr>
      </w:pPr>
      <w:r>
        <w:rPr>
          <w:rFonts w:hint="eastAsia"/>
          <w:sz w:val="24"/>
          <w:szCs w:val="24"/>
        </w:rPr>
        <w:t>（十）本承诺书自签订之日起生效。</w:t>
      </w:r>
    </w:p>
    <w:p/>
    <w:p>
      <w:r>
        <w:rPr>
          <w:rFonts w:hint="eastAsia"/>
        </w:rPr>
        <w:t xml:space="preserve">                                                 </w:t>
      </w:r>
    </w:p>
    <w:p>
      <w:pPr>
        <w:ind w:firstLine="5250" w:firstLineChars="2500"/>
      </w:pPr>
      <w:r>
        <w:rPr>
          <w:rFonts w:hint="eastAsia"/>
        </w:rPr>
        <w:t xml:space="preserve">  承诺单位（签章）： </w:t>
      </w:r>
    </w:p>
    <w:p>
      <w:r>
        <w:rPr>
          <w:rFonts w:hint="eastAsia"/>
        </w:rPr>
        <w:t xml:space="preserve">           </w:t>
      </w:r>
    </w:p>
    <w:p>
      <w:r>
        <w:rPr>
          <w:rFonts w:hint="eastAsia"/>
        </w:rPr>
        <w:t xml:space="preserve">                                                    法定代表人（负责人）：</w:t>
      </w:r>
    </w:p>
    <w:p>
      <w:r>
        <w:rPr>
          <w:rFonts w:hint="eastAsia"/>
        </w:rPr>
        <w:t xml:space="preserve">  </w:t>
      </w:r>
      <w:r>
        <w:rPr>
          <w:rFonts w:hint="eastAsia"/>
        </w:rPr>
        <w:tab/>
      </w:r>
      <w:r>
        <w:rPr>
          <w:rFonts w:hint="eastAsia"/>
        </w:rPr>
        <w:t xml:space="preserve">                                               </w:t>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spacing w:line="360" w:lineRule="auto"/>
        <w:rPr>
          <w:rFonts w:cs="宋体"/>
          <w:b/>
          <w:bCs/>
          <w:sz w:val="36"/>
          <w:szCs w:val="36"/>
        </w:rPr>
      </w:pPr>
    </w:p>
    <w:p>
      <w:pPr>
        <w:pStyle w:val="20"/>
        <w:ind w:firstLine="384"/>
      </w:pPr>
    </w:p>
    <w:p>
      <w:pPr>
        <w:pStyle w:val="20"/>
        <w:ind w:firstLine="384"/>
      </w:pPr>
    </w:p>
    <w:bookmarkEnd w:id="210"/>
    <w:bookmarkEnd w:id="255"/>
    <w:bookmarkEnd w:id="256"/>
    <w:p>
      <w:pPr>
        <w:pStyle w:val="3"/>
        <w:keepNext w:val="0"/>
        <w:keepLines w:val="0"/>
        <w:jc w:val="center"/>
        <w:rPr>
          <w:rFonts w:ascii="Times New Roman" w:hAnsi="Times New Roman" w:eastAsia="宋体"/>
          <w:color w:val="000000"/>
        </w:rPr>
      </w:pPr>
      <w:bookmarkStart w:id="261" w:name="_Toc1320_WPSOffice_Level1"/>
      <w:bookmarkStart w:id="262" w:name="_Toc27614"/>
      <w:bookmarkStart w:id="263" w:name="_Toc15813"/>
      <w:bookmarkStart w:id="264" w:name="_Toc25755"/>
      <w:bookmarkStart w:id="265" w:name="_Toc28734_WPSOffice_Level1"/>
      <w:bookmarkStart w:id="266" w:name="_Toc9816"/>
      <w:r>
        <w:rPr>
          <w:rFonts w:hint="eastAsia" w:ascii="Times New Roman" w:hAnsi="Times New Roman" w:eastAsia="宋体"/>
          <w:color w:val="000000"/>
        </w:rPr>
        <w:t>三、服务响应文件</w:t>
      </w:r>
      <w:bookmarkEnd w:id="261"/>
      <w:bookmarkEnd w:id="262"/>
      <w:bookmarkEnd w:id="263"/>
      <w:bookmarkEnd w:id="264"/>
      <w:bookmarkEnd w:id="265"/>
      <w:bookmarkEnd w:id="266"/>
    </w:p>
    <w:p>
      <w:pPr>
        <w:spacing w:line="360" w:lineRule="auto"/>
        <w:ind w:left="1320" w:hanging="1320" w:hangingChars="550"/>
        <w:rPr>
          <w:rFonts w:ascii="宋体" w:hAnsi="宋体"/>
          <w:color w:val="000000"/>
          <w:sz w:val="24"/>
          <w:szCs w:val="24"/>
        </w:rPr>
      </w:pPr>
      <w:r>
        <w:rPr>
          <w:rFonts w:hint="eastAsia" w:ascii="宋体" w:hAnsi="宋体"/>
          <w:color w:val="000000"/>
          <w:sz w:val="24"/>
          <w:szCs w:val="24"/>
        </w:rPr>
        <w:t>项目名称：</w:t>
      </w:r>
    </w:p>
    <w:p>
      <w:pPr>
        <w:spacing w:line="360" w:lineRule="auto"/>
        <w:rPr>
          <w:color w:val="000000"/>
          <w:sz w:val="24"/>
          <w:szCs w:val="24"/>
        </w:rPr>
      </w:pPr>
      <w:r>
        <w:rPr>
          <w:rFonts w:hint="eastAsia" w:ascii="宋体" w:hAnsi="宋体"/>
          <w:color w:val="000000"/>
          <w:sz w:val="24"/>
          <w:szCs w:val="24"/>
        </w:rPr>
        <w:t>项目编号：</w:t>
      </w:r>
      <w:r>
        <w:rPr>
          <w:rFonts w:hint="eastAsia" w:ascii="宋体" w:hAnsi="宋体"/>
          <w:bCs/>
          <w:color w:val="000000"/>
          <w:sz w:val="24"/>
          <w:szCs w:val="24"/>
        </w:rPr>
        <w:t xml:space="preserve"> </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vAlign w:val="center"/>
          </w:tcPr>
          <w:p>
            <w:pPr>
              <w:pStyle w:val="13"/>
              <w:jc w:val="center"/>
              <w:rPr>
                <w:rFonts w:hAnsi="宋体"/>
                <w:color w:val="000000"/>
                <w:sz w:val="28"/>
                <w:szCs w:val="28"/>
              </w:rPr>
            </w:pPr>
            <w:r>
              <w:rPr>
                <w:rFonts w:hint="eastAsia" w:hAnsi="宋体"/>
                <w:color w:val="000000"/>
                <w:sz w:val="28"/>
                <w:szCs w:val="28"/>
              </w:rPr>
              <w:t>序号</w:t>
            </w:r>
          </w:p>
        </w:tc>
        <w:tc>
          <w:tcPr>
            <w:tcW w:w="1634" w:type="dxa"/>
            <w:vAlign w:val="center"/>
          </w:tcPr>
          <w:p>
            <w:pPr>
              <w:pStyle w:val="13"/>
              <w:jc w:val="center"/>
              <w:rPr>
                <w:rFonts w:hAnsi="宋体"/>
                <w:color w:val="000000"/>
                <w:sz w:val="28"/>
                <w:szCs w:val="28"/>
              </w:rPr>
            </w:pPr>
            <w:r>
              <w:rPr>
                <w:rFonts w:hint="eastAsia" w:hAnsi="宋体"/>
                <w:color w:val="000000"/>
                <w:sz w:val="28"/>
                <w:szCs w:val="28"/>
              </w:rPr>
              <w:t>服务内容</w:t>
            </w:r>
          </w:p>
        </w:tc>
        <w:tc>
          <w:tcPr>
            <w:tcW w:w="2280" w:type="dxa"/>
            <w:vAlign w:val="center"/>
          </w:tcPr>
          <w:p>
            <w:pPr>
              <w:pStyle w:val="13"/>
              <w:jc w:val="center"/>
              <w:rPr>
                <w:rFonts w:hAnsi="宋体"/>
                <w:color w:val="000000"/>
                <w:sz w:val="28"/>
                <w:szCs w:val="28"/>
              </w:rPr>
            </w:pPr>
            <w:r>
              <w:rPr>
                <w:rFonts w:hint="eastAsia" w:hAnsi="宋体"/>
                <w:color w:val="000000"/>
                <w:sz w:val="28"/>
                <w:szCs w:val="28"/>
              </w:rPr>
              <w:t>招标服务要求</w:t>
            </w:r>
          </w:p>
        </w:tc>
        <w:tc>
          <w:tcPr>
            <w:tcW w:w="2335" w:type="dxa"/>
            <w:vAlign w:val="center"/>
          </w:tcPr>
          <w:p>
            <w:pPr>
              <w:pStyle w:val="13"/>
              <w:jc w:val="center"/>
              <w:rPr>
                <w:rFonts w:hAnsi="宋体"/>
                <w:color w:val="000000"/>
                <w:sz w:val="28"/>
                <w:szCs w:val="28"/>
              </w:rPr>
            </w:pPr>
            <w:r>
              <w:rPr>
                <w:rFonts w:hint="eastAsia" w:hAnsi="宋体"/>
                <w:color w:val="000000"/>
                <w:sz w:val="28"/>
                <w:szCs w:val="28"/>
              </w:rPr>
              <w:t>投标响应</w:t>
            </w:r>
          </w:p>
        </w:tc>
        <w:tc>
          <w:tcPr>
            <w:tcW w:w="1218" w:type="dxa"/>
            <w:vAlign w:val="center"/>
          </w:tcPr>
          <w:p>
            <w:pPr>
              <w:pStyle w:val="13"/>
              <w:jc w:val="center"/>
              <w:rPr>
                <w:rFonts w:hAnsi="宋体"/>
                <w:color w:val="000000"/>
                <w:sz w:val="28"/>
                <w:szCs w:val="28"/>
              </w:rPr>
            </w:pPr>
            <w:r>
              <w:rPr>
                <w:rFonts w:hint="eastAsia" w:hAnsi="宋体"/>
                <w:color w:val="000000"/>
                <w:sz w:val="28"/>
                <w:szCs w:val="28"/>
              </w:rPr>
              <w:t>偏离值</w:t>
            </w:r>
          </w:p>
        </w:tc>
        <w:tc>
          <w:tcPr>
            <w:tcW w:w="1107" w:type="dxa"/>
            <w:vAlign w:val="center"/>
          </w:tcPr>
          <w:p>
            <w:pPr>
              <w:pStyle w:val="13"/>
              <w:jc w:val="center"/>
              <w:rPr>
                <w:rFonts w:hAnsi="宋体"/>
                <w:color w:val="000000"/>
                <w:sz w:val="28"/>
                <w:szCs w:val="28"/>
              </w:rPr>
            </w:pPr>
            <w:r>
              <w:rPr>
                <w:rFonts w:hint="eastAsia" w:hAnsi="宋体"/>
                <w:color w:val="000000"/>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bl>
    <w:p>
      <w:pPr>
        <w:adjustRightInd w:val="0"/>
        <w:snapToGrid w:val="0"/>
        <w:spacing w:before="156" w:beforeLines="50"/>
        <w:ind w:firstLine="480" w:firstLineChars="200"/>
        <w:rPr>
          <w:color w:val="000000"/>
          <w:sz w:val="24"/>
          <w:szCs w:val="24"/>
        </w:rPr>
      </w:pPr>
    </w:p>
    <w:p>
      <w:pPr>
        <w:spacing w:line="360" w:lineRule="auto"/>
        <w:rPr>
          <w:color w:val="000000"/>
          <w:sz w:val="24"/>
          <w:szCs w:val="24"/>
        </w:rPr>
      </w:pPr>
      <w:r>
        <w:rPr>
          <w:rFonts w:hint="eastAsia"/>
          <w:color w:val="000000"/>
          <w:sz w:val="24"/>
          <w:szCs w:val="24"/>
        </w:rPr>
        <w:t>投标人：（填写名称并盖章）</w:t>
      </w:r>
    </w:p>
    <w:p>
      <w:pPr>
        <w:spacing w:line="360" w:lineRule="auto"/>
        <w:rPr>
          <w:color w:val="000000"/>
          <w:sz w:val="24"/>
          <w:szCs w:val="24"/>
        </w:rPr>
      </w:pPr>
      <w:r>
        <w:rPr>
          <w:color w:val="000000"/>
          <w:sz w:val="24"/>
          <w:szCs w:val="24"/>
        </w:rPr>
        <w:t>法定代表人或其授权委托人：（签字</w:t>
      </w:r>
      <w:r>
        <w:rPr>
          <w:rFonts w:hint="eastAsia"/>
          <w:color w:val="000000"/>
          <w:sz w:val="24"/>
          <w:szCs w:val="24"/>
        </w:rPr>
        <w:t>或盖章</w:t>
      </w:r>
      <w:r>
        <w:rPr>
          <w:color w:val="000000"/>
          <w:sz w:val="24"/>
          <w:szCs w:val="24"/>
        </w:rPr>
        <w:t>）</w:t>
      </w:r>
    </w:p>
    <w:p>
      <w:pPr>
        <w:adjustRightInd w:val="0"/>
        <w:snapToGrid w:val="0"/>
        <w:rPr>
          <w:color w:val="000000"/>
          <w:sz w:val="28"/>
          <w:szCs w:val="28"/>
        </w:rPr>
      </w:pPr>
    </w:p>
    <w:p>
      <w:pPr>
        <w:pStyle w:val="3"/>
        <w:keepNext w:val="0"/>
        <w:keepLines w:val="0"/>
        <w:spacing w:before="156" w:beforeLines="50" w:beforeAutospacing="0" w:after="156" w:afterLines="50" w:afterAutospacing="0"/>
        <w:jc w:val="center"/>
        <w:rPr>
          <w:rFonts w:ascii="宋体" w:hAnsi="宋体" w:eastAsia="宋体"/>
          <w:b w:val="0"/>
          <w:color w:val="000000"/>
          <w:sz w:val="32"/>
        </w:rPr>
      </w:pPr>
      <w:bookmarkStart w:id="267" w:name="_Toc32726_WPSOffice_Level1"/>
      <w:bookmarkStart w:id="268" w:name="_Toc27480_WPSOffice_Level1"/>
      <w:r>
        <w:rPr>
          <w:rFonts w:hint="eastAsia" w:ascii="Calibri" w:hAnsi="Calibri" w:eastAsia="宋体" w:cs="Times New Roman"/>
          <w:b w:val="0"/>
          <w:bCs w:val="0"/>
          <w:color w:val="000000"/>
          <w:sz w:val="24"/>
          <w:szCs w:val="24"/>
        </w:rPr>
        <w:t>日期：</w:t>
      </w:r>
      <w:r>
        <w:rPr>
          <w:rFonts w:ascii="Times New Roman" w:hAnsi="Times New Roman" w:eastAsia="宋体"/>
          <w:color w:val="000000"/>
        </w:rPr>
        <w:br w:type="page"/>
      </w:r>
      <w:bookmarkStart w:id="269" w:name="_Toc19203"/>
      <w:bookmarkStart w:id="270" w:name="_Toc27499"/>
      <w:bookmarkStart w:id="271" w:name="_Toc29087"/>
      <w:bookmarkStart w:id="272" w:name="_Toc3014"/>
      <w:bookmarkStart w:id="273" w:name="_Toc317237646"/>
      <w:bookmarkStart w:id="274" w:name="_Toc11738_WPSOffice_Level2"/>
      <w:r>
        <w:rPr>
          <w:rFonts w:hint="eastAsia" w:ascii="Times New Roman" w:hAnsi="Times New Roman" w:eastAsia="宋体"/>
          <w:color w:val="000000"/>
        </w:rPr>
        <w:t>1</w:t>
      </w:r>
      <w:r>
        <w:rPr>
          <w:rFonts w:hint="eastAsia" w:ascii="宋体" w:hAnsi="宋体" w:eastAsia="宋体"/>
          <w:color w:val="000000"/>
          <w:sz w:val="32"/>
        </w:rPr>
        <w:t>、</w:t>
      </w:r>
      <w:bookmarkEnd w:id="269"/>
      <w:bookmarkEnd w:id="270"/>
      <w:bookmarkEnd w:id="271"/>
      <w:bookmarkEnd w:id="272"/>
      <w:bookmarkEnd w:id="273"/>
      <w:r>
        <w:rPr>
          <w:rFonts w:hint="eastAsia" w:ascii="宋体" w:hAnsi="宋体" w:eastAsia="宋体"/>
          <w:color w:val="000000"/>
          <w:sz w:val="32"/>
        </w:rPr>
        <w:t>服务方案说明</w:t>
      </w:r>
      <w:bookmarkEnd w:id="267"/>
      <w:bookmarkEnd w:id="268"/>
      <w:bookmarkEnd w:id="274"/>
    </w:p>
    <w:p>
      <w:pPr>
        <w:adjustRightInd w:val="0"/>
        <w:snapToGrid w:val="0"/>
        <w:rPr>
          <w:color w:val="000000"/>
        </w:rPr>
      </w:pPr>
    </w:p>
    <w:p>
      <w:pPr>
        <w:spacing w:line="480" w:lineRule="auto"/>
        <w:rPr>
          <w:rFonts w:ascii="宋体" w:hAnsi="宋体"/>
          <w:color w:val="000000"/>
          <w:sz w:val="24"/>
          <w:szCs w:val="24"/>
        </w:rPr>
      </w:pPr>
      <w:r>
        <w:rPr>
          <w:rFonts w:hint="eastAsia" w:ascii="宋体" w:hAnsi="宋体"/>
          <w:color w:val="000000"/>
          <w:sz w:val="24"/>
          <w:szCs w:val="24"/>
        </w:rPr>
        <w:t>包含内容（不限于以下内容）：</w:t>
      </w:r>
    </w:p>
    <w:p>
      <w:pPr>
        <w:spacing w:line="480" w:lineRule="auto"/>
        <w:ind w:firstLine="480"/>
        <w:rPr>
          <w:rFonts w:ascii="宋体" w:hAnsi="宋体"/>
          <w:color w:val="000000"/>
          <w:sz w:val="24"/>
          <w:szCs w:val="24"/>
        </w:rPr>
      </w:pPr>
      <w:bookmarkStart w:id="275" w:name="_Toc25523_WPSOffice_Level2"/>
      <w:bookmarkStart w:id="276" w:name="_Toc22579_WPSOffice_Level2"/>
      <w:r>
        <w:rPr>
          <w:rFonts w:hint="eastAsia" w:ascii="宋体" w:hAnsi="宋体"/>
          <w:color w:val="000000"/>
          <w:sz w:val="24"/>
          <w:szCs w:val="24"/>
        </w:rPr>
        <w:t>1、由供应商自行填写：</w:t>
      </w:r>
      <w:bookmarkEnd w:id="275"/>
      <w:bookmarkEnd w:id="276"/>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pStyle w:val="14"/>
        <w:tabs>
          <w:tab w:val="left" w:pos="4620"/>
        </w:tabs>
        <w:adjustRightInd/>
        <w:spacing w:line="480" w:lineRule="auto"/>
        <w:ind w:firstLine="0" w:firstLineChars="0"/>
        <w:textAlignment w:val="auto"/>
        <w:rPr>
          <w:rFonts w:ascii="宋体" w:hAnsi="宋体"/>
          <w:iCs/>
          <w:color w:val="000000"/>
          <w:sz w:val="24"/>
          <w:szCs w:val="24"/>
        </w:rPr>
      </w:pPr>
      <w:r>
        <w:rPr>
          <w:rFonts w:hint="eastAsia" w:ascii="宋体" w:hAnsi="宋体"/>
          <w:color w:val="000000"/>
          <w:sz w:val="24"/>
          <w:szCs w:val="24"/>
        </w:rPr>
        <w:t>投标人：（填写名称并盖章）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法人代表或法人授权代表：</w:t>
      </w:r>
      <w:r>
        <w:rPr>
          <w:rFonts w:hint="eastAsia" w:ascii="宋体" w:hAnsi="宋体"/>
          <w:iCs/>
          <w:color w:val="000000"/>
          <w:sz w:val="24"/>
          <w:szCs w:val="24"/>
        </w:rPr>
        <w:t>（签字或盖章）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日期：</w:t>
      </w:r>
    </w:p>
    <w:p>
      <w:pPr>
        <w:rPr>
          <w:rFonts w:ascii="宋体" w:hAnsi="宋体"/>
          <w:color w:val="000000"/>
          <w:sz w:val="24"/>
          <w:szCs w:val="24"/>
        </w:rPr>
      </w:pPr>
    </w:p>
    <w:p>
      <w:pPr>
        <w:pStyle w:val="3"/>
        <w:keepNext w:val="0"/>
        <w:keepLines w:val="0"/>
        <w:spacing w:before="156" w:beforeLines="50" w:beforeAutospacing="0" w:after="156" w:afterLines="50" w:afterAutospacing="0"/>
        <w:rPr>
          <w:rFonts w:ascii="宋体" w:hAnsi="宋体" w:eastAsia="宋体"/>
          <w:color w:val="000000"/>
          <w:sz w:val="24"/>
          <w:szCs w:val="24"/>
        </w:rPr>
        <w:sectPr>
          <w:pgSz w:w="11906" w:h="16838"/>
          <w:pgMar w:top="1361" w:right="1418" w:bottom="1361" w:left="1588" w:header="851" w:footer="992" w:gutter="0"/>
          <w:cols w:space="720" w:num="1"/>
          <w:docGrid w:type="lines" w:linePitch="312" w:charSpace="0"/>
        </w:sectPr>
      </w:pPr>
    </w:p>
    <w:p>
      <w:pPr>
        <w:pStyle w:val="3"/>
        <w:keepNext w:val="0"/>
        <w:keepLines w:val="0"/>
        <w:spacing w:before="156" w:beforeLines="50" w:beforeAutospacing="0" w:after="156" w:afterLines="50" w:afterAutospacing="0"/>
        <w:jc w:val="center"/>
        <w:rPr>
          <w:rFonts w:ascii="宋体" w:hAnsi="宋体" w:eastAsia="宋体"/>
          <w:color w:val="000000"/>
          <w:sz w:val="32"/>
        </w:rPr>
      </w:pPr>
      <w:bookmarkStart w:id="277" w:name="_Toc317237647"/>
      <w:bookmarkStart w:id="278" w:name="_Toc29013_WPSOffice_Level2"/>
      <w:bookmarkStart w:id="279" w:name="_Toc1433"/>
      <w:bookmarkStart w:id="280" w:name="_Toc17450"/>
      <w:bookmarkStart w:id="281" w:name="_Toc26221_WPSOffice_Level2"/>
      <w:bookmarkStart w:id="282" w:name="_Toc3253"/>
      <w:bookmarkStart w:id="283" w:name="_Toc29914"/>
      <w:r>
        <w:rPr>
          <w:rFonts w:hint="eastAsia" w:ascii="宋体" w:hAnsi="宋体" w:eastAsia="宋体"/>
          <w:color w:val="000000"/>
          <w:sz w:val="32"/>
        </w:rPr>
        <w:t>2、投标人认为需要提供的其它文件</w:t>
      </w:r>
      <w:bookmarkEnd w:id="277"/>
      <w:bookmarkEnd w:id="278"/>
      <w:bookmarkEnd w:id="279"/>
      <w:bookmarkEnd w:id="280"/>
      <w:bookmarkEnd w:id="281"/>
      <w:bookmarkEnd w:id="282"/>
      <w:bookmarkEnd w:id="283"/>
    </w:p>
    <w:p>
      <w:pPr>
        <w:jc w:val="left"/>
        <w:rPr>
          <w:color w:val="000000"/>
        </w:rPr>
      </w:pPr>
    </w:p>
    <w:p>
      <w:pPr>
        <w:jc w:val="left"/>
        <w:rPr>
          <w:color w:val="000000"/>
        </w:rPr>
      </w:pPr>
    </w:p>
    <w:p>
      <w:pPr>
        <w:rPr>
          <w:color w:val="000000"/>
        </w:rPr>
      </w:pPr>
    </w:p>
    <w:p/>
    <w:p/>
    <w:p/>
    <w:sectPr>
      <w:footerReference r:id="rId7"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v:textbox>
            </v:shape>
          </w:pict>
        </mc:Fallback>
      </mc:AlternateContent>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10020300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789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57</w:t>
                          </w:r>
                          <w:r>
                            <w:rPr>
                              <w:rStyle w:val="23"/>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v:fill on="f" focussize="0,0"/>
              <v:stroke on="f"/>
              <v:imagedata o:title=""/>
              <o:lock v:ext="edit" aspectratio="f"/>
              <v:textbox inset="0mm,0mm,0mm,0mm" style="mso-fit-shape-to-text:t;">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57</w:t>
                    </w:r>
                    <w:r>
                      <w:rPr>
                        <w:rStyle w:val="23"/>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74</w:t>
                          </w:r>
                          <w:r>
                            <w:rPr>
                              <w:rStyle w:val="23"/>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v:fill on="f" focussize="0,0"/>
              <v:stroke on="f"/>
              <v:imagedata o:title=""/>
              <o:lock v:ext="edit" aspectratio="f"/>
              <v:textbox inset="0mm,0mm,0mm,0mm" style="mso-fit-shape-to-text:t;">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74</w:t>
                    </w:r>
                    <w:r>
                      <w:rPr>
                        <w:rStyle w:val="23"/>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D"/>
    <w:multiLevelType w:val="multilevel"/>
    <w:tmpl w:val="0000000D"/>
    <w:lvl w:ilvl="0" w:tentative="0">
      <w:start w:val="1"/>
      <w:numFmt w:val="decimal"/>
      <w:lvlText w:val="%1、"/>
      <w:lvlJc w:val="left"/>
      <w:pPr>
        <w:tabs>
          <w:tab w:val="left" w:pos="780"/>
        </w:tabs>
        <w:ind w:left="7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81C2321"/>
    <w:multiLevelType w:val="singleLevel"/>
    <w:tmpl w:val="081C2321"/>
    <w:lvl w:ilvl="0" w:tentative="0">
      <w:start w:val="2"/>
      <w:numFmt w:val="decimal"/>
      <w:suff w:val="nothing"/>
      <w:lvlText w:val="%1、"/>
      <w:lvlJc w:val="left"/>
    </w:lvl>
  </w:abstractNum>
  <w:abstractNum w:abstractNumId="6">
    <w:nsid w:val="53F2CD13"/>
    <w:multiLevelType w:val="singleLevel"/>
    <w:tmpl w:val="53F2CD13"/>
    <w:lvl w:ilvl="0" w:tentative="0">
      <w:start w:val="1"/>
      <w:numFmt w:val="chineseCounting"/>
      <w:suff w:val="nothing"/>
      <w:lvlText w:val="%1、"/>
      <w:lvlJc w:val="left"/>
    </w:lvl>
  </w:abstractNum>
  <w:abstractNum w:abstractNumId="7">
    <w:nsid w:val="57C3F3D7"/>
    <w:multiLevelType w:val="singleLevel"/>
    <w:tmpl w:val="57C3F3D7"/>
    <w:lvl w:ilvl="0" w:tentative="0">
      <w:start w:val="1"/>
      <w:numFmt w:val="decimal"/>
      <w:suff w:val="nothing"/>
      <w:lvlText w:val="（%1）"/>
      <w:lvlJc w:val="left"/>
    </w:lvl>
  </w:abstractNum>
  <w:abstractNum w:abstractNumId="8">
    <w:nsid w:val="583E238B"/>
    <w:multiLevelType w:val="singleLevel"/>
    <w:tmpl w:val="583E238B"/>
    <w:lvl w:ilvl="0" w:tentative="0">
      <w:start w:val="1"/>
      <w:numFmt w:val="decimal"/>
      <w:suff w:val="nothing"/>
      <w:lvlText w:val="%1、"/>
      <w:lvlJc w:val="left"/>
      <w:pPr>
        <w:ind w:left="-70"/>
      </w:pPr>
    </w:lvl>
  </w:abstractNum>
  <w:abstractNum w:abstractNumId="9">
    <w:nsid w:val="5A0023A5"/>
    <w:multiLevelType w:val="singleLevel"/>
    <w:tmpl w:val="5A0023A5"/>
    <w:lvl w:ilvl="0" w:tentative="0">
      <w:start w:val="1"/>
      <w:numFmt w:val="chineseCounting"/>
      <w:suff w:val="nothing"/>
      <w:lvlText w:val="（%1）"/>
      <w:lvlJc w:val="left"/>
    </w:lvl>
  </w:abstractNum>
  <w:abstractNum w:abstractNumId="10">
    <w:nsid w:val="5A44BB29"/>
    <w:multiLevelType w:val="singleLevel"/>
    <w:tmpl w:val="5A44BB29"/>
    <w:lvl w:ilvl="0" w:tentative="0">
      <w:start w:val="1"/>
      <w:numFmt w:val="decimal"/>
      <w:suff w:val="nothing"/>
      <w:lvlText w:val="%1、"/>
      <w:lvlJc w:val="left"/>
    </w:lvl>
  </w:abstractNum>
  <w:num w:numId="1">
    <w:abstractNumId w:val="0"/>
  </w:num>
  <w:num w:numId="2">
    <w:abstractNumId w:val="4"/>
  </w:num>
  <w:num w:numId="3">
    <w:abstractNumId w:val="10"/>
  </w:num>
  <w:num w:numId="4">
    <w:abstractNumId w:val="6"/>
  </w:num>
  <w:num w:numId="5">
    <w:abstractNumId w:val="2"/>
  </w:num>
  <w:num w:numId="6">
    <w:abstractNumId w:val="7"/>
  </w:num>
  <w:num w:numId="7">
    <w:abstractNumId w:val="5"/>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51"/>
    <w:rsid w:val="00012A0F"/>
    <w:rsid w:val="00060070"/>
    <w:rsid w:val="00075DEB"/>
    <w:rsid w:val="00093170"/>
    <w:rsid w:val="000E3682"/>
    <w:rsid w:val="001053D0"/>
    <w:rsid w:val="00172A27"/>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83351"/>
    <w:rsid w:val="005C4CF1"/>
    <w:rsid w:val="005D76AB"/>
    <w:rsid w:val="006203C7"/>
    <w:rsid w:val="006428C8"/>
    <w:rsid w:val="00666795"/>
    <w:rsid w:val="0068331F"/>
    <w:rsid w:val="00693C84"/>
    <w:rsid w:val="006A051F"/>
    <w:rsid w:val="006E2014"/>
    <w:rsid w:val="00705350"/>
    <w:rsid w:val="00740D78"/>
    <w:rsid w:val="00790BD5"/>
    <w:rsid w:val="007F423C"/>
    <w:rsid w:val="007F7062"/>
    <w:rsid w:val="00845213"/>
    <w:rsid w:val="008644E1"/>
    <w:rsid w:val="00894E9F"/>
    <w:rsid w:val="00916904"/>
    <w:rsid w:val="0094617D"/>
    <w:rsid w:val="00955AF6"/>
    <w:rsid w:val="00961562"/>
    <w:rsid w:val="00970C5A"/>
    <w:rsid w:val="009B6160"/>
    <w:rsid w:val="009D09AA"/>
    <w:rsid w:val="009E1CC5"/>
    <w:rsid w:val="009E1F79"/>
    <w:rsid w:val="009F06F6"/>
    <w:rsid w:val="00A359CE"/>
    <w:rsid w:val="00A425D5"/>
    <w:rsid w:val="00A64D30"/>
    <w:rsid w:val="00AC29ED"/>
    <w:rsid w:val="00AE0104"/>
    <w:rsid w:val="00AE14DE"/>
    <w:rsid w:val="00B266E5"/>
    <w:rsid w:val="00B4434A"/>
    <w:rsid w:val="00B71B5C"/>
    <w:rsid w:val="00B773A6"/>
    <w:rsid w:val="00B8339B"/>
    <w:rsid w:val="00C17FF2"/>
    <w:rsid w:val="00C303DB"/>
    <w:rsid w:val="00C30673"/>
    <w:rsid w:val="00C77FD6"/>
    <w:rsid w:val="00CE2B1F"/>
    <w:rsid w:val="00CE7E1B"/>
    <w:rsid w:val="00D21D27"/>
    <w:rsid w:val="00D67656"/>
    <w:rsid w:val="00D716E4"/>
    <w:rsid w:val="00D90F32"/>
    <w:rsid w:val="00DC5913"/>
    <w:rsid w:val="00DD0434"/>
    <w:rsid w:val="00DD1759"/>
    <w:rsid w:val="00DE0019"/>
    <w:rsid w:val="00DE12B6"/>
    <w:rsid w:val="00DE576F"/>
    <w:rsid w:val="00DF031D"/>
    <w:rsid w:val="00DF5C61"/>
    <w:rsid w:val="00EB1475"/>
    <w:rsid w:val="00EC3535"/>
    <w:rsid w:val="00F20B1F"/>
    <w:rsid w:val="00F44729"/>
    <w:rsid w:val="00F93AA8"/>
    <w:rsid w:val="00FB0818"/>
    <w:rsid w:val="01982D43"/>
    <w:rsid w:val="01C858A8"/>
    <w:rsid w:val="027874F1"/>
    <w:rsid w:val="05905D70"/>
    <w:rsid w:val="079D64C9"/>
    <w:rsid w:val="0E6312BC"/>
    <w:rsid w:val="0F6D47B7"/>
    <w:rsid w:val="0F802402"/>
    <w:rsid w:val="11E55049"/>
    <w:rsid w:val="11E8004C"/>
    <w:rsid w:val="1B090A39"/>
    <w:rsid w:val="1E050FA2"/>
    <w:rsid w:val="1E570A93"/>
    <w:rsid w:val="2212302C"/>
    <w:rsid w:val="2241315C"/>
    <w:rsid w:val="24776905"/>
    <w:rsid w:val="26425088"/>
    <w:rsid w:val="2C70732B"/>
    <w:rsid w:val="2F0D29B5"/>
    <w:rsid w:val="31717716"/>
    <w:rsid w:val="325F3C99"/>
    <w:rsid w:val="37637A89"/>
    <w:rsid w:val="38C76544"/>
    <w:rsid w:val="38D8722A"/>
    <w:rsid w:val="3B525DA5"/>
    <w:rsid w:val="3C127BA4"/>
    <w:rsid w:val="3CB22668"/>
    <w:rsid w:val="42971EC0"/>
    <w:rsid w:val="46761266"/>
    <w:rsid w:val="4C231681"/>
    <w:rsid w:val="4D43281B"/>
    <w:rsid w:val="4FCC6523"/>
    <w:rsid w:val="4FCE0BB0"/>
    <w:rsid w:val="513176E0"/>
    <w:rsid w:val="52237BF9"/>
    <w:rsid w:val="544B23F9"/>
    <w:rsid w:val="57D37769"/>
    <w:rsid w:val="5A4E2D47"/>
    <w:rsid w:val="5CD23EB1"/>
    <w:rsid w:val="5FAB7C32"/>
    <w:rsid w:val="660877C2"/>
    <w:rsid w:val="66962A96"/>
    <w:rsid w:val="6EAC7E86"/>
    <w:rsid w:val="718527F9"/>
    <w:rsid w:val="73032740"/>
    <w:rsid w:val="7716529B"/>
    <w:rsid w:val="77DC3FCF"/>
    <w:rsid w:val="79894D26"/>
    <w:rsid w:val="79CE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100" w:beforeAutospacing="1" w:after="100" w:afterAutospacing="1" w:line="360" w:lineRule="auto"/>
      <w:outlineLvl w:val="1"/>
    </w:pPr>
    <w:rPr>
      <w:rFonts w:ascii="Arial" w:hAnsi="Arial" w:eastAsia="黑体" w:cs="Arial"/>
      <w:b/>
      <w:bCs/>
      <w:sz w:val="36"/>
      <w:szCs w:val="36"/>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9"/>
    <w:pPr>
      <w:tabs>
        <w:tab w:val="left" w:pos="992"/>
      </w:tabs>
      <w:spacing w:line="360" w:lineRule="auto"/>
      <w:ind w:left="992" w:hanging="567"/>
      <w:outlineLvl w:val="3"/>
    </w:pPr>
    <w:rPr>
      <w:rFonts w:ascii="Arial" w:hAnsi="Arial" w:cs="Arial"/>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adjustRightInd w:val="0"/>
      <w:ind w:firstLine="420"/>
      <w:jc w:val="left"/>
      <w:textAlignment w:val="baseline"/>
    </w:pPr>
    <w:rPr>
      <w:rFonts w:eastAsia="楷体_GB2312"/>
      <w:sz w:val="24"/>
      <w:szCs w:val="24"/>
    </w:rPr>
  </w:style>
  <w:style w:type="paragraph" w:styleId="7">
    <w:name w:val="caption"/>
    <w:basedOn w:val="1"/>
    <w:next w:val="1"/>
    <w:qFormat/>
    <w:uiPriority w:val="0"/>
    <w:pPr>
      <w:ind w:firstLine="6290" w:firstLineChars="2282"/>
    </w:pPr>
    <w:rPr>
      <w:b/>
      <w:bCs/>
      <w:color w:val="000080"/>
      <w:sz w:val="28"/>
    </w:rPr>
  </w:style>
  <w:style w:type="paragraph" w:styleId="8">
    <w:name w:val="annotation text"/>
    <w:basedOn w:val="1"/>
    <w:qFormat/>
    <w:uiPriority w:val="0"/>
    <w:pPr>
      <w:jc w:val="left"/>
    </w:pPr>
  </w:style>
  <w:style w:type="paragraph" w:styleId="9">
    <w:name w:val="Body Text"/>
    <w:basedOn w:val="1"/>
    <w:next w:val="1"/>
    <w:qFormat/>
    <w:uiPriority w:val="1"/>
    <w:pPr>
      <w:ind w:left="500"/>
    </w:pPr>
    <w:rPr>
      <w:rFonts w:ascii="宋体" w:hAnsi="宋体" w:cs="宋体"/>
      <w:sz w:val="28"/>
      <w:szCs w:val="28"/>
      <w:lang w:val="zh-CN" w:bidi="zh-CN"/>
    </w:rPr>
  </w:style>
  <w:style w:type="paragraph" w:styleId="10">
    <w:name w:val="Body Text Indent"/>
    <w:basedOn w:val="1"/>
    <w:next w:val="11"/>
    <w:qFormat/>
    <w:uiPriority w:val="0"/>
    <w:pPr>
      <w:spacing w:line="360" w:lineRule="auto"/>
      <w:ind w:firstLine="435"/>
    </w:pPr>
    <w:rPr>
      <w:sz w:val="28"/>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39"/>
    <w:pPr>
      <w:ind w:left="840" w:leftChars="400"/>
    </w:pPr>
  </w:style>
  <w:style w:type="paragraph" w:styleId="13">
    <w:name w:val="Plain Text"/>
    <w:basedOn w:val="1"/>
    <w:qFormat/>
    <w:uiPriority w:val="99"/>
    <w:rPr>
      <w:rFonts w:ascii="宋体" w:hAnsi="Courier New" w:cs="宋体"/>
    </w:rPr>
  </w:style>
  <w:style w:type="paragraph" w:styleId="14">
    <w:name w:val="Date"/>
    <w:basedOn w:val="1"/>
    <w:next w:val="1"/>
    <w:qFormat/>
    <w:uiPriority w:val="0"/>
    <w:pPr>
      <w:adjustRightInd w:val="0"/>
      <w:spacing w:line="360" w:lineRule="atLeast"/>
      <w:ind w:firstLine="200" w:firstLineChars="200"/>
      <w:textAlignment w:val="baseline"/>
    </w:pPr>
    <w:rPr>
      <w:sz w:val="28"/>
      <w:szCs w:val="28"/>
    </w:rPr>
  </w:style>
  <w:style w:type="paragraph" w:styleId="15">
    <w:name w:val="Balloon Text"/>
    <w:basedOn w:val="1"/>
    <w:link w:val="42"/>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next w:val="7"/>
    <w:link w:val="36"/>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toc 2"/>
    <w:basedOn w:val="1"/>
    <w:next w:val="1"/>
    <w:link w:val="27"/>
    <w:qFormat/>
    <w:uiPriority w:val="39"/>
    <w:pPr>
      <w:ind w:left="210"/>
      <w:jc w:val="left"/>
    </w:pPr>
    <w:rPr>
      <w:smallCaps/>
      <w:kern w:val="0"/>
      <w:sz w:val="20"/>
      <w:szCs w:val="20"/>
    </w:rPr>
  </w:style>
  <w:style w:type="paragraph" w:styleId="20">
    <w:name w:val="Body Text First Indent 2"/>
    <w:basedOn w:val="10"/>
    <w:qFormat/>
    <w:uiPriority w:val="0"/>
    <w:pPr>
      <w:spacing w:after="120" w:line="240" w:lineRule="auto"/>
      <w:ind w:left="420" w:leftChars="200" w:firstLine="420" w:firstLineChars="200"/>
    </w:pPr>
    <w:rPr>
      <w:rFonts w:ascii="宋体" w:hAnsi="Courier New"/>
      <w:spacing w:val="-4"/>
      <w:kern w:val="0"/>
      <w:sz w:val="20"/>
    </w:rPr>
  </w:style>
  <w:style w:type="character" w:styleId="23">
    <w:name w:val="page number"/>
    <w:basedOn w:val="22"/>
    <w:qFormat/>
    <w:uiPriority w:val="99"/>
  </w:style>
  <w:style w:type="character" w:styleId="24">
    <w:name w:val="Hyperlink"/>
    <w:basedOn w:val="22"/>
    <w:qFormat/>
    <w:uiPriority w:val="99"/>
    <w:rPr>
      <w:color w:val="0000FF"/>
      <w:u w:val="single"/>
    </w:rPr>
  </w:style>
  <w:style w:type="paragraph" w:customStyle="1" w:styleId="25">
    <w:name w:val="Quote_706adb48-4320-46da-b0d4-408395452cb2"/>
    <w:basedOn w:val="1"/>
    <w:next w:val="1"/>
    <w:qFormat/>
    <w:uiPriority w:val="99"/>
    <w:rPr>
      <w:rFonts w:ascii="Calibri" w:hAnsi="Calibri" w:cs="Calibri"/>
      <w:i/>
      <w:iCs/>
      <w:color w:val="000000"/>
      <w:sz w:val="22"/>
      <w:szCs w:val="22"/>
    </w:rPr>
  </w:style>
  <w:style w:type="paragraph" w:customStyle="1" w:styleId="26">
    <w:name w:val="正文文本 21"/>
    <w:basedOn w:val="1"/>
    <w:qFormat/>
    <w:uiPriority w:val="0"/>
    <w:pPr>
      <w:adjustRightInd w:val="0"/>
      <w:snapToGrid w:val="0"/>
      <w:spacing w:line="480" w:lineRule="atLeast"/>
    </w:pPr>
    <w:rPr>
      <w:rFonts w:eastAsia="仿宋_GB2312"/>
      <w:sz w:val="28"/>
    </w:rPr>
  </w:style>
  <w:style w:type="character" w:customStyle="1" w:styleId="27">
    <w:name w:val="TOC 2 字符"/>
    <w:link w:val="19"/>
    <w:qFormat/>
    <w:locked/>
    <w:uiPriority w:val="99"/>
    <w:rPr>
      <w:smallCaps/>
      <w:kern w:val="0"/>
      <w:sz w:val="20"/>
      <w:szCs w:val="20"/>
    </w:rPr>
  </w:style>
  <w:style w:type="paragraph" w:customStyle="1" w:styleId="28">
    <w:name w:val="表内"/>
    <w:basedOn w:val="1"/>
    <w:qFormat/>
    <w:uiPriority w:val="99"/>
    <w:pPr>
      <w:spacing w:line="300" w:lineRule="auto"/>
    </w:pPr>
    <w:rPr>
      <w:kern w:val="0"/>
      <w:lang w:eastAsia="zh-TW"/>
    </w:rPr>
  </w:style>
  <w:style w:type="paragraph" w:customStyle="1" w:styleId="29">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0">
    <w:name w:val="*正文"/>
    <w:basedOn w:val="1"/>
    <w:qFormat/>
    <w:uiPriority w:val="99"/>
    <w:pPr>
      <w:spacing w:line="360" w:lineRule="auto"/>
      <w:ind w:firstLine="480" w:firstLineChars="200"/>
    </w:pPr>
    <w:rPr>
      <w:rFonts w:ascii="宋体" w:hAnsi="宋体" w:cs="宋体"/>
      <w:kern w:val="0"/>
      <w:sz w:val="24"/>
      <w:szCs w:val="24"/>
    </w:rPr>
  </w:style>
  <w:style w:type="character" w:customStyle="1" w:styleId="31">
    <w:name w:val="_Style 3"/>
    <w:qFormat/>
    <w:uiPriority w:val="32"/>
    <w:rPr>
      <w:b/>
      <w:bCs/>
      <w:smallCaps/>
      <w:color w:val="C0504D"/>
      <w:spacing w:val="5"/>
      <w:u w:val="single"/>
    </w:rPr>
  </w:style>
  <w:style w:type="paragraph" w:customStyle="1" w:styleId="32">
    <w:name w:val="列出段落2"/>
    <w:basedOn w:val="1"/>
    <w:qFormat/>
    <w:uiPriority w:val="99"/>
    <w:pPr>
      <w:ind w:firstLine="420" w:firstLineChars="200"/>
    </w:pPr>
    <w:rPr>
      <w:sz w:val="24"/>
      <w:szCs w:val="20"/>
    </w:rPr>
  </w:style>
  <w:style w:type="paragraph" w:customStyle="1" w:styleId="33">
    <w:name w:val="p0"/>
    <w:basedOn w:val="1"/>
    <w:qFormat/>
    <w:uiPriority w:val="99"/>
    <w:pPr>
      <w:widowControl/>
    </w:pPr>
    <w:rPr>
      <w:kern w:val="0"/>
    </w:rPr>
  </w:style>
  <w:style w:type="paragraph" w:customStyle="1" w:styleId="34">
    <w:name w:val="纯文本2"/>
    <w:basedOn w:val="1"/>
    <w:qFormat/>
    <w:uiPriority w:val="99"/>
    <w:pPr>
      <w:adjustRightInd w:val="0"/>
      <w:textAlignment w:val="baseline"/>
    </w:pPr>
    <w:rPr>
      <w:rFonts w:ascii="宋体" w:hAnsi="Courier New" w:eastAsia="楷体_GB2312" w:cs="宋体"/>
      <w:sz w:val="28"/>
      <w:szCs w:val="28"/>
    </w:rPr>
  </w:style>
  <w:style w:type="paragraph" w:customStyle="1" w:styleId="35">
    <w:name w:val="纯文本1"/>
    <w:basedOn w:val="1"/>
    <w:qFormat/>
    <w:uiPriority w:val="0"/>
    <w:pPr>
      <w:adjustRightInd w:val="0"/>
      <w:textAlignment w:val="baseline"/>
    </w:pPr>
    <w:rPr>
      <w:rFonts w:ascii="宋体" w:hAnsi="Courier New" w:eastAsia="楷体_GB2312"/>
      <w:sz w:val="28"/>
      <w:szCs w:val="20"/>
    </w:rPr>
  </w:style>
  <w:style w:type="character" w:customStyle="1" w:styleId="36">
    <w:name w:val="页眉 字符"/>
    <w:basedOn w:val="22"/>
    <w:link w:val="17"/>
    <w:qFormat/>
    <w:uiPriority w:val="0"/>
    <w:rPr>
      <w:kern w:val="2"/>
      <w:sz w:val="18"/>
      <w:szCs w:val="18"/>
    </w:rPr>
  </w:style>
  <w:style w:type="paragraph" w:styleId="37">
    <w:name w:val="List Paragraph"/>
    <w:basedOn w:val="1"/>
    <w:unhideWhenUsed/>
    <w:qFormat/>
    <w:uiPriority w:val="99"/>
    <w:pPr>
      <w:ind w:firstLine="420" w:firstLineChars="200"/>
    </w:p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
    <w:name w:val="纯文本3"/>
    <w:basedOn w:val="1"/>
    <w:qFormat/>
    <w:uiPriority w:val="0"/>
    <w:pPr>
      <w:adjustRightInd w:val="0"/>
      <w:textAlignment w:val="baseline"/>
    </w:pPr>
    <w:rPr>
      <w:rFonts w:ascii="宋体" w:hAnsi="Courier New" w:eastAsia="楷体_GB2312"/>
      <w:sz w:val="28"/>
      <w:szCs w:val="20"/>
    </w:rPr>
  </w:style>
  <w:style w:type="character" w:customStyle="1" w:styleId="42">
    <w:name w:val="批注框文本 字符"/>
    <w:basedOn w:val="22"/>
    <w:link w:val="15"/>
    <w:qFormat/>
    <w:uiPriority w:val="0"/>
    <w:rPr>
      <w:kern w:val="2"/>
      <w:sz w:val="18"/>
      <w:szCs w:val="18"/>
    </w:rPr>
  </w:style>
  <w:style w:type="paragraph" w:customStyle="1" w:styleId="43">
    <w:name w:val="纯文本4"/>
    <w:basedOn w:val="1"/>
    <w:qFormat/>
    <w:uiPriority w:val="0"/>
    <w:pPr>
      <w:adjustRightInd w:val="0"/>
      <w:textAlignment w:val="baseline"/>
    </w:pPr>
    <w:rPr>
      <w:rFonts w:ascii="宋体" w:hAnsi="Courier New" w:eastAsia="楷体_GB2312"/>
      <w:sz w:val="28"/>
      <w:szCs w:val="20"/>
    </w:rPr>
  </w:style>
  <w:style w:type="paragraph" w:customStyle="1" w:styleId="4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5">
    <w:name w:val="纯文本5"/>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506dfd-3257-4b69-9de8-8be1e47dd19b}"/>
        <w:style w:val=""/>
        <w:category>
          <w:name w:val="常规"/>
          <w:gallery w:val="placeholder"/>
        </w:category>
        <w:types>
          <w:type w:val="bbPlcHdr"/>
        </w:types>
        <w:behaviors>
          <w:behavior w:val="content"/>
        </w:behaviors>
        <w:description w:val=""/>
        <w:guid w:val="{C2506DFD-3257-4B69-9DE8-8BE1E47DD19B}"/>
      </w:docPartPr>
      <w:docPartBody>
        <w:p>
          <w:r>
            <w:rPr>
              <w:color w:val="808080"/>
            </w:rPr>
            <w:t>单击此处输入文字。</w:t>
          </w:r>
        </w:p>
      </w:docPartBody>
    </w:docPart>
    <w:docPart>
      <w:docPartPr>
        <w:name w:val="{7b8d9588-dfc4-46ae-95b1-37539c1edf61}"/>
        <w:style w:val=""/>
        <w:category>
          <w:name w:val="常规"/>
          <w:gallery w:val="placeholder"/>
        </w:category>
        <w:types>
          <w:type w:val="bbPlcHdr"/>
        </w:types>
        <w:behaviors>
          <w:behavior w:val="content"/>
        </w:behaviors>
        <w:description w:val=""/>
        <w:guid w:val="{7B8D9588-DFC4-46AE-95B1-37539C1EDF61}"/>
      </w:docPartPr>
      <w:docPartBody>
        <w:p>
          <w:r>
            <w:rPr>
              <w:color w:val="808080"/>
            </w:rPr>
            <w:t>单击此处输入文字。</w:t>
          </w:r>
        </w:p>
      </w:docPartBody>
    </w:docPart>
    <w:docPart>
      <w:docPartPr>
        <w:name w:val="{57977c6c-293d-4c9a-8116-5ade1ba0c8af}"/>
        <w:style w:val=""/>
        <w:category>
          <w:name w:val="常规"/>
          <w:gallery w:val="placeholder"/>
        </w:category>
        <w:types>
          <w:type w:val="bbPlcHdr"/>
        </w:types>
        <w:behaviors>
          <w:behavior w:val="content"/>
        </w:behaviors>
        <w:description w:val=""/>
        <w:guid w:val="{57977C6C-293D-4C9A-8116-5ADE1BA0C8AF}"/>
      </w:docPartPr>
      <w:docPartBody>
        <w:p>
          <w:r>
            <w:rPr>
              <w:color w:val="808080"/>
            </w:rPr>
            <w:t>单击此处输入文字。</w:t>
          </w:r>
        </w:p>
      </w:docPartBody>
    </w:docPart>
    <w:docPart>
      <w:docPartPr>
        <w:name w:val="{810474e9-1a6e-4a40-ba93-586958fd7d69}"/>
        <w:style w:val=""/>
        <w:category>
          <w:name w:val="常规"/>
          <w:gallery w:val="placeholder"/>
        </w:category>
        <w:types>
          <w:type w:val="bbPlcHdr"/>
        </w:types>
        <w:behaviors>
          <w:behavior w:val="content"/>
        </w:behaviors>
        <w:description w:val=""/>
        <w:guid w:val="{810474E9-1A6E-4A40-BA93-586958FD7D69}"/>
      </w:docPartPr>
      <w:docPartBody>
        <w:p>
          <w:r>
            <w:rPr>
              <w:color w:val="808080"/>
            </w:rPr>
            <w:t>单击此处输入文字。</w:t>
          </w:r>
        </w:p>
      </w:docPartBody>
    </w:docPart>
    <w:docPart>
      <w:docPartPr>
        <w:name w:val="{eb24e13f-71f6-49d8-9a11-36a94b42b4f9}"/>
        <w:style w:val=""/>
        <w:category>
          <w:name w:val="常规"/>
          <w:gallery w:val="placeholder"/>
        </w:category>
        <w:types>
          <w:type w:val="bbPlcHdr"/>
        </w:types>
        <w:behaviors>
          <w:behavior w:val="content"/>
        </w:behaviors>
        <w:description w:val=""/>
        <w:guid w:val="{EB24E13F-71F6-49D8-9A11-36A94B42B4F9}"/>
      </w:docPartPr>
      <w:docPartBody>
        <w:p>
          <w:r>
            <w:rPr>
              <w:color w:val="808080"/>
            </w:rPr>
            <w:t>单击此处输入文字。</w:t>
          </w:r>
        </w:p>
      </w:docPartBody>
    </w:docPart>
    <w:docPart>
      <w:docPartPr>
        <w:name w:val="{638a39e0-92ff-40d3-bf6b-0e8309844e51}"/>
        <w:style w:val=""/>
        <w:category>
          <w:name w:val="常规"/>
          <w:gallery w:val="placeholder"/>
        </w:category>
        <w:types>
          <w:type w:val="bbPlcHdr"/>
        </w:types>
        <w:behaviors>
          <w:behavior w:val="content"/>
        </w:behaviors>
        <w:description w:val=""/>
        <w:guid w:val="{638A39E0-92FF-40D3-BF6B-0E8309844E51}"/>
      </w:docPartPr>
      <w:docPartBody>
        <w:p>
          <w:r>
            <w:rPr>
              <w:color w:val="808080"/>
            </w:rPr>
            <w:t>单击此处输入文字。</w:t>
          </w:r>
        </w:p>
      </w:docPartBody>
    </w:docPart>
    <w:docPart>
      <w:docPartPr>
        <w:name w:val="{da250567-bd65-4141-b213-108640d2c0a4}"/>
        <w:style w:val=""/>
        <w:category>
          <w:name w:val="常规"/>
          <w:gallery w:val="placeholder"/>
        </w:category>
        <w:types>
          <w:type w:val="bbPlcHdr"/>
        </w:types>
        <w:behaviors>
          <w:behavior w:val="content"/>
        </w:behaviors>
        <w:description w:val=""/>
        <w:guid w:val="{DA250567-BD65-4141-B213-108640D2C0A4}"/>
      </w:docPartPr>
      <w:docPartBody>
        <w:p>
          <w:r>
            <w:rPr>
              <w:color w:val="808080"/>
            </w:rPr>
            <w:t>单击此处输入文字。</w:t>
          </w:r>
        </w:p>
      </w:docPartBody>
    </w:docPart>
    <w:docPart>
      <w:docPartPr>
        <w:name w:val="{75679113-e29d-484e-8f7a-53711c607764}"/>
        <w:style w:val=""/>
        <w:category>
          <w:name w:val="常规"/>
          <w:gallery w:val="placeholder"/>
        </w:category>
        <w:types>
          <w:type w:val="bbPlcHdr"/>
        </w:types>
        <w:behaviors>
          <w:behavior w:val="content"/>
        </w:behaviors>
        <w:description w:val=""/>
        <w:guid w:val="{75679113-E29D-484E-8F7A-53711C607764}"/>
      </w:docPartPr>
      <w:docPartBody>
        <w:p>
          <w:r>
            <w:rPr>
              <w:color w:val="808080"/>
            </w:rPr>
            <w:t>单击此处输入文字。</w:t>
          </w:r>
        </w:p>
      </w:docPartBody>
    </w:docPart>
    <w:docPart>
      <w:docPartPr>
        <w:name w:val="{232ac45c-5c98-4ed9-8116-93ffccbe317b}"/>
        <w:style w:val=""/>
        <w:category>
          <w:name w:val="常规"/>
          <w:gallery w:val="placeholder"/>
        </w:category>
        <w:types>
          <w:type w:val="bbPlcHdr"/>
        </w:types>
        <w:behaviors>
          <w:behavior w:val="content"/>
        </w:behaviors>
        <w:description w:val=""/>
        <w:guid w:val="{232AC45C-5C98-4ED9-8116-93FFCCBE317B}"/>
      </w:docPartPr>
      <w:docPartBody>
        <w:p>
          <w:r>
            <w:rPr>
              <w:color w:val="808080"/>
            </w:rPr>
            <w:t>单击此处输入文字。</w:t>
          </w:r>
        </w:p>
      </w:docPartBody>
    </w:docPart>
    <w:docPart>
      <w:docPartPr>
        <w:name w:val="{5fddd10a-bff5-4317-8f10-cea4cfb9aa2b}"/>
        <w:style w:val=""/>
        <w:category>
          <w:name w:val="常规"/>
          <w:gallery w:val="placeholder"/>
        </w:category>
        <w:types>
          <w:type w:val="bbPlcHdr"/>
        </w:types>
        <w:behaviors>
          <w:behavior w:val="content"/>
        </w:behaviors>
        <w:description w:val=""/>
        <w:guid w:val="{5FDDD10A-BFF5-4317-8F10-CEA4CFB9AA2B}"/>
      </w:docPartPr>
      <w:docPartBody>
        <w:p>
          <w:r>
            <w:rPr>
              <w:color w:val="808080"/>
            </w:rPr>
            <w:t>单击此处输入文字。</w:t>
          </w:r>
        </w:p>
      </w:docPartBody>
    </w:docPart>
    <w:docPart>
      <w:docPartPr>
        <w:name w:val="{21604bda-14e8-45f1-a71c-7b30a08b4442}"/>
        <w:style w:val=""/>
        <w:category>
          <w:name w:val="常规"/>
          <w:gallery w:val="placeholder"/>
        </w:category>
        <w:types>
          <w:type w:val="bbPlcHdr"/>
        </w:types>
        <w:behaviors>
          <w:behavior w:val="content"/>
        </w:behaviors>
        <w:description w:val=""/>
        <w:guid w:val="{21604BDA-14E8-45F1-A71C-7B30A08B4442}"/>
      </w:docPartPr>
      <w:docPartBody>
        <w:p>
          <w:r>
            <w:rPr>
              <w:color w:val="808080"/>
            </w:rPr>
            <w:t>单击此处输入文字。</w:t>
          </w:r>
        </w:p>
      </w:docPartBody>
    </w:docPart>
    <w:docPart>
      <w:docPartPr>
        <w:name w:val="{cc48c9aa-401f-4bca-8ea6-e7899fad523c}"/>
        <w:style w:val=""/>
        <w:category>
          <w:name w:val="常规"/>
          <w:gallery w:val="placeholder"/>
        </w:category>
        <w:types>
          <w:type w:val="bbPlcHdr"/>
        </w:types>
        <w:behaviors>
          <w:behavior w:val="content"/>
        </w:behaviors>
        <w:description w:val=""/>
        <w:guid w:val="{CC48C9AA-401F-4BCA-8EA6-E7899FAD523C}"/>
      </w:docPartPr>
      <w:docPartBody>
        <w:p>
          <w:r>
            <w:rPr>
              <w:color w:val="808080"/>
            </w:rPr>
            <w:t>单击此处输入文字。</w:t>
          </w:r>
        </w:p>
      </w:docPartBody>
    </w:docPart>
    <w:docPart>
      <w:docPartPr>
        <w:name w:val="{de46ca18-4fe6-4763-a7be-c740396120d2}"/>
        <w:style w:val=""/>
        <w:category>
          <w:name w:val="常规"/>
          <w:gallery w:val="placeholder"/>
        </w:category>
        <w:types>
          <w:type w:val="bbPlcHdr"/>
        </w:types>
        <w:behaviors>
          <w:behavior w:val="content"/>
        </w:behaviors>
        <w:description w:val=""/>
        <w:guid w:val="{DE46CA18-4FE6-4763-A7BE-C740396120D2}"/>
      </w:docPartPr>
      <w:docPartBody>
        <w:p>
          <w:r>
            <w:rPr>
              <w:color w:val="808080"/>
            </w:rPr>
            <w:t>单击此处输入文字。</w:t>
          </w:r>
        </w:p>
      </w:docPartBody>
    </w:docPart>
    <w:docPart>
      <w:docPartPr>
        <w:name w:val="{495c3e6e-eca0-4452-b6ad-cd1311cdfe01}"/>
        <w:style w:val=""/>
        <w:category>
          <w:name w:val="常规"/>
          <w:gallery w:val="placeholder"/>
        </w:category>
        <w:types>
          <w:type w:val="bbPlcHdr"/>
        </w:types>
        <w:behaviors>
          <w:behavior w:val="content"/>
        </w:behaviors>
        <w:description w:val=""/>
        <w:guid w:val="{495C3E6E-ECA0-4452-B6AD-CD1311CDFE01}"/>
      </w:docPartPr>
      <w:docPartBody>
        <w:p>
          <w:r>
            <w:rPr>
              <w:color w:val="808080"/>
            </w:rPr>
            <w:t>单击此处输入文字。</w:t>
          </w:r>
        </w:p>
      </w:docPartBody>
    </w:docPart>
    <w:docPart>
      <w:docPartPr>
        <w:name w:val="{2bb261b6-303b-4b27-80f6-b6195d569367}"/>
        <w:style w:val=""/>
        <w:category>
          <w:name w:val="常规"/>
          <w:gallery w:val="placeholder"/>
        </w:category>
        <w:types>
          <w:type w:val="bbPlcHdr"/>
        </w:types>
        <w:behaviors>
          <w:behavior w:val="content"/>
        </w:behaviors>
        <w:description w:val=""/>
        <w:guid w:val="{2BB261B6-303B-4B27-80F6-B6195D569367}"/>
      </w:docPartPr>
      <w:docPartBody>
        <w:p>
          <w:r>
            <w:rPr>
              <w:color w:val="808080"/>
            </w:rPr>
            <w:t>单击此处输入文字。</w:t>
          </w:r>
        </w:p>
      </w:docPartBody>
    </w:docPart>
    <w:docPart>
      <w:docPartPr>
        <w:name w:val="{16396342-76ac-486f-b3c9-4cab85798ab6}"/>
        <w:style w:val=""/>
        <w:category>
          <w:name w:val="常规"/>
          <w:gallery w:val="placeholder"/>
        </w:category>
        <w:types>
          <w:type w:val="bbPlcHdr"/>
        </w:types>
        <w:behaviors>
          <w:behavior w:val="content"/>
        </w:behaviors>
        <w:description w:val=""/>
        <w:guid w:val="{16396342-76AC-486F-B3C9-4CAB85798AB6}"/>
      </w:docPartPr>
      <w:docPartBody>
        <w:p>
          <w:r>
            <w:rPr>
              <w:color w:val="808080"/>
            </w:rPr>
            <w:t>单击此处输入文字。</w:t>
          </w:r>
        </w:p>
      </w:docPartBody>
    </w:docPart>
    <w:docPart>
      <w:docPartPr>
        <w:name w:val="{024a5d22-0710-42d4-b4f4-5b73ee5b4c6f}"/>
        <w:style w:val=""/>
        <w:category>
          <w:name w:val="常规"/>
          <w:gallery w:val="placeholder"/>
        </w:category>
        <w:types>
          <w:type w:val="bbPlcHdr"/>
        </w:types>
        <w:behaviors>
          <w:behavior w:val="content"/>
        </w:behaviors>
        <w:description w:val=""/>
        <w:guid w:val="{024A5D22-0710-42D4-B4F4-5B73EE5B4C6F}"/>
      </w:docPartPr>
      <w:docPartBody>
        <w:p>
          <w:r>
            <w:rPr>
              <w:color w:val="808080"/>
            </w:rPr>
            <w:t>单击此处输入文字。</w:t>
          </w:r>
        </w:p>
      </w:docPartBody>
    </w:docPart>
    <w:docPart>
      <w:docPartPr>
        <w:name w:val="{815db01e-1e33-467a-bc90-f18a9733790f}"/>
        <w:style w:val=""/>
        <w:category>
          <w:name w:val="常规"/>
          <w:gallery w:val="placeholder"/>
        </w:category>
        <w:types>
          <w:type w:val="bbPlcHdr"/>
        </w:types>
        <w:behaviors>
          <w:behavior w:val="content"/>
        </w:behaviors>
        <w:description w:val=""/>
        <w:guid w:val="{815DB01E-1E33-467A-BC90-F18A9733790F}"/>
      </w:docPartPr>
      <w:docPartBody>
        <w:p>
          <w:r>
            <w:rPr>
              <w:color w:val="808080"/>
            </w:rPr>
            <w:t>单击此处输入文字。</w:t>
          </w:r>
        </w:p>
      </w:docPartBody>
    </w:docPart>
    <w:docPart>
      <w:docPartPr>
        <w:name w:val="{97aec8c8-a00c-4973-ac0e-c166d1d00372}"/>
        <w:style w:val=""/>
        <w:category>
          <w:name w:val="常规"/>
          <w:gallery w:val="placeholder"/>
        </w:category>
        <w:types>
          <w:type w:val="bbPlcHdr"/>
        </w:types>
        <w:behaviors>
          <w:behavior w:val="content"/>
        </w:behaviors>
        <w:description w:val=""/>
        <w:guid w:val="{97AEC8C8-A00C-4973-AC0E-C166D1D00372}"/>
      </w:docPartPr>
      <w:docPartBody>
        <w:p>
          <w:r>
            <w:rPr>
              <w:color w:val="808080"/>
            </w:rPr>
            <w:t>单击此处输入文字。</w:t>
          </w:r>
        </w:p>
      </w:docPartBody>
    </w:docPart>
    <w:docPart>
      <w:docPartPr>
        <w:name w:val="{a9fa9a41-d9b1-4645-8ecd-9ad07b023d11}"/>
        <w:style w:val=""/>
        <w:category>
          <w:name w:val="常规"/>
          <w:gallery w:val="placeholder"/>
        </w:category>
        <w:types>
          <w:type w:val="bbPlcHdr"/>
        </w:types>
        <w:behaviors>
          <w:behavior w:val="content"/>
        </w:behaviors>
        <w:description w:val=""/>
        <w:guid w:val="{A9FA9A41-D9B1-4645-8ECD-9AD07B023D11}"/>
      </w:docPartPr>
      <w:docPartBody>
        <w:p>
          <w:r>
            <w:rPr>
              <w:color w:val="808080"/>
            </w:rPr>
            <w:t>单击此处输入文字。</w:t>
          </w:r>
        </w:p>
      </w:docPartBody>
    </w:docPart>
    <w:docPart>
      <w:docPartPr>
        <w:name w:val="{8f034c80-ce7e-4440-9608-6542113b6ed6}"/>
        <w:style w:val=""/>
        <w:category>
          <w:name w:val="常规"/>
          <w:gallery w:val="placeholder"/>
        </w:category>
        <w:types>
          <w:type w:val="bbPlcHdr"/>
        </w:types>
        <w:behaviors>
          <w:behavior w:val="content"/>
        </w:behaviors>
        <w:description w:val=""/>
        <w:guid w:val="{8F034C80-CE7E-4440-9608-6542113B6ED6}"/>
      </w:docPartPr>
      <w:docPartBody>
        <w:p>
          <w:r>
            <w:rPr>
              <w:color w:val="808080"/>
            </w:rPr>
            <w:t>单击此处输入文字。</w:t>
          </w:r>
        </w:p>
      </w:docPartBody>
    </w:docPart>
    <w:docPart>
      <w:docPartPr>
        <w:name w:val="{832faffd-3f29-4908-ad5c-f11e17f16dd9}"/>
        <w:style w:val=""/>
        <w:category>
          <w:name w:val="常规"/>
          <w:gallery w:val="placeholder"/>
        </w:category>
        <w:types>
          <w:type w:val="bbPlcHdr"/>
        </w:types>
        <w:behaviors>
          <w:behavior w:val="content"/>
        </w:behaviors>
        <w:description w:val=""/>
        <w:guid w:val="{832FAFFD-3F29-4908-AD5C-F11E17F16DD9}"/>
      </w:docPartPr>
      <w:docPartBody>
        <w:p>
          <w:r>
            <w:rPr>
              <w:color w:val="808080"/>
            </w:rPr>
            <w:t>单击此处输入文字。</w:t>
          </w:r>
        </w:p>
      </w:docPartBody>
    </w:docPart>
    <w:docPart>
      <w:docPartPr>
        <w:name w:val="{8d94cc6d-64a6-4bdd-8b95-59a4e92a79d5}"/>
        <w:style w:val=""/>
        <w:category>
          <w:name w:val="常规"/>
          <w:gallery w:val="placeholder"/>
        </w:category>
        <w:types>
          <w:type w:val="bbPlcHdr"/>
        </w:types>
        <w:behaviors>
          <w:behavior w:val="content"/>
        </w:behaviors>
        <w:description w:val=""/>
        <w:guid w:val="{8D94CC6D-64A6-4BDD-8B95-59A4E92A79D5}"/>
      </w:docPartPr>
      <w:docPartBody>
        <w:p>
          <w:r>
            <w:rPr>
              <w:color w:val="808080"/>
            </w:rPr>
            <w:t>单击此处输入文字。</w:t>
          </w:r>
        </w:p>
      </w:docPartBody>
    </w:docPart>
    <w:docPart>
      <w:docPartPr>
        <w:name w:val="{6b08000f-fa5d-4ba7-bfa5-3523e8f3f8ff}"/>
        <w:style w:val=""/>
        <w:category>
          <w:name w:val="常规"/>
          <w:gallery w:val="placeholder"/>
        </w:category>
        <w:types>
          <w:type w:val="bbPlcHdr"/>
        </w:types>
        <w:behaviors>
          <w:behavior w:val="content"/>
        </w:behaviors>
        <w:description w:val=""/>
        <w:guid w:val="{6B08000F-FA5D-4BA7-BFA5-3523E8F3F8FF}"/>
      </w:docPartPr>
      <w:docPartBody>
        <w:p>
          <w:r>
            <w:rPr>
              <w:color w:val="808080"/>
            </w:rPr>
            <w:t>单击此处输入文字。</w:t>
          </w:r>
        </w:p>
      </w:docPartBody>
    </w:docPart>
    <w:docPart>
      <w:docPartPr>
        <w:name w:val="{20211c06-81e6-4589-9881-4886c019f89b}"/>
        <w:style w:val=""/>
        <w:category>
          <w:name w:val="常规"/>
          <w:gallery w:val="placeholder"/>
        </w:category>
        <w:types>
          <w:type w:val="bbPlcHdr"/>
        </w:types>
        <w:behaviors>
          <w:behavior w:val="content"/>
        </w:behaviors>
        <w:description w:val=""/>
        <w:guid w:val="{20211C06-81E6-4589-9881-4886C019F89B}"/>
      </w:docPartPr>
      <w:docPartBody>
        <w:p>
          <w:r>
            <w:rPr>
              <w:color w:val="808080"/>
            </w:rPr>
            <w:t>单击此处输入文字。</w:t>
          </w:r>
        </w:p>
      </w:docPartBody>
    </w:docPart>
    <w:docPart>
      <w:docPartPr>
        <w:name w:val="{5857ed12-ac3b-4630-9fae-f7b736f8ac94}"/>
        <w:style w:val=""/>
        <w:category>
          <w:name w:val="常规"/>
          <w:gallery w:val="placeholder"/>
        </w:category>
        <w:types>
          <w:type w:val="bbPlcHdr"/>
        </w:types>
        <w:behaviors>
          <w:behavior w:val="content"/>
        </w:behaviors>
        <w:description w:val=""/>
        <w:guid w:val="{5857ED12-AC3B-4630-9FAE-F7B736F8AC94}"/>
      </w:docPartPr>
      <w:docPartBody>
        <w:p>
          <w:r>
            <w:rPr>
              <w:color w:val="808080"/>
            </w:rPr>
            <w:t>单击此处输入文字。</w:t>
          </w:r>
        </w:p>
      </w:docPartBody>
    </w:docPart>
    <w:docPart>
      <w:docPartPr>
        <w:name w:val="{d291394d-afdf-4ca5-99f5-b5fe6449d947}"/>
        <w:style w:val=""/>
        <w:category>
          <w:name w:val="常规"/>
          <w:gallery w:val="placeholder"/>
        </w:category>
        <w:types>
          <w:type w:val="bbPlcHdr"/>
        </w:types>
        <w:behaviors>
          <w:behavior w:val="content"/>
        </w:behaviors>
        <w:description w:val=""/>
        <w:guid w:val="{D291394D-AFDF-4CA5-99F5-B5FE6449D947}"/>
      </w:docPartPr>
      <w:docPartBody>
        <w:p>
          <w:r>
            <w:rPr>
              <w:color w:val="808080"/>
            </w:rPr>
            <w:t>单击此处输入文字。</w:t>
          </w:r>
        </w:p>
      </w:docPartBody>
    </w:docPart>
    <w:docPart>
      <w:docPartPr>
        <w:name w:val="{60d3f392-309e-463e-ac37-c8a02c9a7801}"/>
        <w:style w:val=""/>
        <w:category>
          <w:name w:val="常规"/>
          <w:gallery w:val="placeholder"/>
        </w:category>
        <w:types>
          <w:type w:val="bbPlcHdr"/>
        </w:types>
        <w:behaviors>
          <w:behavior w:val="content"/>
        </w:behaviors>
        <w:description w:val=""/>
        <w:guid w:val="{60D3F392-309E-463E-AC37-C8A02C9A7801}"/>
      </w:docPartPr>
      <w:docPartBody>
        <w:p>
          <w:r>
            <w:rPr>
              <w:color w:val="808080"/>
            </w:rPr>
            <w:t>单击此处输入文字。</w:t>
          </w:r>
        </w:p>
      </w:docPartBody>
    </w:docPart>
    <w:docPart>
      <w:docPartPr>
        <w:name w:val="{edcf2810-f35e-45b8-a91e-cc2b034843ac}"/>
        <w:style w:val=""/>
        <w:category>
          <w:name w:val="常规"/>
          <w:gallery w:val="placeholder"/>
        </w:category>
        <w:types>
          <w:type w:val="bbPlcHdr"/>
        </w:types>
        <w:behaviors>
          <w:behavior w:val="content"/>
        </w:behaviors>
        <w:description w:val=""/>
        <w:guid w:val="{EDCF2810-F35E-45B8-A91E-CC2B034843AC}"/>
      </w:docPartPr>
      <w:docPartBody>
        <w:p>
          <w:r>
            <w:rPr>
              <w:color w:val="808080"/>
            </w:rPr>
            <w:t>单击此处输入文字。</w:t>
          </w:r>
        </w:p>
      </w:docPartBody>
    </w:docPart>
    <w:docPart>
      <w:docPartPr>
        <w:name w:val="{a0346233-4e2f-4b1a-a2b7-0835efc28667}"/>
        <w:style w:val=""/>
        <w:category>
          <w:name w:val="常规"/>
          <w:gallery w:val="placeholder"/>
        </w:category>
        <w:types>
          <w:type w:val="bbPlcHdr"/>
        </w:types>
        <w:behaviors>
          <w:behavior w:val="content"/>
        </w:behaviors>
        <w:description w:val=""/>
        <w:guid w:val="{A0346233-4E2F-4B1A-A2B7-0835EFC28667}"/>
      </w:docPartPr>
      <w:docPartBody>
        <w:p>
          <w:r>
            <w:rPr>
              <w:color w:val="808080"/>
            </w:rPr>
            <w:t>单击此处输入文字。</w:t>
          </w:r>
        </w:p>
      </w:docPartBody>
    </w:docPart>
    <w:docPart>
      <w:docPartPr>
        <w:name w:val="{ddb8d5cf-dc91-4882-8f0f-b33187852b8d}"/>
        <w:style w:val=""/>
        <w:category>
          <w:name w:val="常规"/>
          <w:gallery w:val="placeholder"/>
        </w:category>
        <w:types>
          <w:type w:val="bbPlcHdr"/>
        </w:types>
        <w:behaviors>
          <w:behavior w:val="content"/>
        </w:behaviors>
        <w:description w:val=""/>
        <w:guid w:val="{DDB8D5CF-DC91-4882-8F0F-B33187852B8D}"/>
      </w:docPartPr>
      <w:docPartBody>
        <w:p>
          <w:r>
            <w:rPr>
              <w:color w:val="808080"/>
            </w:rPr>
            <w:t>单击此处输入文字。</w:t>
          </w:r>
        </w:p>
      </w:docPartBody>
    </w:docPart>
    <w:docPart>
      <w:docPartPr>
        <w:name w:val="{7b87c36b-289d-4729-8a53-962009087393}"/>
        <w:style w:val=""/>
        <w:category>
          <w:name w:val="常规"/>
          <w:gallery w:val="placeholder"/>
        </w:category>
        <w:types>
          <w:type w:val="bbPlcHdr"/>
        </w:types>
        <w:behaviors>
          <w:behavior w:val="content"/>
        </w:behaviors>
        <w:description w:val=""/>
        <w:guid w:val="{7B87C36B-289D-4729-8A53-962009087393}"/>
      </w:docPartPr>
      <w:docPartBody>
        <w:p>
          <w:r>
            <w:rPr>
              <w:color w:val="808080"/>
            </w:rPr>
            <w:t>单击此处输入文字。</w:t>
          </w:r>
        </w:p>
      </w:docPartBody>
    </w:docPart>
    <w:docPart>
      <w:docPartPr>
        <w:name w:val="{47ad927e-61c8-4573-a371-da5a4719fac7}"/>
        <w:style w:val=""/>
        <w:category>
          <w:name w:val="常规"/>
          <w:gallery w:val="placeholder"/>
        </w:category>
        <w:types>
          <w:type w:val="bbPlcHdr"/>
        </w:types>
        <w:behaviors>
          <w:behavior w:val="content"/>
        </w:behaviors>
        <w:description w:val=""/>
        <w:guid w:val="{47AD927E-61C8-4573-A371-DA5A4719FAC7}"/>
      </w:docPartPr>
      <w:docPartBody>
        <w:p>
          <w:r>
            <w:rPr>
              <w:color w:val="808080"/>
            </w:rPr>
            <w:t>单击此处输入文字。</w:t>
          </w:r>
        </w:p>
      </w:docPartBody>
    </w:docPart>
    <w:docPart>
      <w:docPartPr>
        <w:name w:val="{fa760167-a0c5-47f4-93b3-4d3b8fd78757}"/>
        <w:style w:val=""/>
        <w:category>
          <w:name w:val="常规"/>
          <w:gallery w:val="placeholder"/>
        </w:category>
        <w:types>
          <w:type w:val="bbPlcHdr"/>
        </w:types>
        <w:behaviors>
          <w:behavior w:val="content"/>
        </w:behaviors>
        <w:description w:val=""/>
        <w:guid w:val="{FA760167-A0C5-47F4-93B3-4D3B8FD78757}"/>
      </w:docPartPr>
      <w:docPartBody>
        <w:p>
          <w:r>
            <w:rPr>
              <w:color w:val="808080"/>
            </w:rPr>
            <w:t>单击此处输入文字。</w:t>
          </w:r>
        </w:p>
      </w:docPartBody>
    </w:docPart>
    <w:docPart>
      <w:docPartPr>
        <w:name w:val="{5994172b-557b-45f4-a7db-8360a6cab64b}"/>
        <w:style w:val=""/>
        <w:category>
          <w:name w:val="常规"/>
          <w:gallery w:val="placeholder"/>
        </w:category>
        <w:types>
          <w:type w:val="bbPlcHdr"/>
        </w:types>
        <w:behaviors>
          <w:behavior w:val="content"/>
        </w:behaviors>
        <w:description w:val=""/>
        <w:guid w:val="{5994172B-557B-45F4-A7DB-8360A6CAB64B}"/>
      </w:docPartPr>
      <w:docPartBody>
        <w:p>
          <w:r>
            <w:rPr>
              <w:color w:val="808080"/>
            </w:rPr>
            <w:t>单击此处输入文字。</w:t>
          </w:r>
        </w:p>
      </w:docPartBody>
    </w:docPart>
    <w:docPart>
      <w:docPartPr>
        <w:name w:val="{22721f97-4841-4229-9e2c-326f87c57ae4}"/>
        <w:style w:val=""/>
        <w:category>
          <w:name w:val="常规"/>
          <w:gallery w:val="placeholder"/>
        </w:category>
        <w:types>
          <w:type w:val="bbPlcHdr"/>
        </w:types>
        <w:behaviors>
          <w:behavior w:val="content"/>
        </w:behaviors>
        <w:description w:val=""/>
        <w:guid w:val="{22721F97-4841-4229-9E2C-326F87C57AE4}"/>
      </w:docPartPr>
      <w:docPartBody>
        <w:p>
          <w:r>
            <w:rPr>
              <w:color w:val="808080"/>
            </w:rPr>
            <w:t>单击此处输入文字。</w:t>
          </w:r>
        </w:p>
      </w:docPartBody>
    </w:docPart>
    <w:docPart>
      <w:docPartPr>
        <w:name w:val="{a58f5957-fad8-4e3d-be98-74652555eec7}"/>
        <w:style w:val=""/>
        <w:category>
          <w:name w:val="常规"/>
          <w:gallery w:val="placeholder"/>
        </w:category>
        <w:types>
          <w:type w:val="bbPlcHdr"/>
        </w:types>
        <w:behaviors>
          <w:behavior w:val="content"/>
        </w:behaviors>
        <w:description w:val=""/>
        <w:guid w:val="{A58F5957-FAD8-4E3D-BE98-74652555EEC7}"/>
      </w:docPartPr>
      <w:docPartBody>
        <w:p>
          <w:r>
            <w:rPr>
              <w:color w:val="808080"/>
            </w:rPr>
            <w:t>单击此处输入文字。</w:t>
          </w:r>
        </w:p>
      </w:docPartBody>
    </w:docPart>
    <w:docPart>
      <w:docPartPr>
        <w:name w:val="{82e6c1f4-0d85-4e1f-86e3-1c92e4a3aa71}"/>
        <w:style w:val=""/>
        <w:category>
          <w:name w:val="常规"/>
          <w:gallery w:val="placeholder"/>
        </w:category>
        <w:types>
          <w:type w:val="bbPlcHdr"/>
        </w:types>
        <w:behaviors>
          <w:behavior w:val="content"/>
        </w:behaviors>
        <w:description w:val=""/>
        <w:guid w:val="{82E6C1F4-0D85-4E1F-86E3-1C92E4A3AA71}"/>
      </w:docPartPr>
      <w:docPartBody>
        <w:p>
          <w:r>
            <w:rPr>
              <w:color w:val="808080"/>
            </w:rPr>
            <w:t>单击此处输入文字。</w:t>
          </w:r>
        </w:p>
      </w:docPartBody>
    </w:docPart>
    <w:docPart>
      <w:docPartPr>
        <w:name w:val="{97010a51-6ad5-4bdf-a749-bfe574057a8e}"/>
        <w:style w:val=""/>
        <w:category>
          <w:name w:val="常规"/>
          <w:gallery w:val="placeholder"/>
        </w:category>
        <w:types>
          <w:type w:val="bbPlcHdr"/>
        </w:types>
        <w:behaviors>
          <w:behavior w:val="content"/>
        </w:behaviors>
        <w:description w:val=""/>
        <w:guid w:val="{97010A51-6AD5-4BDF-A749-BFE574057A8E}"/>
      </w:docPartPr>
      <w:docPartBody>
        <w:p>
          <w:r>
            <w:rPr>
              <w:color w:val="808080"/>
            </w:rPr>
            <w:t>单击此处输入文字。</w:t>
          </w:r>
        </w:p>
      </w:docPartBody>
    </w:docPart>
    <w:docPart>
      <w:docPartPr>
        <w:name w:val="{c0ea3acd-79dd-4e8f-8d46-52b481cbc4bc}"/>
        <w:style w:val=""/>
        <w:category>
          <w:name w:val="常规"/>
          <w:gallery w:val="placeholder"/>
        </w:category>
        <w:types>
          <w:type w:val="bbPlcHdr"/>
        </w:types>
        <w:behaviors>
          <w:behavior w:val="content"/>
        </w:behaviors>
        <w:description w:val=""/>
        <w:guid w:val="{C0EA3ACD-79DD-4E8F-8D46-52B481CBC4BC}"/>
      </w:docPartPr>
      <w:docPartBody>
        <w:p>
          <w:r>
            <w:rPr>
              <w:color w:val="808080"/>
            </w:rPr>
            <w:t>单击此处输入文字。</w:t>
          </w:r>
        </w:p>
      </w:docPartBody>
    </w:docPart>
    <w:docPart>
      <w:docPartPr>
        <w:name w:val="{f5ab88ef-f71b-4878-9607-b307f5f4eb7d}"/>
        <w:style w:val=""/>
        <w:category>
          <w:name w:val="常规"/>
          <w:gallery w:val="placeholder"/>
        </w:category>
        <w:types>
          <w:type w:val="bbPlcHdr"/>
        </w:types>
        <w:behaviors>
          <w:behavior w:val="content"/>
        </w:behaviors>
        <w:description w:val=""/>
        <w:guid w:val="{F5AB88EF-F71B-4878-9607-B307F5F4EB7D}"/>
      </w:docPartPr>
      <w:docPartBody>
        <w:p>
          <w:r>
            <w:rPr>
              <w:color w:val="808080"/>
            </w:rPr>
            <w:t>单击此处输入文字。</w:t>
          </w:r>
        </w:p>
      </w:docPartBody>
    </w:docPart>
    <w:docPart>
      <w:docPartPr>
        <w:name w:val="{75994e34-a99a-41d3-8a3c-dba6e578b27d}"/>
        <w:style w:val=""/>
        <w:category>
          <w:name w:val="常规"/>
          <w:gallery w:val="placeholder"/>
        </w:category>
        <w:types>
          <w:type w:val="bbPlcHdr"/>
        </w:types>
        <w:behaviors>
          <w:behavior w:val="content"/>
        </w:behaviors>
        <w:description w:val=""/>
        <w:guid w:val="{75994E34-A99A-41D3-8A3C-DBA6E578B27D}"/>
      </w:docPartPr>
      <w:docPartBody>
        <w:p>
          <w:r>
            <w:rPr>
              <w:color w:val="808080"/>
            </w:rPr>
            <w:t>单击此处输入文字。</w:t>
          </w:r>
        </w:p>
      </w:docPartBody>
    </w:docPart>
    <w:docPart>
      <w:docPartPr>
        <w:name w:val="{208914d0-6026-4ac0-9562-b7d1afac47f4}"/>
        <w:style w:val=""/>
        <w:category>
          <w:name w:val="常规"/>
          <w:gallery w:val="placeholder"/>
        </w:category>
        <w:types>
          <w:type w:val="bbPlcHdr"/>
        </w:types>
        <w:behaviors>
          <w:behavior w:val="content"/>
        </w:behaviors>
        <w:description w:val=""/>
        <w:guid w:val="{208914D0-6026-4AC0-9562-B7D1AFAC47F4}"/>
      </w:docPartPr>
      <w:docPartBody>
        <w:p>
          <w:r>
            <w:rPr>
              <w:color w:val="808080"/>
            </w:rPr>
            <w:t>单击此处输入文字。</w:t>
          </w:r>
        </w:p>
      </w:docPartBody>
    </w:docPart>
    <w:docPart>
      <w:docPartPr>
        <w:name w:val="{4cc44f74-c243-4eab-b3c0-dd89a2f65597}"/>
        <w:style w:val=""/>
        <w:category>
          <w:name w:val="常规"/>
          <w:gallery w:val="placeholder"/>
        </w:category>
        <w:types>
          <w:type w:val="bbPlcHdr"/>
        </w:types>
        <w:behaviors>
          <w:behavior w:val="content"/>
        </w:behaviors>
        <w:description w:val=""/>
        <w:guid w:val="{4CC44F74-C243-4EAB-B3C0-DD89A2F65597}"/>
      </w:docPartPr>
      <w:docPartBody>
        <w:p>
          <w:r>
            <w:rPr>
              <w:color w:val="808080"/>
            </w:rPr>
            <w:t>单击此处输入文字。</w:t>
          </w:r>
        </w:p>
      </w:docPartBody>
    </w:docPart>
    <w:docPart>
      <w:docPartPr>
        <w:name w:val="{b7386a6a-abd0-40de-9e1c-5fc375e535e4}"/>
        <w:style w:val=""/>
        <w:category>
          <w:name w:val="常规"/>
          <w:gallery w:val="placeholder"/>
        </w:category>
        <w:types>
          <w:type w:val="bbPlcHdr"/>
        </w:types>
        <w:behaviors>
          <w:behavior w:val="content"/>
        </w:behaviors>
        <w:description w:val=""/>
        <w:guid w:val="{B7386A6A-ABD0-40DE-9E1C-5FC375E535E4}"/>
      </w:docPartPr>
      <w:docPartBody>
        <w:p>
          <w:r>
            <w:rPr>
              <w:color w:val="808080"/>
            </w:rPr>
            <w:t>单击此处输入文字。</w:t>
          </w:r>
        </w:p>
      </w:docPartBody>
    </w:docPart>
    <w:docPart>
      <w:docPartPr>
        <w:name w:val="{d1481ba3-39e0-4765-9654-ba8997d8fd1f}"/>
        <w:style w:val=""/>
        <w:category>
          <w:name w:val="常规"/>
          <w:gallery w:val="placeholder"/>
        </w:category>
        <w:types>
          <w:type w:val="bbPlcHdr"/>
        </w:types>
        <w:behaviors>
          <w:behavior w:val="content"/>
        </w:behaviors>
        <w:description w:val=""/>
        <w:guid w:val="{D1481BA3-39E0-4765-9654-BA8997D8FD1F}"/>
      </w:docPartPr>
      <w:docPartBody>
        <w:p>
          <w:r>
            <w:rPr>
              <w:color w:val="808080"/>
            </w:rPr>
            <w:t>单击此处输入文字。</w:t>
          </w:r>
        </w:p>
      </w:docPartBody>
    </w:docPart>
    <w:docPart>
      <w:docPartPr>
        <w:name w:val="{ee6ef0e3-8690-44b9-9ee3-7a067d775ae5}"/>
        <w:style w:val=""/>
        <w:category>
          <w:name w:val="常规"/>
          <w:gallery w:val="placeholder"/>
        </w:category>
        <w:types>
          <w:type w:val="bbPlcHdr"/>
        </w:types>
        <w:behaviors>
          <w:behavior w:val="content"/>
        </w:behaviors>
        <w:description w:val=""/>
        <w:guid w:val="{EE6EF0E3-8690-44B9-9EE3-7A067D775AE5}"/>
      </w:docPartPr>
      <w:docPartBody>
        <w:p>
          <w:r>
            <w:rPr>
              <w:color w:val="808080"/>
            </w:rPr>
            <w:t>单击此处输入文字。</w:t>
          </w:r>
        </w:p>
      </w:docPartBody>
    </w:docPart>
    <w:docPart>
      <w:docPartPr>
        <w:name w:val="{3c4a5f35-0b89-4615-9ae8-a4b3d101b12e}"/>
        <w:style w:val=""/>
        <w:category>
          <w:name w:val="常规"/>
          <w:gallery w:val="placeholder"/>
        </w:category>
        <w:types>
          <w:type w:val="bbPlcHdr"/>
        </w:types>
        <w:behaviors>
          <w:behavior w:val="content"/>
        </w:behaviors>
        <w:description w:val=""/>
        <w:guid w:val="{3C4A5F35-0B89-4615-9AE8-A4B3D101B12E}"/>
      </w:docPartPr>
      <w:docPartBody>
        <w:p>
          <w:r>
            <w:rPr>
              <w:color w:val="808080"/>
            </w:rPr>
            <w:t>单击此处输入文字。</w:t>
          </w:r>
        </w:p>
      </w:docPartBody>
    </w:docPart>
    <w:docPart>
      <w:docPartPr>
        <w:name w:val="{756c97e2-67ea-415c-8b0c-f48fbcea4719}"/>
        <w:style w:val=""/>
        <w:category>
          <w:name w:val="常规"/>
          <w:gallery w:val="placeholder"/>
        </w:category>
        <w:types>
          <w:type w:val="bbPlcHdr"/>
        </w:types>
        <w:behaviors>
          <w:behavior w:val="content"/>
        </w:behaviors>
        <w:description w:val=""/>
        <w:guid w:val="{756C97E2-67EA-415C-8B0C-F48FBCEA4719}"/>
      </w:docPartPr>
      <w:docPartBody>
        <w:p>
          <w:r>
            <w:rPr>
              <w:color w:val="808080"/>
            </w:rPr>
            <w:t>单击此处输入文字。</w:t>
          </w:r>
        </w:p>
      </w:docPartBody>
    </w:docPart>
    <w:docPart>
      <w:docPartPr>
        <w:name w:val="{f695cdaf-4e45-4cd9-bac2-5382052c29a1}"/>
        <w:style w:val=""/>
        <w:category>
          <w:name w:val="常规"/>
          <w:gallery w:val="placeholder"/>
        </w:category>
        <w:types>
          <w:type w:val="bbPlcHdr"/>
        </w:types>
        <w:behaviors>
          <w:behavior w:val="content"/>
        </w:behaviors>
        <w:description w:val=""/>
        <w:guid w:val="{F695CDAF-4E45-4CD9-BAC2-5382052C29A1}"/>
      </w:docPartPr>
      <w:docPartBody>
        <w:p>
          <w:r>
            <w:rPr>
              <w:color w:val="808080"/>
            </w:rPr>
            <w:t>单击此处输入文字。</w:t>
          </w:r>
        </w:p>
      </w:docPartBody>
    </w:docPart>
    <w:docPart>
      <w:docPartPr>
        <w:name w:val="{8024661c-426f-4509-b46b-b0606526d788}"/>
        <w:style w:val=""/>
        <w:category>
          <w:name w:val="常规"/>
          <w:gallery w:val="placeholder"/>
        </w:category>
        <w:types>
          <w:type w:val="bbPlcHdr"/>
        </w:types>
        <w:behaviors>
          <w:behavior w:val="content"/>
        </w:behaviors>
        <w:description w:val=""/>
        <w:guid w:val="{8024661C-426F-4509-B46B-B0606526D788}"/>
      </w:docPartPr>
      <w:docPartBody>
        <w:p>
          <w:r>
            <w:rPr>
              <w:color w:val="808080"/>
            </w:rPr>
            <w:t>单击此处输入文字。</w:t>
          </w:r>
        </w:p>
      </w:docPartBody>
    </w:docPart>
    <w:docPart>
      <w:docPartPr>
        <w:name w:val="{4bc23753-e06c-40de-bc1e-dc4d4411a218}"/>
        <w:style w:val=""/>
        <w:category>
          <w:name w:val="常规"/>
          <w:gallery w:val="placeholder"/>
        </w:category>
        <w:types>
          <w:type w:val="bbPlcHdr"/>
        </w:types>
        <w:behaviors>
          <w:behavior w:val="content"/>
        </w:behaviors>
        <w:description w:val=""/>
        <w:guid w:val="{4BC23753-E06C-40DE-BC1E-DC4D4411A218}"/>
      </w:docPartPr>
      <w:docPartBody>
        <w:p>
          <w:r>
            <w:rPr>
              <w:color w:val="808080"/>
            </w:rPr>
            <w:t>单击此处输入文字。</w:t>
          </w:r>
        </w:p>
      </w:docPartBody>
    </w:docPart>
    <w:docPart>
      <w:docPartPr>
        <w:name w:val="{fe3590fb-b057-432c-872a-6ba8297cc744}"/>
        <w:style w:val=""/>
        <w:category>
          <w:name w:val="常规"/>
          <w:gallery w:val="placeholder"/>
        </w:category>
        <w:types>
          <w:type w:val="bbPlcHdr"/>
        </w:types>
        <w:behaviors>
          <w:behavior w:val="content"/>
        </w:behaviors>
        <w:description w:val=""/>
        <w:guid w:val="{FE3590FB-B057-432C-872A-6BA8297CC744}"/>
      </w:docPartPr>
      <w:docPartBody>
        <w:p>
          <w:r>
            <w:rPr>
              <w:color w:val="808080"/>
            </w:rPr>
            <w:t>单击此处输入文字。</w:t>
          </w:r>
        </w:p>
      </w:docPartBody>
    </w:docPart>
    <w:docPart>
      <w:docPartPr>
        <w:name w:val="{c135f09a-0be3-4666-8151-73eb5cbfe846}"/>
        <w:style w:val=""/>
        <w:category>
          <w:name w:val="常规"/>
          <w:gallery w:val="placeholder"/>
        </w:category>
        <w:types>
          <w:type w:val="bbPlcHdr"/>
        </w:types>
        <w:behaviors>
          <w:behavior w:val="content"/>
        </w:behaviors>
        <w:description w:val=""/>
        <w:guid w:val="{C135F09A-0BE3-4666-8151-73EB5CBFE846}"/>
      </w:docPartPr>
      <w:docPartBody>
        <w:p>
          <w:r>
            <w:rPr>
              <w:color w:val="808080"/>
            </w:rPr>
            <w:t>单击此处输入文字。</w:t>
          </w:r>
        </w:p>
      </w:docPartBody>
    </w:docPart>
    <w:docPart>
      <w:docPartPr>
        <w:name w:val="{71725e17-9fb2-47e1-91b2-1f8bdaef5d68}"/>
        <w:style w:val=""/>
        <w:category>
          <w:name w:val="常规"/>
          <w:gallery w:val="placeholder"/>
        </w:category>
        <w:types>
          <w:type w:val="bbPlcHdr"/>
        </w:types>
        <w:behaviors>
          <w:behavior w:val="content"/>
        </w:behaviors>
        <w:description w:val=""/>
        <w:guid w:val="{71725E17-9FB2-47E1-91B2-1F8BDAEF5D68}"/>
      </w:docPartPr>
      <w:docPartBody>
        <w:p>
          <w:r>
            <w:rPr>
              <w:color w:val="808080"/>
            </w:rPr>
            <w:t>单击此处输入文字。</w:t>
          </w:r>
        </w:p>
      </w:docPartBody>
    </w:docPart>
    <w:docPart>
      <w:docPartPr>
        <w:name w:val="{2a3ca481-2fe1-4f3a-a6f9-693e7004b6f1}"/>
        <w:style w:val=""/>
        <w:category>
          <w:name w:val="常规"/>
          <w:gallery w:val="placeholder"/>
        </w:category>
        <w:types>
          <w:type w:val="bbPlcHdr"/>
        </w:types>
        <w:behaviors>
          <w:behavior w:val="content"/>
        </w:behaviors>
        <w:description w:val=""/>
        <w:guid w:val="{2A3CA481-2FE1-4F3A-A6F9-693E7004B6F1}"/>
      </w:docPartPr>
      <w:docPartBody>
        <w:p>
          <w:r>
            <w:rPr>
              <w:color w:val="808080"/>
            </w:rPr>
            <w:t>单击此处输入文字。</w:t>
          </w:r>
        </w:p>
      </w:docPartBody>
    </w:docPart>
    <w:docPart>
      <w:docPartPr>
        <w:name w:val="{48f4e2f2-11d8-4e37-9eb3-0099068ddc99}"/>
        <w:style w:val=""/>
        <w:category>
          <w:name w:val="常规"/>
          <w:gallery w:val="placeholder"/>
        </w:category>
        <w:types>
          <w:type w:val="bbPlcHdr"/>
        </w:types>
        <w:behaviors>
          <w:behavior w:val="content"/>
        </w:behaviors>
        <w:description w:val=""/>
        <w:guid w:val="{48F4E2F2-11D8-4E37-9EB3-0099068DDC99}"/>
      </w:docPartPr>
      <w:docPartBody>
        <w:p>
          <w:r>
            <w:rPr>
              <w:color w:val="808080"/>
            </w:rPr>
            <w:t>单击此处输入文字。</w:t>
          </w:r>
        </w:p>
      </w:docPartBody>
    </w:docPart>
    <w:docPart>
      <w:docPartPr>
        <w:name w:val="{004f60d3-ac07-441d-b398-1a0dbb954226}"/>
        <w:style w:val=""/>
        <w:category>
          <w:name w:val="常规"/>
          <w:gallery w:val="placeholder"/>
        </w:category>
        <w:types>
          <w:type w:val="bbPlcHdr"/>
        </w:types>
        <w:behaviors>
          <w:behavior w:val="content"/>
        </w:behaviors>
        <w:description w:val=""/>
        <w:guid w:val="{004F60D3-AC07-441D-B398-1A0DBB954226}"/>
      </w:docPartPr>
      <w:docPartBody>
        <w:p>
          <w:r>
            <w:rPr>
              <w:color w:val="808080"/>
            </w:rPr>
            <w:t>单击此处输入文字。</w:t>
          </w:r>
        </w:p>
      </w:docPartBody>
    </w:docPart>
    <w:docPart>
      <w:docPartPr>
        <w:name w:val="{491a4b93-d6e8-4cd2-9eb7-cce84ca61e54}"/>
        <w:style w:val=""/>
        <w:category>
          <w:name w:val="常规"/>
          <w:gallery w:val="placeholder"/>
        </w:category>
        <w:types>
          <w:type w:val="bbPlcHdr"/>
        </w:types>
        <w:behaviors>
          <w:behavior w:val="content"/>
        </w:behaviors>
        <w:description w:val=""/>
        <w:guid w:val="{491A4B93-D6E8-4CD2-9EB7-CCE84CA61E54}"/>
      </w:docPartPr>
      <w:docPartBody>
        <w:p>
          <w:r>
            <w:rPr>
              <w:color w:val="808080"/>
            </w:rPr>
            <w:t>单击此处输入文字。</w:t>
          </w:r>
        </w:p>
      </w:docPartBody>
    </w:docPart>
    <w:docPart>
      <w:docPartPr>
        <w:name w:val="{8720a71b-10b8-4411-82f2-8bc1d2215bc6}"/>
        <w:style w:val=""/>
        <w:category>
          <w:name w:val="常规"/>
          <w:gallery w:val="placeholder"/>
        </w:category>
        <w:types>
          <w:type w:val="bbPlcHdr"/>
        </w:types>
        <w:behaviors>
          <w:behavior w:val="content"/>
        </w:behaviors>
        <w:description w:val=""/>
        <w:guid w:val="{8720A71B-10B8-4411-82F2-8BC1D2215BC6}"/>
      </w:docPartPr>
      <w:docPartBody>
        <w:p>
          <w:r>
            <w:rPr>
              <w:color w:val="808080"/>
            </w:rPr>
            <w:t>单击此处输入文字。</w:t>
          </w:r>
        </w:p>
      </w:docPartBody>
    </w:docPart>
    <w:docPart>
      <w:docPartPr>
        <w:name w:val="{15bd23db-73d8-4f2f-b2b0-deb069e0d827}"/>
        <w:style w:val=""/>
        <w:category>
          <w:name w:val="常规"/>
          <w:gallery w:val="placeholder"/>
        </w:category>
        <w:types>
          <w:type w:val="bbPlcHdr"/>
        </w:types>
        <w:behaviors>
          <w:behavior w:val="content"/>
        </w:behaviors>
        <w:description w:val=""/>
        <w:guid w:val="{15BD23DB-73D8-4F2F-B2B0-DEB069E0D827}"/>
      </w:docPartPr>
      <w:docPartBody>
        <w:p>
          <w:r>
            <w:rPr>
              <w:color w:val="808080"/>
            </w:rPr>
            <w:t>单击此处输入文字。</w:t>
          </w:r>
        </w:p>
      </w:docPartBody>
    </w:docPart>
    <w:docPart>
      <w:docPartPr>
        <w:name w:val="{0bf63440-da24-4179-a484-d7545c263a74}"/>
        <w:style w:val=""/>
        <w:category>
          <w:name w:val="常规"/>
          <w:gallery w:val="placeholder"/>
        </w:category>
        <w:types>
          <w:type w:val="bbPlcHdr"/>
        </w:types>
        <w:behaviors>
          <w:behavior w:val="content"/>
        </w:behaviors>
        <w:description w:val=""/>
        <w:guid w:val="{0BF63440-DA24-4179-A484-D7545C263A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55EA7"/>
    <w:rsid w:val="000729D0"/>
    <w:rsid w:val="000F5AC5"/>
    <w:rsid w:val="003F39CC"/>
    <w:rsid w:val="004E032F"/>
    <w:rsid w:val="004E4282"/>
    <w:rsid w:val="00550714"/>
    <w:rsid w:val="006977D3"/>
    <w:rsid w:val="00802733"/>
    <w:rsid w:val="008D2AD9"/>
    <w:rsid w:val="00AE2158"/>
    <w:rsid w:val="00E55EA7"/>
    <w:rsid w:val="00E7455E"/>
    <w:rsid w:val="00F019A3"/>
    <w:rsid w:val="00F3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588DF-BFF6-4592-B56D-158E2FC9AC41}">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70</Pages>
  <Words>6153</Words>
  <Characters>35078</Characters>
  <Lines>292</Lines>
  <Paragraphs>82</Paragraphs>
  <TotalTime>8</TotalTime>
  <ScaleCrop>false</ScaleCrop>
  <LinksUpToDate>false</LinksUpToDate>
  <CharactersWithSpaces>41149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2021-11-25T09:58:00Z</dcterms:created>
  <dc:creator>Paris</dc:creator>
  <cp:lastModifiedBy>PC</cp:lastModifiedBy>
  <cp:lastPrinted>2021-12-01T07:19:00Z</cp:lastPrinted>
  <dcterms:modified xsi:type="dcterms:W3CDTF">2022-12-29T06:30:16Z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