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outlineLvl w:val="0"/>
        <w:rPr>
          <w:rFonts w:hint="eastAsia" w:hAnsi="宋体" w:eastAsia="宋体" w:cs="宋体"/>
          <w:b/>
          <w:sz w:val="32"/>
          <w:szCs w:val="32"/>
        </w:rPr>
      </w:pPr>
      <w:r>
        <w:rPr>
          <w:rFonts w:hint="eastAsia" w:hAnsi="宋体" w:cs="宋体"/>
          <w:b/>
          <w:sz w:val="32"/>
          <w:szCs w:val="32"/>
          <w:lang w:eastAsia="zh-CN"/>
        </w:rPr>
        <w:t>后勤服务项目</w:t>
      </w:r>
      <w:r>
        <w:rPr>
          <w:rFonts w:hint="eastAsia" w:hAnsi="宋体" w:eastAsia="宋体" w:cs="宋体"/>
          <w:b/>
          <w:sz w:val="32"/>
          <w:szCs w:val="32"/>
        </w:rPr>
        <w:t>采购需求</w:t>
      </w:r>
    </w:p>
    <w:p>
      <w:pPr>
        <w:ind w:firstLine="422" w:firstLineChars="200"/>
        <w:rPr>
          <w:b/>
          <w:bCs/>
        </w:rPr>
      </w:pPr>
      <w:r>
        <w:rPr>
          <w:rFonts w:hint="eastAsia"/>
          <w:b/>
          <w:bCs/>
          <w:lang w:eastAsia="zh-CN"/>
        </w:rPr>
        <w:t>一</w:t>
      </w:r>
      <w:r>
        <w:rPr>
          <w:b/>
          <w:bCs/>
        </w:rPr>
        <w:t xml:space="preserve">、总体服务要求 </w:t>
      </w:r>
    </w:p>
    <w:p>
      <w:pPr>
        <w:ind w:firstLine="420" w:firstLineChars="200"/>
      </w:pPr>
      <w:r>
        <w:t>（一）本项目是</w:t>
      </w:r>
      <w:r>
        <w:rPr>
          <w:rFonts w:hint="eastAsia"/>
        </w:rPr>
        <w:t>行政机关场所</w:t>
      </w:r>
      <w:r>
        <w:t>，对安全性、规范性要求严格，因此，需要专业化、规范化、高要求的物业管理服务。</w:t>
      </w:r>
    </w:p>
    <w:p>
      <w:pPr>
        <w:ind w:firstLine="420" w:firstLineChars="200"/>
      </w:pPr>
      <w:r>
        <w:t>（</w:t>
      </w:r>
      <w:r>
        <w:rPr>
          <w:rFonts w:hint="eastAsia"/>
        </w:rPr>
        <w:t>二</w:t>
      </w:r>
      <w:r>
        <w:t>）采购人有权审核中标人的物业管理方案、组织架构、人员录用等建立的各项规章制度，在实施前要报告采购人主管部门。</w:t>
      </w:r>
    </w:p>
    <w:p>
      <w:pPr>
        <w:ind w:firstLine="420" w:firstLineChars="200"/>
      </w:pPr>
      <w:r>
        <w:t>（</w:t>
      </w:r>
      <w:r>
        <w:rPr>
          <w:rFonts w:hint="eastAsia"/>
        </w:rPr>
        <w:t>三</w:t>
      </w:r>
      <w:r>
        <w:t>）采购人对一些重要岗位的设置、人员录用与管理和一些重要的管理决策有直接参与权与审批权。</w:t>
      </w:r>
    </w:p>
    <w:p>
      <w:pPr>
        <w:ind w:firstLine="420" w:firstLineChars="200"/>
      </w:pPr>
      <w:r>
        <w:rPr>
          <w:rFonts w:hint="eastAsia" w:eastAsia="宋体"/>
        </w:rPr>
        <w:t>（四）</w:t>
      </w:r>
      <w:r>
        <w:t>在处理特殊事件和紧急、突发事故时，采购人对中标人组建派出的物业管理机构人员有直接指挥权。中标人对所录用人员要严格政审，保证录用人员没有刑事犯罪记录，持健康报告及相应专业岗位资格证。</w:t>
      </w:r>
    </w:p>
    <w:p>
      <w:pPr>
        <w:ind w:firstLine="420" w:firstLineChars="200"/>
      </w:pPr>
      <w:r>
        <w:t>（</w:t>
      </w:r>
      <w:r>
        <w:rPr>
          <w:rFonts w:hint="eastAsia"/>
        </w:rPr>
        <w:t>五</w:t>
      </w:r>
      <w:r>
        <w:t xml:space="preserve">）中标人员工按岗位要求统一着装、言行规范，要注意仪容仪表、公众形象，对一些公众岗位录用人员形象、身高应有规定。 </w:t>
      </w:r>
    </w:p>
    <w:p>
      <w:pPr>
        <w:ind w:firstLine="420" w:firstLineChars="200"/>
      </w:pPr>
      <w:r>
        <w:t>（</w:t>
      </w:r>
      <w:r>
        <w:rPr>
          <w:rFonts w:hint="eastAsia"/>
        </w:rPr>
        <w:t>六</w:t>
      </w:r>
      <w:r>
        <w:t xml:space="preserve">）中标人在做好工作的同时，有责任向采购人提供合理化建议，以提高管理效率和 管理质量。 </w:t>
      </w:r>
    </w:p>
    <w:p>
      <w:pPr>
        <w:ind w:firstLine="420" w:firstLineChars="200"/>
      </w:pPr>
      <w:r>
        <w:rPr>
          <w:rFonts w:hint="eastAsia"/>
        </w:rPr>
        <w:t>（七）中标人对采购人提出的需求应及时解决反馈，及时回访；定期向采购人征求服务意见，对合理的建议应采纳。</w:t>
      </w:r>
    </w:p>
    <w:p>
      <w:pPr>
        <w:ind w:firstLine="420" w:firstLineChars="200"/>
      </w:pPr>
      <w:r>
        <w:t>（</w:t>
      </w:r>
      <w:r>
        <w:rPr>
          <w:rFonts w:hint="eastAsia"/>
        </w:rPr>
        <w:t>八</w:t>
      </w:r>
      <w:r>
        <w:t xml:space="preserve">）中标人不得擅自改动馆区内所有的房屋、管线、设备等的位置和用途。 </w:t>
      </w:r>
    </w:p>
    <w:p>
      <w:pPr>
        <w:ind w:firstLine="420" w:firstLineChars="200"/>
      </w:pPr>
      <w:r>
        <w:t>（</w:t>
      </w:r>
      <w:r>
        <w:rPr>
          <w:rFonts w:hint="eastAsia"/>
        </w:rPr>
        <w:t>九</w:t>
      </w:r>
      <w:r>
        <w:t xml:space="preserve">）中标人须遵守采购人的各项规章制度。对管理能力低、服务质量差的工作人员， 采购人有权采取相应的惩罚措施，或责令中标人另行派遣人员。 </w:t>
      </w:r>
    </w:p>
    <w:p>
      <w:pPr>
        <w:ind w:firstLine="420" w:firstLineChars="200"/>
      </w:pPr>
      <w:r>
        <w:t xml:space="preserve">（十）平时休息时间以及逢遇节假日、休息日物业公司须设立秩序维护、设备维修值班人员值班；遇到紧急情况，项目经理在30分钟内到达现场解决相关问题。 </w:t>
      </w:r>
    </w:p>
    <w:p>
      <w:pPr>
        <w:ind w:firstLine="420" w:firstLineChars="200"/>
      </w:pPr>
      <w:r>
        <w:t>（十</w:t>
      </w:r>
      <w:r>
        <w:rPr>
          <w:rFonts w:hint="eastAsia"/>
        </w:rPr>
        <w:t>一</w:t>
      </w:r>
      <w:r>
        <w:t xml:space="preserve">）中标供应商应当对采购人的信息严格保密，未经采购人许可，不得将信息泄露给第三方。否则，采购人保留追究中标供应商法律责任的权利。 </w:t>
      </w:r>
    </w:p>
    <w:p>
      <w:pPr>
        <w:ind w:firstLine="420" w:firstLineChars="200"/>
      </w:pPr>
      <w:r>
        <w:t>（十</w:t>
      </w:r>
      <w:r>
        <w:rPr>
          <w:rFonts w:hint="eastAsia"/>
        </w:rPr>
        <w:t>二</w:t>
      </w:r>
      <w:r>
        <w:t>）本项目有大量的设施设备需要中标人进行日常运行管理，中标人需具能源管理体系，有创建节约型公共机构示范单位的相关经验，要制定科学合理的经济运行和节能降耗 措施，提出节能减排的合理化建议，做好大楼能源消耗和数据统计、分析等节能减排工作。</w:t>
      </w:r>
    </w:p>
    <w:p>
      <w:pPr>
        <w:ind w:firstLine="420" w:firstLineChars="200"/>
        <w:rPr>
          <w:rFonts w:ascii="Times New Roman" w:hAnsi="Times New Roman" w:eastAsia="宋体" w:cs="Times New Roman"/>
        </w:rPr>
      </w:pPr>
      <w:r>
        <w:t>（十</w:t>
      </w:r>
      <w:r>
        <w:rPr>
          <w:rFonts w:hint="eastAsia"/>
        </w:rPr>
        <w:t>三</w:t>
      </w:r>
      <w:r>
        <w:t>）投标人具有健全、合理的管理规章制度（包括公众制度、内部管理制度、管理</w:t>
      </w:r>
      <w:r>
        <w:rPr>
          <w:rFonts w:hint="eastAsia" w:ascii="Times New Roman" w:hAnsi="Times New Roman" w:eastAsia="宋体" w:cs="Times New Roman"/>
          <w:lang w:eastAsia="zh-CN"/>
        </w:rPr>
        <w:t>运</w:t>
      </w:r>
      <w:r>
        <w:rPr>
          <w:rFonts w:ascii="Times New Roman" w:hAnsi="Times New Roman" w:eastAsia="宋体" w:cs="Times New Roman"/>
        </w:rPr>
        <w:t>作和考核制度等）。</w:t>
      </w:r>
    </w:p>
    <w:p>
      <w:pPr>
        <w:ind w:firstLine="422" w:firstLineChars="200"/>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二、后勤服务内容和要求</w:t>
      </w:r>
    </w:p>
    <w:p>
      <w:pPr>
        <w:ind w:firstLine="420" w:firstLineChars="200"/>
        <w:rPr>
          <w:rFonts w:hint="eastAsia"/>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color w:val="0000FF"/>
          <w:lang w:eastAsia="zh-CN"/>
        </w:rPr>
        <w:t>一）</w:t>
      </w:r>
      <w:r>
        <w:rPr>
          <w:rFonts w:hint="eastAsia"/>
          <w:lang w:eastAsia="zh-CN"/>
        </w:rPr>
        <w:t>物业管理整体服务</w:t>
      </w:r>
    </w:p>
    <w:p>
      <w:pPr>
        <w:ind w:firstLine="420" w:firstLineChars="200"/>
        <w:rPr>
          <w:rFonts w:hint="eastAsia"/>
        </w:rPr>
      </w:pPr>
      <w:r>
        <w:rPr>
          <w:rFonts w:hint="eastAsia"/>
        </w:rPr>
        <w:t>符合</w:t>
      </w:r>
      <w:r>
        <w:rPr>
          <w:rFonts w:hint="eastAsia"/>
          <w:lang w:eastAsia="zh-CN"/>
        </w:rPr>
        <w:t>采购人</w:t>
      </w:r>
      <w:r>
        <w:rPr>
          <w:rFonts w:hint="eastAsia"/>
        </w:rPr>
        <w:t>项目物业特点，提出</w:t>
      </w:r>
      <w:r>
        <w:rPr>
          <w:rFonts w:hint="eastAsia"/>
          <w:lang w:eastAsia="zh-CN"/>
        </w:rPr>
        <w:t>总体实质方案</w:t>
      </w:r>
      <w:r>
        <w:rPr>
          <w:rFonts w:hint="eastAsia"/>
        </w:rPr>
        <w:t>合理的物业管理策划，切合实际，且合理可行，组织架构：有比较完善的组织架构，清晰简练地列出主要管理流程，包括运作流程图、监督机制、自我约束机制、信息反馈渠道及处理机制，管理指标承诺达到物业管理标准的要求。</w:t>
      </w:r>
    </w:p>
    <w:p>
      <w:pPr>
        <w:ind w:firstLine="420" w:firstLineChars="200"/>
        <w:rPr>
          <w:rFonts w:hint="eastAsia" w:ascii="Times New Roman" w:hAnsi="Times New Roman" w:eastAsia="宋体" w:cs="Times New Roman"/>
          <w:lang w:val="en-US" w:eastAsia="zh-CN"/>
        </w:rPr>
      </w:pPr>
      <w:r>
        <w:rPr>
          <w:rFonts w:hint="eastAsia"/>
          <w:lang w:val="en-US" w:eastAsia="zh-CN"/>
        </w:rPr>
        <w:t>供应商需建立完善的规章制度，明确工作规范和流程，各项管理制度应</w:t>
      </w:r>
      <w:r>
        <w:rPr>
          <w:rFonts w:hint="eastAsia" w:ascii="Times New Roman" w:hAnsi="Times New Roman" w:eastAsia="宋体" w:cs="Times New Roman"/>
          <w:lang w:val="en-US" w:eastAsia="zh-CN"/>
        </w:rPr>
        <w:t>目标明确、措施有力、执行性强。</w:t>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要求：</w:t>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1.要制定合理可行、完善的物业管理方案、岗位工作标准。</w:t>
      </w:r>
    </w:p>
    <w:p>
      <w:pPr>
        <w:ind w:firstLine="420" w:firstLineChars="200"/>
        <w:rPr>
          <w:rFonts w:ascii="Times New Roman" w:hAnsi="Times New Roman" w:eastAsia="宋体" w:cs="Times New Roman"/>
        </w:rPr>
      </w:pPr>
      <w:r>
        <w:rPr>
          <w:rFonts w:hint="eastAsia" w:ascii="Times New Roman" w:hAnsi="Times New Roman" w:eastAsia="宋体" w:cs="Times New Roman"/>
          <w:lang w:val="en-US" w:eastAsia="zh-CN"/>
        </w:rPr>
        <w:t>2.要制定科学合理的经济运行和节能降耗措施，提出节能减排的合理化建议，做好服务区域内能源消耗和数据统计、分析等节能减排工作。</w:t>
      </w:r>
      <w:r>
        <w:rPr>
          <w:rFonts w:ascii="Times New Roman" w:hAnsi="Times New Roman" w:eastAsia="宋体" w:cs="Times New Roman"/>
        </w:rPr>
        <w:t xml:space="preserve"> </w:t>
      </w:r>
    </w:p>
    <w:p>
      <w:pPr>
        <w:ind w:firstLine="420" w:firstLineChars="200"/>
        <w:rPr>
          <w:rFonts w:ascii="Times New Roman" w:hAnsi="Times New Roman" w:eastAsia="宋体" w:cs="Times New Roman"/>
        </w:rPr>
      </w:pPr>
      <w:r>
        <w:rPr>
          <w:rFonts w:hint="eastAsia" w:ascii="Times New Roman" w:hAnsi="Times New Roman" w:eastAsia="宋体" w:cs="Times New Roman"/>
          <w:lang w:val="en-US" w:eastAsia="zh-CN"/>
        </w:rPr>
        <w:t>2.</w:t>
      </w:r>
      <w:r>
        <w:rPr>
          <w:rFonts w:ascii="Times New Roman" w:hAnsi="Times New Roman" w:eastAsia="宋体" w:cs="Times New Roman"/>
        </w:rPr>
        <w:t xml:space="preserve">要建立资料的收集、分类整理、归档管理制度。应对与物业相关的工程图纸、档案和竣工验收资料复印件；实施管理和服务工作中的各种制度、规程、流程、记录、 图表、函件等进行归档管理保存。 </w:t>
      </w:r>
    </w:p>
    <w:p>
      <w:pPr>
        <w:ind w:firstLine="420" w:firstLineChars="200"/>
        <w:rPr>
          <w:rFonts w:ascii="Times New Roman" w:hAnsi="Times New Roman" w:eastAsia="宋体" w:cs="Times New Roman"/>
        </w:rPr>
      </w:pPr>
      <w:r>
        <w:rPr>
          <w:rFonts w:hint="eastAsia" w:ascii="Times New Roman" w:hAnsi="Times New Roman" w:eastAsia="宋体" w:cs="Times New Roman"/>
          <w:lang w:val="en-US" w:eastAsia="zh-CN"/>
        </w:rPr>
        <w:t>3.</w:t>
      </w:r>
      <w:r>
        <w:rPr>
          <w:rFonts w:ascii="Times New Roman" w:hAnsi="Times New Roman" w:eastAsia="宋体" w:cs="Times New Roman"/>
        </w:rPr>
        <w:t xml:space="preserve">在日常管理中要建立交接班、项目故障与维修、保养等登记制度。 </w:t>
      </w:r>
    </w:p>
    <w:p>
      <w:pPr>
        <w:ind w:firstLine="420" w:firstLineChars="20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4.</w:t>
      </w:r>
      <w:r>
        <w:rPr>
          <w:rFonts w:ascii="Times New Roman" w:hAnsi="Times New Roman" w:eastAsia="宋体" w:cs="Times New Roman"/>
        </w:rPr>
        <w:t>保管好其它与档案资料管理有关的事项资料。</w:t>
      </w:r>
    </w:p>
    <w:p>
      <w:pPr>
        <w:ind w:firstLine="420" w:firstLineChars="200"/>
        <w:rPr>
          <w:rFonts w:hint="eastAsia" w:ascii="Times New Roman" w:hAnsi="Times New Roman" w:eastAsia="宋体" w:cs="Times New Roman"/>
          <w:lang w:eastAsia="zh-CN"/>
        </w:rPr>
      </w:pPr>
      <w:r>
        <w:rPr>
          <w:rFonts w:hint="eastAsia" w:ascii="Times New Roman" w:hAnsi="Times New Roman" w:eastAsia="宋体" w:cs="Times New Roman"/>
          <w:lang w:eastAsia="zh-CN"/>
        </w:rPr>
        <w:t>（二）人员配备、培训及管理</w:t>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负责服务区域人员配备、培训及管理工作，确保人员配备合理，管理有序。</w:t>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要求：</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1.</w:t>
      </w:r>
      <w:r>
        <w:rPr>
          <w:rFonts w:hint="eastAsia" w:ascii="Times New Roman" w:hAnsi="Times New Roman" w:eastAsia="宋体" w:cs="Times New Roman"/>
        </w:rPr>
        <w:t>做好服务人员的教育培训，制定科学有效的培训计划，提高服务人员的素质和岗位需要的业务技能。开展上岗前培训、每年至少2次集中培训。</w:t>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2.应强化服务人员的考核，制定奖惩措施。对考核优秀的员工实施奖励，对考核不合格的员工实施惩罚，奖惩措施要合理、有效。</w:t>
      </w:r>
    </w:p>
    <w:p>
      <w:pPr>
        <w:ind w:firstLine="420" w:firstLineChars="200"/>
      </w:pPr>
      <w:r>
        <w:rPr>
          <w:rFonts w:hint="eastAsia"/>
          <w:lang w:val="en-US" w:eastAsia="zh-CN"/>
        </w:rPr>
        <w:t>3.</w:t>
      </w:r>
      <w:r>
        <w:rPr>
          <w:rFonts w:hint="eastAsia"/>
        </w:rPr>
        <w:t>本项目包含坡博、义龙、药谷三个办公区，秀英、龙华、琼山三个分局办公区及4</w:t>
      </w:r>
      <w:r>
        <w:rPr>
          <w:rFonts w:hint="eastAsia" w:eastAsia="宋体"/>
          <w:lang w:val="en-US" w:eastAsia="zh-CN"/>
        </w:rPr>
        <w:t>1</w:t>
      </w:r>
      <w:r>
        <w:rPr>
          <w:rFonts w:hint="eastAsia"/>
        </w:rPr>
        <w:t>个市场监督管理所。具体情况如下：</w:t>
      </w:r>
    </w:p>
    <w:tbl>
      <w:tblPr>
        <w:tblStyle w:val="6"/>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690"/>
        <w:gridCol w:w="2193"/>
        <w:gridCol w:w="1707"/>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44" w:type="dxa"/>
            <w:vAlign w:val="center"/>
          </w:tcPr>
          <w:p>
            <w:pPr>
              <w:rPr>
                <w:szCs w:val="22"/>
                <w:lang w:eastAsia="en-US" w:bidi="en-US"/>
              </w:rPr>
            </w:pPr>
            <w:r>
              <w:rPr>
                <w:rFonts w:hint="eastAsia"/>
                <w:szCs w:val="22"/>
                <w:lang w:eastAsia="en-US" w:bidi="en-US"/>
              </w:rPr>
              <w:t>序号</w:t>
            </w:r>
          </w:p>
        </w:tc>
        <w:tc>
          <w:tcPr>
            <w:tcW w:w="1690" w:type="dxa"/>
            <w:vAlign w:val="center"/>
          </w:tcPr>
          <w:p>
            <w:pPr>
              <w:rPr>
                <w:szCs w:val="22"/>
                <w:lang w:eastAsia="en-US" w:bidi="en-US"/>
              </w:rPr>
            </w:pPr>
            <w:r>
              <w:rPr>
                <w:rFonts w:hint="eastAsia"/>
                <w:szCs w:val="22"/>
                <w:lang w:eastAsia="en-US" w:bidi="en-US"/>
              </w:rPr>
              <w:t>服务点位</w:t>
            </w:r>
          </w:p>
        </w:tc>
        <w:tc>
          <w:tcPr>
            <w:tcW w:w="2193" w:type="dxa"/>
            <w:vAlign w:val="center"/>
          </w:tcPr>
          <w:p>
            <w:pPr>
              <w:rPr>
                <w:szCs w:val="22"/>
                <w:lang w:eastAsia="en-US" w:bidi="en-US"/>
              </w:rPr>
            </w:pPr>
            <w:r>
              <w:rPr>
                <w:rFonts w:hint="eastAsia"/>
                <w:szCs w:val="22"/>
                <w:lang w:eastAsia="en-US" w:bidi="en-US"/>
              </w:rPr>
              <w:t>点位情况</w:t>
            </w:r>
          </w:p>
        </w:tc>
        <w:tc>
          <w:tcPr>
            <w:tcW w:w="1707" w:type="dxa"/>
            <w:vAlign w:val="center"/>
          </w:tcPr>
          <w:p>
            <w:pPr>
              <w:rPr>
                <w:szCs w:val="22"/>
                <w:lang w:eastAsia="en-US" w:bidi="en-US"/>
              </w:rPr>
            </w:pPr>
            <w:r>
              <w:rPr>
                <w:rFonts w:hint="eastAsia"/>
                <w:szCs w:val="22"/>
                <w:lang w:eastAsia="en-US" w:bidi="en-US"/>
              </w:rPr>
              <w:t>工作内容</w:t>
            </w:r>
          </w:p>
        </w:tc>
        <w:tc>
          <w:tcPr>
            <w:tcW w:w="2084" w:type="dxa"/>
            <w:vAlign w:val="center"/>
          </w:tcPr>
          <w:p>
            <w:pPr>
              <w:rPr>
                <w:szCs w:val="22"/>
                <w:lang w:eastAsia="en-US" w:bidi="en-US"/>
              </w:rPr>
            </w:pPr>
            <w:r>
              <w:rPr>
                <w:rFonts w:hint="eastAsia"/>
                <w:szCs w:val="22"/>
                <w:lang w:eastAsia="en-US"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44" w:type="dxa"/>
            <w:vAlign w:val="center"/>
          </w:tcPr>
          <w:p>
            <w:pPr>
              <w:jc w:val="center"/>
              <w:rPr>
                <w:szCs w:val="22"/>
                <w:lang w:eastAsia="en-US" w:bidi="en-US"/>
              </w:rPr>
            </w:pPr>
            <w:r>
              <w:rPr>
                <w:rFonts w:hint="eastAsia"/>
                <w:szCs w:val="22"/>
                <w:lang w:eastAsia="en-US" w:bidi="en-US"/>
              </w:rPr>
              <w:t>1</w:t>
            </w:r>
          </w:p>
        </w:tc>
        <w:tc>
          <w:tcPr>
            <w:tcW w:w="1690" w:type="dxa"/>
            <w:vAlign w:val="center"/>
          </w:tcPr>
          <w:p>
            <w:pPr>
              <w:jc w:val="center"/>
              <w:rPr>
                <w:szCs w:val="22"/>
                <w:lang w:eastAsia="en-US" w:bidi="en-US"/>
              </w:rPr>
            </w:pPr>
            <w:r>
              <w:rPr>
                <w:rFonts w:hint="eastAsia"/>
                <w:szCs w:val="22"/>
                <w:lang w:eastAsia="en-US" w:bidi="en-US"/>
              </w:rPr>
              <w:t>坡博路办公区</w:t>
            </w:r>
          </w:p>
        </w:tc>
        <w:tc>
          <w:tcPr>
            <w:tcW w:w="2193" w:type="dxa"/>
            <w:vAlign w:val="center"/>
          </w:tcPr>
          <w:p>
            <w:pPr>
              <w:jc w:val="center"/>
              <w:rPr>
                <w:szCs w:val="22"/>
                <w:lang w:eastAsia="en-US" w:bidi="en-US"/>
              </w:rPr>
            </w:pPr>
            <w:r>
              <w:rPr>
                <w:rFonts w:hint="eastAsia"/>
                <w:szCs w:val="22"/>
                <w:lang w:eastAsia="en-US" w:bidi="en-US"/>
              </w:rPr>
              <w:t>位于坡博路13号，办公面积8749.24㎡，绿化面积约400㎡。</w:t>
            </w:r>
          </w:p>
        </w:tc>
        <w:tc>
          <w:tcPr>
            <w:tcW w:w="1707" w:type="dxa"/>
            <w:vAlign w:val="center"/>
          </w:tcPr>
          <w:p>
            <w:pPr>
              <w:jc w:val="center"/>
              <w:rPr>
                <w:szCs w:val="22"/>
                <w:lang w:eastAsia="en-US" w:bidi="en-US"/>
              </w:rPr>
            </w:pPr>
            <w:r>
              <w:rPr>
                <w:rFonts w:hint="eastAsia"/>
                <w:szCs w:val="22"/>
                <w:lang w:eastAsia="en-US" w:bidi="en-US"/>
              </w:rPr>
              <w:t>物业和安全服务</w:t>
            </w:r>
          </w:p>
        </w:tc>
        <w:tc>
          <w:tcPr>
            <w:tcW w:w="2084" w:type="dxa"/>
            <w:vMerge w:val="restart"/>
            <w:vAlign w:val="center"/>
          </w:tcPr>
          <w:p>
            <w:pPr>
              <w:jc w:val="center"/>
              <w:rPr>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44" w:type="dxa"/>
            <w:vAlign w:val="center"/>
          </w:tcPr>
          <w:p>
            <w:pPr>
              <w:jc w:val="center"/>
              <w:rPr>
                <w:szCs w:val="22"/>
                <w:lang w:eastAsia="en-US" w:bidi="en-US"/>
              </w:rPr>
            </w:pPr>
            <w:r>
              <w:rPr>
                <w:rFonts w:hint="eastAsia"/>
                <w:szCs w:val="22"/>
                <w:lang w:eastAsia="en-US" w:bidi="en-US"/>
              </w:rPr>
              <w:t>2</w:t>
            </w:r>
          </w:p>
        </w:tc>
        <w:tc>
          <w:tcPr>
            <w:tcW w:w="1690" w:type="dxa"/>
            <w:vAlign w:val="center"/>
          </w:tcPr>
          <w:p>
            <w:pPr>
              <w:jc w:val="center"/>
              <w:rPr>
                <w:szCs w:val="22"/>
                <w:lang w:eastAsia="en-US" w:bidi="en-US"/>
              </w:rPr>
            </w:pPr>
            <w:r>
              <w:rPr>
                <w:rFonts w:hint="eastAsia"/>
                <w:szCs w:val="22"/>
                <w:lang w:eastAsia="en-US" w:bidi="en-US"/>
              </w:rPr>
              <w:t>义龙路办公区</w:t>
            </w:r>
          </w:p>
        </w:tc>
        <w:tc>
          <w:tcPr>
            <w:tcW w:w="2193" w:type="dxa"/>
            <w:vAlign w:val="center"/>
          </w:tcPr>
          <w:p>
            <w:pPr>
              <w:jc w:val="center"/>
              <w:rPr>
                <w:szCs w:val="22"/>
                <w:lang w:eastAsia="en-US" w:bidi="en-US"/>
              </w:rPr>
            </w:pPr>
            <w:r>
              <w:rPr>
                <w:rFonts w:hint="eastAsia"/>
                <w:szCs w:val="22"/>
                <w:lang w:eastAsia="en-US" w:bidi="en-US"/>
              </w:rPr>
              <w:t>位于义龙东路58号，办公面积3100㎡</w:t>
            </w:r>
          </w:p>
        </w:tc>
        <w:tc>
          <w:tcPr>
            <w:tcW w:w="1707" w:type="dxa"/>
            <w:vAlign w:val="center"/>
          </w:tcPr>
          <w:p>
            <w:pPr>
              <w:jc w:val="center"/>
              <w:rPr>
                <w:szCs w:val="22"/>
                <w:lang w:eastAsia="en-US" w:bidi="en-US"/>
              </w:rPr>
            </w:pPr>
            <w:r>
              <w:rPr>
                <w:rFonts w:hint="eastAsia"/>
                <w:szCs w:val="22"/>
                <w:lang w:eastAsia="en-US" w:bidi="en-US"/>
              </w:rPr>
              <w:t>物业和安全服务</w:t>
            </w:r>
          </w:p>
        </w:tc>
        <w:tc>
          <w:tcPr>
            <w:tcW w:w="2084" w:type="dxa"/>
            <w:vMerge w:val="continue"/>
            <w:vAlign w:val="center"/>
          </w:tcPr>
          <w:p>
            <w:pPr>
              <w:jc w:val="center"/>
              <w:rPr>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44" w:type="dxa"/>
            <w:vAlign w:val="center"/>
          </w:tcPr>
          <w:p>
            <w:pPr>
              <w:jc w:val="center"/>
              <w:rPr>
                <w:szCs w:val="22"/>
                <w:lang w:eastAsia="en-US" w:bidi="en-US"/>
              </w:rPr>
            </w:pPr>
            <w:r>
              <w:rPr>
                <w:rFonts w:hint="eastAsia"/>
                <w:szCs w:val="22"/>
                <w:lang w:eastAsia="en-US" w:bidi="en-US"/>
              </w:rPr>
              <w:t>3</w:t>
            </w:r>
          </w:p>
        </w:tc>
        <w:tc>
          <w:tcPr>
            <w:tcW w:w="1690" w:type="dxa"/>
            <w:vAlign w:val="center"/>
          </w:tcPr>
          <w:p>
            <w:pPr>
              <w:jc w:val="center"/>
              <w:rPr>
                <w:szCs w:val="22"/>
                <w:lang w:eastAsia="en-US" w:bidi="en-US"/>
              </w:rPr>
            </w:pPr>
            <w:r>
              <w:rPr>
                <w:rFonts w:hint="eastAsia"/>
                <w:szCs w:val="22"/>
                <w:lang w:eastAsia="en-US" w:bidi="en-US"/>
              </w:rPr>
              <w:t>药谷办公区</w:t>
            </w:r>
          </w:p>
        </w:tc>
        <w:tc>
          <w:tcPr>
            <w:tcW w:w="2193" w:type="dxa"/>
            <w:vAlign w:val="center"/>
          </w:tcPr>
          <w:p>
            <w:pPr>
              <w:jc w:val="center"/>
              <w:rPr>
                <w:szCs w:val="22"/>
                <w:lang w:eastAsia="en-US" w:bidi="en-US"/>
              </w:rPr>
            </w:pPr>
            <w:r>
              <w:rPr>
                <w:rFonts w:hint="eastAsia"/>
                <w:szCs w:val="22"/>
                <w:lang w:eastAsia="en-US" w:bidi="en-US"/>
              </w:rPr>
              <w:t>位于秀英区药谷一路，办公面积4070㎡，绿化面积约1500㎡</w:t>
            </w:r>
          </w:p>
        </w:tc>
        <w:tc>
          <w:tcPr>
            <w:tcW w:w="1707" w:type="dxa"/>
            <w:vAlign w:val="center"/>
          </w:tcPr>
          <w:p>
            <w:pPr>
              <w:jc w:val="center"/>
              <w:rPr>
                <w:szCs w:val="22"/>
                <w:lang w:eastAsia="en-US" w:bidi="en-US"/>
              </w:rPr>
            </w:pPr>
            <w:r>
              <w:rPr>
                <w:rFonts w:hint="eastAsia"/>
                <w:szCs w:val="22"/>
                <w:lang w:eastAsia="en-US" w:bidi="en-US"/>
              </w:rPr>
              <w:t>物业和安全服务</w:t>
            </w:r>
          </w:p>
        </w:tc>
        <w:tc>
          <w:tcPr>
            <w:tcW w:w="2084" w:type="dxa"/>
            <w:vMerge w:val="continue"/>
            <w:vAlign w:val="center"/>
          </w:tcPr>
          <w:p>
            <w:pPr>
              <w:jc w:val="center"/>
              <w:rPr>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44" w:type="dxa"/>
            <w:vAlign w:val="center"/>
          </w:tcPr>
          <w:p>
            <w:pPr>
              <w:jc w:val="center"/>
              <w:rPr>
                <w:szCs w:val="22"/>
                <w:lang w:eastAsia="en-US" w:bidi="en-US"/>
              </w:rPr>
            </w:pPr>
            <w:r>
              <w:rPr>
                <w:rFonts w:hint="eastAsia"/>
                <w:szCs w:val="22"/>
                <w:lang w:eastAsia="en-US" w:bidi="en-US"/>
              </w:rPr>
              <w:t>4</w:t>
            </w:r>
          </w:p>
        </w:tc>
        <w:tc>
          <w:tcPr>
            <w:tcW w:w="1690" w:type="dxa"/>
            <w:vAlign w:val="center"/>
          </w:tcPr>
          <w:p>
            <w:pPr>
              <w:jc w:val="center"/>
              <w:rPr>
                <w:szCs w:val="22"/>
                <w:lang w:eastAsia="en-US" w:bidi="en-US"/>
              </w:rPr>
            </w:pPr>
            <w:r>
              <w:rPr>
                <w:rFonts w:hint="eastAsia"/>
                <w:szCs w:val="22"/>
                <w:lang w:eastAsia="en-US" w:bidi="en-US"/>
              </w:rPr>
              <w:t>秀英分局机关办公区</w:t>
            </w:r>
          </w:p>
        </w:tc>
        <w:tc>
          <w:tcPr>
            <w:tcW w:w="2193" w:type="dxa"/>
            <w:vAlign w:val="center"/>
          </w:tcPr>
          <w:p>
            <w:pPr>
              <w:jc w:val="center"/>
              <w:rPr>
                <w:szCs w:val="22"/>
                <w:lang w:eastAsia="en-US" w:bidi="en-US"/>
              </w:rPr>
            </w:pPr>
            <w:r>
              <w:rPr>
                <w:rFonts w:hint="eastAsia"/>
                <w:szCs w:val="22"/>
                <w:lang w:eastAsia="en-US" w:bidi="en-US"/>
              </w:rPr>
              <w:t>位于海口市秀英区美华路10号，办公面积2502㎡，绿化面积约150㎡。</w:t>
            </w:r>
          </w:p>
        </w:tc>
        <w:tc>
          <w:tcPr>
            <w:tcW w:w="1707" w:type="dxa"/>
            <w:vAlign w:val="center"/>
          </w:tcPr>
          <w:p>
            <w:pPr>
              <w:jc w:val="center"/>
              <w:rPr>
                <w:szCs w:val="22"/>
                <w:lang w:eastAsia="en-US" w:bidi="en-US"/>
              </w:rPr>
            </w:pPr>
            <w:r>
              <w:rPr>
                <w:rFonts w:hint="eastAsia"/>
                <w:szCs w:val="22"/>
                <w:lang w:eastAsia="en-US" w:bidi="en-US"/>
              </w:rPr>
              <w:t>物业和安全服务</w:t>
            </w:r>
          </w:p>
        </w:tc>
        <w:tc>
          <w:tcPr>
            <w:tcW w:w="2084" w:type="dxa"/>
            <w:vMerge w:val="continue"/>
            <w:vAlign w:val="center"/>
          </w:tcPr>
          <w:p>
            <w:pPr>
              <w:jc w:val="center"/>
              <w:rPr>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44" w:type="dxa"/>
            <w:vAlign w:val="center"/>
          </w:tcPr>
          <w:p>
            <w:pPr>
              <w:jc w:val="center"/>
              <w:rPr>
                <w:szCs w:val="22"/>
                <w:lang w:eastAsia="en-US" w:bidi="en-US"/>
              </w:rPr>
            </w:pPr>
            <w:r>
              <w:rPr>
                <w:rFonts w:hint="eastAsia"/>
                <w:szCs w:val="22"/>
                <w:lang w:eastAsia="en-US" w:bidi="en-US"/>
              </w:rPr>
              <w:t>5</w:t>
            </w:r>
          </w:p>
        </w:tc>
        <w:tc>
          <w:tcPr>
            <w:tcW w:w="1690" w:type="dxa"/>
            <w:vAlign w:val="center"/>
          </w:tcPr>
          <w:p>
            <w:pPr>
              <w:jc w:val="center"/>
              <w:rPr>
                <w:szCs w:val="22"/>
                <w:lang w:eastAsia="en-US" w:bidi="en-US"/>
              </w:rPr>
            </w:pPr>
            <w:r>
              <w:rPr>
                <w:rFonts w:hint="eastAsia"/>
                <w:szCs w:val="22"/>
                <w:lang w:eastAsia="en-US" w:bidi="en-US"/>
              </w:rPr>
              <w:t>龙华分局机关办公区</w:t>
            </w:r>
          </w:p>
        </w:tc>
        <w:tc>
          <w:tcPr>
            <w:tcW w:w="2193" w:type="dxa"/>
            <w:vAlign w:val="center"/>
          </w:tcPr>
          <w:p>
            <w:pPr>
              <w:jc w:val="center"/>
              <w:rPr>
                <w:szCs w:val="22"/>
                <w:lang w:eastAsia="en-US" w:bidi="en-US"/>
              </w:rPr>
            </w:pPr>
            <w:r>
              <w:rPr>
                <w:rFonts w:hint="eastAsia"/>
                <w:szCs w:val="22"/>
                <w:lang w:eastAsia="en-US" w:bidi="en-US"/>
              </w:rPr>
              <w:t>位于龙华区玉河路5号，办公面积3593.85㎡</w:t>
            </w:r>
          </w:p>
        </w:tc>
        <w:tc>
          <w:tcPr>
            <w:tcW w:w="1707" w:type="dxa"/>
            <w:vAlign w:val="center"/>
          </w:tcPr>
          <w:p>
            <w:pPr>
              <w:jc w:val="center"/>
              <w:rPr>
                <w:szCs w:val="22"/>
                <w:lang w:eastAsia="en-US" w:bidi="en-US"/>
              </w:rPr>
            </w:pPr>
            <w:r>
              <w:rPr>
                <w:rFonts w:hint="eastAsia"/>
                <w:szCs w:val="22"/>
                <w:lang w:eastAsia="en-US" w:bidi="en-US"/>
              </w:rPr>
              <w:t>物业和安全服务</w:t>
            </w:r>
          </w:p>
        </w:tc>
        <w:tc>
          <w:tcPr>
            <w:tcW w:w="2084" w:type="dxa"/>
            <w:vMerge w:val="continue"/>
            <w:vAlign w:val="center"/>
          </w:tcPr>
          <w:p>
            <w:pPr>
              <w:jc w:val="center"/>
              <w:rPr>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744" w:type="dxa"/>
            <w:vAlign w:val="center"/>
          </w:tcPr>
          <w:p>
            <w:pPr>
              <w:jc w:val="center"/>
              <w:rPr>
                <w:szCs w:val="22"/>
                <w:lang w:eastAsia="en-US" w:bidi="en-US"/>
              </w:rPr>
            </w:pPr>
            <w:r>
              <w:rPr>
                <w:rFonts w:hint="eastAsia"/>
                <w:szCs w:val="22"/>
                <w:lang w:eastAsia="en-US" w:bidi="en-US"/>
              </w:rPr>
              <w:t>6</w:t>
            </w:r>
          </w:p>
        </w:tc>
        <w:tc>
          <w:tcPr>
            <w:tcW w:w="1690" w:type="dxa"/>
            <w:vAlign w:val="center"/>
          </w:tcPr>
          <w:p>
            <w:pPr>
              <w:jc w:val="center"/>
              <w:rPr>
                <w:szCs w:val="22"/>
                <w:lang w:eastAsia="en-US" w:bidi="en-US"/>
              </w:rPr>
            </w:pPr>
            <w:r>
              <w:rPr>
                <w:rFonts w:hint="eastAsia"/>
                <w:szCs w:val="22"/>
                <w:lang w:eastAsia="en-US" w:bidi="en-US"/>
              </w:rPr>
              <w:t>琼山分局机关办公区</w:t>
            </w:r>
          </w:p>
        </w:tc>
        <w:tc>
          <w:tcPr>
            <w:tcW w:w="2193" w:type="dxa"/>
            <w:vAlign w:val="center"/>
          </w:tcPr>
          <w:p>
            <w:pPr>
              <w:jc w:val="center"/>
              <w:rPr>
                <w:szCs w:val="22"/>
                <w:lang w:eastAsia="en-US" w:bidi="en-US"/>
              </w:rPr>
            </w:pPr>
            <w:r>
              <w:rPr>
                <w:rFonts w:hint="eastAsia"/>
                <w:szCs w:val="22"/>
                <w:lang w:eastAsia="en-US" w:bidi="en-US"/>
              </w:rPr>
              <w:t>位于琼山区凤翔街道琼州大道28号，办公面积1822.44㎡</w:t>
            </w:r>
          </w:p>
        </w:tc>
        <w:tc>
          <w:tcPr>
            <w:tcW w:w="1707" w:type="dxa"/>
            <w:vAlign w:val="center"/>
          </w:tcPr>
          <w:p>
            <w:pPr>
              <w:jc w:val="center"/>
              <w:rPr>
                <w:szCs w:val="22"/>
                <w:lang w:eastAsia="en-US" w:bidi="en-US"/>
              </w:rPr>
            </w:pPr>
            <w:r>
              <w:rPr>
                <w:rFonts w:hint="eastAsia"/>
                <w:szCs w:val="22"/>
                <w:lang w:eastAsia="en-US" w:bidi="en-US"/>
              </w:rPr>
              <w:t>物业和安全服务</w:t>
            </w:r>
          </w:p>
        </w:tc>
        <w:tc>
          <w:tcPr>
            <w:tcW w:w="2084" w:type="dxa"/>
            <w:vMerge w:val="continue"/>
            <w:vAlign w:val="center"/>
          </w:tcPr>
          <w:p>
            <w:pPr>
              <w:jc w:val="center"/>
              <w:rPr>
                <w:szCs w:val="22"/>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44" w:type="dxa"/>
            <w:vAlign w:val="center"/>
          </w:tcPr>
          <w:p>
            <w:pPr>
              <w:jc w:val="center"/>
              <w:rPr>
                <w:szCs w:val="22"/>
                <w:lang w:eastAsia="en-US" w:bidi="en-US"/>
              </w:rPr>
            </w:pPr>
            <w:r>
              <w:rPr>
                <w:rFonts w:hint="eastAsia"/>
                <w:szCs w:val="22"/>
                <w:lang w:eastAsia="en-US" w:bidi="en-US"/>
              </w:rPr>
              <w:t>7</w:t>
            </w:r>
          </w:p>
        </w:tc>
        <w:tc>
          <w:tcPr>
            <w:tcW w:w="1690" w:type="dxa"/>
            <w:vAlign w:val="center"/>
          </w:tcPr>
          <w:p>
            <w:pPr>
              <w:jc w:val="center"/>
              <w:rPr>
                <w:szCs w:val="22"/>
                <w:lang w:eastAsia="en-US" w:bidi="en-US"/>
              </w:rPr>
            </w:pPr>
            <w:r>
              <w:rPr>
                <w:rFonts w:hint="eastAsia"/>
                <w:szCs w:val="22"/>
                <w:lang w:eastAsia="en-US" w:bidi="en-US"/>
              </w:rPr>
              <w:t>4</w:t>
            </w:r>
            <w:r>
              <w:rPr>
                <w:rFonts w:hint="eastAsia" w:eastAsia="宋体"/>
                <w:szCs w:val="22"/>
                <w:lang w:val="en-US" w:eastAsia="zh-CN" w:bidi="en-US"/>
              </w:rPr>
              <w:t>1</w:t>
            </w:r>
            <w:r>
              <w:rPr>
                <w:rFonts w:hint="eastAsia"/>
                <w:szCs w:val="22"/>
                <w:lang w:eastAsia="en-US" w:bidi="en-US"/>
              </w:rPr>
              <w:t>个市场监管所</w:t>
            </w:r>
          </w:p>
        </w:tc>
        <w:tc>
          <w:tcPr>
            <w:tcW w:w="2193" w:type="dxa"/>
            <w:vAlign w:val="center"/>
          </w:tcPr>
          <w:p>
            <w:pPr>
              <w:jc w:val="center"/>
              <w:rPr>
                <w:szCs w:val="22"/>
                <w:lang w:eastAsia="en-US" w:bidi="en-US"/>
              </w:rPr>
            </w:pPr>
            <w:r>
              <w:rPr>
                <w:rFonts w:hint="eastAsia"/>
                <w:szCs w:val="22"/>
                <w:lang w:eastAsia="en-US" w:bidi="en-US"/>
              </w:rPr>
              <w:t>面积共计13855.86㎡</w:t>
            </w:r>
          </w:p>
        </w:tc>
        <w:tc>
          <w:tcPr>
            <w:tcW w:w="1707" w:type="dxa"/>
            <w:vAlign w:val="center"/>
          </w:tcPr>
          <w:p>
            <w:pPr>
              <w:jc w:val="center"/>
              <w:rPr>
                <w:szCs w:val="22"/>
                <w:lang w:eastAsia="en-US" w:bidi="en-US"/>
              </w:rPr>
            </w:pPr>
            <w:r>
              <w:rPr>
                <w:rFonts w:hint="eastAsia"/>
                <w:szCs w:val="22"/>
                <w:lang w:eastAsia="en-US" w:bidi="en-US"/>
              </w:rPr>
              <w:t>安全服务</w:t>
            </w:r>
          </w:p>
        </w:tc>
        <w:tc>
          <w:tcPr>
            <w:tcW w:w="2084" w:type="dxa"/>
            <w:vAlign w:val="center"/>
          </w:tcPr>
          <w:p>
            <w:pPr>
              <w:jc w:val="center"/>
              <w:rPr>
                <w:szCs w:val="22"/>
                <w:lang w:eastAsia="en-US" w:bidi="en-US"/>
              </w:rPr>
            </w:pPr>
            <w:r>
              <w:rPr>
                <w:rFonts w:hint="eastAsia"/>
                <w:szCs w:val="22"/>
                <w:lang w:eastAsia="en-US" w:bidi="en-US"/>
              </w:rPr>
              <w:t>各监管所安排一名秩序维护员。</w:t>
            </w:r>
          </w:p>
        </w:tc>
      </w:tr>
    </w:tbl>
    <w:p>
      <w:pPr>
        <w:pStyle w:val="8"/>
        <w:ind w:firstLine="420" w:firstLineChars="200"/>
        <w:rPr>
          <w:rFonts w:hint="eastAsia" w:eastAsia="宋体"/>
        </w:rPr>
      </w:pPr>
    </w:p>
    <w:p>
      <w:pPr>
        <w:pStyle w:val="8"/>
        <w:ind w:firstLine="420" w:firstLineChars="200"/>
        <w:rPr>
          <w:rFonts w:eastAsiaTheme="minorEastAsia"/>
        </w:rPr>
      </w:pPr>
      <w:r>
        <w:rPr>
          <w:rFonts w:hint="eastAsia" w:eastAsia="宋体"/>
        </w:rPr>
        <w:t>2</w:t>
      </w:r>
      <w:r>
        <w:rPr>
          <w:rFonts w:hint="eastAsia" w:eastAsia="宋体"/>
          <w:lang w:val="en-US" w:eastAsia="zh-CN"/>
        </w:rPr>
        <w:t>.</w:t>
      </w:r>
      <w:r>
        <w:rPr>
          <w:rFonts w:hint="eastAsia"/>
        </w:rPr>
        <w:t>人员配置及岗位设计（共9</w:t>
      </w:r>
      <w:r>
        <w:rPr>
          <w:rFonts w:hint="eastAsia" w:eastAsia="宋体"/>
          <w:lang w:val="en-US" w:eastAsia="zh-CN"/>
        </w:rPr>
        <w:t>9</w:t>
      </w:r>
      <w:r>
        <w:rPr>
          <w:rFonts w:hint="eastAsia"/>
        </w:rPr>
        <w:t>人，含各所4</w:t>
      </w:r>
      <w:r>
        <w:rPr>
          <w:rFonts w:hint="eastAsia" w:eastAsia="宋体"/>
          <w:lang w:val="en-US" w:eastAsia="zh-CN"/>
        </w:rPr>
        <w:t>1</w:t>
      </w:r>
      <w:r>
        <w:rPr>
          <w:rFonts w:hint="eastAsia"/>
        </w:rPr>
        <w:t>名</w:t>
      </w:r>
      <w:r>
        <w:rPr>
          <w:rFonts w:hint="eastAsia" w:eastAsiaTheme="minorEastAsia"/>
        </w:rPr>
        <w:t>秩序维护员</w:t>
      </w:r>
      <w:r>
        <w:rPr>
          <w:rFonts w:hint="eastAsia"/>
        </w:rPr>
        <w:t>）</w:t>
      </w:r>
    </w:p>
    <w:tbl>
      <w:tblPr>
        <w:tblStyle w:val="6"/>
        <w:tblW w:w="8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415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34" w:type="dxa"/>
            <w:vAlign w:val="center"/>
          </w:tcPr>
          <w:p>
            <w:pPr>
              <w:spacing w:line="400" w:lineRule="exact"/>
              <w:ind w:left="36" w:right="36"/>
              <w:jc w:val="center"/>
              <w:rPr>
                <w:b/>
                <w:bCs/>
                <w:szCs w:val="22"/>
                <w:lang w:eastAsia="en-US" w:bidi="en-US"/>
              </w:rPr>
            </w:pPr>
            <w:r>
              <w:rPr>
                <w:rFonts w:hint="eastAsia"/>
                <w:b/>
                <w:bCs/>
                <w:szCs w:val="22"/>
                <w:lang w:eastAsia="en-US" w:bidi="en-US"/>
              </w:rPr>
              <w:t>序号</w:t>
            </w:r>
          </w:p>
        </w:tc>
        <w:tc>
          <w:tcPr>
            <w:tcW w:w="4154" w:type="dxa"/>
            <w:vAlign w:val="center"/>
          </w:tcPr>
          <w:p>
            <w:pPr>
              <w:spacing w:line="400" w:lineRule="exact"/>
              <w:jc w:val="center"/>
              <w:rPr>
                <w:b/>
                <w:bCs/>
                <w:szCs w:val="22"/>
                <w:lang w:eastAsia="en-US" w:bidi="en-US"/>
              </w:rPr>
            </w:pPr>
            <w:r>
              <w:rPr>
                <w:rFonts w:hint="eastAsia"/>
                <w:b/>
                <w:bCs/>
                <w:szCs w:val="22"/>
                <w:lang w:eastAsia="en-US" w:bidi="en-US"/>
              </w:rPr>
              <w:t>岗位设计及人员配置</w:t>
            </w:r>
          </w:p>
        </w:tc>
        <w:tc>
          <w:tcPr>
            <w:tcW w:w="2460" w:type="dxa"/>
            <w:vAlign w:val="center"/>
          </w:tcPr>
          <w:p>
            <w:pPr>
              <w:spacing w:line="400" w:lineRule="exact"/>
              <w:jc w:val="center"/>
              <w:rPr>
                <w:b/>
                <w:bCs/>
                <w:szCs w:val="22"/>
                <w:lang w:eastAsia="en-US" w:bidi="en-US"/>
              </w:rPr>
            </w:pPr>
            <w:r>
              <w:rPr>
                <w:rFonts w:hint="eastAsia"/>
                <w:b/>
                <w:bCs/>
                <w:szCs w:val="22"/>
                <w:lang w:eastAsia="en-US"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834" w:type="dxa"/>
            <w:vAlign w:val="center"/>
          </w:tcPr>
          <w:p>
            <w:pPr>
              <w:spacing w:line="400" w:lineRule="exact"/>
              <w:ind w:left="36" w:right="36"/>
              <w:jc w:val="center"/>
              <w:rPr>
                <w:szCs w:val="22"/>
                <w:lang w:eastAsia="en-US" w:bidi="en-US"/>
              </w:rPr>
            </w:pPr>
            <w:r>
              <w:rPr>
                <w:rFonts w:hint="eastAsia"/>
                <w:szCs w:val="22"/>
                <w:lang w:eastAsia="en-US" w:bidi="en-US"/>
              </w:rPr>
              <w:t>1</w:t>
            </w:r>
          </w:p>
        </w:tc>
        <w:tc>
          <w:tcPr>
            <w:tcW w:w="4154" w:type="dxa"/>
            <w:vAlign w:val="center"/>
          </w:tcPr>
          <w:p>
            <w:pPr>
              <w:spacing w:line="400" w:lineRule="exact"/>
              <w:ind w:left="36" w:right="36"/>
              <w:jc w:val="center"/>
              <w:rPr>
                <w:szCs w:val="22"/>
                <w:lang w:eastAsia="en-US" w:bidi="en-US"/>
              </w:rPr>
            </w:pPr>
            <w:r>
              <w:rPr>
                <w:rFonts w:hint="eastAsia" w:eastAsia="宋体"/>
                <w:szCs w:val="22"/>
                <w:lang w:eastAsia="zh-CN" w:bidi="en-US"/>
              </w:rPr>
              <w:t>项目</w:t>
            </w:r>
            <w:r>
              <w:rPr>
                <w:rFonts w:hint="eastAsia"/>
                <w:szCs w:val="22"/>
                <w:lang w:eastAsia="en-US" w:bidi="en-US"/>
              </w:rPr>
              <w:t>经理2人</w:t>
            </w:r>
          </w:p>
        </w:tc>
        <w:tc>
          <w:tcPr>
            <w:tcW w:w="2460" w:type="dxa"/>
            <w:vAlign w:val="center"/>
          </w:tcPr>
          <w:p>
            <w:pPr>
              <w:spacing w:line="400" w:lineRule="exact"/>
              <w:jc w:val="center"/>
              <w:rPr>
                <w:rFonts w:asciiTheme="minorEastAsia" w:hAnsiTheme="minorEastAsia" w:eastAsiaTheme="minorEastAsia" w:cstheme="minorEastAsia"/>
                <w:bCs/>
                <w:color w:val="C00000"/>
                <w:sz w:val="2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vAlign w:val="center"/>
          </w:tcPr>
          <w:p>
            <w:pPr>
              <w:spacing w:line="400" w:lineRule="exact"/>
              <w:ind w:left="36" w:right="36"/>
              <w:jc w:val="center"/>
              <w:rPr>
                <w:rFonts w:hint="eastAsia" w:eastAsia="宋体"/>
                <w:szCs w:val="22"/>
                <w:lang w:val="en-US" w:eastAsia="zh-CN" w:bidi="en-US"/>
              </w:rPr>
            </w:pPr>
            <w:r>
              <w:rPr>
                <w:rFonts w:hint="eastAsia" w:eastAsia="宋体"/>
                <w:szCs w:val="22"/>
                <w:lang w:val="en-US" w:eastAsia="zh-CN" w:bidi="en-US"/>
              </w:rPr>
              <w:t>2</w:t>
            </w:r>
          </w:p>
        </w:tc>
        <w:tc>
          <w:tcPr>
            <w:tcW w:w="4154" w:type="dxa"/>
            <w:vAlign w:val="center"/>
          </w:tcPr>
          <w:p>
            <w:pPr>
              <w:pStyle w:val="3"/>
              <w:ind w:left="36" w:right="36"/>
              <w:jc w:val="center"/>
              <w:rPr>
                <w:rFonts w:hint="default" w:eastAsia="宋体"/>
                <w:szCs w:val="22"/>
                <w:lang w:val="en-US" w:eastAsia="zh-CN" w:bidi="en-US"/>
              </w:rPr>
            </w:pPr>
            <w:r>
              <w:rPr>
                <w:rFonts w:hint="eastAsia" w:eastAsia="宋体"/>
                <w:szCs w:val="22"/>
                <w:lang w:eastAsia="zh-CN" w:bidi="en-US"/>
              </w:rPr>
              <w:t>管理人员</w:t>
            </w:r>
            <w:r>
              <w:rPr>
                <w:rFonts w:hint="eastAsia" w:eastAsia="宋体"/>
                <w:szCs w:val="22"/>
                <w:lang w:val="en-US" w:eastAsia="zh-CN" w:bidi="en-US"/>
              </w:rPr>
              <w:t>3人</w:t>
            </w:r>
          </w:p>
        </w:tc>
        <w:tc>
          <w:tcPr>
            <w:tcW w:w="2460" w:type="dxa"/>
            <w:vAlign w:val="center"/>
          </w:tcPr>
          <w:p>
            <w:pPr>
              <w:spacing w:line="400" w:lineRule="exact"/>
              <w:jc w:val="center"/>
              <w:rPr>
                <w:rFonts w:asciiTheme="minorEastAsia" w:hAnsiTheme="minorEastAsia" w:eastAsiaTheme="minorEastAsia" w:cstheme="minorEastAsia"/>
                <w:bCs/>
                <w:color w:val="C00000"/>
                <w:sz w:val="2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vAlign w:val="center"/>
          </w:tcPr>
          <w:p>
            <w:pPr>
              <w:spacing w:line="400" w:lineRule="exact"/>
              <w:ind w:left="36" w:right="36"/>
              <w:jc w:val="center"/>
              <w:rPr>
                <w:rFonts w:hint="eastAsia" w:eastAsia="宋体"/>
                <w:szCs w:val="22"/>
                <w:lang w:val="en-US" w:eastAsia="zh-CN" w:bidi="en-US"/>
              </w:rPr>
            </w:pPr>
            <w:r>
              <w:rPr>
                <w:rFonts w:hint="eastAsia" w:eastAsia="宋体"/>
                <w:szCs w:val="22"/>
                <w:lang w:val="en-US" w:eastAsia="zh-CN" w:bidi="en-US"/>
              </w:rPr>
              <w:t>3</w:t>
            </w:r>
          </w:p>
        </w:tc>
        <w:tc>
          <w:tcPr>
            <w:tcW w:w="4154" w:type="dxa"/>
            <w:vAlign w:val="center"/>
          </w:tcPr>
          <w:p>
            <w:pPr>
              <w:pStyle w:val="3"/>
              <w:ind w:left="36" w:right="36"/>
              <w:jc w:val="center"/>
              <w:rPr>
                <w:szCs w:val="22"/>
                <w:lang w:eastAsia="en-US" w:bidi="en-US"/>
              </w:rPr>
            </w:pPr>
            <w:r>
              <w:rPr>
                <w:rFonts w:hint="eastAsia"/>
                <w:szCs w:val="22"/>
                <w:lang w:eastAsia="en-US" w:bidi="en-US"/>
              </w:rPr>
              <w:t>秩序维护部73人</w:t>
            </w:r>
          </w:p>
        </w:tc>
        <w:tc>
          <w:tcPr>
            <w:tcW w:w="2460" w:type="dxa"/>
            <w:vAlign w:val="center"/>
          </w:tcPr>
          <w:p>
            <w:pPr>
              <w:spacing w:line="400" w:lineRule="exact"/>
              <w:jc w:val="center"/>
              <w:rPr>
                <w:rFonts w:asciiTheme="minorEastAsia" w:hAnsiTheme="minorEastAsia" w:eastAsiaTheme="minorEastAsia" w:cstheme="minorEastAsia"/>
                <w:bCs/>
                <w:color w:val="C00000"/>
                <w:sz w:val="2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vAlign w:val="center"/>
          </w:tcPr>
          <w:p>
            <w:pPr>
              <w:spacing w:line="400" w:lineRule="exact"/>
              <w:ind w:left="36" w:right="36"/>
              <w:jc w:val="center"/>
              <w:rPr>
                <w:rFonts w:hint="eastAsia" w:eastAsia="宋体"/>
                <w:szCs w:val="22"/>
                <w:lang w:val="en-US" w:eastAsia="zh-CN" w:bidi="en-US"/>
              </w:rPr>
            </w:pPr>
            <w:r>
              <w:rPr>
                <w:rFonts w:hint="eastAsia" w:eastAsia="宋体"/>
                <w:szCs w:val="22"/>
                <w:lang w:val="en-US" w:eastAsia="zh-CN" w:bidi="en-US"/>
              </w:rPr>
              <w:t>4</w:t>
            </w:r>
          </w:p>
        </w:tc>
        <w:tc>
          <w:tcPr>
            <w:tcW w:w="4154" w:type="dxa"/>
            <w:vAlign w:val="center"/>
          </w:tcPr>
          <w:p>
            <w:pPr>
              <w:pStyle w:val="3"/>
              <w:ind w:left="36" w:right="36"/>
              <w:jc w:val="center"/>
              <w:rPr>
                <w:szCs w:val="22"/>
                <w:lang w:eastAsia="en-US" w:bidi="en-US"/>
              </w:rPr>
            </w:pPr>
            <w:r>
              <w:rPr>
                <w:rFonts w:hint="eastAsia"/>
                <w:szCs w:val="22"/>
                <w:lang w:eastAsia="en-US" w:bidi="en-US"/>
              </w:rPr>
              <w:t>水电工程部</w:t>
            </w:r>
            <w:r>
              <w:rPr>
                <w:rFonts w:hint="eastAsia" w:eastAsia="宋体"/>
                <w:szCs w:val="22"/>
                <w:lang w:val="en-US" w:eastAsia="zh-CN" w:bidi="en-US"/>
              </w:rPr>
              <w:t>7</w:t>
            </w:r>
            <w:r>
              <w:rPr>
                <w:rFonts w:hint="eastAsia"/>
                <w:szCs w:val="22"/>
                <w:lang w:eastAsia="en-US" w:bidi="en-US"/>
              </w:rPr>
              <w:t>人</w:t>
            </w:r>
          </w:p>
        </w:tc>
        <w:tc>
          <w:tcPr>
            <w:tcW w:w="2460" w:type="dxa"/>
            <w:vAlign w:val="center"/>
          </w:tcPr>
          <w:p>
            <w:pPr>
              <w:spacing w:line="400" w:lineRule="exact"/>
              <w:jc w:val="center"/>
              <w:rPr>
                <w:rFonts w:asciiTheme="minorEastAsia" w:hAnsiTheme="minorEastAsia" w:eastAsiaTheme="minorEastAsia" w:cstheme="minorEastAsia"/>
                <w:bCs/>
                <w:color w:val="C00000"/>
                <w:sz w:val="2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834" w:type="dxa"/>
            <w:vAlign w:val="center"/>
          </w:tcPr>
          <w:p>
            <w:pPr>
              <w:spacing w:line="400" w:lineRule="exact"/>
              <w:ind w:left="36" w:right="36"/>
              <w:jc w:val="center"/>
              <w:rPr>
                <w:rFonts w:hint="eastAsia" w:eastAsia="宋体"/>
                <w:szCs w:val="22"/>
                <w:lang w:val="en-US" w:eastAsia="zh-CN" w:bidi="en-US"/>
              </w:rPr>
            </w:pPr>
            <w:r>
              <w:rPr>
                <w:rFonts w:hint="eastAsia" w:eastAsia="宋体"/>
                <w:szCs w:val="22"/>
                <w:lang w:val="en-US" w:eastAsia="zh-CN" w:bidi="en-US"/>
              </w:rPr>
              <w:t>5</w:t>
            </w:r>
          </w:p>
        </w:tc>
        <w:tc>
          <w:tcPr>
            <w:tcW w:w="4154" w:type="dxa"/>
            <w:vAlign w:val="center"/>
          </w:tcPr>
          <w:p>
            <w:pPr>
              <w:pStyle w:val="3"/>
              <w:ind w:left="36" w:right="36"/>
              <w:jc w:val="center"/>
              <w:rPr>
                <w:szCs w:val="22"/>
                <w:lang w:eastAsia="en-US" w:bidi="en-US"/>
              </w:rPr>
            </w:pPr>
            <w:r>
              <w:rPr>
                <w:rFonts w:hint="eastAsia"/>
                <w:szCs w:val="22"/>
                <w:lang w:eastAsia="en-US" w:bidi="en-US"/>
              </w:rPr>
              <w:t>保洁绿化部1</w:t>
            </w:r>
            <w:r>
              <w:rPr>
                <w:rFonts w:hint="eastAsia" w:eastAsia="宋体"/>
                <w:szCs w:val="22"/>
                <w:lang w:val="en-US" w:eastAsia="zh-CN" w:bidi="en-US"/>
              </w:rPr>
              <w:t>4</w:t>
            </w:r>
            <w:r>
              <w:rPr>
                <w:rFonts w:hint="eastAsia"/>
                <w:szCs w:val="22"/>
                <w:lang w:eastAsia="en-US" w:bidi="en-US"/>
              </w:rPr>
              <w:t>人</w:t>
            </w:r>
          </w:p>
        </w:tc>
        <w:tc>
          <w:tcPr>
            <w:tcW w:w="2460" w:type="dxa"/>
            <w:vAlign w:val="center"/>
          </w:tcPr>
          <w:p>
            <w:pPr>
              <w:spacing w:line="400" w:lineRule="exact"/>
              <w:jc w:val="center"/>
              <w:rPr>
                <w:rFonts w:asciiTheme="minorEastAsia" w:hAnsiTheme="minorEastAsia" w:eastAsiaTheme="minorEastAsia" w:cstheme="minorEastAsia"/>
                <w:bCs/>
                <w:color w:val="C00000"/>
                <w:sz w:val="21"/>
                <w:szCs w:val="21"/>
                <w:lang w:eastAsia="en-US" w:bidi="en-US"/>
              </w:rPr>
            </w:pPr>
          </w:p>
        </w:tc>
      </w:tr>
    </w:tbl>
    <w:p>
      <w:pPr>
        <w:rPr>
          <w:rFonts w:eastAsiaTheme="minorEastAsia"/>
        </w:rPr>
      </w:pPr>
    </w:p>
    <w:p>
      <w:pPr>
        <w:ind w:firstLine="420" w:firstLineChars="200"/>
      </w:pPr>
      <w:r>
        <w:rPr>
          <w:rFonts w:hint="eastAsia" w:eastAsia="宋体"/>
        </w:rPr>
        <w:t>2</w:t>
      </w:r>
      <w:r>
        <w:rPr>
          <w:rFonts w:hint="eastAsia"/>
        </w:rPr>
        <w:t>.1人员配置说明：</w:t>
      </w:r>
    </w:p>
    <w:p>
      <w:pPr>
        <w:ind w:firstLine="422" w:firstLineChars="200"/>
      </w:pPr>
      <w:r>
        <w:rPr>
          <w:rFonts w:hint="eastAsia"/>
          <w:b/>
          <w:bCs/>
        </w:rPr>
        <w:t>坡博路13号坡博办公楼：</w:t>
      </w:r>
      <w:r>
        <w:rPr>
          <w:rFonts w:hint="eastAsia"/>
        </w:rPr>
        <w:t>经理1名（统管3个局），</w:t>
      </w:r>
      <w:r>
        <w:rPr>
          <w:rFonts w:hint="eastAsia" w:eastAsia="宋体"/>
          <w:lang w:eastAsia="zh-CN"/>
        </w:rPr>
        <w:t>管理员</w:t>
      </w:r>
      <w:r>
        <w:rPr>
          <w:rFonts w:hint="eastAsia"/>
        </w:rPr>
        <w:t>1</w:t>
      </w:r>
      <w:r>
        <w:rPr>
          <w:rFonts w:hint="eastAsia" w:eastAsia="宋体"/>
          <w:lang w:eastAsia="zh-CN"/>
        </w:rPr>
        <w:t>人</w:t>
      </w:r>
      <w:r>
        <w:rPr>
          <w:rFonts w:hint="eastAsia"/>
        </w:rPr>
        <w:t>（负责坡博办公楼和琼山分局），</w:t>
      </w:r>
      <w:r>
        <w:rPr>
          <w:rFonts w:hint="eastAsia" w:eastAsiaTheme="minorEastAsia"/>
        </w:rPr>
        <w:t>秩序维护员</w:t>
      </w:r>
      <w:r>
        <w:rPr>
          <w:rFonts w:hint="eastAsia"/>
        </w:rPr>
        <w:t>9人（含保安队长1人，大厅岗1人，值班岗6人，机动岗1人），保洁</w:t>
      </w:r>
      <w:r>
        <w:rPr>
          <w:rFonts w:hint="eastAsia"/>
          <w:lang w:val="en-US" w:eastAsia="zh-CN"/>
        </w:rPr>
        <w:t>1人，</w:t>
      </w:r>
      <w:r>
        <w:rPr>
          <w:rFonts w:hint="eastAsia"/>
        </w:rPr>
        <w:t>绿化</w:t>
      </w:r>
      <w:r>
        <w:rPr>
          <w:rFonts w:hint="eastAsia"/>
          <w:lang w:val="en-US" w:eastAsia="zh-CN"/>
        </w:rPr>
        <w:t>1</w:t>
      </w:r>
      <w:r>
        <w:rPr>
          <w:rFonts w:hint="eastAsia"/>
        </w:rPr>
        <w:t xml:space="preserve">人（绿化面积约400㎡），水电工2人；共计15人。               </w:t>
      </w:r>
    </w:p>
    <w:p>
      <w:pPr>
        <w:ind w:firstLine="422" w:firstLineChars="200"/>
      </w:pPr>
      <w:r>
        <w:rPr>
          <w:rFonts w:hint="eastAsia"/>
          <w:b/>
          <w:bCs/>
        </w:rPr>
        <w:t>义龙路办公楼：</w:t>
      </w:r>
      <w:r>
        <w:rPr>
          <w:rFonts w:hint="eastAsia" w:eastAsiaTheme="minorEastAsia"/>
        </w:rPr>
        <w:t>秩序维护员</w:t>
      </w:r>
      <w:r>
        <w:rPr>
          <w:rFonts w:hint="eastAsia"/>
        </w:rPr>
        <w:t>4人（含机动岗1人，值班岗</w:t>
      </w:r>
      <w:r>
        <w:rPr>
          <w:rFonts w:hint="eastAsia" w:eastAsia="宋体"/>
          <w:lang w:val="en-US" w:eastAsia="zh-CN"/>
        </w:rPr>
        <w:t>3</w:t>
      </w:r>
      <w:r>
        <w:rPr>
          <w:rFonts w:hint="eastAsia"/>
        </w:rPr>
        <w:t>人），保洁</w:t>
      </w:r>
      <w:r>
        <w:rPr>
          <w:rFonts w:hint="eastAsia"/>
          <w:lang w:val="en-US" w:eastAsia="zh-CN"/>
        </w:rPr>
        <w:t>1</w:t>
      </w:r>
      <w:r>
        <w:rPr>
          <w:rFonts w:hint="eastAsia"/>
        </w:rPr>
        <w:t>人</w:t>
      </w:r>
      <w:r>
        <w:rPr>
          <w:rFonts w:hint="eastAsia"/>
          <w:lang w:eastAsia="zh-CN"/>
        </w:rPr>
        <w:t>，绿化</w:t>
      </w:r>
      <w:r>
        <w:rPr>
          <w:rFonts w:hint="eastAsia"/>
          <w:lang w:val="en-US" w:eastAsia="zh-CN"/>
        </w:rPr>
        <w:t>1人</w:t>
      </w:r>
      <w:r>
        <w:rPr>
          <w:rFonts w:hint="eastAsia"/>
        </w:rPr>
        <w:t xml:space="preserve">，水电工1人，共计7人。  </w:t>
      </w:r>
    </w:p>
    <w:p>
      <w:pPr>
        <w:ind w:firstLine="422" w:firstLineChars="200"/>
      </w:pPr>
      <w:r>
        <w:rPr>
          <w:rFonts w:hint="eastAsia"/>
          <w:b/>
          <w:bCs/>
        </w:rPr>
        <w:t>海口药谷大楼：</w:t>
      </w:r>
      <w:r>
        <w:rPr>
          <w:rFonts w:hint="eastAsia" w:eastAsia="宋体"/>
          <w:lang w:eastAsia="zh-CN"/>
        </w:rPr>
        <w:t>管理员</w:t>
      </w:r>
      <w:r>
        <w:rPr>
          <w:rFonts w:hint="eastAsia"/>
        </w:rPr>
        <w:t>1人（负责管理药谷和秀英），</w:t>
      </w:r>
      <w:r>
        <w:rPr>
          <w:rFonts w:hint="eastAsia" w:eastAsiaTheme="minorEastAsia"/>
        </w:rPr>
        <w:t>秩序维护员</w:t>
      </w:r>
      <w:r>
        <w:rPr>
          <w:rFonts w:hint="eastAsia"/>
        </w:rPr>
        <w:t>4人（含巡楼岗1人，机动岗1人，值班门岗2人），水电工1人，保洁2人，绿化2人（绿化面积约1500㎡），共10人。</w:t>
      </w:r>
    </w:p>
    <w:p>
      <w:pPr>
        <w:ind w:firstLine="422" w:firstLineChars="200"/>
      </w:pPr>
      <w:r>
        <w:rPr>
          <w:rFonts w:hint="eastAsia"/>
          <w:b/>
          <w:bCs/>
        </w:rPr>
        <w:t>秀英分局</w:t>
      </w:r>
      <w:r>
        <w:rPr>
          <w:rFonts w:hint="eastAsia"/>
        </w:rPr>
        <w:t>：</w:t>
      </w:r>
      <w:r>
        <w:rPr>
          <w:rFonts w:hint="eastAsia" w:eastAsiaTheme="minorEastAsia"/>
        </w:rPr>
        <w:t>秩序维护员</w:t>
      </w:r>
      <w:r>
        <w:rPr>
          <w:rFonts w:hint="eastAsia"/>
        </w:rPr>
        <w:t>5人（含巡楼岗1人，机动岗1人，值班岗3人），水电工1人，保洁</w:t>
      </w:r>
      <w:r>
        <w:rPr>
          <w:rFonts w:hint="eastAsia"/>
          <w:lang w:val="en-US" w:eastAsia="zh-CN"/>
        </w:rPr>
        <w:t>1人，</w:t>
      </w:r>
      <w:r>
        <w:rPr>
          <w:rFonts w:hint="eastAsia"/>
        </w:rPr>
        <w:t>绿化</w:t>
      </w:r>
      <w:r>
        <w:rPr>
          <w:rFonts w:hint="eastAsia"/>
          <w:lang w:val="en-US" w:eastAsia="zh-CN"/>
        </w:rPr>
        <w:t>1</w:t>
      </w:r>
      <w:r>
        <w:rPr>
          <w:rFonts w:hint="eastAsia"/>
        </w:rPr>
        <w:t xml:space="preserve">人，（绿化面积约150㎡），共计8人。                          </w:t>
      </w:r>
    </w:p>
    <w:p>
      <w:pPr>
        <w:ind w:firstLine="422" w:firstLineChars="200"/>
      </w:pPr>
      <w:r>
        <w:rPr>
          <w:rFonts w:hint="eastAsia"/>
          <w:b/>
          <w:bCs/>
        </w:rPr>
        <w:t>龙华分局：</w:t>
      </w:r>
      <w:r>
        <w:rPr>
          <w:rFonts w:hint="eastAsia"/>
        </w:rPr>
        <w:t>经理1人（统管3个分局），</w:t>
      </w:r>
      <w:r>
        <w:rPr>
          <w:rFonts w:hint="eastAsia" w:eastAsia="宋体"/>
          <w:lang w:eastAsia="zh-CN"/>
        </w:rPr>
        <w:t>管理员</w:t>
      </w:r>
      <w:r>
        <w:rPr>
          <w:rFonts w:hint="eastAsia"/>
        </w:rPr>
        <w:t>1</w:t>
      </w:r>
      <w:r>
        <w:rPr>
          <w:rFonts w:hint="eastAsia" w:eastAsia="宋体"/>
          <w:lang w:eastAsia="zh-CN"/>
        </w:rPr>
        <w:t>人</w:t>
      </w:r>
      <w:r>
        <w:rPr>
          <w:rFonts w:hint="eastAsia"/>
        </w:rPr>
        <w:t>（负责管理义龙路和龙华分局），</w:t>
      </w:r>
      <w:r>
        <w:rPr>
          <w:rFonts w:hint="eastAsia" w:eastAsiaTheme="minorEastAsia"/>
        </w:rPr>
        <w:t>秩序维护员</w:t>
      </w:r>
      <w:r>
        <w:rPr>
          <w:rFonts w:hint="eastAsia"/>
        </w:rPr>
        <w:t>5人（含巡楼岗1人，机动岗1人，值班岗3人），保洁</w:t>
      </w:r>
      <w:r>
        <w:rPr>
          <w:rFonts w:hint="eastAsia"/>
          <w:lang w:val="en-US" w:eastAsia="zh-CN"/>
        </w:rPr>
        <w:t>1</w:t>
      </w:r>
      <w:r>
        <w:rPr>
          <w:rFonts w:hint="eastAsia"/>
        </w:rPr>
        <w:t>人，</w:t>
      </w:r>
      <w:r>
        <w:rPr>
          <w:rFonts w:hint="eastAsia"/>
          <w:lang w:eastAsia="zh-CN"/>
        </w:rPr>
        <w:t>绿化</w:t>
      </w:r>
      <w:r>
        <w:rPr>
          <w:rFonts w:hint="eastAsia"/>
          <w:lang w:val="en-US" w:eastAsia="zh-CN"/>
        </w:rPr>
        <w:t>1人，</w:t>
      </w:r>
      <w:r>
        <w:rPr>
          <w:rFonts w:hint="eastAsia"/>
        </w:rPr>
        <w:t xml:space="preserve">水电工1人，共计10人。                                  </w:t>
      </w:r>
    </w:p>
    <w:p>
      <w:pPr>
        <w:ind w:firstLine="422" w:firstLineChars="200"/>
      </w:pPr>
      <w:r>
        <w:rPr>
          <w:rFonts w:hint="eastAsia"/>
          <w:b/>
          <w:bCs/>
        </w:rPr>
        <w:t>琼山分局：</w:t>
      </w:r>
      <w:r>
        <w:rPr>
          <w:rFonts w:hint="eastAsia" w:eastAsiaTheme="minorEastAsia"/>
        </w:rPr>
        <w:t>秩序维护员</w:t>
      </w:r>
      <w:r>
        <w:rPr>
          <w:rFonts w:hint="eastAsia"/>
        </w:rPr>
        <w:t>5人（含巡楼岗1人，值班门岗3人，机动岗1人），保洁</w:t>
      </w:r>
      <w:r>
        <w:rPr>
          <w:rFonts w:hint="eastAsia"/>
          <w:lang w:val="en-US" w:eastAsia="zh-CN"/>
        </w:rPr>
        <w:t>1</w:t>
      </w:r>
      <w:r>
        <w:rPr>
          <w:rFonts w:hint="eastAsia"/>
        </w:rPr>
        <w:t>人，</w:t>
      </w:r>
      <w:r>
        <w:rPr>
          <w:rFonts w:hint="eastAsia"/>
          <w:lang w:eastAsia="zh-CN"/>
        </w:rPr>
        <w:t>绿化</w:t>
      </w:r>
      <w:r>
        <w:rPr>
          <w:rFonts w:hint="eastAsia"/>
          <w:lang w:val="en-US" w:eastAsia="zh-CN"/>
        </w:rPr>
        <w:t>1人</w:t>
      </w:r>
      <w:r>
        <w:rPr>
          <w:rFonts w:hint="eastAsia"/>
          <w:lang w:eastAsia="zh-CN"/>
        </w:rPr>
        <w:t>，</w:t>
      </w:r>
      <w:r>
        <w:rPr>
          <w:rFonts w:hint="eastAsia"/>
        </w:rPr>
        <w:t xml:space="preserve">水电工1人（负责坡博办公楼和琼山分局），共计8人。               </w:t>
      </w:r>
    </w:p>
    <w:p>
      <w:pPr>
        <w:ind w:firstLine="422" w:firstLineChars="200"/>
      </w:pPr>
      <w:r>
        <w:rPr>
          <w:rFonts w:hint="eastAsia" w:ascii="Times New Roman" w:hAnsi="Times New Roman" w:eastAsia="宋体" w:cs="Times New Roman"/>
          <w:b/>
          <w:bCs/>
          <w:lang w:eastAsia="en-US"/>
        </w:rPr>
        <w:t>各监督管理所：共计4</w:t>
      </w:r>
      <w:r>
        <w:rPr>
          <w:rFonts w:hint="eastAsia" w:ascii="Times New Roman" w:hAnsi="Times New Roman" w:eastAsia="宋体" w:cs="Times New Roman"/>
          <w:b/>
          <w:bCs/>
          <w:lang w:val="en-US" w:eastAsia="zh-CN"/>
        </w:rPr>
        <w:t>1</w:t>
      </w:r>
      <w:r>
        <w:rPr>
          <w:rFonts w:hint="eastAsia" w:ascii="Times New Roman" w:hAnsi="Times New Roman" w:eastAsia="宋体" w:cs="Times New Roman"/>
          <w:b/>
          <w:bCs/>
          <w:lang w:eastAsia="en-US"/>
        </w:rPr>
        <w:t>名秩序维护员</w:t>
      </w:r>
      <w:r>
        <w:rPr>
          <w:rFonts w:hint="eastAsia" w:ascii="Times New Roman" w:hAnsi="Times New Roman" w:eastAsia="宋体" w:cs="Times New Roman"/>
          <w:b/>
          <w:bCs/>
        </w:rPr>
        <w:t>。</w:t>
      </w:r>
    </w:p>
    <w:p>
      <w:pPr>
        <w:ind w:firstLine="420" w:firstLineChars="200"/>
      </w:pPr>
      <w:r>
        <w:rPr>
          <w:rFonts w:hint="eastAsia" w:eastAsia="宋体"/>
        </w:rPr>
        <w:t>2</w:t>
      </w:r>
      <w:r>
        <w:rPr>
          <w:rFonts w:hint="eastAsia"/>
        </w:rPr>
        <w:t>.2人员岗位</w:t>
      </w:r>
      <w:r>
        <w:rPr>
          <w:rFonts w:hint="eastAsia" w:eastAsiaTheme="minorEastAsia"/>
        </w:rPr>
        <w:t>素质</w:t>
      </w:r>
      <w:r>
        <w:rPr>
          <w:rFonts w:hint="eastAsia"/>
        </w:rPr>
        <w:t>要求：</w:t>
      </w:r>
    </w:p>
    <w:tbl>
      <w:tblPr>
        <w:tblStyle w:val="5"/>
        <w:tblW w:w="8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080"/>
        <w:gridCol w:w="1230"/>
        <w:gridCol w:w="1275"/>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岗位</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性别要求</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年龄要求</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文化程度</w:t>
            </w:r>
          </w:p>
        </w:tc>
        <w:tc>
          <w:tcPr>
            <w:tcW w:w="3335" w:type="dxa"/>
            <w:tcBorders>
              <w:top w:val="single" w:color="auto" w:sz="4" w:space="0"/>
              <w:left w:val="single" w:color="auto" w:sz="4" w:space="0"/>
              <w:bottom w:val="single" w:color="auto" w:sz="4" w:space="0"/>
              <w:right w:val="single" w:color="auto" w:sz="4" w:space="0"/>
            </w:tcBorders>
            <w:vAlign w:val="center"/>
          </w:tcPr>
          <w:p>
            <w:r>
              <w:rPr>
                <w:rFonts w:hint="eastAsia"/>
              </w:rPr>
              <w:t>工作技能及工作经验要求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3" w:type="dxa"/>
            <w:tcBorders>
              <w:top w:val="single" w:color="auto" w:sz="4" w:space="0"/>
              <w:left w:val="single" w:color="auto" w:sz="4" w:space="0"/>
              <w:bottom w:val="single" w:color="auto" w:sz="4" w:space="0"/>
              <w:right w:val="single" w:color="auto" w:sz="4" w:space="0"/>
            </w:tcBorders>
            <w:vAlign w:val="center"/>
          </w:tcPr>
          <w:p>
            <w:pPr>
              <w:jc w:val="center"/>
            </w:pPr>
          </w:p>
          <w:p>
            <w:pPr>
              <w:jc w:val="center"/>
            </w:pPr>
            <w:r>
              <w:rPr>
                <w:rFonts w:hint="eastAsia" w:eastAsia="宋体"/>
                <w:lang w:eastAsia="zh-CN"/>
              </w:rPr>
              <w:t>项目</w:t>
            </w:r>
            <w:r>
              <w:rPr>
                <w:rFonts w:hint="eastAsia"/>
              </w:rPr>
              <w:t>经理</w:t>
            </w:r>
          </w:p>
          <w:p>
            <w:pPr>
              <w:jc w:val="cente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不限</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rPr>
            </w:pPr>
            <w:r>
              <w:rPr>
                <w:rFonts w:hint="eastAsia"/>
              </w:rPr>
              <w:t>55岁以下</w:t>
            </w:r>
            <w:r>
              <w:rPr>
                <w:rFonts w:hint="eastAsia" w:eastAsiaTheme="minorEastAsia"/>
              </w:rPr>
              <w:t>（含55岁）</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Theme="minorEastAsia"/>
                <w:lang w:eastAsia="zh-CN"/>
              </w:rPr>
              <w:t>本科</w:t>
            </w:r>
            <w:r>
              <w:rPr>
                <w:rFonts w:hint="eastAsia" w:eastAsiaTheme="minorEastAsia"/>
              </w:rPr>
              <w:t>及</w:t>
            </w:r>
            <w:r>
              <w:rPr>
                <w:rFonts w:hint="eastAsia"/>
              </w:rPr>
              <w:t>以上</w:t>
            </w:r>
          </w:p>
        </w:tc>
        <w:tc>
          <w:tcPr>
            <w:tcW w:w="3335" w:type="dxa"/>
            <w:tcBorders>
              <w:top w:val="single" w:color="auto" w:sz="4" w:space="0"/>
              <w:left w:val="single" w:color="auto" w:sz="4" w:space="0"/>
              <w:bottom w:val="single" w:color="auto" w:sz="4" w:space="0"/>
              <w:right w:val="single" w:color="auto" w:sz="4" w:space="0"/>
            </w:tcBorders>
            <w:vAlign w:val="center"/>
          </w:tcPr>
          <w:p>
            <w:r>
              <w:rPr>
                <w:rFonts w:hint="eastAsia"/>
              </w:rPr>
              <w:t>1</w:t>
            </w:r>
            <w:r>
              <w:rPr>
                <w:rFonts w:hint="eastAsia" w:eastAsia="宋体"/>
                <w:lang w:val="en-US" w:eastAsia="zh-CN"/>
              </w:rPr>
              <w:t>.</w:t>
            </w:r>
            <w:r>
              <w:rPr>
                <w:rFonts w:hint="eastAsia"/>
              </w:rPr>
              <w:t>经管专业或机电专业</w:t>
            </w:r>
          </w:p>
          <w:p>
            <w:r>
              <w:rPr>
                <w:rFonts w:hint="eastAsia"/>
              </w:rPr>
              <w:t>2</w:t>
            </w:r>
            <w:r>
              <w:rPr>
                <w:rFonts w:hint="eastAsia" w:eastAsia="宋体"/>
                <w:lang w:val="en-US" w:eastAsia="zh-CN"/>
              </w:rPr>
              <w:t>.</w:t>
            </w:r>
            <w:r>
              <w:rPr>
                <w:rFonts w:hint="eastAsia"/>
              </w:rPr>
              <w:t>三年</w:t>
            </w:r>
            <w:r>
              <w:rPr>
                <w:rFonts w:hint="eastAsia" w:eastAsiaTheme="minorEastAsia"/>
              </w:rPr>
              <w:t>及</w:t>
            </w:r>
            <w:r>
              <w:rPr>
                <w:rFonts w:hint="eastAsia"/>
              </w:rPr>
              <w:t>以上工作经验</w:t>
            </w:r>
          </w:p>
          <w:p>
            <w:r>
              <w:rPr>
                <w:rFonts w:hint="eastAsia"/>
              </w:rPr>
              <w:t>3</w:t>
            </w:r>
            <w:r>
              <w:rPr>
                <w:rFonts w:hint="eastAsia" w:eastAsia="宋体"/>
                <w:lang w:val="en-US" w:eastAsia="zh-CN"/>
              </w:rPr>
              <w:t>.</w:t>
            </w:r>
            <w:r>
              <w:rPr>
                <w:rFonts w:hint="eastAsia"/>
              </w:rPr>
              <w:t>具有物业服务经历</w:t>
            </w:r>
          </w:p>
          <w:p>
            <w:r>
              <w:rPr>
                <w:rFonts w:hint="eastAsia"/>
              </w:rPr>
              <w:t>4</w:t>
            </w:r>
            <w:r>
              <w:rPr>
                <w:rFonts w:hint="eastAsia" w:eastAsia="宋体"/>
                <w:lang w:val="en-US" w:eastAsia="zh-CN"/>
              </w:rPr>
              <w:t>.</w:t>
            </w:r>
            <w:r>
              <w:rPr>
                <w:rFonts w:hint="eastAsia"/>
              </w:rPr>
              <w:t>有较强沟通及协调能力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Theme="minorEastAsia"/>
                <w:lang w:eastAsia="zh-CN"/>
              </w:rPr>
              <w:t>管理人员</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不限</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45岁以下</w:t>
            </w:r>
            <w:r>
              <w:rPr>
                <w:rFonts w:hint="eastAsia" w:eastAsiaTheme="minorEastAsia"/>
              </w:rPr>
              <w:t>（含45岁）</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Theme="minorEastAsia"/>
                <w:lang w:eastAsia="zh-CN"/>
              </w:rPr>
              <w:t>大专</w:t>
            </w:r>
            <w:r>
              <w:rPr>
                <w:rFonts w:hint="eastAsia" w:eastAsiaTheme="minorEastAsia"/>
              </w:rPr>
              <w:t>及</w:t>
            </w:r>
            <w:r>
              <w:rPr>
                <w:rFonts w:hint="eastAsia"/>
              </w:rPr>
              <w:t>以上</w:t>
            </w:r>
          </w:p>
        </w:tc>
        <w:tc>
          <w:tcPr>
            <w:tcW w:w="3335" w:type="dxa"/>
            <w:tcBorders>
              <w:top w:val="single" w:color="auto" w:sz="4" w:space="0"/>
              <w:left w:val="single" w:color="auto" w:sz="4" w:space="0"/>
              <w:bottom w:val="single" w:color="auto" w:sz="4" w:space="0"/>
              <w:right w:val="single" w:color="auto" w:sz="4" w:space="0"/>
            </w:tcBorders>
            <w:vAlign w:val="center"/>
          </w:tcPr>
          <w:p>
            <w:r>
              <w:rPr>
                <w:rFonts w:hint="eastAsia"/>
              </w:rPr>
              <w:t>1</w:t>
            </w:r>
            <w:r>
              <w:rPr>
                <w:rFonts w:hint="eastAsia" w:eastAsia="宋体"/>
                <w:lang w:val="en-US" w:eastAsia="zh-CN"/>
              </w:rPr>
              <w:t>.</w:t>
            </w:r>
            <w:r>
              <w:rPr>
                <w:rFonts w:hint="eastAsia"/>
              </w:rPr>
              <w:t>物管或经营专业</w:t>
            </w:r>
          </w:p>
          <w:p>
            <w:r>
              <w:rPr>
                <w:rFonts w:hint="eastAsia"/>
              </w:rPr>
              <w:t>2</w:t>
            </w:r>
            <w:r>
              <w:rPr>
                <w:rFonts w:hint="eastAsia" w:eastAsia="宋体"/>
                <w:lang w:val="en-US" w:eastAsia="zh-CN"/>
              </w:rPr>
              <w:t>.</w:t>
            </w:r>
            <w:r>
              <w:rPr>
                <w:rFonts w:hint="eastAsia"/>
              </w:rPr>
              <w:t>三年</w:t>
            </w:r>
            <w:r>
              <w:rPr>
                <w:rFonts w:hint="eastAsia" w:eastAsiaTheme="minorEastAsia"/>
              </w:rPr>
              <w:t>及</w:t>
            </w:r>
            <w:r>
              <w:rPr>
                <w:rFonts w:hint="eastAsia"/>
              </w:rPr>
              <w:t>以上工作经验</w:t>
            </w:r>
          </w:p>
          <w:p>
            <w:r>
              <w:rPr>
                <w:rFonts w:hint="eastAsia"/>
              </w:rPr>
              <w:t>3</w:t>
            </w:r>
            <w:r>
              <w:rPr>
                <w:rFonts w:hint="eastAsia" w:eastAsia="宋体"/>
                <w:lang w:val="en-US" w:eastAsia="zh-CN"/>
              </w:rPr>
              <w:t>.</w:t>
            </w:r>
            <w:r>
              <w:rPr>
                <w:rFonts w:hint="eastAsia"/>
              </w:rPr>
              <w:t>熟练使用电脑</w:t>
            </w:r>
          </w:p>
          <w:p>
            <w:r>
              <w:rPr>
                <w:rFonts w:hint="eastAsia"/>
              </w:rPr>
              <w:t>4</w:t>
            </w:r>
            <w:r>
              <w:rPr>
                <w:rFonts w:hint="eastAsia" w:eastAsia="宋体"/>
                <w:lang w:val="en-US" w:eastAsia="zh-CN"/>
              </w:rPr>
              <w:t>.</w:t>
            </w:r>
            <w:r>
              <w:rPr>
                <w:rFonts w:hint="eastAsia"/>
              </w:rPr>
              <w:t>具有物业服务经历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水电技工</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男</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50岁以下</w:t>
            </w:r>
            <w:r>
              <w:rPr>
                <w:rFonts w:hint="eastAsia" w:eastAsiaTheme="minorEastAsia"/>
              </w:rPr>
              <w:t>（含50岁）</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Theme="minorEastAsia"/>
                <w:lang w:eastAsia="zh-CN"/>
              </w:rPr>
              <w:t>大专</w:t>
            </w:r>
            <w:r>
              <w:rPr>
                <w:rFonts w:hint="eastAsia" w:eastAsiaTheme="minorEastAsia"/>
              </w:rPr>
              <w:t>及</w:t>
            </w:r>
            <w:r>
              <w:rPr>
                <w:rFonts w:hint="eastAsia"/>
              </w:rPr>
              <w:t>以上</w:t>
            </w:r>
          </w:p>
        </w:tc>
        <w:tc>
          <w:tcPr>
            <w:tcW w:w="3335" w:type="dxa"/>
            <w:tcBorders>
              <w:top w:val="single" w:color="auto" w:sz="4" w:space="0"/>
              <w:left w:val="single" w:color="auto" w:sz="4" w:space="0"/>
              <w:bottom w:val="single" w:color="auto" w:sz="4" w:space="0"/>
              <w:right w:val="single" w:color="auto" w:sz="4" w:space="0"/>
            </w:tcBorders>
            <w:vAlign w:val="center"/>
          </w:tcPr>
          <w:p>
            <w:r>
              <w:rPr>
                <w:rFonts w:hint="eastAsia"/>
              </w:rPr>
              <w:t>1</w:t>
            </w:r>
            <w:r>
              <w:rPr>
                <w:rFonts w:hint="eastAsia" w:eastAsia="宋体"/>
                <w:lang w:val="en-US" w:eastAsia="zh-CN"/>
              </w:rPr>
              <w:t>.</w:t>
            </w:r>
            <w:r>
              <w:rPr>
                <w:rFonts w:hint="eastAsia"/>
              </w:rPr>
              <w:t>建筑或机电专业</w:t>
            </w:r>
          </w:p>
          <w:p>
            <w:r>
              <w:rPr>
                <w:rFonts w:hint="eastAsia"/>
              </w:rPr>
              <w:t>2</w:t>
            </w:r>
            <w:r>
              <w:rPr>
                <w:rFonts w:hint="eastAsia" w:eastAsia="宋体"/>
                <w:lang w:val="en-US" w:eastAsia="zh-CN"/>
              </w:rPr>
              <w:t>.</w:t>
            </w:r>
            <w:r>
              <w:rPr>
                <w:rFonts w:hint="eastAsia"/>
              </w:rPr>
              <w:t>三年</w:t>
            </w:r>
            <w:r>
              <w:rPr>
                <w:rFonts w:hint="eastAsia" w:eastAsiaTheme="minorEastAsia"/>
              </w:rPr>
              <w:t>及</w:t>
            </w:r>
            <w:r>
              <w:rPr>
                <w:rFonts w:hint="eastAsia"/>
              </w:rPr>
              <w:t>以上物业服务经验</w:t>
            </w:r>
          </w:p>
          <w:p>
            <w:r>
              <w:rPr>
                <w:rFonts w:hint="eastAsia"/>
              </w:rPr>
              <w:t>3</w:t>
            </w:r>
            <w:r>
              <w:rPr>
                <w:rFonts w:hint="eastAsia" w:eastAsia="宋体"/>
                <w:lang w:val="en-US" w:eastAsia="zh-CN"/>
              </w:rPr>
              <w:t>.</w:t>
            </w:r>
            <w:r>
              <w:rPr>
                <w:rFonts w:hint="eastAsia"/>
              </w:rPr>
              <w:t>有强电或弱电上岗证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保洁绿化工</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不限</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55岁以下</w:t>
            </w:r>
            <w:r>
              <w:rPr>
                <w:rFonts w:hint="eastAsia" w:eastAsiaTheme="minorEastAsia"/>
              </w:rPr>
              <w:t>（含55岁）</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初中</w:t>
            </w:r>
            <w:r>
              <w:rPr>
                <w:rFonts w:hint="eastAsia" w:eastAsiaTheme="minorEastAsia"/>
              </w:rPr>
              <w:t>及</w:t>
            </w:r>
            <w:r>
              <w:rPr>
                <w:rFonts w:hint="eastAsia"/>
              </w:rPr>
              <w:t>以上</w:t>
            </w:r>
          </w:p>
        </w:tc>
        <w:tc>
          <w:tcPr>
            <w:tcW w:w="3335" w:type="dxa"/>
            <w:tcBorders>
              <w:top w:val="single" w:color="auto" w:sz="4" w:space="0"/>
              <w:left w:val="single" w:color="auto" w:sz="4" w:space="0"/>
              <w:bottom w:val="single" w:color="auto" w:sz="4" w:space="0"/>
              <w:right w:val="single" w:color="auto" w:sz="4" w:space="0"/>
            </w:tcBorders>
            <w:vAlign w:val="center"/>
          </w:tcPr>
          <w:p>
            <w:r>
              <w:rPr>
                <w:rFonts w:hint="eastAsia"/>
              </w:rPr>
              <w:t>1</w:t>
            </w:r>
            <w:r>
              <w:rPr>
                <w:rFonts w:hint="eastAsia"/>
                <w:lang w:val="en-US" w:eastAsia="zh-CN"/>
              </w:rPr>
              <w:t>.</w:t>
            </w:r>
            <w:r>
              <w:rPr>
                <w:rFonts w:hint="eastAsia"/>
              </w:rPr>
              <w:t>五官端正，动作麻利</w:t>
            </w:r>
          </w:p>
          <w:p>
            <w:r>
              <w:rPr>
                <w:rFonts w:hint="eastAsia"/>
                <w:lang w:val="en-US" w:eastAsia="zh-CN"/>
              </w:rPr>
              <w:t>2.</w:t>
            </w:r>
            <w:r>
              <w:rPr>
                <w:rFonts w:hint="eastAsia"/>
              </w:rPr>
              <w:t>有专业经验优先</w:t>
            </w:r>
          </w:p>
          <w:p>
            <w:pPr>
              <w:rPr>
                <w:rFonts w:hint="eastAsia"/>
              </w:rPr>
            </w:pPr>
            <w:r>
              <w:rPr>
                <w:rFonts w:hint="eastAsia"/>
                <w:lang w:val="en-US" w:eastAsia="zh-CN"/>
              </w:rPr>
              <w:t>3.</w:t>
            </w:r>
            <w:r>
              <w:rPr>
                <w:rFonts w:hint="eastAsia"/>
              </w:rPr>
              <w:t>会使用清洁设备优先</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eastAsia="黑体"/>
                <w:lang w:val="en-US" w:eastAsia="zh-CN"/>
              </w:rPr>
            </w:pPr>
            <w:r>
              <w:rPr>
                <w:rFonts w:hint="eastAsia" w:ascii="Times New Roman" w:hAnsi="Times New Roman" w:eastAsia="宋体" w:cs="Times New Roman"/>
                <w:b w:val="0"/>
                <w:bCs w:val="0"/>
                <w:kern w:val="2"/>
                <w:sz w:val="21"/>
                <w:szCs w:val="24"/>
                <w:lang w:val="en-US" w:eastAsia="zh-CN" w:bidi="ar-SA"/>
              </w:rPr>
              <w:t>4.会使用绿化养护设备优先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93" w:type="dxa"/>
            <w:tcBorders>
              <w:top w:val="single" w:color="auto" w:sz="4" w:space="0"/>
              <w:left w:val="single" w:color="auto" w:sz="4" w:space="0"/>
              <w:bottom w:val="single" w:color="auto" w:sz="4" w:space="0"/>
              <w:right w:val="single" w:color="auto" w:sz="4" w:space="0"/>
            </w:tcBorders>
            <w:vAlign w:val="center"/>
          </w:tcPr>
          <w:p>
            <w:pPr>
              <w:jc w:val="center"/>
            </w:pPr>
          </w:p>
          <w:p>
            <w:pPr>
              <w:jc w:val="center"/>
            </w:pPr>
            <w:r>
              <w:rPr>
                <w:rFonts w:hint="eastAsia"/>
              </w:rPr>
              <w:t>秩序维护员</w:t>
            </w:r>
          </w:p>
          <w:p>
            <w:pPr>
              <w:jc w:val="cente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男</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20—55岁</w:t>
            </w:r>
            <w:r>
              <w:rPr>
                <w:rFonts w:hint="eastAsia" w:eastAsiaTheme="minorEastAsia"/>
              </w:rPr>
              <w:t>（含20岁，不含55岁）</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初中</w:t>
            </w:r>
            <w:r>
              <w:rPr>
                <w:rFonts w:hint="eastAsia" w:eastAsiaTheme="minorEastAsia"/>
              </w:rPr>
              <w:t>及</w:t>
            </w:r>
            <w:r>
              <w:rPr>
                <w:rFonts w:hint="eastAsia"/>
              </w:rPr>
              <w:t>以上</w:t>
            </w:r>
          </w:p>
        </w:tc>
        <w:tc>
          <w:tcPr>
            <w:tcW w:w="3335" w:type="dxa"/>
            <w:tcBorders>
              <w:top w:val="single" w:color="auto" w:sz="4" w:space="0"/>
              <w:left w:val="single" w:color="auto" w:sz="4" w:space="0"/>
              <w:bottom w:val="single" w:color="auto" w:sz="4" w:space="0"/>
              <w:right w:val="single" w:color="auto" w:sz="4" w:space="0"/>
            </w:tcBorders>
            <w:vAlign w:val="center"/>
          </w:tcPr>
          <w:p>
            <w:r>
              <w:rPr>
                <w:rFonts w:hint="eastAsia"/>
              </w:rPr>
              <w:t>1</w:t>
            </w:r>
            <w:r>
              <w:rPr>
                <w:rFonts w:hint="eastAsia" w:eastAsia="宋体"/>
                <w:lang w:val="en-US" w:eastAsia="zh-CN"/>
              </w:rPr>
              <w:t>.</w:t>
            </w:r>
            <w:r>
              <w:rPr>
                <w:rFonts w:hint="eastAsia"/>
              </w:rPr>
              <w:t>退伍军人，党员优先</w:t>
            </w:r>
          </w:p>
          <w:p>
            <w:r>
              <w:rPr>
                <w:rFonts w:hint="eastAsia"/>
              </w:rPr>
              <w:t>2</w:t>
            </w:r>
            <w:r>
              <w:rPr>
                <w:rFonts w:hint="eastAsia" w:eastAsia="宋体"/>
                <w:lang w:val="en-US" w:eastAsia="zh-CN"/>
              </w:rPr>
              <w:t>.</w:t>
            </w:r>
            <w:r>
              <w:rPr>
                <w:rFonts w:hint="eastAsia"/>
              </w:rPr>
              <w:t>身体健康，仪容形象好</w:t>
            </w:r>
          </w:p>
          <w:p>
            <w:r>
              <w:rPr>
                <w:rFonts w:hint="eastAsia"/>
                <w:lang w:val="en-US" w:eastAsia="zh-CN"/>
              </w:rPr>
              <w:t>3</w:t>
            </w:r>
            <w:r>
              <w:rPr>
                <w:rFonts w:hint="eastAsia" w:eastAsia="宋体"/>
                <w:lang w:val="en-US" w:eastAsia="zh-CN"/>
              </w:rPr>
              <w:t>.</w:t>
            </w:r>
            <w:r>
              <w:rPr>
                <w:rFonts w:hint="eastAsia"/>
              </w:rPr>
              <w:t>有物业服务经历者优先</w:t>
            </w:r>
          </w:p>
        </w:tc>
      </w:tr>
    </w:tbl>
    <w:p>
      <w:pPr>
        <w:ind w:firstLine="420" w:firstLineChars="200"/>
        <w:rPr>
          <w:rFonts w:hint="eastAsia" w:ascii="Times New Roman" w:hAnsi="Times New Roman" w:eastAsia="宋体" w:cs="Times New Roman"/>
          <w:lang w:val="en-US" w:eastAsia="zh-CN"/>
        </w:rPr>
      </w:pPr>
    </w:p>
    <w:p>
      <w:pPr>
        <w:ind w:firstLine="210" w:firstLineChars="100"/>
        <w:jc w:val="both"/>
        <w:rPr>
          <w:rFonts w:hint="eastAsia"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lang w:eastAsia="zh-CN"/>
        </w:rPr>
        <w:t>三</w:t>
      </w:r>
      <w:r>
        <w:rPr>
          <w:rFonts w:hint="eastAsia" w:ascii="Times New Roman" w:hAnsi="Times New Roman" w:eastAsia="宋体" w:cs="Times New Roman"/>
        </w:rPr>
        <w:t>）</w:t>
      </w:r>
      <w:r>
        <w:rPr>
          <w:rFonts w:hint="eastAsia" w:ascii="Times New Roman" w:hAnsi="Times New Roman" w:eastAsia="宋体" w:cs="Times New Roman"/>
          <w:lang w:eastAsia="zh-CN"/>
        </w:rPr>
        <w:t>房屋及机电</w:t>
      </w:r>
      <w:r>
        <w:rPr>
          <w:rFonts w:hint="eastAsia" w:ascii="Times New Roman" w:hAnsi="Times New Roman" w:eastAsia="宋体" w:cs="Times New Roman"/>
        </w:rPr>
        <w:t>设施设备维修</w:t>
      </w:r>
    </w:p>
    <w:p>
      <w:pPr>
        <w:ind w:firstLine="420" w:firstLineChars="200"/>
      </w:pPr>
      <w:r>
        <w:t>负责</w:t>
      </w:r>
      <w:r>
        <w:rPr>
          <w:rFonts w:hint="eastAsia"/>
        </w:rPr>
        <w:t>服务区域</w:t>
      </w:r>
      <w:r>
        <w:t>内的各类设备设施的日常管理和</w:t>
      </w:r>
      <w:r>
        <w:rPr>
          <w:rFonts w:hint="eastAsia"/>
        </w:rPr>
        <w:t>维修保养</w:t>
      </w:r>
      <w:r>
        <w:t>工作，</w:t>
      </w:r>
      <w:r>
        <w:rPr>
          <w:rFonts w:hint="eastAsia"/>
        </w:rPr>
        <w:t>包括服务管理区域内的水电系统维修养护管理，日常维保；办公楼内外所有照明系统维修、更换，电话、空调维修养护；消防设施、设备的日常维护管理；安全监控系统的日常维护管理；配电房、发电机组、各种水泵的日常维护管理及操作；电梯的安全管理和日常维护保养；共用部分、共用设施设备的日常更新、维修、养护；防雷系统的日常维护管理。</w:t>
      </w:r>
    </w:p>
    <w:p>
      <w:r>
        <w:rPr>
          <w:rFonts w:hint="eastAsia"/>
        </w:rPr>
        <w:t xml:space="preserve">    要求：</w:t>
      </w:r>
    </w:p>
    <w:p>
      <w:pPr>
        <w:ind w:firstLine="420" w:firstLineChars="200"/>
      </w:pPr>
      <w:r>
        <w:t>1.建立</w:t>
      </w:r>
      <w:r>
        <w:rPr>
          <w:rFonts w:hint="eastAsia" w:eastAsia="宋体"/>
          <w:lang w:eastAsia="zh-CN"/>
        </w:rPr>
        <w:t>相应的设施</w:t>
      </w:r>
      <w:r>
        <w:t>设备档案</w:t>
      </w:r>
      <w:r>
        <w:rPr>
          <w:rFonts w:hint="eastAsia" w:eastAsia="宋体"/>
          <w:lang w:eastAsia="zh-CN"/>
        </w:rPr>
        <w:t>台账，设施设备的运行、检修等记录齐全</w:t>
      </w:r>
      <w:r>
        <w:t>。</w:t>
      </w:r>
    </w:p>
    <w:p>
      <w:pPr>
        <w:ind w:firstLine="420" w:firstLineChars="200"/>
      </w:pPr>
      <w:r>
        <w:rPr>
          <w:rFonts w:hint="eastAsia"/>
        </w:rPr>
        <w:t>2.</w:t>
      </w:r>
      <w:r>
        <w:t>严格按照</w:t>
      </w:r>
      <w:r>
        <w:rPr>
          <w:rFonts w:hint="eastAsia" w:eastAsia="宋体"/>
          <w:lang w:eastAsia="zh-CN"/>
        </w:rPr>
        <w:t>设施</w:t>
      </w:r>
      <w:r>
        <w:t>设备运行操作管理规范</w:t>
      </w:r>
      <w:r>
        <w:rPr>
          <w:rFonts w:hint="eastAsia" w:eastAsia="宋体"/>
          <w:lang w:eastAsia="zh-CN"/>
        </w:rPr>
        <w:t>进行巡查管理</w:t>
      </w:r>
      <w:r>
        <w:t>，加强对用电系统和消防系统的各类设备设施进行重点管理。</w:t>
      </w:r>
    </w:p>
    <w:p>
      <w:pPr>
        <w:ind w:firstLine="420" w:firstLineChars="200"/>
      </w:pPr>
      <w:r>
        <w:t>3.对安防系统、高压配电设备设施及其他设备设施进行日常管理工作，以确保上述各类设备设施的正常运行（使用）。</w:t>
      </w:r>
    </w:p>
    <w:p>
      <w:pPr>
        <w:ind w:firstLine="420" w:firstLineChars="200"/>
      </w:pPr>
      <w:r>
        <w:t>4.对大楼各类给排水系统、低压用（配） 电系统、各类水泵及其它设备设施进行日常管理和维修工作，以确保上述各类设备设施的正常运行（使用）。</w:t>
      </w:r>
    </w:p>
    <w:p>
      <w:pPr>
        <w:ind w:firstLine="420" w:firstLineChars="200"/>
      </w:pPr>
      <w:r>
        <w:t xml:space="preserve">5.根据设备运行规范的要求加强对物业使用人安全用电管理。 </w:t>
      </w:r>
    </w:p>
    <w:p>
      <w:pPr>
        <w:ind w:firstLine="420" w:firstLineChars="200"/>
      </w:pPr>
      <w:r>
        <w:t>6.加强对</w:t>
      </w:r>
      <w:r>
        <w:rPr>
          <w:rFonts w:hint="eastAsia" w:eastAsia="宋体"/>
          <w:lang w:eastAsia="zh-CN"/>
        </w:rPr>
        <w:t>服务</w:t>
      </w:r>
      <w:r>
        <w:t>区域内的所有配套设备设施的管理，</w:t>
      </w:r>
      <w:r>
        <w:rPr>
          <w:rFonts w:hint="eastAsia" w:eastAsia="宋体"/>
          <w:lang w:eastAsia="zh-CN"/>
        </w:rPr>
        <w:t>对设施设备定期组织巡查，做好巡查记录</w:t>
      </w:r>
      <w:r>
        <w:t>，</w:t>
      </w:r>
      <w:r>
        <w:rPr>
          <w:rFonts w:hint="eastAsia" w:eastAsia="宋体"/>
          <w:lang w:eastAsia="zh-CN"/>
        </w:rPr>
        <w:t>同时</w:t>
      </w:r>
      <w:r>
        <w:t>做好清洁维护工作，及时对易（已）生锈的金属质物件进行除锈上漆的工作。</w:t>
      </w:r>
    </w:p>
    <w:p>
      <w:pPr>
        <w:ind w:firstLine="420" w:firstLineChars="200"/>
      </w:pPr>
      <w:r>
        <w:rPr>
          <w:rFonts w:hint="eastAsia"/>
        </w:rPr>
        <w:t>7.</w:t>
      </w:r>
      <w:r>
        <w:t xml:space="preserve">建立设备设施管理紧急事件处理规程（制度），全面规范设备发生紧急事件时，各类服务人员的职责和义务，提高处理紧急情况的效率以确保采购人的财产和人身安全。当设备设施出现故障、损坏部位或存在危险隐患时要及时进行保护性修复或整改工作；在接到急修任务时应立即到现场处理。 </w:t>
      </w:r>
    </w:p>
    <w:p>
      <w:pPr>
        <w:ind w:firstLine="420" w:firstLineChars="200"/>
      </w:pPr>
      <w:r>
        <w:rPr>
          <w:rFonts w:hint="eastAsia"/>
        </w:rPr>
        <w:t>8.供水、供电、供气、电信通讯、有线电视等专业单位在物业服务管理区域内对其管线、设施设备维修、维护、更新、安装时，进行必要的协助和监督管理。</w:t>
      </w:r>
    </w:p>
    <w:p>
      <w:pPr>
        <w:ind w:firstLine="420" w:firstLineChars="200"/>
        <w:rPr>
          <w:rFonts w:hint="eastAsia" w:eastAsiaTheme="minorEastAsia"/>
          <w:b/>
          <w:bCs/>
          <w:highlight w:val="yellow"/>
          <w:lang w:eastAsia="zh-CN"/>
        </w:rPr>
      </w:pPr>
      <w:r>
        <w:rPr>
          <w:rFonts w:hint="eastAsia"/>
        </w:rPr>
        <w:t>9.在具有专业资质的维修养护、安装、检验的单位对消防、防雷、配电系统、发电机组等设施设备进行维修、养护、安装、更新、检验时，进行必要的协助和监督管理。</w:t>
      </w:r>
    </w:p>
    <w:p>
      <w:pPr>
        <w:ind w:firstLine="422" w:firstLineChars="200"/>
        <w:rPr>
          <w:rFonts w:hint="eastAsia" w:eastAsiaTheme="minorEastAsia"/>
          <w:b/>
          <w:bCs/>
          <w:lang w:eastAsia="zh-CN"/>
        </w:rPr>
      </w:pPr>
      <w:r>
        <w:rPr>
          <w:rFonts w:hint="eastAsia" w:eastAsiaTheme="minorEastAsia"/>
          <w:b/>
          <w:bCs/>
          <w:highlight w:val="none"/>
          <w:lang w:eastAsia="zh-CN"/>
        </w:rPr>
        <w:t>（四）</w:t>
      </w:r>
      <w:r>
        <w:rPr>
          <w:rFonts w:hint="eastAsia" w:eastAsiaTheme="minorEastAsia"/>
          <w:b/>
          <w:bCs/>
          <w:highlight w:val="none"/>
        </w:rPr>
        <w:t>秩序维护</w:t>
      </w:r>
      <w:r>
        <w:rPr>
          <w:rFonts w:hint="eastAsia" w:eastAsiaTheme="minorEastAsia"/>
          <w:b/>
          <w:bCs/>
          <w:highlight w:val="none"/>
          <w:lang w:eastAsia="zh-CN"/>
        </w:rPr>
        <w:t>服务</w:t>
      </w:r>
    </w:p>
    <w:p>
      <w:pPr>
        <w:ind w:firstLine="420" w:firstLineChars="200"/>
      </w:pPr>
      <w:r>
        <w:rPr>
          <w:rFonts w:hint="eastAsia"/>
        </w:rPr>
        <w:t>负责服务区域的</w:t>
      </w:r>
      <w:r>
        <w:rPr>
          <w:rFonts w:hint="eastAsia" w:eastAsiaTheme="minorEastAsia"/>
        </w:rPr>
        <w:t>秩序维护</w:t>
      </w:r>
      <w:r>
        <w:rPr>
          <w:rFonts w:hint="eastAsia"/>
        </w:rPr>
        <w:t>、消防、车辆管理</w:t>
      </w:r>
      <w:r>
        <w:rPr>
          <w:rFonts w:hint="eastAsia" w:eastAsia="宋体"/>
          <w:lang w:eastAsia="zh-CN"/>
        </w:rPr>
        <w:t>服务</w:t>
      </w:r>
      <w:r>
        <w:rPr>
          <w:rFonts w:hint="eastAsia"/>
        </w:rPr>
        <w:t>，维护服务区域的安全秩序。</w:t>
      </w:r>
    </w:p>
    <w:p>
      <w:pPr>
        <w:ind w:firstLine="420" w:firstLineChars="200"/>
      </w:pPr>
      <w:r>
        <w:rPr>
          <w:rFonts w:hint="eastAsia"/>
        </w:rPr>
        <w:t>要求：</w:t>
      </w:r>
    </w:p>
    <w:p>
      <w:pPr>
        <w:ind w:firstLine="420" w:firstLineChars="200"/>
      </w:pPr>
      <w:r>
        <w:rPr>
          <w:rFonts w:hint="eastAsia"/>
        </w:rPr>
        <w:t>1.有专业</w:t>
      </w:r>
      <w:r>
        <w:rPr>
          <w:rFonts w:hint="eastAsia" w:eastAsiaTheme="minorEastAsia"/>
        </w:rPr>
        <w:t>秩序维护</w:t>
      </w:r>
      <w:r>
        <w:rPr>
          <w:rFonts w:hint="eastAsia"/>
        </w:rPr>
        <w:t>队伍，实行24小时值班及巡逻制度；保安人员熟悉本物业的环境，文明值勤，训练有素，言语规范，认真负责；</w:t>
      </w:r>
    </w:p>
    <w:p>
      <w:pPr>
        <w:ind w:firstLine="420" w:firstLineChars="200"/>
      </w:pPr>
      <w:r>
        <w:rPr>
          <w:rFonts w:hint="eastAsia"/>
        </w:rPr>
        <w:t>2.危及人身安全处有明显标识和具体的防范措施；</w:t>
      </w:r>
    </w:p>
    <w:p>
      <w:pPr>
        <w:ind w:firstLine="420" w:firstLineChars="200"/>
      </w:pPr>
      <w:r>
        <w:rPr>
          <w:rFonts w:hint="eastAsia"/>
        </w:rPr>
        <w:t>3.消防设备设施完好无损，可随时起用；消防通道畅通；制订消防应急方案。</w:t>
      </w:r>
    </w:p>
    <w:p>
      <w:pPr>
        <w:ind w:firstLine="420" w:firstLineChars="200"/>
      </w:pPr>
      <w:r>
        <w:rPr>
          <w:rFonts w:hint="eastAsia"/>
        </w:rPr>
        <w:t>4.机动车辆进出有登记，非机动车车辆按规定位置停放，管理有序。</w:t>
      </w:r>
    </w:p>
    <w:p>
      <w:pPr>
        <w:ind w:firstLine="420" w:firstLineChars="200"/>
      </w:pPr>
      <w:r>
        <w:rPr>
          <w:rFonts w:hint="eastAsia"/>
        </w:rPr>
        <w:t>5.严格执行来访登记盘查规定：即来访者凭有效身份证件填写相关来访信息，大门岗发放来访出入卡，办公楼大厅岗凭来访出入卡给予放行。巡查岗要不间断地在服务管理区域内进行安全巡查，每班填写安全巡查记录一次。巡查岗负责指挥车辆有序停放，管理维护停车场所。</w:t>
      </w:r>
    </w:p>
    <w:p>
      <w:pPr>
        <w:ind w:firstLine="420" w:firstLineChars="200"/>
      </w:pPr>
      <w:r>
        <w:rPr>
          <w:rFonts w:hint="eastAsia"/>
        </w:rPr>
        <w:t>6.对出入的人员、车辆携带或装运的物品进行查验，防止单位财物流失。指挥、疏导出入车辆，清理无关人员，维护出入口的正常秩序。</w:t>
      </w:r>
    </w:p>
    <w:p>
      <w:pPr>
        <w:ind w:firstLine="420" w:firstLineChars="200"/>
      </w:pPr>
      <w:r>
        <w:rPr>
          <w:rFonts w:hint="eastAsia"/>
        </w:rPr>
        <w:t>7.及时发现不法行为人，截获赃物，做好治安防范工作；协助单位做好来访接待工作。</w:t>
      </w:r>
    </w:p>
    <w:p>
      <w:pPr>
        <w:ind w:firstLine="420" w:firstLineChars="200"/>
      </w:pPr>
      <w:r>
        <w:rPr>
          <w:rFonts w:hint="eastAsia"/>
        </w:rPr>
        <w:t>8.巡查人员对特定区域、地段和目标进行巡逻警戒，维护公共秩序。 通过巡逻震慑不法分子，使其打消对内部人员不法侵害的企图；通过巡逻，发现可疑人员，对其进行询问，对有作案嫌疑的，送交有关部门处理；对正在发生的侵害行为，应采取相应措施，予以制止，将不法行为人送交公安机关或有交部门处理。</w:t>
      </w:r>
    </w:p>
    <w:p>
      <w:pPr>
        <w:ind w:firstLine="420" w:firstLineChars="200"/>
        <w:rPr>
          <w:rFonts w:hint="eastAsia" w:ascii="Times New Roman" w:hAnsi="Times New Roman" w:eastAsia="宋体" w:cs="Times New Roman"/>
        </w:rPr>
      </w:pPr>
      <w:r>
        <w:rPr>
          <w:rFonts w:hint="eastAsia"/>
        </w:rPr>
        <w:t>9.检查、发现、报告并及时消除各种不安全隐患，防止火灾、爆炸等事故或抢劫、盗窃等不法侵害案件的发生。</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rPr>
        <w:t>1</w:t>
      </w:r>
      <w:r>
        <w:rPr>
          <w:rFonts w:hint="eastAsia" w:ascii="Times New Roman" w:hAnsi="Times New Roman" w:eastAsia="宋体" w:cs="Times New Roman"/>
          <w:lang w:val="en-US" w:eastAsia="zh-CN"/>
        </w:rPr>
        <w:t>0</w:t>
      </w:r>
      <w:r>
        <w:rPr>
          <w:rFonts w:hint="eastAsia" w:ascii="Times New Roman" w:hAnsi="Times New Roman" w:eastAsia="宋体" w:cs="Times New Roman"/>
        </w:rPr>
        <w:t>.负责保存监控视频资料，不经甲方批准，不准让无关人员查阅视频资料并下载。</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rPr>
        <w:t>1</w:t>
      </w:r>
      <w:r>
        <w:rPr>
          <w:rFonts w:hint="eastAsia" w:ascii="Times New Roman" w:hAnsi="Times New Roman" w:eastAsia="宋体" w:cs="Times New Roman"/>
          <w:lang w:val="en-US" w:eastAsia="zh-CN"/>
        </w:rPr>
        <w:t>1</w:t>
      </w:r>
      <w:r>
        <w:rPr>
          <w:rFonts w:hint="eastAsia" w:ascii="Times New Roman" w:hAnsi="Times New Roman" w:eastAsia="宋体" w:cs="Times New Roman"/>
        </w:rPr>
        <w:t>.负责邮政快件、挂号函件收发服务，我方交办的其他相关服务事项。</w:t>
      </w:r>
    </w:p>
    <w:p>
      <w:pPr>
        <w:ind w:firstLine="422" w:firstLineChars="200"/>
        <w:rPr>
          <w:rFonts w:hint="eastAsia" w:eastAsia="宋体"/>
          <w:b/>
          <w:bCs/>
          <w:lang w:eastAsia="zh-CN"/>
        </w:rPr>
      </w:pPr>
      <w:r>
        <w:rPr>
          <w:rFonts w:hint="eastAsia"/>
          <w:b/>
          <w:bCs/>
        </w:rPr>
        <w:t>（</w:t>
      </w:r>
      <w:r>
        <w:rPr>
          <w:rFonts w:hint="eastAsia" w:eastAsia="宋体"/>
          <w:b/>
          <w:bCs/>
          <w:lang w:eastAsia="zh-CN"/>
        </w:rPr>
        <w:t>五</w:t>
      </w:r>
      <w:r>
        <w:rPr>
          <w:rFonts w:hint="eastAsia"/>
          <w:b/>
          <w:bCs/>
        </w:rPr>
        <w:t>）</w:t>
      </w:r>
      <w:r>
        <w:rPr>
          <w:rFonts w:hint="eastAsia" w:eastAsia="宋体"/>
          <w:b/>
          <w:bCs/>
          <w:lang w:eastAsia="zh-CN"/>
        </w:rPr>
        <w:t>环境卫生服务</w:t>
      </w:r>
    </w:p>
    <w:p>
      <w:pPr>
        <w:ind w:firstLine="420" w:firstLineChars="200"/>
      </w:pPr>
      <w:r>
        <w:rPr>
          <w:rFonts w:hint="eastAsia" w:ascii="Times New Roman" w:hAnsi="Times New Roman" w:eastAsia="宋体" w:cs="Times New Roman"/>
          <w:highlight w:val="none"/>
        </w:rPr>
        <w:t>负责坡博路、义龙路、药</w:t>
      </w:r>
      <w:r>
        <w:rPr>
          <w:rFonts w:hint="eastAsia"/>
        </w:rPr>
        <w:t>谷三个办公区和秀英、龙华、琼山三个分局办公区的清洁保洁工作，确保上述办公区清洁、舒适的工作和生活环境。</w:t>
      </w:r>
    </w:p>
    <w:p>
      <w:pPr>
        <w:ind w:firstLine="420" w:firstLineChars="200"/>
        <w:rPr>
          <w:rFonts w:hint="eastAsia" w:ascii="Times New Roman" w:hAnsi="Times New Roman" w:eastAsia="宋体" w:cs="Times New Roman"/>
          <w:highlight w:val="none"/>
          <w:lang w:eastAsia="zh-CN"/>
        </w:rPr>
      </w:pPr>
      <w:r>
        <w:rPr>
          <w:rFonts w:hint="eastAsia" w:ascii="Times New Roman" w:hAnsi="Times New Roman" w:eastAsia="宋体" w:cs="Times New Roman"/>
          <w:lang w:val="en-US" w:eastAsia="zh-CN"/>
        </w:rPr>
        <w:t>1.</w:t>
      </w:r>
      <w:r>
        <w:rPr>
          <w:rFonts w:hint="eastAsia" w:ascii="Times New Roman" w:hAnsi="Times New Roman" w:eastAsia="宋体" w:cs="Times New Roman"/>
        </w:rPr>
        <w:t>清洁保洁服务</w:t>
      </w:r>
      <w:r>
        <w:rPr>
          <w:rFonts w:hint="eastAsia" w:ascii="Times New Roman" w:hAnsi="Times New Roman" w:eastAsia="宋体" w:cs="Times New Roman"/>
          <w:lang w:eastAsia="zh-CN"/>
        </w:rPr>
        <w:t>：</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eastAsia="zh-CN"/>
        </w:rPr>
        <w:t>①</w:t>
      </w:r>
      <w:r>
        <w:rPr>
          <w:rFonts w:hint="eastAsia" w:ascii="Times New Roman" w:hAnsi="Times New Roman" w:eastAsia="宋体" w:cs="Times New Roman"/>
        </w:rPr>
        <w:t>办公大楼、庭院、门厅、走廊、楼梯：每天清扫庭院、门厅、走廊、楼梯两次，垃圾及时收集、清运。保持物业服务区域内地面无杂物、污渍，停车场、道路、绿地无废弃物，各种标识牌无污迹、无水迹，污水沟、雨水井、落沙井畅通无阻塞。对灯具、开关、把手、楼梯扶手即时擦拭。物业服务区域所有放置的垃圾桶及时清理。报纸箱、邮件箱应干抹。办公室内每天深度保洁一次，办公桌、卫生间、室内垃圾每天清理一次，会议室桌椅两天擦拭一次，地板在不脏的情况下两天拖一次，空调、阳台一周擦拭二次。每周一次整体大清洁。</w:t>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②电梯：楼层轿厢门，每天擦拭1次；轿厢内地板，每天湿拖1次；壁面，每天擦拭1次；整体卫生保持干净、整洁，无异味。</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eastAsia="zh-CN"/>
        </w:rPr>
        <w:t>③</w:t>
      </w:r>
      <w:r>
        <w:rPr>
          <w:rFonts w:hint="eastAsia" w:ascii="Times New Roman" w:hAnsi="Times New Roman" w:eastAsia="宋体" w:cs="Times New Roman"/>
        </w:rPr>
        <w:t>卫生间</w:t>
      </w:r>
      <w:r>
        <w:rPr>
          <w:rFonts w:hint="eastAsia" w:ascii="Times New Roman" w:hAnsi="Times New Roman" w:eastAsia="宋体" w:cs="Times New Roman"/>
          <w:lang w:eastAsia="zh-CN"/>
        </w:rPr>
        <w:t>：</w:t>
      </w:r>
      <w:r>
        <w:rPr>
          <w:rFonts w:hint="eastAsia" w:ascii="Times New Roman" w:hAnsi="Times New Roman" w:eastAsia="宋体" w:cs="Times New Roman"/>
        </w:rPr>
        <w:t>每天两次对卫生间进行彻底清洁。包括：及时补充洗手液、清洗洗面台、洗面盆，把镜子擦拭干净、垃圾和其他废弃物及时清运、墙面便具器、洁具、墙瓷砖、地砖的洗刷，拖布和日用品要摆放整齐，每周对卫生间彻底冲刷一次，定时喷洒空气清新剂，保证无异味。</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eastAsia="zh-CN"/>
        </w:rPr>
        <w:t>④</w:t>
      </w:r>
      <w:r>
        <w:rPr>
          <w:rFonts w:hint="eastAsia" w:ascii="Times New Roman" w:hAnsi="Times New Roman" w:eastAsia="宋体" w:cs="Times New Roman"/>
        </w:rPr>
        <w:t>每季度消杀四害一次，一年四次</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包括：楼层、排水沟、井及绿化灌木林周边的蚊虫、苍蝇、蟑螂、老鼠的消杀</w:t>
      </w:r>
      <w:r>
        <w:rPr>
          <w:rFonts w:hint="eastAsia" w:ascii="Times New Roman" w:hAnsi="Times New Roman" w:eastAsia="宋体" w:cs="Times New Roman"/>
        </w:rPr>
        <w:t>。</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⑤</w:t>
      </w:r>
      <w:r>
        <w:rPr>
          <w:rFonts w:hint="eastAsia" w:ascii="Times New Roman" w:hAnsi="Times New Roman" w:eastAsia="宋体" w:cs="Times New Roman"/>
        </w:rPr>
        <w:t>每半年清洗生活水池一次</w:t>
      </w:r>
      <w:r>
        <w:rPr>
          <w:rFonts w:hint="eastAsia" w:ascii="Times New Roman" w:hAnsi="Times New Roman" w:eastAsia="宋体" w:cs="Times New Roman"/>
          <w:lang w:eastAsia="zh-CN"/>
        </w:rPr>
        <w:t>，</w:t>
      </w:r>
      <w:r>
        <w:rPr>
          <w:rFonts w:hint="eastAsia" w:ascii="Times New Roman" w:hAnsi="Times New Roman" w:eastAsia="宋体" w:cs="Times New Roman"/>
        </w:rPr>
        <w:t>对水质检验出具检验合格报告。</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eastAsia="zh-CN"/>
        </w:rPr>
        <w:t>⑥</w:t>
      </w:r>
      <w:r>
        <w:rPr>
          <w:rFonts w:hint="eastAsia" w:ascii="Times New Roman" w:hAnsi="Times New Roman" w:eastAsia="宋体" w:cs="Times New Roman"/>
        </w:rPr>
        <w:t>每年清理化粪池一次。</w:t>
      </w:r>
    </w:p>
    <w:p>
      <w:pPr>
        <w:ind w:firstLine="420" w:firstLineChars="200"/>
        <w:rPr>
          <w:rFonts w:hint="eastAsia" w:ascii="Times New Roman" w:hAnsi="Times New Roman" w:eastAsia="宋体" w:cs="Times New Roman"/>
        </w:rPr>
      </w:pPr>
    </w:p>
    <w:p>
      <w:pPr>
        <w:ind w:firstLine="420" w:firstLineChars="200"/>
        <w:rPr>
          <w:rFonts w:hint="eastAsia" w:eastAsia="宋体"/>
          <w:lang w:eastAsia="zh-CN"/>
        </w:rPr>
      </w:pPr>
      <w:r>
        <w:rPr>
          <w:rFonts w:hint="eastAsia" w:ascii="Times New Roman" w:hAnsi="Times New Roman" w:eastAsia="宋体" w:cs="Times New Roman"/>
          <w:lang w:val="en-US" w:eastAsia="zh-CN"/>
        </w:rPr>
        <w:t>2.</w:t>
      </w:r>
      <w:r>
        <w:rPr>
          <w:rFonts w:hint="eastAsia" w:ascii="Times New Roman" w:hAnsi="Times New Roman" w:eastAsia="宋体" w:cs="Times New Roman"/>
        </w:rPr>
        <w:t>绿化管理</w:t>
      </w:r>
      <w:r>
        <w:rPr>
          <w:rFonts w:hint="eastAsia" w:ascii="Times New Roman" w:hAnsi="Times New Roman" w:eastAsia="宋体" w:cs="Times New Roman"/>
          <w:lang w:eastAsia="zh-CN"/>
        </w:rPr>
        <w:t>服务</w:t>
      </w:r>
    </w:p>
    <w:p>
      <w:pPr>
        <w:ind w:firstLine="420" w:firstLineChars="200"/>
      </w:pPr>
      <w:r>
        <w:t>负责</w:t>
      </w:r>
      <w:r>
        <w:rPr>
          <w:rFonts w:hint="eastAsia" w:eastAsia="宋体"/>
          <w:lang w:eastAsia="zh-CN"/>
        </w:rPr>
        <w:t>服务</w:t>
      </w:r>
      <w:r>
        <w:t>区域内</w:t>
      </w:r>
      <w:r>
        <w:rPr>
          <w:rFonts w:hint="eastAsia"/>
        </w:rPr>
        <w:t>的绿地、花卉</w:t>
      </w:r>
      <w:r>
        <w:t>养护</w:t>
      </w:r>
      <w:r>
        <w:rPr>
          <w:rFonts w:hint="eastAsia"/>
        </w:rPr>
        <w:t>管理</w:t>
      </w:r>
      <w:r>
        <w:t>。</w:t>
      </w:r>
    </w:p>
    <w:p>
      <w:pPr>
        <w:ind w:firstLine="420" w:firstLineChars="200"/>
      </w:pPr>
      <w:r>
        <w:rPr>
          <w:rFonts w:hint="eastAsia"/>
        </w:rPr>
        <w:t>绿化要求：</w:t>
      </w:r>
    </w:p>
    <w:p>
      <w:pPr>
        <w:keepNext w:val="0"/>
        <w:keepLines w:val="0"/>
        <w:pageBreakBefore w:val="0"/>
        <w:widowControl/>
        <w:numPr>
          <w:ilvl w:val="0"/>
          <w:numId w:val="0"/>
        </w:numPr>
        <w:kinsoku/>
        <w:wordWrap/>
        <w:overflowPunct/>
        <w:topLinePunct w:val="0"/>
        <w:autoSpaceDE/>
        <w:autoSpaceDN/>
        <w:bidi w:val="0"/>
        <w:adjustRightInd/>
        <w:snapToGrid/>
        <w:ind w:firstLine="420" w:firstLineChars="200"/>
        <w:textAlignment w:val="auto"/>
      </w:pPr>
      <w:r>
        <w:rPr>
          <w:rFonts w:hint="eastAsia"/>
          <w:lang w:eastAsia="zh-CN"/>
        </w:rPr>
        <w:t>①</w:t>
      </w:r>
      <w:r>
        <w:t>按植物生长习性、位置环境等因素进行科学养护。包括光照管理、温度管理、水分管理、土壤管理、施肥管理、修剪整形、病虫害防治等。</w:t>
      </w:r>
    </w:p>
    <w:p>
      <w:pPr>
        <w:ind w:firstLine="420" w:firstLineChars="200"/>
      </w:pPr>
      <w:r>
        <w:rPr>
          <w:rFonts w:hint="eastAsia"/>
          <w:lang w:eastAsia="zh-CN"/>
        </w:rPr>
        <w:t>②</w:t>
      </w:r>
      <w:r>
        <w:t>草坪内杂草要每月定期或按实际情况进行修剪，有效防止病虫害</w:t>
      </w:r>
      <w:r>
        <w:rPr>
          <w:rFonts w:hint="eastAsia" w:eastAsia="宋体"/>
          <w:lang w:eastAsia="zh-CN"/>
        </w:rPr>
        <w:t>；每日浇水1次（雨季除外），每季度施肥1次；</w:t>
      </w:r>
      <w:r>
        <w:t xml:space="preserve">。 </w:t>
      </w:r>
    </w:p>
    <w:p>
      <w:pPr>
        <w:ind w:firstLine="420" w:firstLineChars="200"/>
        <w:rPr>
          <w:rFonts w:hint="eastAsia" w:eastAsia="宋体"/>
          <w:lang w:eastAsia="zh-CN"/>
        </w:rPr>
      </w:pPr>
      <w:r>
        <w:rPr>
          <w:rFonts w:hint="eastAsia"/>
          <w:lang w:eastAsia="zh-CN"/>
        </w:rPr>
        <w:t>③</w:t>
      </w:r>
      <w:r>
        <w:t xml:space="preserve">每日巡查绿地，清拣杂物（砖石、烟蒂、纸屑等），维护绿地卫生整洁无杂物，保持 绿地、绿化带整齐、美观，适时处理枯枝朽木及作业留下的枝叶、渣土。 </w:t>
      </w:r>
    </w:p>
    <w:p>
      <w:pPr>
        <w:ind w:firstLine="422" w:firstLineChars="200"/>
        <w:rPr>
          <w:b/>
          <w:bCs/>
        </w:rPr>
      </w:pPr>
      <w:r>
        <w:rPr>
          <w:rFonts w:hint="eastAsia"/>
          <w:b/>
          <w:bCs/>
        </w:rPr>
        <w:t>（</w:t>
      </w:r>
      <w:r>
        <w:rPr>
          <w:rFonts w:hint="eastAsia" w:eastAsia="宋体"/>
          <w:b/>
          <w:bCs/>
          <w:lang w:eastAsia="zh-CN"/>
        </w:rPr>
        <w:t>六</w:t>
      </w:r>
      <w:r>
        <w:rPr>
          <w:rFonts w:hint="eastAsia"/>
          <w:b/>
          <w:bCs/>
        </w:rPr>
        <w:t>）</w:t>
      </w:r>
      <w:r>
        <w:rPr>
          <w:rFonts w:hint="eastAsia" w:eastAsia="宋体"/>
          <w:b/>
          <w:bCs/>
          <w:highlight w:val="none"/>
          <w:lang w:eastAsia="zh-CN"/>
        </w:rPr>
        <w:t>安全应急事件处理</w:t>
      </w:r>
      <w:r>
        <w:rPr>
          <w:rFonts w:hint="eastAsia"/>
          <w:b/>
          <w:bCs/>
          <w:highlight w:val="none"/>
        </w:rPr>
        <w:t xml:space="preserve"> </w:t>
      </w:r>
    </w:p>
    <w:p>
      <w:pPr>
        <w:ind w:firstLine="420" w:firstLineChars="200"/>
      </w:pPr>
      <w:r>
        <w:rPr>
          <w:rFonts w:hint="eastAsia"/>
        </w:rPr>
        <w:t>负责及时处置</w:t>
      </w:r>
      <w:r>
        <w:rPr>
          <w:rFonts w:hint="eastAsia"/>
          <w:lang w:eastAsia="zh-CN"/>
        </w:rPr>
        <w:t>疫情防控、</w:t>
      </w:r>
      <w:r>
        <w:rPr>
          <w:rFonts w:hint="eastAsia"/>
        </w:rPr>
        <w:t>火灾、斗殴、抢劫、伤病、盗窃和台风暴雨等突发事件，避免危害扩大。</w:t>
      </w:r>
    </w:p>
    <w:p>
      <w:pPr>
        <w:ind w:firstLine="420" w:firstLineChars="200"/>
      </w:pPr>
      <w:r>
        <w:rPr>
          <w:rFonts w:hint="eastAsia"/>
        </w:rPr>
        <w:t>1.制定完善的突发事件应急预案。</w:t>
      </w:r>
    </w:p>
    <w:p>
      <w:pPr>
        <w:ind w:firstLine="420" w:firstLineChars="200"/>
      </w:pPr>
      <w:r>
        <w:rPr>
          <w:rFonts w:hint="eastAsia"/>
        </w:rPr>
        <w:t>2.每半年开展一次突发事件应急演练。</w:t>
      </w:r>
    </w:p>
    <w:p>
      <w:pPr>
        <w:ind w:firstLine="420" w:firstLineChars="200"/>
        <w:rPr>
          <w:rFonts w:hint="eastAsia"/>
        </w:rPr>
      </w:pPr>
      <w:r>
        <w:rPr>
          <w:rFonts w:hint="eastAsia"/>
        </w:rPr>
        <w:t>3.突发事件发生后，</w:t>
      </w:r>
      <w:r>
        <w:rPr>
          <w:rFonts w:hint="eastAsia" w:eastAsia="宋体"/>
          <w:lang w:eastAsia="zh-CN"/>
        </w:rPr>
        <w:t>要及时启动预案，</w:t>
      </w:r>
      <w:r>
        <w:rPr>
          <w:rFonts w:hint="eastAsia"/>
        </w:rPr>
        <w:t>做到快速反应、及时处置、及时报送信息</w:t>
      </w:r>
      <w:r>
        <w:rPr>
          <w:rFonts w:hint="eastAsia" w:eastAsia="宋体"/>
          <w:lang w:eastAsia="zh-CN"/>
        </w:rPr>
        <w:t>，防止重大事故发生</w:t>
      </w:r>
      <w:r>
        <w:rPr>
          <w:rFonts w:hint="eastAsia"/>
        </w:rPr>
        <w:t>。</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20" w:firstLineChars="200"/>
        <w:textAlignment w:val="auto"/>
        <w:rPr>
          <w:rFonts w:hint="eastAsia" w:ascii="Times New Roman" w:hAnsi="Times New Roman" w:eastAsia="宋体" w:cs="Times New Roman"/>
          <w:b w:val="0"/>
          <w:bCs w:val="0"/>
          <w:kern w:val="2"/>
          <w:sz w:val="21"/>
          <w:szCs w:val="24"/>
          <w:lang w:val="en-US" w:eastAsia="zh-CN" w:bidi="ar-SA"/>
        </w:rPr>
      </w:pPr>
      <w:r>
        <w:rPr>
          <w:rFonts w:hint="eastAsia" w:ascii="Times New Roman" w:hAnsi="Times New Roman" w:eastAsia="宋体" w:cs="Times New Roman"/>
          <w:b w:val="0"/>
          <w:bCs w:val="0"/>
          <w:kern w:val="2"/>
          <w:sz w:val="21"/>
          <w:szCs w:val="24"/>
          <w:lang w:val="en-US" w:eastAsia="zh-CN" w:bidi="ar-SA"/>
        </w:rPr>
        <w:t>4.要建立健全防控应急机制，疫情防控方案、员工测温、清洁消毒等防护台账，做到疫情发生时能够快速反应，及时准确处置。</w:t>
      </w:r>
    </w:p>
    <w:p>
      <w:pPr>
        <w:ind w:firstLine="422" w:firstLineChars="200"/>
        <w:rPr>
          <w:rFonts w:ascii="Calibri" w:hAnsi="Calibri" w:eastAsiaTheme="minorEastAsia"/>
          <w:highlight w:val="yellow"/>
        </w:rPr>
      </w:pPr>
      <w:r>
        <w:rPr>
          <w:rFonts w:hint="eastAsia" w:ascii="宋体" w:hAnsi="宋体" w:eastAsia="宋体" w:cs="宋体"/>
          <w:b/>
          <w:bCs/>
          <w:highlight w:val="none"/>
          <w:lang w:eastAsia="zh-CN"/>
        </w:rPr>
        <w:t>三</w:t>
      </w:r>
      <w:r>
        <w:rPr>
          <w:rFonts w:hint="eastAsia" w:ascii="宋体" w:hAnsi="宋体" w:eastAsia="宋体" w:cs="宋体"/>
          <w:b/>
          <w:bCs/>
          <w:highlight w:val="none"/>
        </w:rPr>
        <w:t>、</w:t>
      </w:r>
      <w:r>
        <w:rPr>
          <w:rFonts w:hint="eastAsia" w:ascii="宋体" w:hAnsi="宋体" w:eastAsia="宋体" w:cs="宋体"/>
          <w:b/>
          <w:bCs/>
          <w:highlight w:val="none"/>
          <w:lang w:eastAsia="zh-CN"/>
        </w:rPr>
        <w:t>后勤</w:t>
      </w:r>
      <w:r>
        <w:rPr>
          <w:rFonts w:hint="eastAsia" w:ascii="宋体" w:hAnsi="宋体" w:eastAsia="宋体" w:cs="宋体"/>
          <w:b/>
          <w:bCs/>
          <w:highlight w:val="none"/>
        </w:rPr>
        <w:t>服务费包括但不限于如下项目：</w:t>
      </w:r>
    </w:p>
    <w:p>
      <w:pPr>
        <w:pStyle w:val="4"/>
        <w:ind w:firstLine="420" w:firstLineChars="200"/>
        <w:outlineLvl w:val="0"/>
        <w:rPr>
          <w:rFonts w:ascii="Calibri" w:hAnsi="Calibri"/>
          <w:highlight w:val="none"/>
        </w:rPr>
      </w:pPr>
      <w:r>
        <w:rPr>
          <w:rFonts w:hint="eastAsia" w:ascii="Calibri" w:hAnsi="Calibri" w:eastAsia="宋体"/>
          <w:highlight w:val="none"/>
          <w:lang w:val="en-US" w:eastAsia="zh-CN"/>
        </w:rPr>
        <w:t xml:space="preserve">1. </w:t>
      </w:r>
      <w:r>
        <w:rPr>
          <w:rFonts w:hint="eastAsia" w:ascii="Calibri" w:hAnsi="Calibri" w:eastAsia="宋体"/>
          <w:highlight w:val="none"/>
          <w:lang w:eastAsia="zh-CN"/>
        </w:rPr>
        <w:t>秩序维护费</w:t>
      </w:r>
      <w:r>
        <w:rPr>
          <w:rFonts w:hint="eastAsia" w:ascii="Calibri" w:hAnsi="Calibri"/>
          <w:highlight w:val="none"/>
        </w:rPr>
        <w:t>；</w:t>
      </w:r>
    </w:p>
    <w:p>
      <w:pPr>
        <w:pStyle w:val="4"/>
        <w:ind w:firstLine="420" w:firstLineChars="200"/>
        <w:outlineLvl w:val="0"/>
        <w:rPr>
          <w:rFonts w:hint="eastAsia" w:ascii="Calibri" w:hAnsi="Calibri" w:eastAsia="宋体"/>
          <w:highlight w:val="none"/>
          <w:lang w:val="en-US" w:eastAsia="zh-CN"/>
        </w:rPr>
      </w:pPr>
      <w:r>
        <w:rPr>
          <w:rFonts w:hint="eastAsia" w:ascii="Calibri" w:hAnsi="Calibri" w:eastAsia="宋体"/>
          <w:highlight w:val="none"/>
          <w:lang w:val="en-US" w:eastAsia="zh-CN"/>
        </w:rPr>
        <w:t>2. 房屋及附属设施、设备维修养护费；</w:t>
      </w:r>
    </w:p>
    <w:p>
      <w:pPr>
        <w:pStyle w:val="4"/>
        <w:ind w:firstLine="420" w:firstLineChars="200"/>
        <w:outlineLvl w:val="0"/>
        <w:rPr>
          <w:rFonts w:ascii="Calibri" w:hAnsi="Calibri" w:eastAsiaTheme="minorEastAsia"/>
          <w:highlight w:val="yellow"/>
        </w:rPr>
      </w:pPr>
      <w:r>
        <w:rPr>
          <w:rFonts w:hint="eastAsia" w:ascii="Calibri" w:hAnsi="Calibri" w:eastAsia="宋体"/>
          <w:highlight w:val="none"/>
          <w:lang w:val="en-US" w:eastAsia="zh-CN"/>
        </w:rPr>
        <w:t xml:space="preserve">3. </w:t>
      </w:r>
      <w:r>
        <w:rPr>
          <w:rFonts w:hint="eastAsia" w:ascii="Calibri" w:hAnsi="Calibri"/>
          <w:highlight w:val="none"/>
        </w:rPr>
        <w:t>公</w:t>
      </w:r>
      <w:r>
        <w:rPr>
          <w:rFonts w:hint="eastAsia" w:ascii="Calibri" w:hAnsi="Calibri" w:eastAsia="宋体"/>
          <w:highlight w:val="none"/>
          <w:lang w:eastAsia="zh-CN"/>
        </w:rPr>
        <w:t>共</w:t>
      </w:r>
      <w:r>
        <w:rPr>
          <w:rFonts w:hint="eastAsia" w:ascii="Calibri" w:hAnsi="Calibri"/>
          <w:highlight w:val="none"/>
        </w:rPr>
        <w:t>责任保险费用</w:t>
      </w:r>
      <w:r>
        <w:rPr>
          <w:rFonts w:hint="eastAsia" w:ascii="Calibri" w:hAnsi="Calibri" w:eastAsiaTheme="minorEastAsia"/>
          <w:highlight w:val="none"/>
        </w:rPr>
        <w:t>；</w:t>
      </w:r>
    </w:p>
    <w:p>
      <w:pPr>
        <w:pStyle w:val="4"/>
        <w:ind w:firstLine="420" w:firstLineChars="200"/>
        <w:outlineLvl w:val="0"/>
        <w:rPr>
          <w:rFonts w:ascii="Calibri" w:hAnsi="Calibri"/>
          <w:highlight w:val="none"/>
        </w:rPr>
      </w:pPr>
      <w:r>
        <w:rPr>
          <w:rFonts w:hint="eastAsia" w:ascii="Calibri" w:hAnsi="Calibri" w:eastAsia="宋体"/>
          <w:highlight w:val="none"/>
          <w:lang w:val="en-US" w:eastAsia="zh-CN"/>
        </w:rPr>
        <w:t xml:space="preserve">4. </w:t>
      </w:r>
      <w:r>
        <w:rPr>
          <w:rFonts w:hint="eastAsia" w:ascii="Calibri" w:hAnsi="Calibri"/>
          <w:highlight w:val="none"/>
        </w:rPr>
        <w:t>固定资产折旧费；</w:t>
      </w:r>
    </w:p>
    <w:p>
      <w:pPr>
        <w:ind w:firstLine="420" w:firstLineChars="200"/>
        <w:rPr>
          <w:highlight w:val="yellow"/>
        </w:rPr>
      </w:pPr>
      <w:r>
        <w:rPr>
          <w:rFonts w:hint="eastAsia" w:eastAsiaTheme="minorEastAsia"/>
          <w:highlight w:val="none"/>
          <w:lang w:val="en-US" w:eastAsia="zh-CN"/>
        </w:rPr>
        <w:t xml:space="preserve">5. </w:t>
      </w:r>
      <w:r>
        <w:rPr>
          <w:rFonts w:hint="eastAsia"/>
          <w:highlight w:val="none"/>
        </w:rPr>
        <w:t>行政费用（含员工工资、福利、保险、服装等费用）；</w:t>
      </w:r>
    </w:p>
    <w:p>
      <w:pPr>
        <w:ind w:firstLine="420" w:firstLineChars="200"/>
        <w:rPr>
          <w:highlight w:val="none"/>
        </w:rPr>
      </w:pPr>
      <w:r>
        <w:rPr>
          <w:rFonts w:hint="eastAsia" w:eastAsiaTheme="minorEastAsia"/>
          <w:highlight w:val="none"/>
          <w:lang w:val="en-US" w:eastAsia="zh-CN"/>
        </w:rPr>
        <w:t xml:space="preserve">6. </w:t>
      </w:r>
      <w:r>
        <w:rPr>
          <w:rFonts w:hint="eastAsia"/>
          <w:highlight w:val="none"/>
        </w:rPr>
        <w:t>清洁卫生费（含工具、清洁用品等费用）；</w:t>
      </w:r>
    </w:p>
    <w:p>
      <w:pPr>
        <w:ind w:firstLine="420" w:firstLineChars="200"/>
        <w:rPr>
          <w:highlight w:val="yellow"/>
        </w:rPr>
      </w:pPr>
      <w:r>
        <w:rPr>
          <w:rFonts w:hint="eastAsia" w:eastAsiaTheme="minorEastAsia"/>
          <w:highlight w:val="none"/>
          <w:lang w:val="en-US" w:eastAsia="zh-CN"/>
        </w:rPr>
        <w:t xml:space="preserve">7. </w:t>
      </w:r>
      <w:r>
        <w:rPr>
          <w:rFonts w:hint="eastAsia"/>
          <w:highlight w:val="none"/>
        </w:rPr>
        <w:t>绿化维护费（含工具、化肥、农药等费用）；</w:t>
      </w:r>
    </w:p>
    <w:p>
      <w:pPr>
        <w:ind w:firstLine="420" w:firstLineChars="200"/>
        <w:rPr>
          <w:highlight w:val="none"/>
        </w:rPr>
      </w:pPr>
      <w:r>
        <w:rPr>
          <w:rFonts w:hint="eastAsia" w:eastAsiaTheme="minorEastAsia"/>
          <w:highlight w:val="none"/>
          <w:lang w:val="en-US" w:eastAsia="zh-CN"/>
        </w:rPr>
        <w:t xml:space="preserve">8. </w:t>
      </w:r>
      <w:r>
        <w:rPr>
          <w:rFonts w:hint="eastAsia"/>
          <w:highlight w:val="none"/>
        </w:rPr>
        <w:t>办公费；</w:t>
      </w:r>
    </w:p>
    <w:p>
      <w:pPr>
        <w:ind w:firstLine="420" w:firstLineChars="200"/>
        <w:rPr>
          <w:rFonts w:hint="eastAsia" w:eastAsia="宋体"/>
          <w:highlight w:val="none"/>
          <w:lang w:eastAsia="zh-CN"/>
        </w:rPr>
      </w:pPr>
      <w:r>
        <w:rPr>
          <w:rFonts w:hint="eastAsia" w:eastAsiaTheme="minorEastAsia"/>
          <w:highlight w:val="none"/>
          <w:lang w:val="en-US" w:eastAsia="zh-CN"/>
        </w:rPr>
        <w:t xml:space="preserve">9. </w:t>
      </w:r>
      <w:r>
        <w:rPr>
          <w:rFonts w:hint="eastAsia"/>
          <w:highlight w:val="none"/>
        </w:rPr>
        <w:t>合理利润和法定税费</w:t>
      </w:r>
      <w:r>
        <w:rPr>
          <w:rFonts w:hint="eastAsia" w:eastAsia="宋体"/>
          <w:highlight w:val="none"/>
          <w:lang w:eastAsia="zh-CN"/>
        </w:rPr>
        <w:t>。</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22" w:firstLineChars="200"/>
        <w:textAlignment w:val="auto"/>
        <w:rPr>
          <w:rFonts w:hint="eastAsia" w:ascii="宋体" w:hAnsi="宋体" w:eastAsia="宋体" w:cs="宋体"/>
          <w:b/>
          <w:bCs/>
          <w:kern w:val="2"/>
          <w:sz w:val="21"/>
          <w:szCs w:val="24"/>
          <w:highlight w:val="none"/>
          <w:lang w:val="en-US" w:eastAsia="zh-CN" w:bidi="ar-SA"/>
        </w:rPr>
      </w:pPr>
      <w:r>
        <w:rPr>
          <w:rFonts w:hint="eastAsia" w:ascii="宋体" w:hAnsi="宋体" w:eastAsia="宋体" w:cs="宋体"/>
          <w:b/>
          <w:bCs/>
          <w:kern w:val="2"/>
          <w:sz w:val="21"/>
          <w:szCs w:val="24"/>
          <w:highlight w:val="none"/>
          <w:lang w:val="en-US" w:eastAsia="zh-CN" w:bidi="ar-SA"/>
        </w:rPr>
        <w:t>四、以下“★”条款为实质性条款，投标人必须作出书面承诺，否则，视为无效投标。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★1.本项目物业服务必须达到的各项指标：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（1）管理服务范围内不发生重大安全责任事故、不发生重大火灾事故、不发生重大设备责任事故；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（2）环境卫生、清洁率达95％；</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lang w:val="en-US" w:eastAsia="zh-CN"/>
        </w:rPr>
      </w:pPr>
      <w:r>
        <w:rPr>
          <w:rFonts w:hint="eastAsia"/>
          <w:lang w:val="en-US" w:eastAsia="zh-CN"/>
        </w:rPr>
        <w:t>（3）</w:t>
      </w:r>
      <w:r>
        <w:rPr>
          <w:rFonts w:hint="eastAsia"/>
          <w:color w:val="auto"/>
          <w:lang w:val="en-US" w:eastAsia="zh-CN"/>
        </w:rPr>
        <w:t>消防设备完好率达100％；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FF"/>
          <w:lang w:val="en-US" w:eastAsia="zh-CN"/>
        </w:rPr>
      </w:pPr>
      <w:r>
        <w:rPr>
          <w:rFonts w:hint="eastAsia"/>
          <w:color w:val="auto"/>
          <w:lang w:val="en-US" w:eastAsia="zh-CN"/>
        </w:rPr>
        <w:t>（4）公共设施、机电设备完好率100％；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（5）零修、急修及时率100％；返修率低于1％；</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20" w:firstLineChars="200"/>
        <w:textAlignment w:val="auto"/>
        <w:rPr>
          <w:rFonts w:hint="default" w:ascii="Times New Roman" w:hAnsi="Times New Roman" w:eastAsia="宋体" w:cs="Times New Roman"/>
          <w:b w:val="0"/>
          <w:bCs w:val="0"/>
          <w:kern w:val="2"/>
          <w:sz w:val="21"/>
          <w:szCs w:val="24"/>
          <w:lang w:val="en-US" w:eastAsia="zh-CN" w:bidi="ar-SA"/>
        </w:rPr>
      </w:pPr>
      <w:r>
        <w:rPr>
          <w:rFonts w:hint="eastAsia" w:ascii="Times New Roman" w:hAnsi="Times New Roman" w:eastAsia="宋体" w:cs="Times New Roman"/>
          <w:b w:val="0"/>
          <w:bCs w:val="0"/>
          <w:kern w:val="2"/>
          <w:sz w:val="21"/>
          <w:szCs w:val="24"/>
          <w:lang w:val="en-US" w:eastAsia="zh-CN" w:bidi="ar-SA"/>
        </w:rPr>
        <w:t>（6）各类服务人员上岗培训率100%；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（7）服务有效投诉率低于1％，处理及时率100％；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（8）服务满意率95％以上。</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20" w:firstLineChars="200"/>
        <w:textAlignment w:val="auto"/>
        <w:rPr>
          <w:rFonts w:hint="default" w:ascii="Times New Roman" w:hAnsi="Times New Roman" w:eastAsia="宋体" w:cs="Times New Roman"/>
          <w:b w:val="0"/>
          <w:bCs w:val="0"/>
          <w:kern w:val="2"/>
          <w:sz w:val="21"/>
          <w:szCs w:val="24"/>
          <w:lang w:val="en-US" w:eastAsia="zh-CN" w:bidi="ar-SA"/>
        </w:rPr>
      </w:pPr>
      <w:r>
        <w:rPr>
          <w:rFonts w:hint="eastAsia" w:ascii="Times New Roman" w:hAnsi="Times New Roman" w:eastAsia="宋体" w:cs="Times New Roman"/>
          <w:b w:val="0"/>
          <w:bCs w:val="0"/>
          <w:kern w:val="2"/>
          <w:sz w:val="21"/>
          <w:szCs w:val="24"/>
          <w:lang w:val="en-US" w:eastAsia="zh-CN" w:bidi="ar-SA"/>
        </w:rPr>
        <w:t>★2.</w:t>
      </w:r>
      <w:r>
        <w:rPr>
          <w:rFonts w:hint="default" w:ascii="Times New Roman" w:hAnsi="Times New Roman" w:eastAsia="宋体" w:cs="Times New Roman"/>
          <w:b w:val="0"/>
          <w:bCs w:val="0"/>
          <w:kern w:val="2"/>
          <w:sz w:val="21"/>
          <w:szCs w:val="24"/>
          <w:lang w:val="en-US" w:eastAsia="zh-CN" w:bidi="ar-SA"/>
        </w:rPr>
        <w:t>为保证服务质量，投入本项目物业服务人员需不少于9</w:t>
      </w:r>
      <w:r>
        <w:rPr>
          <w:rFonts w:hint="eastAsia" w:ascii="Times New Roman" w:hAnsi="Times New Roman" w:eastAsia="宋体" w:cs="Times New Roman"/>
          <w:b w:val="0"/>
          <w:bCs w:val="0"/>
          <w:kern w:val="2"/>
          <w:sz w:val="21"/>
          <w:szCs w:val="24"/>
          <w:lang w:val="en-US" w:eastAsia="zh-CN" w:bidi="ar-SA"/>
        </w:rPr>
        <w:t>9</w:t>
      </w:r>
      <w:r>
        <w:rPr>
          <w:rFonts w:hint="default" w:ascii="Times New Roman" w:hAnsi="Times New Roman" w:eastAsia="宋体" w:cs="Times New Roman"/>
          <w:b w:val="0"/>
          <w:bCs w:val="0"/>
          <w:kern w:val="2"/>
          <w:sz w:val="21"/>
          <w:szCs w:val="24"/>
          <w:lang w:val="en-US" w:eastAsia="zh-CN" w:bidi="ar-SA"/>
        </w:rPr>
        <w:t>人：其中项目经理</w:t>
      </w:r>
      <w:r>
        <w:rPr>
          <w:rFonts w:hint="eastAsia" w:ascii="Times New Roman" w:hAnsi="Times New Roman" w:eastAsia="宋体" w:cs="Times New Roman"/>
          <w:b w:val="0"/>
          <w:bCs w:val="0"/>
          <w:kern w:val="2"/>
          <w:sz w:val="21"/>
          <w:szCs w:val="24"/>
          <w:lang w:val="en-US" w:eastAsia="zh-CN" w:bidi="ar-SA"/>
        </w:rPr>
        <w:t>2</w:t>
      </w:r>
      <w:r>
        <w:rPr>
          <w:rFonts w:hint="default" w:ascii="Times New Roman" w:hAnsi="Times New Roman" w:eastAsia="宋体" w:cs="Times New Roman"/>
          <w:b w:val="0"/>
          <w:bCs w:val="0"/>
          <w:kern w:val="2"/>
          <w:sz w:val="21"/>
          <w:szCs w:val="24"/>
          <w:lang w:val="en-US" w:eastAsia="zh-CN" w:bidi="ar-SA"/>
        </w:rPr>
        <w:t>人，</w:t>
      </w:r>
      <w:r>
        <w:rPr>
          <w:rFonts w:hint="eastAsia" w:ascii="Times New Roman" w:hAnsi="Times New Roman" w:eastAsia="宋体" w:cs="Times New Roman"/>
          <w:b w:val="0"/>
          <w:bCs w:val="0"/>
          <w:kern w:val="2"/>
          <w:sz w:val="21"/>
          <w:szCs w:val="24"/>
          <w:lang w:val="en-US" w:eastAsia="zh-CN" w:bidi="ar-SA"/>
        </w:rPr>
        <w:t>管理人员3人，秩序维护部73人（含各监督管理所41名秩序维护员），水电工程部7人，保洁绿化部14人。</w:t>
      </w:r>
    </w:p>
    <w:p>
      <w:pPr>
        <w:pStyle w:val="2"/>
        <w:pageBreakBefore w:val="0"/>
        <w:widowControl w:val="0"/>
        <w:kinsoku/>
        <w:wordWrap/>
        <w:overflowPunct/>
        <w:topLinePunct w:val="0"/>
        <w:autoSpaceDE/>
        <w:autoSpaceDN/>
        <w:bidi w:val="0"/>
        <w:adjustRightInd/>
        <w:snapToGrid/>
        <w:spacing w:before="0" w:after="0" w:line="240" w:lineRule="auto"/>
        <w:ind w:firstLine="422" w:firstLineChars="200"/>
        <w:textAlignment w:val="auto"/>
        <w:rPr>
          <w:rFonts w:hint="eastAsia" w:ascii="宋体" w:hAnsi="宋体" w:eastAsia="宋体" w:cs="宋体"/>
          <w:b/>
          <w:bCs/>
          <w:kern w:val="2"/>
          <w:sz w:val="21"/>
          <w:szCs w:val="24"/>
          <w:highlight w:val="none"/>
          <w:lang w:val="en-US" w:eastAsia="zh-CN" w:bidi="ar-SA"/>
        </w:rPr>
      </w:pPr>
      <w:r>
        <w:rPr>
          <w:rFonts w:hint="eastAsia" w:ascii="宋体" w:hAnsi="宋体" w:eastAsia="宋体" w:cs="宋体"/>
          <w:b/>
          <w:bCs/>
          <w:kern w:val="2"/>
          <w:sz w:val="21"/>
          <w:szCs w:val="24"/>
          <w:highlight w:val="none"/>
          <w:lang w:val="en-US" w:eastAsia="zh-CN" w:bidi="ar-SA"/>
        </w:rPr>
        <w:t>五、物业服务质量考核细则</w:t>
      </w:r>
    </w:p>
    <w:p>
      <w:pPr>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每季度采购人按本项目服务标准、要求及约定，对服务工作进行考核、监督，满分为100分，考核得分85分以上（含85分）的为合格；考核得分85分以下 的，采购人将存在问题提出书面意见要求整改，经过复检仍未达到采购人要求的，按考核标准扣除当季物业管理费用的5%。若一年内连续二次考核分为85分以下的，采购人有权终止合同，供应商按合同约定完成正常交接后退出。在合同期内出现重大管理失误或严重违约的，采购人有权终止合同。具体详见附表（服务质 量季度考核评分表） </w:t>
      </w:r>
    </w:p>
    <w:p>
      <w:pPr>
        <w:pageBreakBefore w:val="0"/>
        <w:widowControl w:val="0"/>
        <w:kinsoku/>
        <w:wordWrap/>
        <w:overflowPunct/>
        <w:topLinePunct w:val="0"/>
        <w:autoSpaceDE/>
        <w:autoSpaceDN/>
        <w:bidi w:val="0"/>
        <w:adjustRightInd/>
        <w:snapToGrid/>
        <w:ind w:firstLine="420" w:firstLineChars="200"/>
        <w:textAlignment w:val="auto"/>
        <w:rPr>
          <w:b/>
          <w:bCs/>
        </w:rPr>
      </w:pPr>
      <w:r>
        <w:rPr>
          <w:rFonts w:hint="eastAsia"/>
          <w:lang w:val="en-US" w:eastAsia="zh-CN"/>
        </w:rPr>
        <w:t>附表：服务质量季度考核评分表</w:t>
      </w:r>
    </w:p>
    <w:tbl>
      <w:tblPr>
        <w:tblStyle w:val="9"/>
        <w:tblW w:w="81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1845"/>
        <w:gridCol w:w="946"/>
        <w:gridCol w:w="3359"/>
        <w:gridCol w:w="598"/>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blHeader/>
          <w:jc w:val="center"/>
        </w:trPr>
        <w:tc>
          <w:tcPr>
            <w:tcW w:w="630" w:type="dxa"/>
            <w:vAlign w:val="center"/>
          </w:tcPr>
          <w:p>
            <w:pPr>
              <w:widowControl w:val="0"/>
              <w:autoSpaceDE w:val="0"/>
              <w:autoSpaceDN w:val="0"/>
              <w:jc w:val="center"/>
              <w:rPr>
                <w:rFonts w:eastAsia="Calibri" w:asciiTheme="minorHAnsi" w:hAnsiTheme="minorHAnsi" w:cstheme="minorBidi"/>
                <w:b/>
                <w:bCs/>
                <w:kern w:val="0"/>
                <w:szCs w:val="22"/>
                <w:lang w:eastAsia="en-US"/>
              </w:rPr>
            </w:pPr>
            <w:r>
              <w:rPr>
                <w:rFonts w:eastAsia="Calibri" w:asciiTheme="minorHAnsi" w:hAnsiTheme="minorHAnsi" w:cstheme="minorBidi"/>
                <w:b/>
                <w:bCs/>
                <w:kern w:val="0"/>
                <w:szCs w:val="22"/>
                <w:lang w:eastAsia="en-US"/>
              </w:rPr>
              <w:t>序号</w:t>
            </w:r>
          </w:p>
        </w:tc>
        <w:tc>
          <w:tcPr>
            <w:tcW w:w="1845" w:type="dxa"/>
            <w:vAlign w:val="center"/>
          </w:tcPr>
          <w:p>
            <w:pPr>
              <w:widowControl w:val="0"/>
              <w:autoSpaceDE w:val="0"/>
              <w:autoSpaceDN w:val="0"/>
              <w:jc w:val="center"/>
              <w:rPr>
                <w:rFonts w:eastAsia="Calibri" w:asciiTheme="minorHAnsi" w:hAnsiTheme="minorHAnsi" w:cstheme="minorBidi"/>
                <w:b/>
                <w:bCs/>
                <w:kern w:val="0"/>
                <w:szCs w:val="22"/>
                <w:lang w:eastAsia="en-US"/>
              </w:rPr>
            </w:pPr>
            <w:r>
              <w:rPr>
                <w:rFonts w:eastAsia="Calibri" w:asciiTheme="minorHAnsi" w:hAnsiTheme="minorHAnsi" w:cstheme="minorBidi"/>
                <w:b/>
                <w:bCs/>
                <w:kern w:val="0"/>
                <w:szCs w:val="22"/>
                <w:lang w:eastAsia="en-US"/>
              </w:rPr>
              <w:t>项目</w:t>
            </w:r>
          </w:p>
        </w:tc>
        <w:tc>
          <w:tcPr>
            <w:tcW w:w="946" w:type="dxa"/>
            <w:vAlign w:val="center"/>
          </w:tcPr>
          <w:p>
            <w:pPr>
              <w:widowControl w:val="0"/>
              <w:autoSpaceDE w:val="0"/>
              <w:autoSpaceDN w:val="0"/>
              <w:jc w:val="center"/>
              <w:rPr>
                <w:rFonts w:eastAsia="Calibri" w:asciiTheme="minorHAnsi" w:hAnsiTheme="minorHAnsi" w:cstheme="minorBidi"/>
                <w:b/>
                <w:bCs/>
                <w:kern w:val="0"/>
                <w:szCs w:val="22"/>
                <w:lang w:eastAsia="en-US"/>
              </w:rPr>
            </w:pPr>
            <w:r>
              <w:rPr>
                <w:rFonts w:eastAsia="Calibri" w:asciiTheme="minorHAnsi" w:hAnsiTheme="minorHAnsi" w:cstheme="minorBidi"/>
                <w:b/>
                <w:bCs/>
                <w:kern w:val="0"/>
                <w:szCs w:val="22"/>
                <w:lang w:eastAsia="en-US"/>
              </w:rPr>
              <w:t>指标</w:t>
            </w:r>
          </w:p>
        </w:tc>
        <w:tc>
          <w:tcPr>
            <w:tcW w:w="3359" w:type="dxa"/>
            <w:vAlign w:val="center"/>
          </w:tcPr>
          <w:p>
            <w:pPr>
              <w:widowControl w:val="0"/>
              <w:autoSpaceDE w:val="0"/>
              <w:autoSpaceDN w:val="0"/>
              <w:jc w:val="center"/>
              <w:rPr>
                <w:rFonts w:eastAsia="Calibri" w:asciiTheme="minorHAnsi" w:hAnsiTheme="minorHAnsi" w:cstheme="minorBidi"/>
                <w:b/>
                <w:bCs/>
                <w:kern w:val="0"/>
                <w:szCs w:val="22"/>
                <w:lang w:eastAsia="en-US"/>
              </w:rPr>
            </w:pPr>
            <w:r>
              <w:rPr>
                <w:rFonts w:eastAsia="Calibri" w:asciiTheme="minorHAnsi" w:hAnsiTheme="minorHAnsi" w:cstheme="minorBidi"/>
                <w:b/>
                <w:bCs/>
                <w:kern w:val="0"/>
                <w:szCs w:val="22"/>
                <w:lang w:eastAsia="en-US"/>
              </w:rPr>
              <w:t>实施措施</w:t>
            </w:r>
          </w:p>
        </w:tc>
        <w:tc>
          <w:tcPr>
            <w:tcW w:w="598" w:type="dxa"/>
            <w:vAlign w:val="center"/>
          </w:tcPr>
          <w:p>
            <w:pPr>
              <w:widowControl w:val="0"/>
              <w:autoSpaceDE w:val="0"/>
              <w:autoSpaceDN w:val="0"/>
              <w:jc w:val="center"/>
              <w:rPr>
                <w:rFonts w:eastAsia="Calibri" w:asciiTheme="minorHAnsi" w:hAnsiTheme="minorHAnsi" w:cstheme="minorBidi"/>
                <w:b/>
                <w:bCs/>
                <w:kern w:val="0"/>
                <w:szCs w:val="22"/>
                <w:lang w:eastAsia="en-US"/>
              </w:rPr>
            </w:pPr>
            <w:r>
              <w:rPr>
                <w:rFonts w:eastAsia="Calibri" w:asciiTheme="minorHAnsi" w:hAnsiTheme="minorHAnsi" w:cstheme="minorBidi"/>
                <w:b/>
                <w:bCs/>
                <w:kern w:val="0"/>
                <w:szCs w:val="22"/>
                <w:lang w:eastAsia="en-US"/>
              </w:rPr>
              <w:t>分值</w:t>
            </w:r>
          </w:p>
        </w:tc>
        <w:tc>
          <w:tcPr>
            <w:tcW w:w="750" w:type="dxa"/>
            <w:vAlign w:val="center"/>
          </w:tcPr>
          <w:p>
            <w:pPr>
              <w:widowControl w:val="0"/>
              <w:autoSpaceDE w:val="0"/>
              <w:autoSpaceDN w:val="0"/>
              <w:jc w:val="center"/>
              <w:rPr>
                <w:rFonts w:eastAsia="Calibri" w:asciiTheme="minorHAnsi" w:hAnsiTheme="minorHAnsi" w:cstheme="minorBidi"/>
                <w:b/>
                <w:bCs/>
                <w:kern w:val="0"/>
                <w:szCs w:val="22"/>
                <w:lang w:eastAsia="en-US"/>
              </w:rPr>
            </w:pPr>
            <w:r>
              <w:rPr>
                <w:rFonts w:eastAsia="Calibri" w:asciiTheme="minorHAnsi" w:hAnsiTheme="minorHAnsi" w:cstheme="minorBidi"/>
                <w:b/>
                <w:bCs/>
                <w:kern w:val="0"/>
                <w:szCs w:val="22"/>
                <w:lang w:eastAsia="en-US"/>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治安案件和项目管理范围内车辆被盗发生率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24小时巡逻，关键岗位24小时固定值班，落实秩序维护岗位职责，明确责任区域，完善制度，杜绝入内盗窃</w:t>
            </w:r>
          </w:p>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事故和设备设施损坏事故。</w:t>
            </w:r>
          </w:p>
        </w:tc>
        <w:tc>
          <w:tcPr>
            <w:tcW w:w="598"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2</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群体性闹事及影响公众秩序事件</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加强巡视，制定公共管理制度及相关应急措施。</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6</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3</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防火设备完好率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定期检查维护，实行巡查制度，建档记录，确保消防系统设备完好。</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4</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火灾发生率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做好消防监控，加强消防宣传，建立预防制度，建立义务消防组织，实行</w:t>
            </w:r>
          </w:p>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消防安全责任制，定期进行消防演习</w:t>
            </w:r>
            <w:r>
              <w:rPr>
                <w:rFonts w:hint="eastAsia" w:eastAsia="Calibri" w:asciiTheme="minorHAnsi" w:hAnsiTheme="minorHAnsi" w:cstheme="minorBidi"/>
                <w:kern w:val="0"/>
                <w:szCs w:val="22"/>
                <w:lang w:eastAsia="en-US"/>
              </w:rPr>
              <w:t>。</w:t>
            </w:r>
          </w:p>
        </w:tc>
        <w:tc>
          <w:tcPr>
            <w:tcW w:w="598"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5</w:t>
            </w:r>
          </w:p>
          <w:p>
            <w:pPr>
              <w:widowControl w:val="0"/>
              <w:autoSpaceDE w:val="0"/>
              <w:autoSpaceDN w:val="0"/>
              <w:jc w:val="center"/>
              <w:rPr>
                <w:rFonts w:eastAsia="Calibri" w:asciiTheme="minorHAnsi" w:hAnsiTheme="minorHAnsi" w:cstheme="minorBidi"/>
                <w:kern w:val="0"/>
                <w:szCs w:val="22"/>
                <w:lang w:eastAsia="en-US"/>
              </w:rPr>
            </w:pP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5</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设备管理及操作规程执行率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加强监督检查，加强教育，切实要求人员严格按制度和操作规程操作，绝不允许违规操作。</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6</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设备设施维保及时率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每日记录检查情况，确保设施设备正常运行。</w:t>
            </w:r>
          </w:p>
        </w:tc>
        <w:tc>
          <w:tcPr>
            <w:tcW w:w="598"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7</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设备设施维保质量合格率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确保高效、保质、保量完成。</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6</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8</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物业管理区域内施工工程（含二次装修工程）安全事故发生率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加强巡视，制定施工、装修管理制度</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4</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9</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零修、急修及时率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接到维修单在承诺时间内到达现场，</w:t>
            </w:r>
          </w:p>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零修及时完成，急修两小时内完成， 强化回访制度、考核制度。</w:t>
            </w:r>
          </w:p>
        </w:tc>
        <w:tc>
          <w:tcPr>
            <w:tcW w:w="598"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零修、急修质量合格率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建立有效的质量监督机制何回访制</w:t>
            </w:r>
          </w:p>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度；建立一支具较高技术水平的维修队伍。</w:t>
            </w:r>
          </w:p>
        </w:tc>
        <w:tc>
          <w:tcPr>
            <w:tcW w:w="598"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11</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房屋及配套设施完好率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建立经常性检查制度，确保房屋外观</w:t>
            </w:r>
          </w:p>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无破坏立面、整洁，无改变使用功能。发现问题立即报告业主方</w:t>
            </w:r>
            <w:r>
              <w:rPr>
                <w:rFonts w:hint="eastAsia" w:eastAsia="Calibri" w:asciiTheme="minorHAnsi" w:hAnsiTheme="minorHAnsi" w:cstheme="minorBidi"/>
                <w:kern w:val="0"/>
                <w:szCs w:val="22"/>
                <w:lang w:eastAsia="en-US"/>
              </w:rPr>
              <w:t>。</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6</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12</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道路、公共照明、</w:t>
            </w: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停车场及配套设施完好率及使用率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加强巡视，确保道路畅通无损坏，路</w:t>
            </w:r>
          </w:p>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面平坦整洁，停车场内设设施及排水</w:t>
            </w:r>
          </w:p>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通畅，无随意占用道路，无改变使用功能。</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6</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13</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雨水井、污水井完好率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定期疏通、清理，井盖齐全良好，保证排放通畅无堵</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3</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14</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排水管、明暗沟完好率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每日记录检查情况定期疏通、清理， 保证排放通畅无堵。</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3</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630" w:type="dxa"/>
            <w:vAlign w:val="center"/>
          </w:tcPr>
          <w:p>
            <w:pPr>
              <w:widowControl w:val="0"/>
              <w:autoSpaceDE w:val="0"/>
              <w:autoSpaceDN w:val="0"/>
              <w:jc w:val="center"/>
              <w:rPr>
                <w:rFonts w:eastAsia="Calibri" w:asciiTheme="minorHAnsi" w:hAnsiTheme="minorHAnsi" w:cstheme="minorBidi"/>
                <w:kern w:val="0"/>
                <w:szCs w:val="22"/>
                <w:lang w:eastAsia="en-US"/>
              </w:rPr>
            </w:pPr>
          </w:p>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15</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清洁保洁率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大楼内实行卫生责任区包干，全天 12 小时保洁制，垃圾日产日清，卫生设施齐全、完好。</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6</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630"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eastAsia="Calibri" w:asciiTheme="minorHAnsi" w:hAnsiTheme="minorHAnsi" w:cstheme="minorBidi"/>
                <w:kern w:val="0"/>
                <w:szCs w:val="22"/>
                <w:lang w:eastAsia="en-US"/>
              </w:rPr>
              <w:t>1</w:t>
            </w:r>
            <w:r>
              <w:rPr>
                <w:rFonts w:hint="eastAsia" w:asciiTheme="minorHAnsi" w:hAnsiTheme="minorHAnsi" w:eastAsiaTheme="minorEastAsia" w:cstheme="minorBidi"/>
                <w:kern w:val="0"/>
                <w:szCs w:val="22"/>
                <w:lang w:eastAsia="en-US"/>
              </w:rPr>
              <w:t>6</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业主对物业管理服务工作的满意率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98%</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制定制度，专人负责</w:t>
            </w:r>
          </w:p>
        </w:tc>
        <w:tc>
          <w:tcPr>
            <w:tcW w:w="598"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6</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30"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17</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投诉处理率和回访率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Merge w:val="restart"/>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加强与业主方联系，多方面征询意见</w:t>
            </w:r>
            <w:r>
              <w:rPr>
                <w:rFonts w:hint="eastAsia" w:eastAsia="Calibri" w:asciiTheme="minorHAnsi" w:hAnsiTheme="minorHAnsi" w:cstheme="minorBidi"/>
                <w:kern w:val="0"/>
                <w:szCs w:val="22"/>
                <w:lang w:eastAsia="en-US"/>
              </w:rPr>
              <w:t>，</w:t>
            </w:r>
            <w:r>
              <w:rPr>
                <w:rFonts w:eastAsia="Calibri" w:asciiTheme="minorHAnsi" w:hAnsiTheme="minorHAnsi" w:cstheme="minorBidi"/>
                <w:kern w:val="0"/>
                <w:szCs w:val="22"/>
                <w:lang w:eastAsia="en-US"/>
              </w:rPr>
              <w:t>做好纪录，及时答复投诉，对有效投诉及时处理并予以更正，最大限度地满足业主服务要求。</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630"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18</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服务及时率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99%以上</w:t>
            </w:r>
          </w:p>
        </w:tc>
        <w:tc>
          <w:tcPr>
            <w:tcW w:w="3359" w:type="dxa"/>
            <w:vMerge w:val="continue"/>
            <w:tcBorders>
              <w:top w:val="nil"/>
            </w:tcBorders>
            <w:vAlign w:val="center"/>
          </w:tcPr>
          <w:p>
            <w:pPr>
              <w:widowControl w:val="0"/>
              <w:autoSpaceDE w:val="0"/>
              <w:autoSpaceDN w:val="0"/>
              <w:jc w:val="left"/>
              <w:rPr>
                <w:rFonts w:eastAsia="Calibri" w:asciiTheme="minorHAnsi" w:hAnsiTheme="minorHAnsi" w:cstheme="minorBidi"/>
                <w:kern w:val="0"/>
                <w:szCs w:val="22"/>
                <w:lang w:eastAsia="en-US"/>
              </w:rPr>
            </w:pP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630"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19</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费用结算及时率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按时提交费用结算清单，及时开具发票</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4</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630"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20</w:t>
            </w:r>
          </w:p>
        </w:tc>
        <w:tc>
          <w:tcPr>
            <w:tcW w:w="1845"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档案资料完整率</w:t>
            </w:r>
          </w:p>
        </w:tc>
        <w:tc>
          <w:tcPr>
            <w:tcW w:w="946"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99%</w:t>
            </w:r>
          </w:p>
        </w:tc>
        <w:tc>
          <w:tcPr>
            <w:tcW w:w="3359" w:type="dxa"/>
            <w:vAlign w:val="center"/>
          </w:tcPr>
          <w:p>
            <w:pPr>
              <w:widowControl w:val="0"/>
              <w:autoSpaceDE w:val="0"/>
              <w:autoSpaceDN w:val="0"/>
              <w:jc w:val="left"/>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制定制度，专人负责</w:t>
            </w:r>
          </w:p>
        </w:tc>
        <w:tc>
          <w:tcPr>
            <w:tcW w:w="598"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hint="eastAsia" w:asciiTheme="minorHAnsi" w:hAnsiTheme="minorHAnsi" w:eastAsiaTheme="minorEastAsia" w:cstheme="minorBidi"/>
                <w:kern w:val="0"/>
                <w:szCs w:val="22"/>
                <w:lang w:eastAsia="en-US"/>
              </w:rPr>
              <w:t>5</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jc w:val="center"/>
        </w:trPr>
        <w:tc>
          <w:tcPr>
            <w:tcW w:w="630" w:type="dxa"/>
            <w:vAlign w:val="center"/>
          </w:tcPr>
          <w:p>
            <w:pPr>
              <w:widowControl w:val="0"/>
              <w:autoSpaceDE w:val="0"/>
              <w:autoSpaceDN w:val="0"/>
              <w:jc w:val="center"/>
              <w:rPr>
                <w:rFonts w:asciiTheme="minorHAnsi" w:hAnsiTheme="minorHAnsi" w:eastAsiaTheme="minorEastAsia" w:cstheme="minorBidi"/>
                <w:kern w:val="0"/>
                <w:szCs w:val="22"/>
                <w:lang w:eastAsia="en-US"/>
              </w:rPr>
            </w:pPr>
            <w:r>
              <w:rPr>
                <w:rFonts w:eastAsia="Calibri" w:asciiTheme="minorHAnsi" w:hAnsiTheme="minorHAnsi" w:cstheme="minorBidi"/>
                <w:kern w:val="0"/>
                <w:szCs w:val="22"/>
                <w:lang w:eastAsia="en-US"/>
              </w:rPr>
              <w:t>2</w:t>
            </w:r>
            <w:r>
              <w:rPr>
                <w:rFonts w:hint="eastAsia" w:asciiTheme="minorHAnsi" w:hAnsiTheme="minorHAnsi" w:eastAsiaTheme="minorEastAsia" w:cstheme="minorBidi"/>
                <w:kern w:val="0"/>
                <w:szCs w:val="22"/>
                <w:lang w:eastAsia="en-US"/>
              </w:rPr>
              <w:t>1</w:t>
            </w:r>
          </w:p>
        </w:tc>
        <w:tc>
          <w:tcPr>
            <w:tcW w:w="6150" w:type="dxa"/>
            <w:gridSpan w:val="3"/>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合计</w:t>
            </w:r>
          </w:p>
        </w:tc>
        <w:tc>
          <w:tcPr>
            <w:tcW w:w="598" w:type="dxa"/>
            <w:vAlign w:val="center"/>
          </w:tcPr>
          <w:p>
            <w:pPr>
              <w:widowControl w:val="0"/>
              <w:autoSpaceDE w:val="0"/>
              <w:autoSpaceDN w:val="0"/>
              <w:jc w:val="center"/>
              <w:rPr>
                <w:rFonts w:eastAsia="Calibri" w:asciiTheme="minorHAnsi" w:hAnsiTheme="minorHAnsi" w:cstheme="minorBidi"/>
                <w:kern w:val="0"/>
                <w:szCs w:val="22"/>
                <w:lang w:eastAsia="en-US"/>
              </w:rPr>
            </w:pPr>
            <w:r>
              <w:rPr>
                <w:rFonts w:eastAsia="Calibri" w:asciiTheme="minorHAnsi" w:hAnsiTheme="minorHAnsi" w:cstheme="minorBidi"/>
                <w:kern w:val="0"/>
                <w:szCs w:val="22"/>
                <w:lang w:eastAsia="en-US"/>
              </w:rPr>
              <w:t>100</w:t>
            </w:r>
          </w:p>
        </w:tc>
        <w:tc>
          <w:tcPr>
            <w:tcW w:w="750" w:type="dxa"/>
            <w:vAlign w:val="center"/>
          </w:tcPr>
          <w:p>
            <w:pPr>
              <w:widowControl w:val="0"/>
              <w:autoSpaceDE w:val="0"/>
              <w:autoSpaceDN w:val="0"/>
              <w:jc w:val="center"/>
              <w:rPr>
                <w:rFonts w:eastAsia="Calibri" w:asciiTheme="minorHAnsi" w:hAnsiTheme="minorHAnsi" w:cstheme="minorBidi"/>
                <w:kern w:val="0"/>
                <w:szCs w:val="22"/>
                <w:lang w:eastAsia="en-US"/>
              </w:rPr>
            </w:pPr>
          </w:p>
        </w:tc>
      </w:tr>
    </w:tbl>
    <w:p>
      <w:pPr>
        <w:adjustRightInd w:val="0"/>
        <w:snapToGrid w:val="0"/>
        <w:spacing w:line="360" w:lineRule="auto"/>
        <w:outlineLvl w:val="1"/>
        <w:rPr>
          <w:rFonts w:hint="eastAsia" w:asciiTheme="minorEastAsia" w:hAnsiTheme="minorEastAsia" w:eastAsiaTheme="minorEastAsia" w:cstheme="minorEastAsia"/>
          <w:b/>
          <w:szCs w:val="21"/>
          <w:lang w:eastAsia="zh-CN"/>
        </w:rPr>
      </w:pPr>
    </w:p>
    <w:p>
      <w:pPr>
        <w:adjustRightInd w:val="0"/>
        <w:snapToGrid w:val="0"/>
        <w:spacing w:line="360" w:lineRule="auto"/>
        <w:outlineLvl w:val="1"/>
        <w:rPr>
          <w:rFonts w:asciiTheme="minorEastAsia" w:hAnsiTheme="minorEastAsia" w:eastAsiaTheme="minorEastAsia" w:cstheme="minorEastAsia"/>
          <w:b/>
          <w:szCs w:val="21"/>
        </w:rPr>
      </w:pPr>
      <w:bookmarkStart w:id="0" w:name="_GoBack"/>
      <w:bookmarkEnd w:id="0"/>
      <w:r>
        <w:rPr>
          <w:rFonts w:hint="eastAsia" w:asciiTheme="minorEastAsia" w:hAnsiTheme="minorEastAsia" w:eastAsiaTheme="minorEastAsia" w:cstheme="minorEastAsia"/>
          <w:b/>
          <w:szCs w:val="21"/>
          <w:lang w:eastAsia="zh-CN"/>
        </w:rPr>
        <w:t>六</w:t>
      </w:r>
      <w:r>
        <w:rPr>
          <w:rFonts w:hint="eastAsia" w:asciiTheme="minorEastAsia" w:hAnsiTheme="minorEastAsia" w:eastAsiaTheme="minorEastAsia" w:cstheme="minorEastAsia"/>
          <w:b/>
          <w:szCs w:val="21"/>
        </w:rPr>
        <w:t>、评标标准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（一）评标方法及评标结果排列顺序规定如下：</w:t>
      </w:r>
    </w:p>
    <w:p>
      <w:pPr>
        <w:pStyle w:val="3"/>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采用综合评分法的，评标结果按评审后得分由高到低顺序排列。得分相同的，按投标报价由低到高顺序排列。得分且投标报价相同的并列或者评标委员会根据投标情况推荐评标结果排列顺序或予以授标建议。</w:t>
      </w:r>
    </w:p>
    <w:p>
      <w:pPr>
        <w:numPr>
          <w:ilvl w:val="0"/>
          <w:numId w:val="1"/>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5"/>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lang w:val="en-US" w:eastAsia="zh-CN"/>
              </w:rPr>
              <w:t>90</w:t>
            </w:r>
            <w:r>
              <w:rPr>
                <w:rFonts w:hint="eastAsia" w:ascii="宋体" w:hAnsi="宋体" w:cs="宋体"/>
                <w:bCs/>
                <w:szCs w:val="21"/>
              </w:rPr>
              <w:t>分</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0</w:t>
            </w:r>
            <w:r>
              <w:rPr>
                <w:rFonts w:hint="eastAsia" w:ascii="宋体" w:hAnsi="宋体" w:cs="宋体"/>
                <w:bCs/>
                <w:szCs w:val="21"/>
              </w:rPr>
              <w:t>分</w:t>
            </w:r>
          </w:p>
        </w:tc>
      </w:tr>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（三）投标报价的评审要求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1、价格核准：评标委员会对符合性审查合格的投标人的投标报价明细进行复核，看其是否有计算错误，如有则按投标人须知有关规定修正或澄清。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价格评分=（评标基准价／评标价）×价格分值</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3、投标报价对小型、微型企业或者视同小型、微企业参与投标的参照第三章5.1款的规定以扣除后的价格参与评审。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4、在评标过程中，不得去掉报价中的最高报价和最低报价。</w:t>
      </w:r>
    </w:p>
    <w:p>
      <w:pPr>
        <w:ind w:firstLine="422" w:firstLineChars="200"/>
        <w:rPr>
          <w:rFonts w:hint="default" w:eastAsia="宋体"/>
          <w:b/>
          <w:bCs/>
          <w:lang w:val="en-US" w:eastAsia="zh-CN"/>
        </w:rPr>
      </w:pPr>
      <w:r>
        <w:rPr>
          <w:rFonts w:hint="eastAsia"/>
          <w:b/>
          <w:bCs/>
          <w:lang w:val="en-US" w:eastAsia="zh-CN"/>
        </w:rPr>
        <w:t>（四）</w:t>
      </w:r>
      <w:r>
        <w:rPr>
          <w:rFonts w:hint="eastAsia"/>
          <w:b/>
          <w:bCs/>
        </w:rPr>
        <w:t>综合评分表</w:t>
      </w:r>
      <w:r>
        <w:rPr>
          <w:rFonts w:hint="eastAsia" w:eastAsia="宋体"/>
          <w:b/>
          <w:bCs/>
          <w:lang w:val="en-US" w:eastAsia="zh-CN"/>
        </w:rPr>
        <w:t xml:space="preserve">                                                  单位：分</w:t>
      </w:r>
    </w:p>
    <w:tbl>
      <w:tblPr>
        <w:tblStyle w:val="5"/>
        <w:tblW w:w="8400" w:type="dxa"/>
        <w:tblInd w:w="0" w:type="dxa"/>
        <w:tblBorders>
          <w:top w:val="none" w:color="auto" w:sz="4" w:space="0"/>
          <w:left w:val="none" w:color="auto" w:sz="4" w:space="0"/>
          <w:bottom w:val="none" w:color="auto" w:sz="4" w:space="0"/>
          <w:right w:val="non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1752"/>
        <w:gridCol w:w="5273"/>
        <w:gridCol w:w="713"/>
      </w:tblGrid>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285" w:hRule="atLeast"/>
          <w:tblHeader/>
        </w:trPr>
        <w:tc>
          <w:tcPr>
            <w:tcW w:w="662" w:type="dxa"/>
            <w:tcBorders>
              <w:top w:val="single" w:color="000000" w:sz="12" w:space="0"/>
              <w:left w:val="single" w:color="000000" w:sz="12" w:space="0"/>
            </w:tcBorders>
            <w:noWrap/>
            <w:tcMar>
              <w:top w:w="15" w:type="dxa"/>
              <w:left w:w="15" w:type="dxa"/>
              <w:right w:w="15" w:type="dxa"/>
            </w:tcMar>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752" w:type="dxa"/>
            <w:tcBorders>
              <w:top w:val="single" w:color="000000" w:sz="12" w:space="0"/>
            </w:tcBorders>
            <w:noWrap/>
            <w:tcMar>
              <w:top w:w="15" w:type="dxa"/>
              <w:left w:w="15" w:type="dxa"/>
              <w:right w:w="15" w:type="dxa"/>
            </w:tcMar>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w: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rPr>
              <w:t>项目</w:t>
            </w:r>
          </w:p>
        </w:tc>
        <w:tc>
          <w:tcPr>
            <w:tcW w:w="5273" w:type="dxa"/>
            <w:tcBorders>
              <w:top w:val="single" w:color="000000" w:sz="12" w:space="0"/>
            </w:tcBorders>
            <w:noWrap/>
            <w:tcMar>
              <w:top w:w="15" w:type="dxa"/>
              <w:left w:w="15" w:type="dxa"/>
              <w:right w:w="15" w:type="dxa"/>
            </w:tcMar>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评分标准</w:t>
            </w:r>
          </w:p>
        </w:tc>
        <w:tc>
          <w:tcPr>
            <w:tcW w:w="713" w:type="dxa"/>
            <w:tcBorders>
              <w:top w:val="single" w:color="000000" w:sz="12" w:space="0"/>
              <w:right w:val="single" w:color="000000" w:sz="12" w:space="0"/>
            </w:tcBorders>
            <w:noWrap/>
            <w:tcMar>
              <w:top w:w="15" w:type="dxa"/>
              <w:left w:w="15" w:type="dxa"/>
              <w:right w:w="15" w:type="dxa"/>
            </w:tcMar>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分值</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1</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投标报价</w:t>
            </w:r>
          </w:p>
        </w:tc>
        <w:tc>
          <w:tcPr>
            <w:tcW w:w="5273" w:type="dxa"/>
            <w:noWrap/>
            <w:tcMar>
              <w:top w:w="15" w:type="dxa"/>
              <w:left w:w="15" w:type="dxa"/>
              <w:right w:w="15" w:type="dxa"/>
            </w:tcMar>
            <w:vAlign w:val="top"/>
          </w:tcPr>
          <w:p>
            <w:pPr>
              <w:jc w:val="left"/>
              <w:rPr>
                <w:rFonts w:hint="eastAsia" w:ascii="仿宋" w:hAnsi="仿宋" w:eastAsia="仿宋" w:cs="仿宋"/>
                <w:sz w:val="24"/>
                <w:szCs w:val="24"/>
              </w:rPr>
            </w:pPr>
            <w:r>
              <w:rPr>
                <w:rFonts w:hint="eastAsia" w:ascii="仿宋" w:hAnsi="仿宋" w:eastAsia="仿宋" w:cs="仿宋"/>
                <w:sz w:val="24"/>
                <w:szCs w:val="24"/>
              </w:rPr>
              <w:t>满足招标文件要求且投标价格最低的投标报价为评标基准价，其价格分为满分。其他投标人的价格分统一按照下列公式计算：投标报价得分=(评标基准价／投标报价)×价格分值×100，价格分值为10分。</w:t>
            </w:r>
          </w:p>
        </w:tc>
        <w:tc>
          <w:tcPr>
            <w:tcW w:w="713" w:type="dxa"/>
            <w:tcBorders>
              <w:righ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10</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eastAsia="zh-CN"/>
              </w:rPr>
              <w:t>物业管理整体方案</w:t>
            </w:r>
          </w:p>
        </w:tc>
        <w:tc>
          <w:tcPr>
            <w:tcW w:w="5273" w:type="dxa"/>
            <w:noWrap/>
            <w:tcMar>
              <w:top w:w="15" w:type="dxa"/>
              <w:left w:w="15" w:type="dxa"/>
              <w:right w:w="15" w:type="dxa"/>
            </w:tcMar>
            <w:vAlign w:val="center"/>
          </w:tcPr>
          <w:p>
            <w:pPr>
              <w:bidi w:val="0"/>
              <w:rPr>
                <w:rFonts w:hint="eastAsia" w:ascii="仿宋" w:hAnsi="仿宋" w:eastAsia="仿宋" w:cs="仿宋"/>
                <w:sz w:val="24"/>
                <w:szCs w:val="24"/>
              </w:rPr>
            </w:pPr>
            <w:r>
              <w:rPr>
                <w:rFonts w:hint="eastAsia" w:ascii="仿宋" w:hAnsi="仿宋" w:eastAsia="仿宋" w:cs="仿宋"/>
                <w:sz w:val="24"/>
                <w:szCs w:val="24"/>
                <w:lang w:eastAsia="zh-CN"/>
              </w:rPr>
              <w:t>根据投标人提供的方案，</w:t>
            </w:r>
            <w:r>
              <w:rPr>
                <w:rFonts w:hint="eastAsia" w:ascii="仿宋" w:hAnsi="仿宋" w:eastAsia="仿宋" w:cs="仿宋"/>
                <w:sz w:val="24"/>
                <w:szCs w:val="24"/>
                <w:lang w:val="en-US" w:eastAsia="zh-CN"/>
              </w:rPr>
              <w:t>对比采购需求进行评审</w:t>
            </w:r>
            <w:r>
              <w:rPr>
                <w:rFonts w:hint="eastAsia" w:ascii="仿宋" w:hAnsi="仿宋" w:eastAsia="仿宋" w:cs="仿宋"/>
                <w:sz w:val="24"/>
                <w:szCs w:val="24"/>
              </w:rPr>
              <w:t>，提出</w:t>
            </w:r>
            <w:r>
              <w:rPr>
                <w:rFonts w:hint="eastAsia" w:ascii="仿宋" w:hAnsi="仿宋" w:eastAsia="仿宋" w:cs="仿宋"/>
                <w:sz w:val="24"/>
                <w:szCs w:val="24"/>
                <w:lang w:eastAsia="zh-CN"/>
              </w:rPr>
              <w:t>总体实质方案</w:t>
            </w:r>
            <w:r>
              <w:rPr>
                <w:rFonts w:hint="eastAsia" w:ascii="仿宋" w:hAnsi="仿宋" w:eastAsia="仿宋" w:cs="仿宋"/>
                <w:sz w:val="24"/>
                <w:szCs w:val="24"/>
              </w:rPr>
              <w:t>合理的物业管理策划，切合实际，且合理可行，组织架构：有比较完善的组织架构，清晰简练地列出主要管理流程，包括运作流程图、监督机制、自我约束机制、信息反馈渠道及处理机制，管理指标承诺达到物业管理标准的要求。</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1.方案科学、先进、内容全面，</w:t>
            </w:r>
            <w:r>
              <w:rPr>
                <w:rFonts w:hint="eastAsia" w:ascii="仿宋" w:hAnsi="仿宋" w:eastAsia="仿宋" w:cs="仿宋"/>
                <w:sz w:val="24"/>
                <w:szCs w:val="24"/>
              </w:rPr>
              <w:t>针对性与操作性强得</w:t>
            </w:r>
            <w:r>
              <w:rPr>
                <w:rFonts w:hint="eastAsia" w:ascii="仿宋" w:hAnsi="仿宋" w:eastAsia="仿宋" w:cs="仿宋"/>
                <w:sz w:val="24"/>
                <w:szCs w:val="24"/>
                <w:lang w:val="en-US" w:eastAsia="zh-CN"/>
              </w:rPr>
              <w:t>10</w:t>
            </w:r>
            <w:r>
              <w:rPr>
                <w:rFonts w:hint="eastAsia" w:ascii="仿宋" w:hAnsi="仿宋" w:eastAsia="仿宋" w:cs="仿宋"/>
                <w:sz w:val="24"/>
                <w:szCs w:val="24"/>
              </w:rPr>
              <w:t>分；</w:t>
            </w:r>
          </w:p>
          <w:p>
            <w:pPr>
              <w:bidi w:val="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.方案</w:t>
            </w:r>
            <w:r>
              <w:rPr>
                <w:rFonts w:hint="eastAsia" w:ascii="仿宋" w:hAnsi="仿宋" w:eastAsia="仿宋" w:cs="仿宋"/>
                <w:sz w:val="24"/>
                <w:szCs w:val="24"/>
              </w:rPr>
              <w:t>定位准确、条理清晰，管理措施得当，具有操作性得</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p>
            <w:pPr>
              <w:bidi w:val="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.方案</w:t>
            </w:r>
            <w:r>
              <w:rPr>
                <w:rFonts w:hint="eastAsia" w:ascii="仿宋" w:hAnsi="仿宋" w:eastAsia="仿宋" w:cs="仿宋"/>
                <w:sz w:val="24"/>
                <w:szCs w:val="24"/>
              </w:rPr>
              <w:t>定位</w:t>
            </w:r>
            <w:r>
              <w:rPr>
                <w:rFonts w:hint="eastAsia" w:ascii="仿宋" w:hAnsi="仿宋" w:eastAsia="仿宋" w:cs="仿宋"/>
                <w:sz w:val="24"/>
                <w:szCs w:val="24"/>
                <w:lang w:eastAsia="zh-CN"/>
              </w:rPr>
              <w:t>较准确、</w:t>
            </w:r>
            <w:r>
              <w:rPr>
                <w:rFonts w:hint="eastAsia" w:ascii="仿宋" w:hAnsi="仿宋" w:eastAsia="仿宋" w:cs="仿宋"/>
                <w:sz w:val="24"/>
                <w:szCs w:val="24"/>
              </w:rPr>
              <w:t>管理措施</w:t>
            </w:r>
            <w:r>
              <w:rPr>
                <w:rFonts w:hint="eastAsia" w:ascii="仿宋" w:hAnsi="仿宋" w:eastAsia="仿宋" w:cs="仿宋"/>
                <w:sz w:val="24"/>
                <w:szCs w:val="24"/>
                <w:lang w:eastAsia="zh-CN"/>
              </w:rPr>
              <w:t>一般</w:t>
            </w:r>
            <w:r>
              <w:rPr>
                <w:rFonts w:hint="eastAsia" w:ascii="仿宋" w:hAnsi="仿宋" w:eastAsia="仿宋" w:cs="仿宋"/>
                <w:sz w:val="24"/>
                <w:szCs w:val="24"/>
              </w:rPr>
              <w:t>得</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rPr>
                <w:rFonts w:hint="eastAsia"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val="en-US" w:eastAsia="zh-CN"/>
              </w:rPr>
              <w:t>.方案较差或</w:t>
            </w:r>
            <w:r>
              <w:rPr>
                <w:rFonts w:hint="eastAsia" w:ascii="仿宋" w:hAnsi="仿宋" w:eastAsia="仿宋" w:cs="仿宋"/>
                <w:sz w:val="24"/>
                <w:szCs w:val="24"/>
              </w:rPr>
              <w:t>不提供不得分。</w:t>
            </w:r>
          </w:p>
        </w:tc>
        <w:tc>
          <w:tcPr>
            <w:tcW w:w="713" w:type="dxa"/>
            <w:tcBorders>
              <w:righ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3</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eastAsia="zh-CN"/>
              </w:rPr>
              <w:t>物业</w:t>
            </w:r>
            <w:r>
              <w:rPr>
                <w:rFonts w:hint="eastAsia" w:asciiTheme="minorEastAsia" w:hAnsiTheme="minorEastAsia" w:eastAsiaTheme="minorEastAsia" w:cstheme="minorEastAsia"/>
                <w:b/>
                <w:bCs/>
              </w:rPr>
              <w:t>人员配备</w:t>
            </w:r>
            <w:r>
              <w:rPr>
                <w:rFonts w:hint="eastAsia" w:asciiTheme="minorEastAsia" w:hAnsiTheme="minorEastAsia" w:eastAsiaTheme="minorEastAsia" w:cstheme="minorEastAsia"/>
                <w:b/>
                <w:bCs/>
                <w:lang w:eastAsia="zh-CN"/>
              </w:rPr>
              <w:t>、培训及管理</w:t>
            </w:r>
            <w:r>
              <w:rPr>
                <w:rFonts w:hint="eastAsia" w:asciiTheme="minorEastAsia" w:hAnsiTheme="minorEastAsia" w:eastAsiaTheme="minorEastAsia" w:cstheme="minorEastAsia"/>
                <w:b/>
                <w:bCs/>
              </w:rPr>
              <w:t>方案</w:t>
            </w:r>
          </w:p>
        </w:tc>
        <w:tc>
          <w:tcPr>
            <w:tcW w:w="5273" w:type="dxa"/>
            <w:noWrap/>
            <w:tcMar>
              <w:top w:w="15" w:type="dxa"/>
              <w:left w:w="15" w:type="dxa"/>
              <w:right w:w="15" w:type="dxa"/>
            </w:tcMar>
            <w:vAlign w:val="center"/>
          </w:tcPr>
          <w:p>
            <w:pPr>
              <w:bidi w:val="0"/>
              <w:rPr>
                <w:rFonts w:hint="eastAsia" w:ascii="仿宋" w:hAnsi="仿宋" w:eastAsia="仿宋" w:cs="仿宋"/>
                <w:sz w:val="24"/>
                <w:szCs w:val="24"/>
                <w:lang w:eastAsia="zh-CN"/>
              </w:rPr>
            </w:pPr>
            <w:r>
              <w:rPr>
                <w:rFonts w:hint="eastAsia" w:ascii="仿宋" w:hAnsi="仿宋" w:eastAsia="仿宋" w:cs="仿宋"/>
                <w:sz w:val="24"/>
                <w:szCs w:val="24"/>
                <w:lang w:eastAsia="zh-CN"/>
              </w:rPr>
              <w:t>根</w:t>
            </w:r>
            <w:r>
              <w:rPr>
                <w:rFonts w:hint="eastAsia" w:ascii="仿宋" w:hAnsi="仿宋" w:eastAsia="仿宋" w:cs="仿宋"/>
                <w:sz w:val="24"/>
                <w:szCs w:val="24"/>
                <w:lang w:val="en-US" w:eastAsia="zh-CN"/>
              </w:rPr>
              <w:t>据投标人提供的方案，对比采购需求进行评审，人员</w:t>
            </w:r>
            <w:r>
              <w:rPr>
                <w:rFonts w:hint="eastAsia" w:ascii="仿宋" w:hAnsi="仿宋" w:eastAsia="仿宋" w:cs="仿宋"/>
                <w:sz w:val="24"/>
                <w:szCs w:val="24"/>
              </w:rPr>
              <w:t>配备合理，具有针对性的人员培训计划，培训内容综合对比优，具有完善的营运配套措施有具体可实施的办法，且表述详细有条理。</w:t>
            </w:r>
          </w:p>
          <w:p>
            <w:pPr>
              <w:bidi w:val="0"/>
              <w:rPr>
                <w:rFonts w:hint="eastAsia" w:ascii="仿宋" w:hAnsi="仿宋" w:eastAsia="仿宋" w:cs="仿宋"/>
                <w:sz w:val="24"/>
                <w:szCs w:val="24"/>
                <w:lang w:val="en-US" w:eastAsia="zh-CN"/>
              </w:rPr>
            </w:pPr>
            <w:r>
              <w:rPr>
                <w:rFonts w:hint="eastAsia" w:ascii="仿宋" w:hAnsi="仿宋" w:eastAsia="仿宋" w:cs="仿宋"/>
                <w:b w:val="0"/>
                <w:bCs w:val="0"/>
                <w:kern w:val="2"/>
                <w:sz w:val="24"/>
                <w:szCs w:val="24"/>
                <w:lang w:val="en-US" w:eastAsia="zh-CN" w:bidi="ar-SA"/>
              </w:rPr>
              <w:t>根</w:t>
            </w:r>
            <w:r>
              <w:rPr>
                <w:rFonts w:hint="eastAsia" w:ascii="仿宋" w:hAnsi="仿宋" w:eastAsia="仿宋" w:cs="仿宋"/>
                <w:sz w:val="24"/>
                <w:szCs w:val="24"/>
                <w:lang w:val="en-US" w:eastAsia="zh-CN"/>
              </w:rPr>
              <w:t>据投标人提供的方案，对比采购需求进行评审</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1.方案</w:t>
            </w:r>
            <w:r>
              <w:rPr>
                <w:rFonts w:hint="eastAsia" w:ascii="仿宋" w:hAnsi="仿宋" w:eastAsia="仿宋" w:cs="仿宋"/>
                <w:sz w:val="24"/>
                <w:szCs w:val="24"/>
              </w:rPr>
              <w:t>针对性与操作性强得</w:t>
            </w:r>
            <w:r>
              <w:rPr>
                <w:rFonts w:hint="eastAsia" w:ascii="仿宋" w:hAnsi="仿宋" w:eastAsia="仿宋" w:cs="仿宋"/>
                <w:sz w:val="24"/>
                <w:szCs w:val="24"/>
                <w:lang w:val="en-US" w:eastAsia="zh-CN"/>
              </w:rPr>
              <w:t>10</w:t>
            </w:r>
            <w:r>
              <w:rPr>
                <w:rFonts w:hint="eastAsia" w:ascii="仿宋" w:hAnsi="仿宋" w:eastAsia="仿宋" w:cs="仿宋"/>
                <w:sz w:val="24"/>
                <w:szCs w:val="24"/>
              </w:rPr>
              <w:t>分；</w:t>
            </w:r>
          </w:p>
          <w:p>
            <w:pPr>
              <w:bidi w:val="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方案</w:t>
            </w:r>
            <w:r>
              <w:rPr>
                <w:rFonts w:hint="eastAsia" w:ascii="仿宋" w:hAnsi="仿宋" w:eastAsia="仿宋" w:cs="仿宋"/>
                <w:sz w:val="24"/>
                <w:szCs w:val="24"/>
              </w:rPr>
              <w:t>定位准确、条理清晰，管理措施</w:t>
            </w:r>
            <w:r>
              <w:rPr>
                <w:rFonts w:hint="eastAsia" w:ascii="仿宋" w:hAnsi="仿宋" w:eastAsia="仿宋" w:cs="仿宋"/>
                <w:sz w:val="24"/>
                <w:szCs w:val="24"/>
                <w:lang w:eastAsia="zh-CN"/>
              </w:rPr>
              <w:t>有力</w:t>
            </w:r>
            <w:r>
              <w:rPr>
                <w:rFonts w:hint="eastAsia" w:ascii="仿宋" w:hAnsi="仿宋" w:eastAsia="仿宋" w:cs="仿宋"/>
                <w:sz w:val="24"/>
                <w:szCs w:val="24"/>
              </w:rPr>
              <w:t>，具有操作性得</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p>
            <w:pPr>
              <w:bidi w:val="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.方案</w:t>
            </w:r>
            <w:r>
              <w:rPr>
                <w:rFonts w:hint="eastAsia" w:ascii="仿宋" w:hAnsi="仿宋" w:eastAsia="仿宋" w:cs="仿宋"/>
                <w:sz w:val="24"/>
                <w:szCs w:val="24"/>
              </w:rPr>
              <w:t>定位较为准确</w:t>
            </w:r>
            <w:r>
              <w:rPr>
                <w:rFonts w:hint="eastAsia" w:ascii="仿宋" w:hAnsi="仿宋" w:eastAsia="仿宋" w:cs="仿宋"/>
                <w:sz w:val="24"/>
                <w:szCs w:val="24"/>
                <w:lang w:eastAsia="zh-CN"/>
              </w:rPr>
              <w:t>、</w:t>
            </w:r>
            <w:r>
              <w:rPr>
                <w:rFonts w:hint="eastAsia" w:ascii="仿宋" w:hAnsi="仿宋" w:eastAsia="仿宋" w:cs="仿宋"/>
                <w:sz w:val="24"/>
                <w:szCs w:val="24"/>
              </w:rPr>
              <w:t>管理措施</w:t>
            </w:r>
            <w:r>
              <w:rPr>
                <w:rFonts w:hint="eastAsia" w:ascii="仿宋" w:hAnsi="仿宋" w:eastAsia="仿宋" w:cs="仿宋"/>
                <w:sz w:val="24"/>
                <w:szCs w:val="24"/>
                <w:lang w:eastAsia="zh-CN"/>
              </w:rPr>
              <w:t>一般</w:t>
            </w:r>
            <w:r>
              <w:rPr>
                <w:rFonts w:hint="eastAsia" w:ascii="仿宋" w:hAnsi="仿宋" w:eastAsia="仿宋" w:cs="仿宋"/>
                <w:sz w:val="24"/>
                <w:szCs w:val="24"/>
              </w:rPr>
              <w:t>得</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rPr>
                <w:rFonts w:hint="eastAsia"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val="en-US" w:eastAsia="zh-CN"/>
              </w:rPr>
              <w:t>.方案较差或</w:t>
            </w:r>
            <w:r>
              <w:rPr>
                <w:rFonts w:hint="eastAsia" w:ascii="仿宋" w:hAnsi="仿宋" w:eastAsia="仿宋" w:cs="仿宋"/>
                <w:sz w:val="24"/>
                <w:szCs w:val="24"/>
              </w:rPr>
              <w:t>不提供不得分。</w:t>
            </w:r>
          </w:p>
        </w:tc>
        <w:tc>
          <w:tcPr>
            <w:tcW w:w="713" w:type="dxa"/>
            <w:tcBorders>
              <w:righ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4</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eastAsia="zh-CN"/>
              </w:rPr>
              <w:t>房屋及机电设施设备维护管理方案</w:t>
            </w:r>
          </w:p>
        </w:tc>
        <w:tc>
          <w:tcPr>
            <w:tcW w:w="5273" w:type="dxa"/>
            <w:noWrap/>
            <w:tcMar>
              <w:top w:w="15" w:type="dxa"/>
              <w:left w:w="15" w:type="dxa"/>
              <w:right w:w="15" w:type="dxa"/>
            </w:tcMar>
            <w:vAlign w:val="center"/>
          </w:tcPr>
          <w:p>
            <w:pPr>
              <w:pStyle w:val="2"/>
              <w:keepNext/>
              <w:keepLines/>
              <w:pageBreakBefore w:val="0"/>
              <w:widowControl/>
              <w:kinsoku/>
              <w:wordWrap/>
              <w:overflowPunct/>
              <w:topLinePunct w:val="0"/>
              <w:autoSpaceDE/>
              <w:autoSpaceDN/>
              <w:bidi w:val="0"/>
              <w:adjustRightInd w:val="0"/>
              <w:snapToGrid/>
              <w:spacing w:before="0" w:after="0" w:line="240" w:lineRule="auto"/>
              <w:textAlignment w:val="auto"/>
              <w:rPr>
                <w:rFonts w:hint="eastAsia" w:ascii="宋体" w:hAnsi="宋体" w:eastAsia="宋体" w:cs="宋体"/>
                <w:b w:val="0"/>
                <w:bCs w:val="0"/>
                <w:i w:val="0"/>
                <w:caps w:val="0"/>
                <w:color w:val="auto"/>
                <w:spacing w:val="0"/>
                <w:w w:val="100"/>
                <w:kern w:val="0"/>
                <w:sz w:val="21"/>
                <w:szCs w:val="21"/>
                <w:highlight w:val="none"/>
                <w:shd w:val="clear"/>
                <w:lang w:val="en-US" w:eastAsia="zh-CN" w:bidi="ar-SA"/>
              </w:rPr>
            </w:pPr>
            <w:r>
              <w:rPr>
                <w:rFonts w:hint="eastAsia" w:ascii="仿宋" w:hAnsi="仿宋" w:eastAsia="仿宋" w:cs="仿宋"/>
                <w:b w:val="0"/>
                <w:bCs w:val="0"/>
                <w:kern w:val="2"/>
                <w:sz w:val="24"/>
                <w:szCs w:val="24"/>
                <w:lang w:val="en-US" w:eastAsia="zh-CN" w:bidi="ar-SA"/>
              </w:rPr>
              <w:t>根据投标人提供的方案，对比采购需求进行评审，</w:t>
            </w:r>
          </w:p>
          <w:p>
            <w:pPr>
              <w:pStyle w:val="2"/>
              <w:keepNext/>
              <w:keepLines/>
              <w:pageBreakBefore w:val="0"/>
              <w:widowControl/>
              <w:kinsoku/>
              <w:wordWrap/>
              <w:overflowPunct/>
              <w:topLinePunct w:val="0"/>
              <w:autoSpaceDE/>
              <w:autoSpaceDN/>
              <w:bidi w:val="0"/>
              <w:adjustRightInd w:val="0"/>
              <w:snapToGrid/>
              <w:spacing w:before="0" w:after="0" w:line="240" w:lineRule="auto"/>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1.方案针对性与操作性强得8分；</w:t>
            </w:r>
          </w:p>
          <w:p>
            <w:pPr>
              <w:pStyle w:val="2"/>
              <w:keepNext/>
              <w:keepLines/>
              <w:pageBreakBefore w:val="0"/>
              <w:widowControl/>
              <w:kinsoku/>
              <w:wordWrap/>
              <w:overflowPunct/>
              <w:topLinePunct w:val="0"/>
              <w:autoSpaceDE/>
              <w:autoSpaceDN/>
              <w:bidi w:val="0"/>
              <w:adjustRightInd w:val="0"/>
              <w:snapToGrid/>
              <w:spacing w:before="0" w:after="0" w:line="240" w:lineRule="auto"/>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2.方案定位准确、条理清晰，管理措施有力，具有操作性得4分；</w:t>
            </w:r>
          </w:p>
          <w:p>
            <w:pPr>
              <w:pStyle w:val="2"/>
              <w:keepNext/>
              <w:keepLines/>
              <w:pageBreakBefore w:val="0"/>
              <w:widowControl/>
              <w:kinsoku/>
              <w:wordWrap/>
              <w:overflowPunct/>
              <w:topLinePunct w:val="0"/>
              <w:autoSpaceDE/>
              <w:autoSpaceDN/>
              <w:bidi w:val="0"/>
              <w:adjustRightInd w:val="0"/>
              <w:snapToGrid/>
              <w:spacing w:before="0" w:after="0" w:line="240" w:lineRule="auto"/>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3.方案定位较为准确、管理措施一般得2分；</w:t>
            </w:r>
          </w:p>
          <w:p>
            <w:pPr>
              <w:pStyle w:val="2"/>
              <w:keepNext/>
              <w:keepLines/>
              <w:pageBreakBefore w:val="0"/>
              <w:widowControl/>
              <w:kinsoku/>
              <w:wordWrap/>
              <w:overflowPunct/>
              <w:topLinePunct w:val="0"/>
              <w:autoSpaceDE/>
              <w:autoSpaceDN/>
              <w:bidi w:val="0"/>
              <w:adjustRightInd w:val="0"/>
              <w:snapToGrid/>
              <w:spacing w:before="0" w:after="0" w:line="240" w:lineRule="auto"/>
              <w:textAlignment w:val="auto"/>
              <w:rPr>
                <w:rFonts w:hint="eastAsia" w:ascii="仿宋" w:hAnsi="仿宋" w:eastAsia="仿宋" w:cs="仿宋"/>
                <w:sz w:val="24"/>
                <w:szCs w:val="24"/>
                <w:lang w:val="en-US" w:eastAsia="zh-CN"/>
              </w:rPr>
            </w:pPr>
            <w:r>
              <w:rPr>
                <w:rFonts w:hint="eastAsia" w:ascii="仿宋" w:hAnsi="仿宋" w:eastAsia="仿宋" w:cs="仿宋"/>
                <w:b w:val="0"/>
                <w:bCs w:val="0"/>
                <w:kern w:val="2"/>
                <w:sz w:val="24"/>
                <w:szCs w:val="24"/>
                <w:lang w:val="en-US" w:eastAsia="zh-CN" w:bidi="ar-SA"/>
              </w:rPr>
              <w:t>4.方案较差或不提供不得分。</w:t>
            </w:r>
          </w:p>
        </w:tc>
        <w:tc>
          <w:tcPr>
            <w:tcW w:w="713" w:type="dxa"/>
            <w:tcBorders>
              <w:righ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5</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eastAsia="zh-CN"/>
              </w:rPr>
              <w:t>秩序维护管理方案</w:t>
            </w:r>
          </w:p>
        </w:tc>
        <w:tc>
          <w:tcPr>
            <w:tcW w:w="5273" w:type="dxa"/>
            <w:noWrap/>
            <w:tcMar>
              <w:top w:w="15" w:type="dxa"/>
              <w:left w:w="15" w:type="dxa"/>
              <w:right w:w="15" w:type="dxa"/>
            </w:tcMar>
            <w:vAlign w:val="center"/>
          </w:tcPr>
          <w:p>
            <w:pPr>
              <w:bidi w:val="0"/>
              <w:rPr>
                <w:rFonts w:hint="eastAsia" w:ascii="仿宋" w:hAnsi="仿宋" w:eastAsia="仿宋" w:cs="仿宋"/>
                <w:sz w:val="24"/>
                <w:szCs w:val="24"/>
                <w:lang w:val="en-US" w:eastAsia="zh-CN"/>
              </w:rPr>
            </w:pPr>
            <w:r>
              <w:rPr>
                <w:rFonts w:hint="eastAsia" w:ascii="仿宋" w:hAnsi="仿宋" w:eastAsia="仿宋" w:cs="仿宋"/>
                <w:b w:val="0"/>
                <w:bCs w:val="0"/>
                <w:kern w:val="2"/>
                <w:sz w:val="24"/>
                <w:szCs w:val="24"/>
                <w:lang w:val="en-US" w:eastAsia="zh-CN" w:bidi="ar-SA"/>
              </w:rPr>
              <w:t>根</w:t>
            </w:r>
            <w:r>
              <w:rPr>
                <w:rFonts w:hint="eastAsia" w:ascii="仿宋" w:hAnsi="仿宋" w:eastAsia="仿宋" w:cs="仿宋"/>
                <w:sz w:val="24"/>
                <w:szCs w:val="24"/>
                <w:lang w:val="en-US" w:eastAsia="zh-CN"/>
              </w:rPr>
              <w:t>据投标人提供的方案，对比采购需求进行评审</w:t>
            </w:r>
          </w:p>
          <w:p>
            <w:pPr>
              <w:bidi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.方案</w:t>
            </w:r>
            <w:r>
              <w:rPr>
                <w:rFonts w:hint="eastAsia" w:ascii="仿宋" w:hAnsi="仿宋" w:eastAsia="仿宋" w:cs="仿宋"/>
                <w:sz w:val="24"/>
                <w:szCs w:val="24"/>
              </w:rPr>
              <w:t>定位准确、条理清晰，针对性与操作性强得</w:t>
            </w:r>
            <w:r>
              <w:rPr>
                <w:rFonts w:hint="eastAsia" w:ascii="仿宋" w:hAnsi="仿宋" w:eastAsia="仿宋" w:cs="仿宋"/>
                <w:sz w:val="24"/>
                <w:szCs w:val="24"/>
                <w:lang w:val="en-US" w:eastAsia="zh-CN"/>
              </w:rPr>
              <w:t>8</w:t>
            </w:r>
            <w:r>
              <w:rPr>
                <w:rFonts w:hint="eastAsia" w:ascii="仿宋" w:hAnsi="仿宋" w:eastAsia="仿宋" w:cs="仿宋"/>
                <w:sz w:val="24"/>
                <w:szCs w:val="24"/>
              </w:rPr>
              <w:t>分；</w:t>
            </w:r>
          </w:p>
          <w:p>
            <w:pPr>
              <w:bidi w:val="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.方案</w:t>
            </w:r>
            <w:r>
              <w:rPr>
                <w:rFonts w:hint="eastAsia" w:ascii="仿宋" w:hAnsi="仿宋" w:eastAsia="仿宋" w:cs="仿宋"/>
                <w:sz w:val="24"/>
                <w:szCs w:val="24"/>
              </w:rPr>
              <w:t>定位准确、条理清晰，管理措施得当，具有操作性得</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bidi w:val="0"/>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sz w:val="24"/>
                <w:szCs w:val="24"/>
                <w:lang w:val="en-US" w:eastAsia="zh-CN"/>
              </w:rPr>
              <w:t>.方案</w:t>
            </w:r>
            <w:r>
              <w:rPr>
                <w:rFonts w:hint="eastAsia" w:ascii="仿宋" w:hAnsi="仿宋" w:eastAsia="仿宋" w:cs="仿宋"/>
                <w:sz w:val="24"/>
                <w:szCs w:val="24"/>
              </w:rPr>
              <w:t>定位较为准确</w:t>
            </w:r>
            <w:r>
              <w:rPr>
                <w:rFonts w:hint="eastAsia" w:ascii="仿宋" w:hAnsi="仿宋" w:eastAsia="仿宋" w:cs="仿宋"/>
                <w:sz w:val="24"/>
                <w:szCs w:val="24"/>
                <w:lang w:eastAsia="zh-CN"/>
              </w:rPr>
              <w:t>、</w:t>
            </w:r>
            <w:r>
              <w:rPr>
                <w:rFonts w:hint="eastAsia" w:ascii="仿宋" w:hAnsi="仿宋" w:eastAsia="仿宋" w:cs="仿宋"/>
                <w:sz w:val="24"/>
                <w:szCs w:val="24"/>
              </w:rPr>
              <w:t>管理措施</w:t>
            </w:r>
            <w:r>
              <w:rPr>
                <w:rFonts w:hint="eastAsia" w:ascii="仿宋" w:hAnsi="仿宋" w:eastAsia="仿宋" w:cs="仿宋"/>
                <w:sz w:val="24"/>
                <w:szCs w:val="24"/>
                <w:lang w:eastAsia="zh-CN"/>
              </w:rPr>
              <w:t>一般</w:t>
            </w:r>
            <w:r>
              <w:rPr>
                <w:rFonts w:hint="eastAsia" w:ascii="仿宋" w:hAnsi="仿宋" w:eastAsia="仿宋" w:cs="仿宋"/>
                <w:sz w:val="24"/>
                <w:szCs w:val="24"/>
              </w:rPr>
              <w:t>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p>
            <w:pPr>
              <w:rPr>
                <w:rFonts w:hint="eastAsia"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val="en-US" w:eastAsia="zh-CN"/>
              </w:rPr>
              <w:t>.方案较差或</w:t>
            </w:r>
            <w:r>
              <w:rPr>
                <w:rFonts w:hint="eastAsia" w:ascii="仿宋" w:hAnsi="仿宋" w:eastAsia="仿宋" w:cs="仿宋"/>
                <w:sz w:val="24"/>
                <w:szCs w:val="24"/>
              </w:rPr>
              <w:t>不提供不得分。</w:t>
            </w:r>
          </w:p>
        </w:tc>
        <w:tc>
          <w:tcPr>
            <w:tcW w:w="713" w:type="dxa"/>
            <w:tcBorders>
              <w:righ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6</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szCs w:val="22"/>
                <w:lang w:eastAsia="zh-CN"/>
              </w:rPr>
              <w:t>环境卫生管理服务方案</w:t>
            </w:r>
          </w:p>
        </w:tc>
        <w:tc>
          <w:tcPr>
            <w:tcW w:w="5273" w:type="dxa"/>
            <w:noWrap/>
            <w:tcMar>
              <w:top w:w="15" w:type="dxa"/>
              <w:left w:w="15" w:type="dxa"/>
              <w:right w:w="15" w:type="dxa"/>
            </w:tcMar>
            <w:vAlign w:val="center"/>
          </w:tcPr>
          <w:p>
            <w:pPr>
              <w:bidi w:val="0"/>
              <w:rPr>
                <w:rFonts w:hint="eastAsia" w:ascii="宋体" w:hAnsi="宋体" w:eastAsia="宋体" w:cs="宋体"/>
                <w:b w:val="0"/>
                <w:bCs w:val="0"/>
                <w:i w:val="0"/>
                <w:caps w:val="0"/>
                <w:color w:val="auto"/>
                <w:spacing w:val="0"/>
                <w:w w:val="100"/>
                <w:kern w:val="0"/>
                <w:sz w:val="21"/>
                <w:szCs w:val="21"/>
                <w:highlight w:val="none"/>
                <w:shd w:val="clear"/>
                <w:lang w:val="en-US" w:eastAsia="zh-CN" w:bidi="ar-SA"/>
              </w:rPr>
            </w:pPr>
            <w:r>
              <w:rPr>
                <w:rFonts w:hint="eastAsia" w:ascii="仿宋" w:hAnsi="仿宋" w:eastAsia="仿宋" w:cs="仿宋"/>
                <w:b w:val="0"/>
                <w:bCs w:val="0"/>
                <w:kern w:val="2"/>
                <w:sz w:val="24"/>
                <w:szCs w:val="24"/>
                <w:lang w:val="en-US" w:eastAsia="zh-CN" w:bidi="ar-SA"/>
              </w:rPr>
              <w:t>根据投标人提供的方案，</w:t>
            </w:r>
            <w:r>
              <w:rPr>
                <w:rFonts w:hint="eastAsia" w:ascii="仿宋" w:hAnsi="仿宋" w:eastAsia="仿宋" w:cs="仿宋"/>
                <w:sz w:val="24"/>
                <w:szCs w:val="24"/>
                <w:lang w:val="en-US" w:eastAsia="zh-CN"/>
              </w:rPr>
              <w:t>对比</w:t>
            </w:r>
            <w:r>
              <w:rPr>
                <w:rFonts w:hint="eastAsia" w:ascii="仿宋" w:hAnsi="仿宋" w:eastAsia="仿宋" w:cs="仿宋"/>
                <w:b w:val="0"/>
                <w:bCs w:val="0"/>
                <w:kern w:val="2"/>
                <w:sz w:val="24"/>
                <w:szCs w:val="24"/>
                <w:lang w:val="en-US" w:eastAsia="zh-CN" w:bidi="ar-SA"/>
              </w:rPr>
              <w:t>采购需求进行评审</w:t>
            </w:r>
          </w:p>
          <w:p>
            <w:pPr>
              <w:bidi w:val="0"/>
              <w:rPr>
                <w:rFonts w:hint="eastAsia" w:ascii="仿宋" w:hAnsi="仿宋" w:eastAsia="仿宋" w:cs="仿宋"/>
                <w:sz w:val="24"/>
                <w:szCs w:val="24"/>
                <w:lang w:val="en-US" w:eastAsia="zh-CN"/>
              </w:rPr>
            </w:pPr>
            <w:r>
              <w:rPr>
                <w:rFonts w:hint="eastAsia" w:ascii="仿宋" w:hAnsi="仿宋" w:eastAsia="仿宋" w:cs="仿宋"/>
                <w:bCs w:val="0"/>
                <w:sz w:val="24"/>
                <w:szCs w:val="24"/>
                <w:lang w:val="en-US" w:eastAsia="zh-CN" w:bidi="ar-SA"/>
              </w:rPr>
              <w:t>1.</w:t>
            </w:r>
            <w:r>
              <w:rPr>
                <w:rFonts w:hint="eastAsia" w:ascii="仿宋" w:hAnsi="仿宋" w:eastAsia="仿宋" w:cs="仿宋"/>
                <w:sz w:val="24"/>
                <w:szCs w:val="24"/>
                <w:lang w:val="en-US" w:eastAsia="zh-CN"/>
              </w:rPr>
              <w:t>方案定位准确、条理清晰，针对性与操作性强得7分；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2.方案定位准确、条理清晰，管理措施得当，具有操作性得5分；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3.方案定位较为准确、管理措施一般得1分；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4.方案较差或不提供不得分。</w:t>
            </w:r>
          </w:p>
        </w:tc>
        <w:tc>
          <w:tcPr>
            <w:tcW w:w="713" w:type="dxa"/>
            <w:tcBorders>
              <w:righ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7</w:t>
            </w:r>
          </w:p>
        </w:tc>
        <w:tc>
          <w:tcPr>
            <w:tcW w:w="1752" w:type="dxa"/>
            <w:noWrap/>
            <w:tcMar>
              <w:top w:w="15" w:type="dxa"/>
              <w:left w:w="15" w:type="dxa"/>
              <w:right w:w="15" w:type="dxa"/>
            </w:tcMar>
            <w:vAlign w:val="center"/>
          </w:tcPr>
          <w:p>
            <w:pPr>
              <w:rPr>
                <w:rFonts w:hint="eastAsia" w:ascii="仿宋" w:hAnsi="仿宋" w:eastAsia="仿宋" w:cs="仿宋"/>
                <w:bCs w:val="0"/>
                <w:sz w:val="24"/>
                <w:szCs w:val="24"/>
                <w:lang w:val="en-US" w:eastAsia="zh-CN" w:bidi="ar-SA"/>
              </w:rPr>
            </w:pPr>
            <w:r>
              <w:rPr>
                <w:rFonts w:hint="eastAsia" w:asciiTheme="minorEastAsia" w:hAnsiTheme="minorEastAsia" w:eastAsiaTheme="minorEastAsia" w:cstheme="minorEastAsia"/>
                <w:b/>
                <w:bCs/>
                <w:szCs w:val="22"/>
                <w:lang w:val="en-US" w:eastAsia="zh-CN"/>
              </w:rPr>
              <w:t>安全应急事件处理预案</w:t>
            </w:r>
          </w:p>
        </w:tc>
        <w:tc>
          <w:tcPr>
            <w:tcW w:w="5273" w:type="dxa"/>
            <w:noWrap/>
            <w:tcMar>
              <w:top w:w="15" w:type="dxa"/>
              <w:left w:w="15" w:type="dxa"/>
              <w:right w:w="15" w:type="dxa"/>
            </w:tcMar>
            <w:vAlign w:val="center"/>
          </w:tcPr>
          <w:p>
            <w:pPr>
              <w:bidi w:val="0"/>
              <w:rPr>
                <w:rFonts w:hint="eastAsia" w:ascii="仿宋" w:hAnsi="仿宋" w:eastAsia="仿宋" w:cs="仿宋"/>
                <w:bCs w:val="0"/>
                <w:sz w:val="24"/>
                <w:szCs w:val="24"/>
                <w:lang w:val="en-US" w:eastAsia="zh-CN" w:bidi="ar-SA"/>
              </w:rPr>
            </w:pPr>
            <w:r>
              <w:rPr>
                <w:rFonts w:hint="eastAsia" w:ascii="仿宋" w:hAnsi="仿宋" w:eastAsia="仿宋" w:cs="仿宋"/>
                <w:b w:val="0"/>
                <w:bCs w:val="0"/>
                <w:kern w:val="2"/>
                <w:sz w:val="24"/>
                <w:szCs w:val="24"/>
                <w:lang w:val="en-US" w:eastAsia="zh-CN" w:bidi="ar-SA"/>
              </w:rPr>
              <w:t>根据投标人提供的方案，对比采购需求进行评审，</w:t>
            </w:r>
            <w:r>
              <w:rPr>
                <w:rFonts w:hint="eastAsia" w:ascii="仿宋" w:hAnsi="仿宋" w:eastAsia="仿宋" w:cs="仿宋"/>
                <w:bCs w:val="0"/>
                <w:sz w:val="24"/>
                <w:szCs w:val="24"/>
                <w:lang w:val="en-US" w:eastAsia="zh-CN" w:bidi="ar-SA"/>
              </w:rPr>
              <w:t>预案内容完整、满足项目需求，思路清晰、针对性强，操作性强、可行。</w:t>
            </w:r>
          </w:p>
          <w:p>
            <w:pPr>
              <w:rPr>
                <w:rFonts w:hint="eastAsia" w:ascii="仿宋" w:hAnsi="仿宋" w:eastAsia="仿宋" w:cs="仿宋"/>
                <w:bCs w:val="0"/>
                <w:sz w:val="24"/>
                <w:szCs w:val="24"/>
                <w:lang w:val="en-US" w:eastAsia="zh-CN" w:bidi="ar-SA"/>
              </w:rPr>
            </w:pPr>
            <w:r>
              <w:rPr>
                <w:rFonts w:hint="eastAsia" w:ascii="仿宋" w:hAnsi="仿宋" w:eastAsia="仿宋" w:cs="仿宋"/>
                <w:bCs w:val="0"/>
                <w:sz w:val="24"/>
                <w:szCs w:val="24"/>
                <w:lang w:val="en-US" w:eastAsia="zh-CN" w:bidi="ar-SA"/>
              </w:rPr>
              <w:t>1.方案定位准确、条理清晰，针对性与操作性强得7分；</w:t>
            </w:r>
          </w:p>
          <w:p>
            <w:pPr>
              <w:rPr>
                <w:rFonts w:hint="eastAsia" w:ascii="仿宋" w:hAnsi="仿宋" w:eastAsia="仿宋" w:cs="仿宋"/>
                <w:bCs w:val="0"/>
                <w:sz w:val="24"/>
                <w:szCs w:val="24"/>
                <w:lang w:val="en-US" w:eastAsia="zh-CN" w:bidi="ar-SA"/>
              </w:rPr>
            </w:pPr>
            <w:r>
              <w:rPr>
                <w:rFonts w:hint="eastAsia" w:ascii="仿宋" w:hAnsi="仿宋" w:eastAsia="仿宋" w:cs="仿宋"/>
                <w:bCs w:val="0"/>
                <w:sz w:val="24"/>
                <w:szCs w:val="24"/>
                <w:lang w:val="en-US" w:eastAsia="zh-CN" w:bidi="ar-SA"/>
              </w:rPr>
              <w:t>2.方案定位准确、条理清晰，管理措施得当，具有操作性得5分；</w:t>
            </w:r>
          </w:p>
          <w:p>
            <w:pPr>
              <w:rPr>
                <w:rFonts w:hint="eastAsia" w:ascii="仿宋" w:hAnsi="仿宋" w:eastAsia="仿宋" w:cs="仿宋"/>
                <w:bCs w:val="0"/>
                <w:sz w:val="24"/>
                <w:szCs w:val="24"/>
                <w:lang w:val="en-US" w:eastAsia="zh-CN" w:bidi="ar-SA"/>
              </w:rPr>
            </w:pPr>
            <w:r>
              <w:rPr>
                <w:rFonts w:hint="eastAsia" w:ascii="仿宋" w:hAnsi="仿宋" w:eastAsia="仿宋" w:cs="仿宋"/>
                <w:bCs w:val="0"/>
                <w:sz w:val="24"/>
                <w:szCs w:val="24"/>
                <w:lang w:val="en-US" w:eastAsia="zh-CN" w:bidi="ar-SA"/>
              </w:rPr>
              <w:t>3.方案定位较为准确、管理措施一般得1分；</w:t>
            </w:r>
          </w:p>
          <w:p>
            <w:pPr>
              <w:rPr>
                <w:rFonts w:hint="eastAsia" w:ascii="仿宋" w:hAnsi="仿宋" w:eastAsia="仿宋" w:cs="仿宋"/>
                <w:bCs w:val="0"/>
                <w:sz w:val="24"/>
                <w:szCs w:val="24"/>
                <w:lang w:val="en-US" w:eastAsia="zh-CN" w:bidi="ar-SA"/>
              </w:rPr>
            </w:pPr>
            <w:r>
              <w:rPr>
                <w:rFonts w:hint="eastAsia" w:ascii="仿宋" w:hAnsi="仿宋" w:eastAsia="仿宋" w:cs="仿宋"/>
                <w:bCs w:val="0"/>
                <w:sz w:val="24"/>
                <w:szCs w:val="24"/>
                <w:lang w:val="en-US" w:eastAsia="zh-CN" w:bidi="ar-SA"/>
              </w:rPr>
              <w:t>4.</w:t>
            </w:r>
            <w:r>
              <w:rPr>
                <w:rFonts w:hint="eastAsia" w:ascii="仿宋" w:hAnsi="仿宋" w:eastAsia="仿宋" w:cs="仿宋"/>
                <w:sz w:val="24"/>
                <w:szCs w:val="24"/>
                <w:lang w:val="en-US" w:eastAsia="zh-CN"/>
              </w:rPr>
              <w:t>方案较差或</w:t>
            </w:r>
            <w:r>
              <w:rPr>
                <w:rFonts w:hint="eastAsia" w:ascii="仿宋" w:hAnsi="仿宋" w:eastAsia="仿宋" w:cs="仿宋"/>
                <w:bCs w:val="0"/>
                <w:sz w:val="24"/>
                <w:szCs w:val="24"/>
                <w:lang w:val="en-US" w:eastAsia="zh-CN" w:bidi="ar-SA"/>
              </w:rPr>
              <w:t>不提供不得分。</w:t>
            </w:r>
          </w:p>
        </w:tc>
        <w:tc>
          <w:tcPr>
            <w:tcW w:w="713" w:type="dxa"/>
            <w:tcBorders>
              <w:righ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highlight w:val="yellow"/>
                <w:lang w:val="en-US" w:eastAsia="zh-CN"/>
              </w:rPr>
            </w:pPr>
            <w:r>
              <w:rPr>
                <w:rFonts w:hint="eastAsia" w:asciiTheme="minorEastAsia" w:hAnsiTheme="minorEastAsia" w:eastAsiaTheme="minorEastAsia" w:cstheme="minorEastAsia"/>
                <w:highlight w:val="none"/>
                <w:lang w:val="en-US" w:eastAsia="zh-CN"/>
              </w:rPr>
              <w:t>8</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企业管理体系认证情况</w:t>
            </w:r>
          </w:p>
        </w:tc>
        <w:tc>
          <w:tcPr>
            <w:tcW w:w="5273" w:type="dxa"/>
            <w:noWrap/>
            <w:tcMar>
              <w:top w:w="15" w:type="dxa"/>
              <w:left w:w="15" w:type="dxa"/>
              <w:right w:w="15" w:type="dxa"/>
            </w:tcMar>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1.投标人通过质量管理体系认证，得2分；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2.投标人通过环境管理体系认证，得2分；</w:t>
            </w:r>
          </w:p>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3.投标人通过职业健康安全管理体系认证，得2分；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4.投标人通过履行能力评价服务认证得2分（认证范围含秩序维护和安全管理、设备设施维护、绿化养护管理、停车场管理、保洁服务）；</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5.投标人通过企业安全生产标准化认证  认证范围： 物业管理服务 相关安全生产标准化得2分。</w:t>
            </w:r>
          </w:p>
          <w:p>
            <w:pPr>
              <w:bidi w:val="0"/>
              <w:rPr>
                <w:rFonts w:hint="default" w:asciiTheme="minorEastAsia" w:hAnsiTheme="minorEastAsia" w:eastAsiaTheme="minorEastAsia" w:cstheme="minorEastAsia"/>
                <w:lang w:val="en-US" w:eastAsia="zh-CN"/>
              </w:rPr>
            </w:pPr>
            <w:r>
              <w:rPr>
                <w:rFonts w:hint="eastAsia" w:ascii="仿宋" w:hAnsi="仿宋" w:eastAsia="仿宋" w:cs="仿宋"/>
                <w:sz w:val="24"/>
                <w:szCs w:val="24"/>
                <w:lang w:val="en-US" w:eastAsia="zh-CN"/>
              </w:rPr>
              <w:t>注：提供上述在有效期内的认证证书复印件及在国家认证认可监督管理委员会官网(http://www.cnca.gov.cn)上查询到的有效期内的截图或打印件，不提供或提供不齐全不得分。</w:t>
            </w:r>
          </w:p>
        </w:tc>
        <w:tc>
          <w:tcPr>
            <w:tcW w:w="713" w:type="dxa"/>
            <w:tcBorders>
              <w:righ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62" w:type="dxa"/>
            <w:tcBorders>
              <w:left w:val="single" w:color="000000" w:sz="12" w:space="0"/>
            </w:tcBorders>
            <w:noWrap/>
            <w:tcMar>
              <w:top w:w="15" w:type="dxa"/>
              <w:left w:w="15" w:type="dxa"/>
              <w:right w:w="15" w:type="dxa"/>
            </w:tcMar>
            <w:vAlign w:val="center"/>
          </w:tcPr>
          <w:p>
            <w:pPr>
              <w:jc w:val="center"/>
              <w:rPr>
                <w:rFonts w:hint="eastAsia" w:asciiTheme="minorEastAsia" w:hAnsiTheme="minorEastAsia" w:eastAsiaTheme="minorEastAsia" w:cstheme="minorEastAsia"/>
                <w:highlight w:val="yellow"/>
                <w:lang w:val="en-US" w:eastAsia="zh-CN"/>
              </w:rPr>
            </w:pPr>
            <w:r>
              <w:rPr>
                <w:rFonts w:hint="eastAsia" w:asciiTheme="minorEastAsia" w:hAnsiTheme="minorEastAsia" w:eastAsiaTheme="minorEastAsia" w:cstheme="minorEastAsia"/>
                <w:highlight w:val="none"/>
                <w:lang w:val="en-US" w:eastAsia="zh-CN"/>
              </w:rPr>
              <w:t>9</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bCs/>
                <w:lang w:eastAsia="zh-CN"/>
              </w:rPr>
              <w:t>企业人员资质要求</w:t>
            </w:r>
          </w:p>
        </w:tc>
        <w:tc>
          <w:tcPr>
            <w:tcW w:w="5273" w:type="dxa"/>
            <w:noWrap/>
            <w:tcMar>
              <w:top w:w="15" w:type="dxa"/>
              <w:left w:w="15" w:type="dxa"/>
              <w:right w:w="15" w:type="dxa"/>
            </w:tcMar>
            <w:vAlign w:val="center"/>
          </w:tcPr>
          <w:p>
            <w:pPr>
              <w:bidi w:val="0"/>
              <w:rPr>
                <w:rFonts w:hint="eastAsia" w:ascii="仿宋" w:hAnsi="仿宋" w:eastAsia="仿宋" w:cs="仿宋"/>
                <w:sz w:val="24"/>
                <w:szCs w:val="24"/>
                <w:lang w:val="en-US" w:eastAsia="zh-CN"/>
              </w:rPr>
            </w:pPr>
            <w:r>
              <w:rPr>
                <w:rFonts w:hint="eastAsia"/>
              </w:rPr>
              <w:t xml:space="preserve"> </w:t>
            </w:r>
            <w:r>
              <w:rPr>
                <w:rFonts w:hint="eastAsia" w:ascii="仿宋" w:hAnsi="仿宋" w:eastAsia="仿宋" w:cs="仿宋"/>
                <w:sz w:val="24"/>
                <w:szCs w:val="24"/>
                <w:lang w:val="en-US" w:eastAsia="zh-CN"/>
              </w:rPr>
              <w:t>本项目拟派人员要求：</w:t>
            </w:r>
          </w:p>
          <w:p>
            <w:pPr>
              <w:bidi w:val="0"/>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1.拟派项目经理：</w:t>
            </w:r>
            <w:r>
              <w:rPr>
                <w:rFonts w:hint="eastAsia" w:ascii="仿宋" w:hAnsi="仿宋" w:eastAsia="仿宋" w:cs="仿宋"/>
                <w:sz w:val="24"/>
                <w:szCs w:val="24"/>
                <w:lang w:val="en-US" w:eastAsia="zh-CN"/>
              </w:rPr>
              <w:t>具有本科（含）以上学历、且具有5年（含）以上管理经验的、同时持有全国物业行业项目经理职业资格证、物业管理师证（高级技师）、企业人力资源管理师证（一级/高级）(经人力资源和社会保障部职业技能鉴定中心官网备案的机构，截屏盖章方有效)的得5分。缺项不得分。2.拟派水电主管：具有大专（含）以上学历、同时持有机电工程师证（人社部）的得3分。缺项不得分。</w:t>
            </w:r>
          </w:p>
          <w:p>
            <w:pPr>
              <w:numPr>
                <w:ilvl w:val="0"/>
                <w:numId w:val="0"/>
              </w:num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3.拟派水电维修员：同时持机电工程师证（人社部）、应急管理部门发的制冷与空调设备安装修理证、中级维修电工证的得3分，缺项不得分。</w:t>
            </w:r>
          </w:p>
          <w:p>
            <w:pPr>
              <w:numPr>
                <w:ilvl w:val="0"/>
                <w:numId w:val="2"/>
              </w:num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拟派水电维修员：同时持应急管理部门发高、低压电工证的得1分，最高得3分，缺项不得分。</w:t>
            </w:r>
          </w:p>
          <w:p>
            <w:pPr>
              <w:numPr>
                <w:ilvl w:val="0"/>
                <w:numId w:val="2"/>
              </w:numPr>
              <w:bidi w:val="0"/>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拟派秩序维护主管：具备大专（含）以上学历、同时持全国物业行业项目经理职业资格证、退（役）伍军人证、建（构）筑物消防员证、公安机关颁发保安员证的得5分。缺项不得分。</w:t>
            </w:r>
          </w:p>
          <w:p>
            <w:pPr>
              <w:numPr>
                <w:ilvl w:val="0"/>
                <w:numId w:val="2"/>
              </w:numPr>
              <w:bidi w:val="0"/>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拟派秩序维护人员：持有建（构）筑物消防员证或消防设施操作证、同时持有公安局颁发保安员证，每提供1人得0.6分，最高得3分。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7.拟派绿化工：具有园林工程师证的得3分。</w:t>
            </w:r>
          </w:p>
          <w:p>
            <w:pPr>
              <w:bidi w:val="0"/>
              <w:rPr>
                <w:rFonts w:hint="default"/>
                <w:lang w:val="en-US"/>
              </w:rPr>
            </w:pPr>
            <w:r>
              <w:rPr>
                <w:rFonts w:hint="eastAsia" w:ascii="仿宋" w:hAnsi="仿宋" w:eastAsia="仿宋" w:cs="仿宋"/>
                <w:sz w:val="24"/>
                <w:szCs w:val="24"/>
                <w:lang w:val="en-US" w:eastAsia="zh-CN"/>
              </w:rPr>
              <w:t>注：以上人员需提供证书复印件、身份证复印件、投标文件中出具复印件及2022年6月以来的合同或工资单。</w:t>
            </w:r>
          </w:p>
        </w:tc>
        <w:tc>
          <w:tcPr>
            <w:tcW w:w="713" w:type="dxa"/>
            <w:tcBorders>
              <w:righ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25</w:t>
            </w:r>
          </w:p>
        </w:tc>
      </w:tr>
      <w:tr>
        <w:tblPrEx>
          <w:tblBorders>
            <w:top w:val="none" w:color="auto" w:sz="4" w:space="0"/>
            <w:left w:val="none" w:color="auto" w:sz="4" w:space="0"/>
            <w:bottom w:val="none" w:color="auto" w:sz="4" w:space="0"/>
            <w:right w:val="non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662" w:type="dxa"/>
            <w:tcBorders>
              <w:lef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10</w:t>
            </w:r>
          </w:p>
        </w:tc>
        <w:tc>
          <w:tcPr>
            <w:tcW w:w="1752" w:type="dxa"/>
            <w:noWrap/>
            <w:tcMar>
              <w:top w:w="15" w:type="dxa"/>
              <w:left w:w="15" w:type="dxa"/>
              <w:right w:w="15" w:type="dxa"/>
            </w:tcMar>
            <w:vAlign w:val="center"/>
          </w:tcPr>
          <w:p>
            <w:pPr>
              <w:jc w:val="center"/>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企业项目业绩情况</w:t>
            </w:r>
          </w:p>
        </w:tc>
        <w:tc>
          <w:tcPr>
            <w:tcW w:w="5273" w:type="dxa"/>
            <w:noWrap/>
            <w:tcMar>
              <w:top w:w="15" w:type="dxa"/>
              <w:left w:w="15" w:type="dxa"/>
              <w:right w:w="15" w:type="dxa"/>
            </w:tcMar>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投标人自2019年1月1日至今（以合同服务期时间为准）已完成或在管的类似物业管理项目，项目服务内容包括（名称不同指向相同即可）：</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①清洁保洁或环境卫生②园林绿化或绿化养护</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③维护维修或工程维修管理④安全维护管理或秩序维护服务。同时具有4项服务内容的每个业绩得1分；同时具有3项服务内容的每个业绩得0.5分。以上业绩最多提供5份，其他情况不得分，最高得5分。（同一业主不重复计分）。</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注：提供项目中标（成交）通知书复印件、合同复印件（合同中没有明确内容的需要提供合同甲方出具的证明材料并加盖甲方或甲方项目主管部门公章），不提供或提供不齐全不得分。</w:t>
            </w:r>
          </w:p>
        </w:tc>
        <w:tc>
          <w:tcPr>
            <w:tcW w:w="713" w:type="dxa"/>
            <w:tcBorders>
              <w:right w:val="single" w:color="000000" w:sz="12" w:space="0"/>
            </w:tcBorders>
            <w:noWrap/>
            <w:tcMar>
              <w:top w:w="15" w:type="dxa"/>
              <w:left w:w="15" w:type="dxa"/>
              <w:right w:w="15" w:type="dxa"/>
            </w:tcMar>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p>
        </w:tc>
      </w:tr>
    </w:tbl>
    <w:p>
      <w:r>
        <w:rPr>
          <w:rFonts w:hint="eastAsia" w:eastAsiaTheme="minorEastAsia"/>
          <w:b/>
        </w:rPr>
        <w:t>注：</w:t>
      </w:r>
      <w:r>
        <w:rPr>
          <w:rFonts w:hint="eastAsia" w:asciiTheme="minorEastAsia" w:hAnsiTheme="minorEastAsia" w:eastAsiaTheme="minorEastAsia" w:cstheme="minorEastAsia"/>
          <w:bCs/>
          <w:szCs w:val="21"/>
        </w:rPr>
        <w:t>采用综合评分法的，按评审后得分由高到低顺序排列。得分相同的，按投标报价由低到高顺序排列；得分且投标报价相同的，按人员配备方案得分由高到低排列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1">
    <w:nsid w:val="7169EB87"/>
    <w:multiLevelType w:val="singleLevel"/>
    <w:tmpl w:val="7169EB87"/>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B61AA"/>
    <w:rsid w:val="60D74C58"/>
    <w:rsid w:val="7030040E"/>
    <w:rsid w:val="75FB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0"/>
    </w:rPr>
  </w:style>
  <w:style w:type="table" w:styleId="6">
    <w:name w:val="Table Grid"/>
    <w:basedOn w:val="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table" w:customStyle="1" w:styleId="9">
    <w:name w:val="Table Normal"/>
    <w:semiHidden/>
    <w:unhideWhenUsed/>
    <w:qFormat/>
    <w:uiPriority w:val="2"/>
    <w:pPr>
      <w:widowControl w:val="0"/>
      <w:autoSpaceDE w:val="0"/>
      <w:autoSpaceDN w:val="0"/>
    </w:pPr>
    <w:rPr>
      <w:rFonts w:asciiTheme="minorHAnsi" w:hAnsiTheme="minorHAnsi"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2022-12-16T06:57:00Z</dcterms:created>
  <dc:creator>Administrator</dc:creator>
  <cp:lastModifiedBy>Administrator</cp:lastModifiedBy>
  <dcterms:modified xsi:type="dcterms:W3CDTF">2022-12-16T07:04:39Z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CA05710B205248E4AB8B7D977504A688</vt:lpwstr>
  </property>
</Properties>
</file>