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0" w:firstLineChars="50"/>
        <w:jc w:val="center"/>
        <w:rPr>
          <w:rFonts w:hint="eastAsia" w:ascii="宋体" w:hAnsi="宋体" w:eastAsia="宋体" w:cs="宋体"/>
          <w:b w:val="0"/>
          <w:bCs/>
          <w:color w:val="auto"/>
          <w:sz w:val="48"/>
          <w:szCs w:val="48"/>
        </w:rPr>
      </w:pPr>
    </w:p>
    <w:p>
      <w:pPr>
        <w:spacing w:line="360" w:lineRule="auto"/>
        <w:ind w:firstLine="240" w:firstLineChars="50"/>
        <w:jc w:val="center"/>
        <w:rPr>
          <w:rFonts w:hint="eastAsia" w:ascii="宋体" w:hAnsi="宋体" w:eastAsia="宋体" w:cs="宋体"/>
          <w:b w:val="0"/>
          <w:bCs/>
          <w:color w:val="auto"/>
          <w:sz w:val="48"/>
          <w:szCs w:val="48"/>
        </w:rPr>
      </w:pPr>
    </w:p>
    <w:p>
      <w:pPr>
        <w:spacing w:line="360" w:lineRule="auto"/>
        <w:ind w:firstLine="260" w:firstLineChars="50"/>
        <w:jc w:val="center"/>
        <w:outlineLvl w:val="0"/>
        <w:rPr>
          <w:rFonts w:hint="eastAsia" w:ascii="宋体" w:hAnsi="宋体" w:eastAsia="宋体" w:cs="宋体"/>
          <w:b w:val="0"/>
          <w:bCs/>
          <w:color w:val="auto"/>
          <w:sz w:val="52"/>
          <w:szCs w:val="52"/>
        </w:rPr>
      </w:pPr>
      <w:bookmarkStart w:id="0" w:name="_Toc1916"/>
      <w:bookmarkStart w:id="1" w:name="_Toc20879"/>
      <w:r>
        <w:rPr>
          <w:rFonts w:hint="eastAsia" w:ascii="宋体" w:hAnsi="宋体" w:eastAsia="宋体" w:cs="宋体"/>
          <w:b w:val="0"/>
          <w:bCs/>
          <w:color w:val="auto"/>
          <w:sz w:val="52"/>
          <w:szCs w:val="52"/>
        </w:rPr>
        <w:t>琼海市公安局纯电警用汽车采购</w:t>
      </w:r>
      <w:bookmarkEnd w:id="0"/>
      <w:bookmarkEnd w:id="1"/>
    </w:p>
    <w:p>
      <w:pPr>
        <w:spacing w:line="360" w:lineRule="auto"/>
        <w:ind w:firstLine="360" w:firstLineChars="50"/>
        <w:jc w:val="center"/>
        <w:rPr>
          <w:rFonts w:hint="eastAsia" w:ascii="宋体" w:hAnsi="宋体" w:eastAsia="宋体" w:cs="宋体"/>
          <w:b w:val="0"/>
          <w:bCs/>
          <w:color w:val="auto"/>
          <w:sz w:val="72"/>
          <w:szCs w:val="72"/>
          <w:lang w:eastAsia="zh-CN"/>
        </w:rPr>
      </w:pPr>
    </w:p>
    <w:p>
      <w:pPr>
        <w:spacing w:line="360" w:lineRule="auto"/>
        <w:ind w:firstLine="360" w:firstLineChars="50"/>
        <w:jc w:val="center"/>
        <w:rPr>
          <w:rFonts w:hint="eastAsia" w:ascii="宋体" w:hAnsi="宋体" w:eastAsia="宋体" w:cs="宋体"/>
          <w:b w:val="0"/>
          <w:bCs/>
          <w:color w:val="auto"/>
          <w:sz w:val="72"/>
          <w:szCs w:val="72"/>
          <w:lang w:eastAsia="zh-CN"/>
        </w:rPr>
      </w:pPr>
    </w:p>
    <w:p>
      <w:pPr>
        <w:spacing w:line="360" w:lineRule="auto"/>
        <w:ind w:firstLine="360" w:firstLineChars="50"/>
        <w:jc w:val="center"/>
        <w:outlineLvl w:val="0"/>
        <w:rPr>
          <w:rFonts w:hint="eastAsia" w:ascii="宋体" w:hAnsi="宋体" w:eastAsia="宋体" w:cs="宋体"/>
          <w:b w:val="0"/>
          <w:bCs/>
          <w:color w:val="auto"/>
          <w:sz w:val="72"/>
          <w:szCs w:val="72"/>
          <w:lang w:val="en-US" w:eastAsia="zh-CN"/>
        </w:rPr>
      </w:pPr>
      <w:bookmarkStart w:id="2" w:name="_Toc1385"/>
      <w:bookmarkStart w:id="3" w:name="_Toc10116"/>
      <w:r>
        <w:rPr>
          <w:rFonts w:hint="eastAsia" w:ascii="宋体" w:hAnsi="宋体" w:eastAsia="宋体" w:cs="宋体"/>
          <w:b w:val="0"/>
          <w:bCs/>
          <w:color w:val="auto"/>
          <w:sz w:val="72"/>
          <w:szCs w:val="72"/>
          <w:lang w:eastAsia="zh-CN"/>
        </w:rPr>
        <w:t>竞争性</w:t>
      </w:r>
      <w:r>
        <w:rPr>
          <w:rFonts w:hint="eastAsia" w:ascii="宋体" w:hAnsi="宋体" w:eastAsia="宋体" w:cs="宋体"/>
          <w:b w:val="0"/>
          <w:bCs/>
          <w:color w:val="auto"/>
          <w:sz w:val="72"/>
          <w:szCs w:val="72"/>
          <w:lang w:val="en-US" w:eastAsia="zh-CN"/>
        </w:rPr>
        <w:t>磋商</w:t>
      </w:r>
      <w:r>
        <w:rPr>
          <w:rFonts w:hint="eastAsia" w:ascii="宋体" w:hAnsi="宋体" w:eastAsia="宋体" w:cs="宋体"/>
          <w:b w:val="0"/>
          <w:bCs/>
          <w:color w:val="auto"/>
          <w:sz w:val="72"/>
          <w:szCs w:val="72"/>
          <w:lang w:eastAsia="zh-CN"/>
        </w:rPr>
        <w:t>文件</w:t>
      </w:r>
      <w:bookmarkEnd w:id="2"/>
      <w:bookmarkEnd w:id="3"/>
    </w:p>
    <w:p>
      <w:pPr>
        <w:rPr>
          <w:rFonts w:hint="eastAsia" w:ascii="宋体" w:hAnsi="宋体" w:eastAsia="宋体" w:cs="宋体"/>
          <w:b w:val="0"/>
          <w:bCs/>
          <w:color w:val="auto"/>
          <w:sz w:val="52"/>
        </w:rPr>
      </w:pPr>
    </w:p>
    <w:p>
      <w:pPr>
        <w:rPr>
          <w:rFonts w:hint="eastAsia" w:ascii="宋体" w:hAnsi="宋体" w:eastAsia="宋体" w:cs="宋体"/>
          <w:b w:val="0"/>
          <w:bCs/>
          <w:color w:val="auto"/>
          <w:sz w:val="52"/>
        </w:rPr>
      </w:pPr>
    </w:p>
    <w:p>
      <w:pPr>
        <w:rPr>
          <w:rFonts w:hint="eastAsia" w:ascii="宋体" w:hAnsi="宋体" w:eastAsia="宋体" w:cs="宋体"/>
          <w:b w:val="0"/>
          <w:bCs/>
          <w:color w:val="auto"/>
          <w:sz w:val="36"/>
        </w:rPr>
      </w:pPr>
    </w:p>
    <w:p>
      <w:pPr>
        <w:rPr>
          <w:rFonts w:hint="eastAsia" w:ascii="宋体" w:hAnsi="宋体" w:eastAsia="宋体" w:cs="宋体"/>
          <w:b w:val="0"/>
          <w:bCs/>
          <w:color w:val="auto"/>
          <w:sz w:val="36"/>
        </w:rPr>
      </w:pPr>
    </w:p>
    <w:p>
      <w:pPr>
        <w:spacing w:line="660" w:lineRule="exact"/>
        <w:ind w:firstLine="1440" w:firstLineChars="400"/>
        <w:jc w:val="both"/>
        <w:rPr>
          <w:rFonts w:hint="eastAsia" w:ascii="宋体" w:hAnsi="宋体" w:eastAsia="宋体" w:cs="宋体"/>
          <w:b w:val="0"/>
          <w:bCs/>
          <w:color w:val="auto"/>
          <w:sz w:val="36"/>
          <w:szCs w:val="36"/>
        </w:rPr>
      </w:pPr>
    </w:p>
    <w:p>
      <w:pPr>
        <w:pStyle w:val="5"/>
        <w:rPr>
          <w:rFonts w:hint="eastAsia" w:ascii="宋体" w:hAnsi="宋体" w:eastAsia="宋体" w:cs="宋体"/>
          <w:b w:val="0"/>
          <w:bCs/>
          <w:color w:val="auto"/>
          <w:sz w:val="36"/>
          <w:szCs w:val="36"/>
        </w:rPr>
      </w:pPr>
    </w:p>
    <w:p>
      <w:pPr>
        <w:rPr>
          <w:rFonts w:hint="eastAsia" w:ascii="宋体" w:hAnsi="宋体" w:eastAsia="宋体" w:cs="宋体"/>
          <w:b w:val="0"/>
          <w:bCs/>
          <w:color w:val="auto"/>
        </w:rPr>
      </w:pPr>
    </w:p>
    <w:p>
      <w:pPr>
        <w:spacing w:line="360" w:lineRule="auto"/>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采购单位：琼海市公安局</w:t>
      </w:r>
    </w:p>
    <w:p>
      <w:pPr>
        <w:spacing w:line="360" w:lineRule="auto"/>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采购代理机构：海南嵘硕项目管理有限公司</w:t>
      </w:r>
    </w:p>
    <w:p>
      <w:pPr>
        <w:spacing w:line="360" w:lineRule="auto"/>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日期：2022年12月</w:t>
      </w:r>
    </w:p>
    <w:p>
      <w:pPr>
        <w:rPr>
          <w:rFonts w:hint="eastAsia" w:ascii="宋体" w:hAnsi="宋体" w:eastAsia="宋体" w:cs="宋体"/>
          <w:b w:val="0"/>
          <w:bCs/>
          <w:color w:val="auto"/>
          <w:sz w:val="36"/>
        </w:rPr>
      </w:pPr>
    </w:p>
    <w:p>
      <w:pPr>
        <w:spacing w:line="360" w:lineRule="auto"/>
        <w:jc w:val="center"/>
        <w:rPr>
          <w:rFonts w:hint="eastAsia" w:ascii="宋体" w:hAnsi="宋体" w:eastAsia="宋体" w:cs="宋体"/>
          <w:b w:val="0"/>
          <w:bCs/>
          <w:color w:val="auto"/>
          <w:sz w:val="36"/>
          <w:szCs w:val="36"/>
        </w:rPr>
        <w:sectPr>
          <w:footerReference r:id="rId4" w:type="first"/>
          <w:headerReference r:id="rId3" w:type="default"/>
          <w:pgSz w:w="11907" w:h="16840"/>
          <w:pgMar w:top="1440" w:right="1077" w:bottom="1440" w:left="1247" w:header="936" w:footer="992" w:gutter="0"/>
          <w:pgNumType w:fmt="decimal" w:start="1"/>
          <w:cols w:space="720" w:num="1"/>
          <w:docGrid w:linePitch="312" w:charSpace="0"/>
        </w:sectPr>
      </w:pPr>
    </w:p>
    <w:sdt>
      <w:sdtPr>
        <w:rPr>
          <w:rFonts w:ascii="宋体" w:hAnsi="宋体" w:eastAsia="宋体" w:cs="Times New Roman"/>
          <w:b/>
          <w:bCs/>
          <w:color w:val="auto"/>
          <w:kern w:val="2"/>
          <w:sz w:val="32"/>
          <w:szCs w:val="32"/>
          <w:lang w:val="en-US" w:eastAsia="zh-CN" w:bidi="ar-SA"/>
        </w:rPr>
        <w:id w:val="147475637"/>
        <w15:color w:val="DBDBDB"/>
        <w:docPartObj>
          <w:docPartGallery w:val="Table of Contents"/>
          <w:docPartUnique/>
        </w:docPartObj>
      </w:sdtPr>
      <w:sdtEndPr>
        <w:rPr>
          <w:rFonts w:hint="eastAsia" w:ascii="宋体" w:hAnsi="宋体" w:eastAsia="宋体" w:cs="宋体"/>
          <w:b/>
          <w:bCs/>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color w:val="auto"/>
              <w:sz w:val="32"/>
              <w:szCs w:val="32"/>
            </w:rPr>
          </w:pPr>
          <w:r>
            <w:rPr>
              <w:rFonts w:ascii="宋体" w:hAnsi="宋体" w:eastAsia="宋体"/>
              <w:b/>
              <w:bCs/>
              <w:color w:val="auto"/>
              <w:sz w:val="32"/>
              <w:szCs w:val="32"/>
            </w:rPr>
            <w:t>目</w:t>
          </w:r>
          <w:r>
            <w:rPr>
              <w:rFonts w:hint="eastAsia" w:ascii="宋体" w:hAnsi="宋体"/>
              <w:b/>
              <w:bCs/>
              <w:color w:val="auto"/>
              <w:sz w:val="32"/>
              <w:szCs w:val="32"/>
              <w:lang w:val="en-US" w:eastAsia="zh-CN"/>
            </w:rPr>
            <w:t xml:space="preserve">   </w:t>
          </w:r>
          <w:r>
            <w:rPr>
              <w:rFonts w:ascii="宋体" w:hAnsi="宋体" w:eastAsia="宋体"/>
              <w:b/>
              <w:bCs/>
              <w:color w:val="auto"/>
              <w:sz w:val="32"/>
              <w:szCs w:val="32"/>
            </w:rPr>
            <w:t>录</w:t>
          </w:r>
        </w:p>
        <w:p>
          <w:pPr>
            <w:pStyle w:val="14"/>
            <w:tabs>
              <w:tab w:val="right" w:leader="dot" w:pos="9583"/>
            </w:tabs>
            <w:rPr>
              <w:color w:val="auto"/>
            </w:rPr>
          </w:pPr>
          <w:r>
            <w:rPr>
              <w:rFonts w:hint="eastAsia" w:ascii="宋体" w:hAnsi="宋体" w:eastAsia="宋体" w:cs="宋体"/>
              <w:b w:val="0"/>
              <w:bCs/>
              <w:color w:val="auto"/>
              <w:sz w:val="36"/>
            </w:rPr>
            <w:fldChar w:fldCharType="begin"/>
          </w:r>
          <w:r>
            <w:rPr>
              <w:rFonts w:hint="eastAsia" w:ascii="宋体" w:hAnsi="宋体" w:eastAsia="宋体" w:cs="宋体"/>
              <w:b w:val="0"/>
              <w:bCs/>
              <w:color w:val="auto"/>
              <w:sz w:val="36"/>
            </w:rPr>
            <w:instrText xml:space="preserve">TOC \o "1-1" \h \u </w:instrText>
          </w:r>
          <w:r>
            <w:rPr>
              <w:rFonts w:hint="eastAsia" w:ascii="宋体" w:hAnsi="宋体" w:eastAsia="宋体" w:cs="宋体"/>
              <w:b w:val="0"/>
              <w:bCs/>
              <w:color w:val="auto"/>
              <w:sz w:val="36"/>
            </w:rPr>
            <w:fldChar w:fldCharType="separate"/>
          </w:r>
        </w:p>
        <w:p>
          <w:pPr>
            <w:pStyle w:val="14"/>
            <w:tabs>
              <w:tab w:val="right" w:leader="dot" w:pos="9583"/>
            </w:tabs>
            <w:spacing w:line="480" w:lineRule="auto"/>
            <w:rPr>
              <w:rFonts w:hint="eastAsia" w:ascii="宋体" w:hAnsi="宋体" w:eastAsia="宋体" w:cs="宋体"/>
              <w:b w:val="0"/>
              <w:bCs w:val="0"/>
              <w:color w:val="auto"/>
              <w:sz w:val="24"/>
              <w:szCs w:val="24"/>
            </w:rPr>
          </w:pPr>
          <w:r>
            <w:fldChar w:fldCharType="begin"/>
          </w:r>
          <w:r>
            <w:instrText xml:space="preserve"> HYPERLINK \l "_Toc12376" </w:instrText>
          </w:r>
          <w:r>
            <w:fldChar w:fldCharType="separate"/>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第一章</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 xml:space="preserve">  竞争性</w:t>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磋商</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公告</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_Toc12376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14"/>
            <w:tabs>
              <w:tab w:val="right" w:leader="dot" w:pos="9583"/>
            </w:tabs>
            <w:spacing w:line="480" w:lineRule="auto"/>
            <w:rPr>
              <w:rFonts w:hint="eastAsia" w:ascii="宋体" w:hAnsi="宋体" w:eastAsia="宋体" w:cs="宋体"/>
              <w:b w:val="0"/>
              <w:bCs w:val="0"/>
              <w:color w:val="auto"/>
              <w:sz w:val="24"/>
              <w:szCs w:val="24"/>
            </w:rPr>
          </w:pPr>
          <w:r>
            <w:fldChar w:fldCharType="begin"/>
          </w:r>
          <w:r>
            <w:instrText xml:space="preserve"> HYPERLINK \l "_Toc11825" </w:instrText>
          </w:r>
          <w:r>
            <w:fldChar w:fldCharType="separate"/>
          </w:r>
          <w:r>
            <w:rPr>
              <w:rFonts w:hint="eastAsia" w:ascii="宋体" w:hAnsi="宋体" w:eastAsia="宋体" w:cs="宋体"/>
              <w:b w:val="0"/>
              <w:bCs w:val="0"/>
              <w:color w:val="auto"/>
              <w:spacing w:val="12"/>
              <w:sz w:val="24"/>
              <w:szCs w:val="24"/>
              <w14:textOutline w14:w="7972" w14:cap="sq">
                <w14:solidFill>
                  <w14:srgbClr w14:val="000000"/>
                </w14:solidFill>
                <w14:prstDash w14:val="solid"/>
                <w14:bevel/>
              </w14:textOutline>
            </w:rPr>
            <w:t>第</w:t>
          </w:r>
          <w:r>
            <w:rPr>
              <w:rFonts w:hint="eastAsia" w:ascii="宋体" w:hAnsi="宋体" w:eastAsia="宋体" w:cs="宋体"/>
              <w:b w:val="0"/>
              <w:bCs w:val="0"/>
              <w:color w:val="auto"/>
              <w:spacing w:val="8"/>
              <w:sz w:val="24"/>
              <w:szCs w:val="24"/>
              <w14:textOutline w14:w="7972" w14:cap="sq">
                <w14:solidFill>
                  <w14:srgbClr w14:val="000000"/>
                </w14:solidFill>
                <w14:prstDash w14:val="solid"/>
                <w14:bevel/>
              </w14:textOutline>
            </w:rPr>
            <w:t>二章</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 xml:space="preserve">  </w:t>
          </w:r>
          <w:r>
            <w:rPr>
              <w:rFonts w:hint="eastAsia" w:ascii="宋体" w:hAnsi="宋体" w:eastAsia="宋体" w:cs="宋体"/>
              <w:b w:val="0"/>
              <w:bCs w:val="0"/>
              <w:color w:val="auto"/>
              <w:spacing w:val="8"/>
              <w:sz w:val="24"/>
              <w:szCs w:val="24"/>
              <w:lang w:val="en-US" w:eastAsia="zh-CN"/>
              <w14:textOutline w14:w="7972" w14:cap="sq">
                <w14:solidFill>
                  <w14:srgbClr w14:val="000000"/>
                </w14:solidFill>
                <w14:prstDash w14:val="solid"/>
                <w14:bevel/>
              </w14:textOutline>
            </w:rPr>
            <w:t>供应商</w:t>
          </w:r>
          <w:r>
            <w:rPr>
              <w:rFonts w:hint="eastAsia" w:ascii="宋体" w:hAnsi="宋体" w:eastAsia="宋体" w:cs="宋体"/>
              <w:b w:val="0"/>
              <w:bCs w:val="0"/>
              <w:color w:val="auto"/>
              <w:spacing w:val="8"/>
              <w:sz w:val="24"/>
              <w:szCs w:val="24"/>
              <w14:textOutline w14:w="7972" w14:cap="sq">
                <w14:solidFill>
                  <w14:srgbClr w14:val="000000"/>
                </w14:solidFill>
                <w14:prstDash w14:val="solid"/>
                <w14:bevel/>
              </w14:textOutline>
            </w:rPr>
            <w:t>须知</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_Toc11825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5</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14"/>
            <w:tabs>
              <w:tab w:val="right" w:leader="dot" w:pos="9583"/>
            </w:tabs>
            <w:spacing w:line="480" w:lineRule="auto"/>
            <w:rPr>
              <w:rFonts w:hint="eastAsia" w:ascii="宋体" w:hAnsi="宋体" w:eastAsia="宋体" w:cs="宋体"/>
              <w:b w:val="0"/>
              <w:bCs w:val="0"/>
              <w:color w:val="auto"/>
              <w:sz w:val="24"/>
              <w:szCs w:val="24"/>
            </w:rPr>
          </w:pPr>
          <w:r>
            <w:fldChar w:fldCharType="begin"/>
          </w:r>
          <w:r>
            <w:instrText xml:space="preserve"> HYPERLINK \l "_Toc26851" </w:instrText>
          </w:r>
          <w:r>
            <w:fldChar w:fldCharType="separate"/>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第三章</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 xml:space="preserve">  </w:t>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采购需求</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_Toc26851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25</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14"/>
            <w:tabs>
              <w:tab w:val="right" w:leader="dot" w:pos="9583"/>
            </w:tabs>
            <w:spacing w:line="480" w:lineRule="auto"/>
            <w:rPr>
              <w:rFonts w:hint="eastAsia" w:ascii="宋体" w:hAnsi="宋体" w:eastAsia="宋体" w:cs="宋体"/>
              <w:b w:val="0"/>
              <w:bCs w:val="0"/>
              <w:color w:val="auto"/>
              <w:sz w:val="24"/>
              <w:szCs w:val="24"/>
            </w:rPr>
          </w:pPr>
          <w:r>
            <w:fldChar w:fldCharType="begin"/>
          </w:r>
          <w:r>
            <w:instrText xml:space="preserve"> HYPERLINK \l "_Toc32338" </w:instrText>
          </w:r>
          <w:r>
            <w:fldChar w:fldCharType="separate"/>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第四章</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 xml:space="preserve">  </w:t>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合同草案</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_Toc32338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28</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14"/>
            <w:tabs>
              <w:tab w:val="right" w:leader="dot" w:pos="9583"/>
            </w:tabs>
            <w:spacing w:line="480" w:lineRule="auto"/>
            <w:rPr>
              <w:rFonts w:hint="eastAsia" w:ascii="宋体" w:hAnsi="宋体" w:eastAsia="宋体" w:cs="宋体"/>
              <w:b w:val="0"/>
              <w:bCs w:val="0"/>
              <w:color w:val="auto"/>
              <w:sz w:val="24"/>
              <w:szCs w:val="24"/>
            </w:rPr>
          </w:pPr>
          <w:r>
            <w:fldChar w:fldCharType="begin"/>
          </w:r>
          <w:r>
            <w:instrText xml:space="preserve"> HYPERLINK \l "_Toc25758" </w:instrText>
          </w:r>
          <w:r>
            <w:fldChar w:fldCharType="separate"/>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第</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五</w:t>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章</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 xml:space="preserve">  评审程序、方法和标准</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_Toc25758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42</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pStyle w:val="14"/>
            <w:tabs>
              <w:tab w:val="right" w:leader="dot" w:pos="9583"/>
            </w:tabs>
            <w:spacing w:line="480" w:lineRule="auto"/>
            <w:rPr>
              <w:b w:val="0"/>
              <w:bCs w:val="0"/>
              <w:color w:val="auto"/>
            </w:rPr>
          </w:pPr>
          <w:r>
            <w:fldChar w:fldCharType="begin"/>
          </w:r>
          <w:r>
            <w:instrText xml:space="preserve"> HYPERLINK \l "_Toc17845" </w:instrText>
          </w:r>
          <w:r>
            <w:fldChar w:fldCharType="separate"/>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第</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六</w:t>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章</w:t>
          </w:r>
          <w:r>
            <w:rPr>
              <w:rFonts w:hint="eastAsia" w:ascii="宋体" w:hAnsi="宋体" w:eastAsia="宋体" w:cs="宋体"/>
              <w:b w:val="0"/>
              <w:bCs w:val="0"/>
              <w:color w:val="auto"/>
              <w:spacing w:val="12"/>
              <w:sz w:val="24"/>
              <w:szCs w:val="24"/>
              <w:lang w:val="en-US" w:eastAsia="zh-CN"/>
              <w14:textOutline w14:w="7972" w14:cap="sq">
                <w14:solidFill>
                  <w14:srgbClr w14:val="000000"/>
                </w14:solidFill>
                <w14:prstDash w14:val="solid"/>
                <w14:bevel/>
              </w14:textOutline>
            </w:rPr>
            <w:t xml:space="preserve">  </w:t>
          </w:r>
          <w:r>
            <w:rPr>
              <w:rFonts w:hint="eastAsia" w:ascii="宋体" w:hAnsi="宋体" w:eastAsia="宋体" w:cs="宋体"/>
              <w:b w:val="0"/>
              <w:bCs w:val="0"/>
              <w:color w:val="auto"/>
              <w:spacing w:val="12"/>
              <w:sz w:val="24"/>
              <w:szCs w:val="24"/>
              <w:lang w:eastAsia="zh-CN"/>
              <w14:textOutline w14:w="7972" w14:cap="sq">
                <w14:solidFill>
                  <w14:srgbClr w14:val="000000"/>
                </w14:solidFill>
                <w14:prstDash w14:val="solid"/>
                <w14:bevel/>
              </w14:textOutline>
            </w:rPr>
            <w:t>响应文件内容及格式</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_Toc17845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49</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fldChar w:fldCharType="end"/>
          </w:r>
        </w:p>
        <w:p>
          <w:pPr>
            <w:tabs>
              <w:tab w:val="left" w:pos="1050"/>
            </w:tabs>
            <w:rPr>
              <w:rFonts w:hint="eastAsia" w:ascii="宋体" w:hAnsi="宋体" w:eastAsia="宋体" w:cs="宋体"/>
              <w:b w:val="0"/>
              <w:bCs/>
              <w:color w:val="auto"/>
              <w:sz w:val="36"/>
            </w:rPr>
          </w:pPr>
          <w:r>
            <w:rPr>
              <w:rFonts w:hint="eastAsia" w:ascii="宋体" w:hAnsi="宋体" w:eastAsia="宋体" w:cs="宋体"/>
              <w:bCs/>
              <w:color w:val="auto"/>
            </w:rPr>
            <w:fldChar w:fldCharType="end"/>
          </w:r>
        </w:p>
      </w:sdtContent>
    </w:sdt>
    <w:p>
      <w:pPr>
        <w:tabs>
          <w:tab w:val="left" w:pos="1050"/>
        </w:tabs>
        <w:rPr>
          <w:rFonts w:hint="eastAsia" w:ascii="宋体" w:hAnsi="宋体" w:eastAsia="宋体" w:cs="宋体"/>
          <w:b w:val="0"/>
          <w:bCs/>
          <w:color w:val="auto"/>
          <w:sz w:val="36"/>
        </w:rPr>
      </w:pPr>
    </w:p>
    <w:p>
      <w:pPr>
        <w:tabs>
          <w:tab w:val="left" w:pos="1050"/>
        </w:tabs>
        <w:rPr>
          <w:rFonts w:hint="eastAsia" w:ascii="宋体" w:hAnsi="宋体" w:eastAsia="宋体" w:cs="宋体"/>
          <w:b w:val="0"/>
          <w:bCs/>
          <w:color w:val="auto"/>
          <w:sz w:val="36"/>
        </w:rPr>
        <w:sectPr>
          <w:headerReference r:id="rId5" w:type="default"/>
          <w:footerReference r:id="rId6" w:type="default"/>
          <w:pgSz w:w="11907" w:h="16840"/>
          <w:pgMar w:top="1440" w:right="1077" w:bottom="1440" w:left="1247" w:header="850" w:footer="992" w:gutter="0"/>
          <w:pgNumType w:fmt="decimal" w:start="1"/>
          <w:cols w:space="720" w:num="1"/>
          <w:docGrid w:linePitch="312" w:charSpace="0"/>
        </w:sectPr>
      </w:pPr>
    </w:p>
    <w:p>
      <w:pPr>
        <w:spacing w:before="140" w:line="222" w:lineRule="auto"/>
        <w:jc w:val="center"/>
        <w:outlineLvl w:val="0"/>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pPr>
      <w:bookmarkStart w:id="4" w:name="_Toc12376"/>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第一章</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 xml:space="preserve">  竞争性</w:t>
      </w: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磋商</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公告</w:t>
      </w:r>
      <w:bookmarkEnd w:id="4"/>
    </w:p>
    <w:p>
      <w:pPr>
        <w:tabs>
          <w:tab w:val="left" w:pos="285"/>
          <w:tab w:val="center" w:pos="4496"/>
        </w:tabs>
        <w:spacing w:line="400" w:lineRule="exact"/>
        <w:ind w:left="0" w:leftChars="0" w:firstLine="420" w:firstLineChars="175"/>
        <w:jc w:val="left"/>
        <w:rPr>
          <w:rFonts w:hint="eastAsia" w:ascii="宋体" w:hAnsi="宋体" w:eastAsia="宋体" w:cs="宋体"/>
          <w:b w:val="0"/>
          <w:bCs/>
          <w:color w:val="auto"/>
          <w:sz w:val="24"/>
          <w:szCs w:val="24"/>
          <w:lang w:val="en-US" w:eastAsia="zh-CN"/>
        </w:rPr>
      </w:pPr>
    </w:p>
    <w:p>
      <w:pPr>
        <w:spacing w:line="360" w:lineRule="auto"/>
        <w:ind w:left="0" w:leftChars="0" w:firstLine="422" w:firstLineChars="175"/>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项目概况</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u w:val="single"/>
          <w:lang w:eastAsia="zh-CN"/>
        </w:rPr>
        <w:t>琼海市公安局纯电警用汽车采购</w:t>
      </w:r>
      <w:r>
        <w:rPr>
          <w:rFonts w:hint="eastAsia" w:ascii="宋体" w:hAnsi="宋体" w:eastAsia="宋体" w:cs="宋体"/>
          <w:b w:val="0"/>
          <w:bCs/>
          <w:color w:val="auto"/>
          <w:sz w:val="24"/>
          <w:szCs w:val="24"/>
          <w:lang w:val="en-US" w:eastAsia="zh-CN"/>
        </w:rPr>
        <w:t>的潜在供应商应在</w:t>
      </w:r>
      <w:r>
        <w:rPr>
          <w:rFonts w:hint="eastAsia" w:ascii="宋体" w:hAnsi="宋体" w:eastAsia="宋体" w:cs="宋体"/>
          <w:b w:val="0"/>
          <w:bCs/>
          <w:color w:val="auto"/>
          <w:sz w:val="24"/>
          <w:szCs w:val="24"/>
          <w:u w:val="single"/>
          <w:lang w:eastAsia="zh-CN"/>
        </w:rPr>
        <w:t>海南政府采购网(www.ccgp-hainan.gov.cn)-海南省政府采购电子化交易管理系统(新)</w:t>
      </w:r>
      <w:r>
        <w:rPr>
          <w:rFonts w:hint="eastAsia" w:ascii="宋体" w:hAnsi="宋体" w:eastAsia="宋体" w:cs="宋体"/>
          <w:b w:val="0"/>
          <w:bCs/>
          <w:color w:val="auto"/>
          <w:sz w:val="24"/>
          <w:szCs w:val="24"/>
          <w:u w:val="none"/>
          <w:lang w:val="en-US" w:eastAsia="zh-CN"/>
        </w:rPr>
        <w:t>获取采购文件，</w:t>
      </w:r>
      <w:r>
        <w:rPr>
          <w:rFonts w:hint="eastAsia" w:ascii="宋体" w:hAnsi="宋体" w:eastAsia="宋体" w:cs="宋体"/>
          <w:b w:val="0"/>
          <w:bCs/>
          <w:color w:val="auto"/>
          <w:sz w:val="24"/>
          <w:szCs w:val="24"/>
          <w:lang w:val="en-US" w:eastAsia="zh-CN"/>
        </w:rPr>
        <w:t>并于2022年12月22日9时30分在（北京时间）前递交响应文件。</w:t>
      </w:r>
    </w:p>
    <w:p>
      <w:pPr>
        <w:spacing w:line="360" w:lineRule="auto"/>
        <w:ind w:left="0" w:leftChars="0" w:firstLine="422" w:firstLineChars="175"/>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一、项目</w:t>
      </w:r>
      <w:r>
        <w:rPr>
          <w:rFonts w:hint="eastAsia" w:ascii="宋体" w:hAnsi="宋体" w:eastAsia="宋体" w:cs="宋体"/>
          <w:b/>
          <w:bCs w:val="0"/>
          <w:color w:val="auto"/>
          <w:sz w:val="24"/>
          <w:szCs w:val="24"/>
          <w:lang w:eastAsia="zh-CN"/>
        </w:rPr>
        <w:t>基本情况</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val="en-US" w:eastAsia="zh-CN"/>
        </w:rPr>
        <w:t>.项目编号：</w:t>
      </w:r>
      <w:r>
        <w:rPr>
          <w:rFonts w:hint="eastAsia" w:ascii="宋体" w:hAnsi="宋体" w:eastAsia="宋体" w:cs="宋体"/>
          <w:b w:val="0"/>
          <w:bCs/>
          <w:color w:val="auto"/>
          <w:sz w:val="24"/>
          <w:szCs w:val="24"/>
          <w:lang w:eastAsia="zh-CN"/>
        </w:rPr>
        <w:t>2022-RS（ZB）-004</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2.项目</w:t>
      </w:r>
      <w:r>
        <w:rPr>
          <w:rFonts w:hint="eastAsia" w:ascii="宋体" w:hAnsi="宋体" w:eastAsia="宋体" w:cs="宋体"/>
          <w:b w:val="0"/>
          <w:bCs/>
          <w:color w:val="auto"/>
          <w:sz w:val="24"/>
          <w:szCs w:val="24"/>
        </w:rPr>
        <w:t>名称：</w:t>
      </w:r>
      <w:r>
        <w:rPr>
          <w:rFonts w:hint="eastAsia" w:ascii="宋体" w:hAnsi="宋体" w:eastAsia="宋体" w:cs="宋体"/>
          <w:b w:val="0"/>
          <w:bCs/>
          <w:color w:val="auto"/>
          <w:sz w:val="24"/>
          <w:szCs w:val="24"/>
          <w:lang w:eastAsia="zh-CN"/>
        </w:rPr>
        <w:t>琼海市公安局纯电警用汽车采购</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3.采购方式：竞争性磋商</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4.预算金额：1798000.00元</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5.最高限价：1798000.00元</w:t>
      </w:r>
    </w:p>
    <w:p>
      <w:pPr>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6.采购需求：</w:t>
      </w:r>
      <w:r>
        <w:rPr>
          <w:rFonts w:hint="eastAsia" w:ascii="宋体" w:hAnsi="宋体" w:eastAsia="宋体" w:cs="宋体"/>
          <w:b w:val="0"/>
          <w:bCs/>
          <w:color w:val="auto"/>
          <w:sz w:val="24"/>
          <w:szCs w:val="24"/>
        </w:rPr>
        <w:t>详见“</w:t>
      </w:r>
      <w:r>
        <w:rPr>
          <w:rFonts w:hint="eastAsia" w:ascii="宋体" w:hAnsi="宋体" w:eastAsia="宋体" w:cs="宋体"/>
          <w:b w:val="0"/>
          <w:bCs/>
          <w:color w:val="auto"/>
          <w:sz w:val="24"/>
          <w:szCs w:val="24"/>
          <w:lang w:eastAsia="zh-CN"/>
        </w:rPr>
        <w:t>第三章</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lang w:eastAsia="zh-CN"/>
        </w:rPr>
        <w:t>采购需求</w:t>
      </w:r>
      <w:r>
        <w:rPr>
          <w:rFonts w:hint="eastAsia" w:ascii="宋体" w:hAnsi="宋体" w:eastAsia="宋体" w:cs="宋体"/>
          <w:b w:val="0"/>
          <w:bCs/>
          <w:color w:val="auto"/>
          <w:sz w:val="24"/>
          <w:szCs w:val="24"/>
        </w:rPr>
        <w:t xml:space="preserve"> ”</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7.合同履行期限：自签订合同之日起15个日历天内交货、安装调试并通过验收。</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8.本项目不接受联合体。</w:t>
      </w:r>
    </w:p>
    <w:p>
      <w:pPr>
        <w:spacing w:line="360" w:lineRule="auto"/>
        <w:ind w:left="0" w:leftChars="0" w:firstLine="422" w:firstLineChars="175"/>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二、供应商资格条件</w:t>
      </w:r>
    </w:p>
    <w:p>
      <w:pPr>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1.满足《中华人民共和国政府采购法》第二十二条的条件；</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2.落实政府采购政策需满足的资格要求：</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具有独立承担民事责任的能力：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如投标人是银行、保险、石油石化、电力、电信行业的，分支机构可参与本项目的政府采购活动。招标文件中涉及要求提供“法定代表人”相关证明材料的，提供分支机构“负责人”的相关证明材料。只有中国公民才能以自然人的身份参加本项目的政府采购活动；</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（2）具有良好的商业信誉和健全的财务会计制度：提供2022年1月1日至今任意一个月或任意一个季度的财务报表复印件（资产负债表、利润表和现金流量表）</w:t>
      </w:r>
    </w:p>
    <w:p>
      <w:pPr>
        <w:spacing w:line="360" w:lineRule="auto"/>
        <w:ind w:left="0" w:leftChars="0" w:firstLine="420" w:firstLineChars="175"/>
        <w:rPr>
          <w:rFonts w:hint="eastAsia" w:ascii="宋体" w:hAnsi="宋体" w:eastAsia="宋体" w:cs="宋体"/>
          <w:b w:val="0"/>
          <w:bCs/>
          <w:color w:val="auto"/>
          <w:sz w:val="24"/>
          <w:szCs w:val="24"/>
          <w:lang w:val="en-US" w:eastAsia="zh-CN"/>
        </w:rPr>
      </w:pPr>
    </w:p>
    <w:p>
      <w:pPr>
        <w:spacing w:line="360" w:lineRule="auto"/>
        <w:rPr>
          <w:rFonts w:hint="eastAsia" w:ascii="宋体" w:hAnsi="宋体" w:eastAsia="宋体" w:cs="宋体"/>
          <w:b w:val="0"/>
          <w:bCs/>
          <w:color w:val="auto"/>
          <w:sz w:val="24"/>
          <w:szCs w:val="24"/>
          <w:lang w:val="en-US" w:eastAsia="zh-CN"/>
        </w:rPr>
        <w:sectPr>
          <w:pgSz w:w="11907" w:h="16840"/>
          <w:pgMar w:top="1440" w:right="1587" w:bottom="1134" w:left="1587" w:header="850" w:footer="992" w:gutter="0"/>
          <w:pgNumType w:fmt="decimal"/>
          <w:cols w:space="720" w:num="1"/>
          <w:titlePg/>
          <w:docGrid w:linePitch="312" w:charSpace="0"/>
        </w:sectPr>
      </w:pPr>
    </w:p>
    <w:p>
      <w:pPr>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新成立公司根据实际情况提供财务报表复印件（加盖公章）；</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有依法缴纳税收和社会保障资金的良好记录：提供2022年1月1日至今任意一个月或任意一个季度依法缴纳税收和依法缴纳社会保障资金的证明材料，投标人是零报税的，应提供由税务部门盖章的纳税申报表。提供的资料须加盖公章（依法免税或不需要缴纳社会保障资金的投标人，提供相应文件证明其依法免税或不需要缴纳社会保障资金）；</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（4）具有履行合同所必需的货物和专业技术能力（提供承诺函原件）；</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（5）参加本次采购近三年内（成立不足三年的从成立之日起算），在经营活动中没有重大违法记录的声明函原件；</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（6）具备法律、行政法规规定的其他条件（提供资格承诺函）；</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7）供应商在“信用中国”网站（www.creditchina.gov.cn）未被列入失信被执行人（“信用中国-失信被执行人”查询转移至”中国执行信息公开网“网站，故失信被执行人查询以中国执行信息公开网（http://zxgk.court.gov.cn）查询为准。）、政府采购严重违法失信行为记录名单、重大税收违法失信主体，在中国政府采购网（www.ccgp.gov.cn）未被列入政府采购严重违法失信行为信息记录名单（需提供承诺书，并由采购人和代理机构于开标现场实时查询核实）。</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3.本项目的特定资格要求：无</w:t>
      </w:r>
    </w:p>
    <w:p>
      <w:pPr>
        <w:spacing w:line="360" w:lineRule="auto"/>
        <w:ind w:left="0" w:leftChars="0" w:firstLine="422" w:firstLineChars="175"/>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三、</w:t>
      </w:r>
      <w:r>
        <w:rPr>
          <w:rFonts w:hint="eastAsia" w:ascii="宋体" w:hAnsi="宋体" w:eastAsia="宋体" w:cs="宋体"/>
          <w:b/>
          <w:bCs w:val="0"/>
          <w:color w:val="auto"/>
          <w:sz w:val="24"/>
          <w:szCs w:val="24"/>
          <w:lang w:eastAsia="zh-CN"/>
        </w:rPr>
        <w:t>获取</w:t>
      </w:r>
      <w:r>
        <w:rPr>
          <w:rFonts w:hint="eastAsia" w:ascii="宋体" w:hAnsi="宋体" w:eastAsia="宋体" w:cs="宋体"/>
          <w:b/>
          <w:bCs w:val="0"/>
          <w:color w:val="auto"/>
          <w:sz w:val="24"/>
          <w:szCs w:val="24"/>
          <w:lang w:val="en-US" w:eastAsia="zh-CN"/>
        </w:rPr>
        <w:t>采购</w:t>
      </w:r>
      <w:r>
        <w:rPr>
          <w:rFonts w:hint="eastAsia" w:ascii="宋体" w:hAnsi="宋体" w:eastAsia="宋体" w:cs="宋体"/>
          <w:b/>
          <w:bCs w:val="0"/>
          <w:color w:val="auto"/>
          <w:sz w:val="24"/>
          <w:szCs w:val="24"/>
          <w:lang w:eastAsia="zh-CN"/>
        </w:rPr>
        <w:t>文件</w:t>
      </w:r>
    </w:p>
    <w:p>
      <w:pPr>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时间：</w:t>
      </w:r>
      <w:r>
        <w:rPr>
          <w:rFonts w:hint="eastAsia" w:ascii="宋体" w:hAnsi="宋体" w:eastAsia="宋体" w:cs="宋体"/>
          <w:b w:val="0"/>
          <w:bCs/>
          <w:color w:val="auto"/>
          <w:sz w:val="24"/>
          <w:szCs w:val="24"/>
          <w:lang w:val="en-US" w:eastAsia="zh-CN"/>
        </w:rPr>
        <w:t>2022年12月11日14时30分至2022年12月19日17时30分</w:t>
      </w:r>
      <w:r>
        <w:rPr>
          <w:rFonts w:hint="eastAsia" w:ascii="宋体" w:hAnsi="宋体" w:eastAsia="宋体" w:cs="宋体"/>
          <w:b w:val="0"/>
          <w:bCs/>
          <w:color w:val="auto"/>
          <w:sz w:val="24"/>
          <w:szCs w:val="24"/>
        </w:rPr>
        <w:t>。</w:t>
      </w:r>
    </w:p>
    <w:p>
      <w:pPr>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val="en-US" w:eastAsia="zh-CN"/>
        </w:rPr>
        <w:t>.地点</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u w:val="single"/>
          <w:lang w:eastAsia="zh-CN"/>
        </w:rPr>
        <w:t>海南政府采购网(www.ccgp-hainan.gov.cn)-海南省政府采购电子化交易管理系统(新)</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3.方式：潜在供应商</w:t>
      </w:r>
      <w:r>
        <w:rPr>
          <w:rFonts w:hint="eastAsia" w:ascii="宋体" w:hAnsi="宋体" w:eastAsia="宋体" w:cs="宋体"/>
          <w:b w:val="0"/>
          <w:bCs/>
          <w:color w:val="auto"/>
          <w:sz w:val="24"/>
          <w:szCs w:val="24"/>
        </w:rPr>
        <w:t>线</w:t>
      </w:r>
      <w:r>
        <w:rPr>
          <w:rFonts w:hint="eastAsia" w:ascii="宋体" w:hAnsi="宋体" w:eastAsia="宋体" w:cs="宋体"/>
          <w:b w:val="0"/>
          <w:bCs/>
          <w:color w:val="auto"/>
          <w:sz w:val="24"/>
          <w:szCs w:val="24"/>
          <w:lang w:val="en-US" w:eastAsia="zh-CN"/>
        </w:rPr>
        <w:t>上免费获取采购文件，线下</w:t>
      </w:r>
      <w:r>
        <w:rPr>
          <w:rFonts w:hint="eastAsia" w:ascii="宋体" w:hAnsi="宋体" w:cs="宋体"/>
          <w:b w:val="0"/>
          <w:bCs/>
          <w:color w:val="auto"/>
          <w:sz w:val="24"/>
          <w:szCs w:val="24"/>
          <w:lang w:val="en-US" w:eastAsia="zh-CN"/>
        </w:rPr>
        <w:t>支付</w:t>
      </w:r>
      <w:r>
        <w:rPr>
          <w:rFonts w:hint="eastAsia" w:ascii="宋体" w:hAnsi="宋体" w:eastAsia="宋体" w:cs="宋体"/>
          <w:b w:val="0"/>
          <w:bCs/>
          <w:color w:val="auto"/>
          <w:sz w:val="24"/>
          <w:szCs w:val="24"/>
          <w:lang w:val="en-US" w:eastAsia="zh-CN"/>
        </w:rPr>
        <w:t>报名费</w:t>
      </w:r>
      <w:r>
        <w:rPr>
          <w:rFonts w:hint="eastAsia" w:ascii="宋体" w:hAnsi="宋体" w:eastAsia="宋体" w:cs="宋体"/>
          <w:b w:val="0"/>
          <w:bCs/>
          <w:color w:val="auto"/>
          <w:sz w:val="24"/>
          <w:szCs w:val="24"/>
          <w:lang w:eastAsia="zh-CN"/>
        </w:rPr>
        <w:t>。</w:t>
      </w:r>
    </w:p>
    <w:p>
      <w:pPr>
        <w:spacing w:line="360" w:lineRule="auto"/>
        <w:ind w:left="0" w:leftChars="0"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4.售价：500元</w:t>
      </w:r>
      <w:r>
        <w:rPr>
          <w:rFonts w:hint="eastAsia" w:ascii="宋体" w:hAnsi="宋体" w:eastAsia="宋体" w:cs="宋体"/>
          <w:b w:val="0"/>
          <w:bCs/>
          <w:color w:val="auto"/>
          <w:sz w:val="24"/>
          <w:szCs w:val="24"/>
          <w:lang w:eastAsia="zh-CN"/>
        </w:rPr>
        <w:t>。</w:t>
      </w:r>
    </w:p>
    <w:p>
      <w:pPr>
        <w:spacing w:line="360" w:lineRule="auto"/>
        <w:ind w:left="0" w:leftChars="0" w:firstLine="422" w:firstLineChars="175"/>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四、响应文件提交截止时间和地点</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1.截止时间：2022年12月22日9时30分。</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2.地点：</w:t>
      </w:r>
      <w:r>
        <w:rPr>
          <w:rFonts w:hint="eastAsia" w:ascii="宋体" w:hAnsi="宋体" w:cs="宋体"/>
          <w:b w:val="0"/>
          <w:bCs/>
          <w:color w:val="auto"/>
          <w:sz w:val="24"/>
          <w:szCs w:val="24"/>
          <w:lang w:val="en-US" w:eastAsia="zh-CN"/>
        </w:rPr>
        <w:t>海口市海秀东路74号鸿泰大厦14层开标室1</w:t>
      </w:r>
      <w:r>
        <w:rPr>
          <w:rFonts w:hint="eastAsia" w:ascii="宋体" w:hAnsi="宋体" w:eastAsia="宋体" w:cs="宋体"/>
          <w:b w:val="0"/>
          <w:bCs/>
          <w:color w:val="auto"/>
          <w:sz w:val="24"/>
          <w:szCs w:val="24"/>
          <w:lang w:val="en-US" w:eastAsia="zh-CN"/>
        </w:rPr>
        <w:t xml:space="preserve">，如有变动另行通知（适用于现场递交）。 </w:t>
      </w:r>
    </w:p>
    <w:p>
      <w:pPr>
        <w:spacing w:line="360" w:lineRule="auto"/>
        <w:ind w:left="0" w:leftChars="0" w:firstLine="422" w:firstLineChars="175"/>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五、开启</w:t>
      </w:r>
    </w:p>
    <w:p>
      <w:pPr>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1.时间：2022年12月22日9时30分。</w:t>
      </w:r>
    </w:p>
    <w:p>
      <w:pPr>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2.地点：</w:t>
      </w:r>
      <w:r>
        <w:rPr>
          <w:rFonts w:hint="eastAsia" w:ascii="宋体" w:hAnsi="宋体" w:cs="宋体"/>
          <w:b w:val="0"/>
          <w:bCs/>
          <w:color w:val="auto"/>
          <w:sz w:val="24"/>
          <w:szCs w:val="24"/>
          <w:lang w:val="en-US" w:eastAsia="zh-CN"/>
        </w:rPr>
        <w:t>海口市海秀东路74号鸿泰大厦14层开标室1</w:t>
      </w:r>
      <w:r>
        <w:rPr>
          <w:rFonts w:hint="eastAsia" w:ascii="宋体" w:hAnsi="宋体" w:eastAsia="宋体" w:cs="宋体"/>
          <w:b w:val="0"/>
          <w:bCs/>
          <w:color w:val="auto"/>
          <w:sz w:val="24"/>
          <w:szCs w:val="24"/>
          <w:lang w:val="en-US" w:eastAsia="zh-CN"/>
        </w:rPr>
        <w:t>，如有变动另行通知（适用于现场递交）</w:t>
      </w:r>
    </w:p>
    <w:p>
      <w:pPr>
        <w:spacing w:line="360" w:lineRule="auto"/>
        <w:ind w:left="0" w:leftChars="0" w:firstLine="422" w:firstLineChars="175"/>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 xml:space="preserve">六、公告期限 </w:t>
      </w:r>
    </w:p>
    <w:p>
      <w:pPr>
        <w:spacing w:line="360" w:lineRule="auto"/>
        <w:ind w:left="0" w:leftChars="0" w:firstLine="420" w:firstLineChars="175"/>
        <w:rPr>
          <w:rFonts w:hint="eastAsia" w:ascii="宋体" w:hAnsi="宋体" w:eastAsia="宋体" w:cs="宋体"/>
          <w:b/>
          <w:bCs w:val="0"/>
          <w:color w:val="auto"/>
          <w:sz w:val="24"/>
          <w:szCs w:val="24"/>
          <w:lang w:val="en-US" w:eastAsia="zh-CN"/>
        </w:rPr>
      </w:pPr>
      <w:r>
        <w:rPr>
          <w:rFonts w:hint="eastAsia" w:ascii="宋体" w:hAnsi="宋体" w:eastAsia="宋体" w:cs="宋体"/>
          <w:b w:val="0"/>
          <w:bCs/>
          <w:color w:val="auto"/>
          <w:sz w:val="24"/>
          <w:szCs w:val="24"/>
          <w:lang w:val="en-US" w:eastAsia="zh-CN"/>
        </w:rPr>
        <w:t>自本公告发布之日起5个工作日</w:t>
      </w:r>
    </w:p>
    <w:p>
      <w:pPr>
        <w:spacing w:line="360" w:lineRule="auto"/>
        <w:ind w:left="0" w:leftChars="0" w:firstLine="422" w:firstLineChars="175"/>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七、其他补充事宜</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1.本项目采购信息指定发布媒体为:海南政府采购网、采购与招标网。</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2.有关本项目采购文件的补遗、澄清及变更信息以上述网站公告与下载为准，采购代理机构不再另行通知，采购文件与更正公告的内容相互矛盾时，以最后发出的更正公告内容为准。</w:t>
      </w:r>
    </w:p>
    <w:p>
      <w:pPr>
        <w:spacing w:line="360" w:lineRule="auto"/>
        <w:ind w:left="0" w:leftChars="0" w:firstLine="422" w:firstLineChars="175"/>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七、采购人、采购代理机构的名称、地址和联系方式</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采购人</w:t>
      </w:r>
      <w:r>
        <w:rPr>
          <w:rFonts w:hint="eastAsia" w:ascii="宋体" w:hAnsi="宋体" w:eastAsia="宋体" w:cs="宋体"/>
          <w:b w:val="0"/>
          <w:bCs/>
          <w:color w:val="auto"/>
          <w:sz w:val="24"/>
          <w:szCs w:val="24"/>
          <w:lang w:eastAsia="zh-CN"/>
        </w:rPr>
        <w:t>信息</w:t>
      </w:r>
      <w:r>
        <w:rPr>
          <w:rFonts w:hint="eastAsia" w:ascii="宋体" w:hAnsi="宋体" w:eastAsia="宋体" w:cs="宋体"/>
          <w:b w:val="0"/>
          <w:bCs/>
          <w:color w:val="auto"/>
          <w:sz w:val="24"/>
          <w:szCs w:val="24"/>
        </w:rPr>
        <w:t xml:space="preserve"> </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名</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lang w:eastAsia="zh-CN"/>
        </w:rPr>
        <w:t>称：琼海市公安局</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地</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址：</w:t>
      </w:r>
      <w:r>
        <w:rPr>
          <w:rFonts w:hint="eastAsia" w:ascii="宋体" w:hAnsi="宋体" w:eastAsia="宋体" w:cs="宋体"/>
          <w:b w:val="0"/>
          <w:bCs/>
          <w:color w:val="auto"/>
          <w:sz w:val="24"/>
          <w:szCs w:val="24"/>
          <w:lang w:eastAsia="zh-CN"/>
        </w:rPr>
        <w:t>海南省琼海市银海路110号</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联系人：</w:t>
      </w:r>
      <w:r>
        <w:rPr>
          <w:rFonts w:hint="eastAsia" w:ascii="宋体" w:hAnsi="宋体" w:eastAsia="宋体" w:cs="宋体"/>
          <w:b w:val="0"/>
          <w:bCs/>
          <w:color w:val="auto"/>
          <w:sz w:val="24"/>
          <w:szCs w:val="24"/>
          <w:lang w:val="en-US" w:eastAsia="zh-CN"/>
        </w:rPr>
        <w:t>龙警官</w:t>
      </w:r>
      <w:r>
        <w:rPr>
          <w:rFonts w:hint="eastAsia" w:ascii="宋体" w:hAnsi="宋体" w:eastAsia="宋体" w:cs="宋体"/>
          <w:b w:val="0"/>
          <w:bCs/>
          <w:color w:val="auto"/>
          <w:sz w:val="24"/>
          <w:szCs w:val="24"/>
        </w:rPr>
        <w:t xml:space="preserve"> </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联系人电话：</w:t>
      </w:r>
      <w:r>
        <w:rPr>
          <w:rFonts w:hint="eastAsia" w:ascii="宋体" w:hAnsi="宋体" w:eastAsia="宋体" w:cs="宋体"/>
          <w:b w:val="0"/>
          <w:bCs/>
          <w:color w:val="auto"/>
          <w:sz w:val="24"/>
          <w:szCs w:val="24"/>
          <w:lang w:val="en-US" w:eastAsia="zh-CN"/>
        </w:rPr>
        <w:t>0898-62896526</w:t>
      </w:r>
    </w:p>
    <w:p>
      <w:pPr>
        <w:keepNext w:val="0"/>
        <w:keepLines w:val="0"/>
        <w:pageBreakBefore w:val="0"/>
        <w:widowControl w:val="0"/>
        <w:numPr>
          <w:ilvl w:val="0"/>
          <w:numId w:val="0"/>
        </w:numPr>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采购</w:t>
      </w:r>
      <w:r>
        <w:rPr>
          <w:rFonts w:hint="eastAsia" w:ascii="宋体" w:hAnsi="宋体" w:eastAsia="宋体" w:cs="宋体"/>
          <w:b w:val="0"/>
          <w:bCs/>
          <w:color w:val="auto"/>
          <w:sz w:val="24"/>
          <w:szCs w:val="24"/>
          <w:lang w:val="en-US" w:eastAsia="zh-CN"/>
        </w:rPr>
        <w:t>代理</w:t>
      </w:r>
      <w:r>
        <w:rPr>
          <w:rFonts w:hint="eastAsia" w:ascii="宋体" w:hAnsi="宋体" w:eastAsia="宋体" w:cs="宋体"/>
          <w:b w:val="0"/>
          <w:bCs/>
          <w:color w:val="auto"/>
          <w:sz w:val="24"/>
          <w:szCs w:val="24"/>
        </w:rPr>
        <w:t>机构</w:t>
      </w:r>
      <w:r>
        <w:rPr>
          <w:rFonts w:hint="eastAsia" w:ascii="宋体" w:hAnsi="宋体" w:eastAsia="宋体" w:cs="宋体"/>
          <w:b w:val="0"/>
          <w:bCs/>
          <w:color w:val="auto"/>
          <w:sz w:val="24"/>
          <w:szCs w:val="24"/>
          <w:lang w:eastAsia="zh-CN"/>
        </w:rPr>
        <w:t>信息</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名</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称：</w:t>
      </w:r>
      <w:r>
        <w:rPr>
          <w:rFonts w:hint="eastAsia" w:ascii="宋体" w:hAnsi="宋体" w:eastAsia="宋体" w:cs="宋体"/>
          <w:b w:val="0"/>
          <w:bCs/>
          <w:color w:val="auto"/>
          <w:sz w:val="24"/>
          <w:szCs w:val="24"/>
          <w:lang w:eastAsia="zh-CN"/>
        </w:rPr>
        <w:t>海南嵘硕项目管理有限公司</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地</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址：海南省海口市琼山区新大洲大道351颐和美景花园3-305房</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联系人：</w:t>
      </w:r>
      <w:r>
        <w:rPr>
          <w:rFonts w:hint="eastAsia" w:ascii="宋体" w:hAnsi="宋体" w:eastAsia="宋体" w:cs="宋体"/>
          <w:b w:val="0"/>
          <w:bCs/>
          <w:color w:val="auto"/>
          <w:sz w:val="24"/>
          <w:szCs w:val="24"/>
          <w:lang w:val="en-US" w:eastAsia="zh-CN"/>
        </w:rPr>
        <w:t>林工</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联系</w:t>
      </w:r>
      <w:r>
        <w:rPr>
          <w:rFonts w:hint="eastAsia" w:ascii="宋体" w:hAnsi="宋体" w:eastAsia="宋体" w:cs="宋体"/>
          <w:b w:val="0"/>
          <w:bCs/>
          <w:color w:val="auto"/>
          <w:sz w:val="24"/>
          <w:szCs w:val="24"/>
        </w:rPr>
        <w:t>电话：18808947669</w:t>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&lt;MK&gt;staff.phone&lt;/MK&gt;</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!异常的公式结尾</w:t>
      </w:r>
      <w:r>
        <w:rPr>
          <w:rFonts w:hint="eastAsia" w:ascii="宋体" w:hAnsi="宋体" w:eastAsia="宋体" w:cs="宋体"/>
          <w:b w:val="0"/>
          <w:bCs/>
          <w:color w:val="auto"/>
          <w:sz w:val="24"/>
          <w:szCs w:val="24"/>
        </w:rPr>
        <w:fldChar w:fldCharType="end"/>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传真：</w:t>
      </w:r>
      <w:r>
        <w:rPr>
          <w:rFonts w:hint="eastAsia" w:ascii="宋体" w:hAnsi="宋体" w:eastAsia="宋体" w:cs="宋体"/>
          <w:b w:val="0"/>
          <w:bCs/>
          <w:color w:val="auto"/>
          <w:sz w:val="24"/>
          <w:szCs w:val="24"/>
          <w:lang w:val="en-US" w:eastAsia="zh-CN"/>
        </w:rPr>
        <w:t>/</w:t>
      </w:r>
    </w:p>
    <w:p>
      <w:pPr>
        <w:spacing w:line="360" w:lineRule="auto"/>
        <w:ind w:left="0" w:leftChars="0" w:firstLine="422" w:firstLineChars="175"/>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八、采购信息及采购结果请查询：</w:t>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海南</w:t>
      </w:r>
      <w:r>
        <w:rPr>
          <w:rFonts w:hint="eastAsia" w:ascii="宋体" w:hAnsi="宋体" w:eastAsia="宋体" w:cs="宋体"/>
          <w:b w:val="0"/>
          <w:bCs/>
          <w:color w:val="auto"/>
          <w:sz w:val="24"/>
          <w:szCs w:val="24"/>
          <w:lang w:eastAsia="zh-CN"/>
        </w:rPr>
        <w:t>省</w:t>
      </w:r>
      <w:r>
        <w:rPr>
          <w:rFonts w:hint="eastAsia" w:ascii="宋体" w:hAnsi="宋体" w:eastAsia="宋体" w:cs="宋体"/>
          <w:b w:val="0"/>
          <w:bCs/>
          <w:color w:val="auto"/>
          <w:sz w:val="24"/>
          <w:szCs w:val="24"/>
        </w:rPr>
        <w:t>政府采购</w:t>
      </w:r>
      <w:r>
        <w:rPr>
          <w:rFonts w:hint="eastAsia" w:ascii="宋体" w:hAnsi="宋体" w:eastAsia="宋体" w:cs="宋体"/>
          <w:b w:val="0"/>
          <w:bCs/>
          <w:color w:val="auto"/>
          <w:sz w:val="24"/>
          <w:szCs w:val="24"/>
          <w:lang w:eastAsia="zh-CN"/>
        </w:rPr>
        <w:t>网</w:t>
      </w:r>
      <w:r>
        <w:rPr>
          <w:rFonts w:hint="eastAsia" w:ascii="宋体" w:hAnsi="宋体" w:eastAsia="宋体" w:cs="宋体"/>
          <w:b w:val="0"/>
          <w:bCs/>
          <w:color w:val="auto"/>
          <w:sz w:val="24"/>
          <w:szCs w:val="24"/>
        </w:rPr>
        <w:t>（网站）</w:t>
      </w:r>
      <w:r>
        <w:rPr>
          <w:rFonts w:hint="eastAsia" w:ascii="宋体" w:hAnsi="宋体" w:eastAsia="宋体" w:cs="宋体"/>
          <w:b w:val="0"/>
          <w:bCs/>
          <w:color w:val="auto"/>
          <w:sz w:val="24"/>
          <w:szCs w:val="24"/>
          <w:lang w:eastAsia="zh-CN"/>
        </w:rPr>
        <w:t>：</w:t>
      </w:r>
      <w:r>
        <w:fldChar w:fldCharType="begin"/>
      </w:r>
      <w:r>
        <w:instrText xml:space="preserve"> HYPERLINK "http:// www.ccgp.gov.cn" </w:instrText>
      </w:r>
      <w:r>
        <w:fldChar w:fldCharType="separate"/>
      </w:r>
      <w:r>
        <w:rPr>
          <w:rStyle w:val="18"/>
          <w:rFonts w:hint="eastAsia" w:ascii="宋体" w:hAnsi="宋体" w:eastAsia="宋体" w:cs="宋体"/>
          <w:b w:val="0"/>
          <w:bCs/>
          <w:color w:val="auto"/>
          <w:sz w:val="24"/>
          <w:szCs w:val="24"/>
        </w:rPr>
        <w:t xml:space="preserve"> http://www.ccgp-hainan.gov.cn/</w:t>
      </w:r>
      <w:r>
        <w:rPr>
          <w:rStyle w:val="18"/>
          <w:rFonts w:hint="eastAsia" w:ascii="宋体" w:hAnsi="宋体" w:eastAsia="宋体" w:cs="宋体"/>
          <w:b w:val="0"/>
          <w:bCs/>
          <w:color w:val="auto"/>
          <w:sz w:val="24"/>
          <w:szCs w:val="24"/>
        </w:rPr>
        <w:fldChar w:fldCharType="end"/>
      </w:r>
    </w:p>
    <w:p>
      <w:pPr>
        <w:keepNext w:val="0"/>
        <w:keepLines w:val="0"/>
        <w:pageBreakBefore w:val="0"/>
        <w:widowControl w:val="0"/>
        <w:kinsoku w:val="0"/>
        <w:wordWrap/>
        <w:overflowPunct w:val="0"/>
        <w:topLinePunct w:val="0"/>
        <w:autoSpaceDE w:val="0"/>
        <w:autoSpaceDN w:val="0"/>
        <w:adjustRightInd w:val="0"/>
        <w:snapToGrid w:val="0"/>
        <w:spacing w:line="360" w:lineRule="auto"/>
        <w:ind w:left="0" w:leftChars="0" w:firstLine="420" w:firstLineChars="175"/>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采购与招标网（网站）</w:t>
      </w:r>
      <w:r>
        <w:rPr>
          <w:rStyle w:val="18"/>
          <w:rFonts w:hint="eastAsia" w:ascii="宋体" w:hAnsi="宋体" w:eastAsia="宋体" w:cs="宋体"/>
          <w:b w:val="0"/>
          <w:bCs/>
          <w:color w:val="auto"/>
          <w:sz w:val="24"/>
          <w:szCs w:val="24"/>
          <w:u w:val="none"/>
          <w:lang w:val="en-US" w:eastAsia="zh-CN"/>
        </w:rPr>
        <w:t>：</w:t>
      </w:r>
      <w:r>
        <w:rPr>
          <w:rStyle w:val="18"/>
          <w:rFonts w:hint="eastAsia" w:ascii="宋体" w:hAnsi="宋体" w:eastAsia="宋体" w:cs="宋体"/>
          <w:b w:val="0"/>
          <w:bCs/>
          <w:color w:val="auto"/>
          <w:sz w:val="24"/>
          <w:szCs w:val="24"/>
          <w:lang w:val="en-US" w:eastAsia="zh-CN"/>
        </w:rPr>
        <w:t>https://www.chinabidding.cn/</w:t>
      </w:r>
    </w:p>
    <w:p>
      <w:pPr>
        <w:snapToGrid w:val="0"/>
        <w:spacing w:line="360" w:lineRule="auto"/>
        <w:ind w:left="0" w:leftChars="0" w:firstLine="420" w:firstLineChars="175"/>
        <w:rPr>
          <w:rFonts w:hint="eastAsia" w:ascii="宋体" w:hAnsi="宋体" w:eastAsia="宋体" w:cs="宋体"/>
          <w:b w:val="0"/>
          <w:bCs/>
          <w:color w:val="auto"/>
          <w:sz w:val="24"/>
          <w:szCs w:val="24"/>
        </w:rPr>
      </w:pPr>
    </w:p>
    <w:p>
      <w:pPr>
        <w:snapToGrid w:val="0"/>
        <w:spacing w:line="360" w:lineRule="auto"/>
        <w:ind w:left="0" w:leftChars="0" w:firstLine="420" w:firstLineChars="175"/>
        <w:jc w:val="righ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海南嵘硕项目管理有限公司</w:t>
      </w:r>
    </w:p>
    <w:p>
      <w:pPr>
        <w:spacing w:line="360" w:lineRule="auto"/>
        <w:ind w:left="0" w:leftChars="0" w:firstLine="420" w:firstLineChars="175"/>
        <w:jc w:val="righ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2022</w:t>
      </w:r>
      <w:r>
        <w:rPr>
          <w:rFonts w:hint="eastAsia" w:ascii="宋体" w:hAnsi="宋体" w:eastAsia="宋体" w:cs="宋体"/>
          <w:b w:val="0"/>
          <w:bCs/>
          <w:color w:val="auto"/>
          <w:sz w:val="24"/>
          <w:szCs w:val="24"/>
        </w:rPr>
        <w:t>年</w:t>
      </w:r>
      <w:r>
        <w:rPr>
          <w:rFonts w:hint="eastAsia" w:ascii="宋体" w:hAnsi="宋体" w:eastAsia="宋体" w:cs="宋体"/>
          <w:b w:val="0"/>
          <w:bCs/>
          <w:color w:val="auto"/>
          <w:sz w:val="24"/>
          <w:szCs w:val="24"/>
          <w:lang w:val="en-US" w:eastAsia="zh-CN"/>
        </w:rPr>
        <w:t>12</w:t>
      </w:r>
      <w:r>
        <w:rPr>
          <w:rFonts w:hint="eastAsia" w:ascii="宋体" w:hAnsi="宋体" w:eastAsia="宋体" w:cs="宋体"/>
          <w:b w:val="0"/>
          <w:bCs/>
          <w:color w:val="auto"/>
          <w:sz w:val="24"/>
          <w:szCs w:val="24"/>
        </w:rPr>
        <w:t>月</w:t>
      </w:r>
      <w:r>
        <w:rPr>
          <w:rFonts w:hint="eastAsia" w:ascii="宋体" w:hAnsi="宋体" w:cs="宋体"/>
          <w:b w:val="0"/>
          <w:bCs/>
          <w:color w:val="auto"/>
          <w:sz w:val="24"/>
          <w:szCs w:val="24"/>
          <w:lang w:val="en-US" w:eastAsia="zh-CN"/>
        </w:rPr>
        <w:t>11</w:t>
      </w:r>
      <w:r>
        <w:rPr>
          <w:rFonts w:hint="eastAsia" w:ascii="宋体" w:hAnsi="宋体" w:eastAsia="宋体" w:cs="宋体"/>
          <w:b w:val="0"/>
          <w:bCs/>
          <w:color w:val="auto"/>
          <w:sz w:val="24"/>
          <w:szCs w:val="24"/>
          <w:lang w:val="en-US" w:eastAsia="zh-CN"/>
        </w:rPr>
        <w:t>日</w:t>
      </w:r>
    </w:p>
    <w:p>
      <w:pPr>
        <w:spacing w:line="360" w:lineRule="auto"/>
        <w:jc w:val="center"/>
        <w:rPr>
          <w:rFonts w:hint="eastAsia" w:ascii="宋体" w:hAnsi="宋体" w:eastAsia="宋体" w:cs="宋体"/>
          <w:b w:val="0"/>
          <w:bCs/>
          <w:color w:val="auto"/>
          <w:sz w:val="44"/>
          <w:szCs w:val="44"/>
          <w:lang w:eastAsia="zh-CN"/>
        </w:rPr>
      </w:pPr>
    </w:p>
    <w:p>
      <w:pPr>
        <w:spacing w:line="360" w:lineRule="auto"/>
        <w:jc w:val="center"/>
        <w:rPr>
          <w:rFonts w:hint="eastAsia" w:ascii="宋体" w:hAnsi="宋体" w:eastAsia="宋体" w:cs="宋体"/>
          <w:b w:val="0"/>
          <w:bCs/>
          <w:color w:val="auto"/>
          <w:sz w:val="44"/>
          <w:szCs w:val="44"/>
          <w:lang w:eastAsia="zh-CN"/>
        </w:rPr>
        <w:sectPr>
          <w:footerReference r:id="rId8" w:type="first"/>
          <w:footerReference r:id="rId7" w:type="default"/>
          <w:pgSz w:w="11907" w:h="16840"/>
          <w:pgMar w:top="1440" w:right="1587" w:bottom="1134" w:left="1587" w:header="850" w:footer="992" w:gutter="0"/>
          <w:pgNumType w:fmt="decimal"/>
          <w:cols w:space="720" w:num="1"/>
          <w:titlePg/>
          <w:docGrid w:linePitch="312" w:charSpace="0"/>
        </w:sectPr>
      </w:pPr>
    </w:p>
    <w:p>
      <w:pPr>
        <w:spacing w:before="140" w:line="222" w:lineRule="auto"/>
        <w:jc w:val="center"/>
        <w:outlineLvl w:val="0"/>
        <w:rPr>
          <w:rFonts w:hint="eastAsia" w:ascii="宋体" w:hAnsi="宋体" w:eastAsia="宋体" w:cs="宋体"/>
          <w:color w:val="auto"/>
          <w:sz w:val="43"/>
          <w:szCs w:val="43"/>
        </w:rPr>
      </w:pPr>
      <w:bookmarkStart w:id="5" w:name="_Toc11825"/>
      <w:r>
        <w:rPr>
          <w:rFonts w:hint="eastAsia" w:ascii="宋体" w:hAnsi="宋体" w:eastAsia="宋体" w:cs="宋体"/>
          <w:color w:val="auto"/>
          <w:spacing w:val="12"/>
          <w:sz w:val="43"/>
          <w:szCs w:val="43"/>
          <w14:textOutline w14:w="7972" w14:cap="sq">
            <w14:solidFill>
              <w14:srgbClr w14:val="000000"/>
            </w14:solidFill>
            <w14:prstDash w14:val="solid"/>
            <w14:bevel/>
          </w14:textOutline>
        </w:rPr>
        <w:t>第</w:t>
      </w:r>
      <w:r>
        <w:rPr>
          <w:rFonts w:hint="eastAsia" w:ascii="宋体" w:hAnsi="宋体" w:eastAsia="宋体" w:cs="宋体"/>
          <w:color w:val="auto"/>
          <w:spacing w:val="8"/>
          <w:sz w:val="43"/>
          <w:szCs w:val="43"/>
          <w14:textOutline w14:w="7972" w14:cap="sq">
            <w14:solidFill>
              <w14:srgbClr w14:val="000000"/>
            </w14:solidFill>
            <w14:prstDash w14:val="solid"/>
            <w14:bevel/>
          </w14:textOutline>
        </w:rPr>
        <w:t>二章</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 xml:space="preserve">  </w:t>
      </w:r>
      <w:r>
        <w:rPr>
          <w:rFonts w:hint="eastAsia" w:ascii="宋体" w:hAnsi="宋体" w:eastAsia="宋体" w:cs="宋体"/>
          <w:color w:val="auto"/>
          <w:spacing w:val="8"/>
          <w:sz w:val="43"/>
          <w:szCs w:val="43"/>
          <w:lang w:val="en-US" w:eastAsia="zh-CN"/>
          <w14:textOutline w14:w="7972" w14:cap="sq">
            <w14:solidFill>
              <w14:srgbClr w14:val="000000"/>
            </w14:solidFill>
            <w14:prstDash w14:val="solid"/>
            <w14:bevel/>
          </w14:textOutline>
        </w:rPr>
        <w:t>供应商</w:t>
      </w:r>
      <w:r>
        <w:rPr>
          <w:rFonts w:hint="eastAsia" w:ascii="宋体" w:hAnsi="宋体" w:eastAsia="宋体" w:cs="宋体"/>
          <w:color w:val="auto"/>
          <w:spacing w:val="8"/>
          <w:sz w:val="43"/>
          <w:szCs w:val="43"/>
          <w14:textOutline w14:w="7972" w14:cap="sq">
            <w14:solidFill>
              <w14:srgbClr w14:val="000000"/>
            </w14:solidFill>
            <w14:prstDash w14:val="solid"/>
            <w14:bevel/>
          </w14:textOutline>
        </w:rPr>
        <w:t>须知</w:t>
      </w:r>
      <w:bookmarkEnd w:id="5"/>
    </w:p>
    <w:tbl>
      <w:tblPr>
        <w:tblStyle w:val="34"/>
        <w:tblpPr w:leftFromText="180" w:rightFromText="180" w:vertAnchor="text" w:horzAnchor="page" w:tblpXSpec="center" w:tblpY="348"/>
        <w:tblOverlap w:val="never"/>
        <w:tblW w:w="97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3135"/>
        <w:gridCol w:w="58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761" w:type="dxa"/>
            <w:tcBorders>
              <w:right w:val="single" w:color="000000" w:sz="4" w:space="0"/>
            </w:tcBorders>
            <w:vAlign w:val="center"/>
          </w:tcPr>
          <w:p>
            <w:pPr>
              <w:spacing w:before="79" w:line="360" w:lineRule="auto"/>
              <w:jc w:val="center"/>
              <w:rPr>
                <w:rFonts w:hint="eastAsia" w:ascii="宋体" w:hAnsi="宋体" w:eastAsia="宋体" w:cs="宋体"/>
                <w:color w:val="auto"/>
                <w:sz w:val="23"/>
                <w:szCs w:val="23"/>
              </w:rPr>
            </w:pPr>
            <w:r>
              <w:rPr>
                <w:rFonts w:hint="eastAsia" w:ascii="宋体" w:hAnsi="宋体" w:eastAsia="宋体" w:cs="宋体"/>
                <w:color w:val="auto"/>
                <w:spacing w:val="6"/>
                <w:sz w:val="23"/>
                <w:szCs w:val="23"/>
                <w14:textOutline w14:w="4358" w14:cap="sq">
                  <w14:solidFill>
                    <w14:srgbClr w14:val="000000"/>
                  </w14:solidFill>
                  <w14:prstDash w14:val="solid"/>
                  <w14:bevel/>
                </w14:textOutline>
              </w:rPr>
              <w:t>序</w:t>
            </w:r>
            <w:r>
              <w:rPr>
                <w:rFonts w:hint="eastAsia" w:ascii="宋体" w:hAnsi="宋体" w:eastAsia="宋体" w:cs="宋体"/>
                <w:color w:val="auto"/>
                <w:spacing w:val="5"/>
                <w:sz w:val="23"/>
                <w:szCs w:val="23"/>
                <w14:textOutline w14:w="4358" w14:cap="sq">
                  <w14:solidFill>
                    <w14:srgbClr w14:val="000000"/>
                  </w14:solidFill>
                  <w14:prstDash w14:val="solid"/>
                  <w14:bevel/>
                </w14:textOutline>
              </w:rPr>
              <w:t>号</w:t>
            </w:r>
          </w:p>
        </w:tc>
        <w:tc>
          <w:tcPr>
            <w:tcW w:w="3135" w:type="dxa"/>
            <w:tcBorders>
              <w:left w:val="single" w:color="000000" w:sz="4" w:space="0"/>
              <w:right w:val="single" w:color="000000" w:sz="4" w:space="0"/>
            </w:tcBorders>
            <w:vAlign w:val="center"/>
          </w:tcPr>
          <w:p>
            <w:pPr>
              <w:spacing w:before="80" w:line="360" w:lineRule="auto"/>
              <w:ind w:left="691"/>
              <w:rPr>
                <w:rFonts w:hint="eastAsia" w:ascii="宋体" w:hAnsi="宋体" w:eastAsia="宋体" w:cs="宋体"/>
                <w:color w:val="auto"/>
                <w:sz w:val="23"/>
                <w:szCs w:val="23"/>
              </w:rPr>
            </w:pPr>
            <w:r>
              <w:rPr>
                <w:rFonts w:hint="eastAsia" w:ascii="宋体" w:hAnsi="宋体" w:eastAsia="宋体" w:cs="宋体"/>
                <w:color w:val="auto"/>
                <w:spacing w:val="10"/>
                <w:sz w:val="23"/>
                <w:szCs w:val="23"/>
                <w14:textOutline w14:w="4358" w14:cap="sq">
                  <w14:solidFill>
                    <w14:srgbClr w14:val="000000"/>
                  </w14:solidFill>
                  <w14:prstDash w14:val="solid"/>
                  <w14:bevel/>
                </w14:textOutline>
              </w:rPr>
              <w:t>条</w:t>
            </w:r>
            <w:r>
              <w:rPr>
                <w:rFonts w:hint="eastAsia" w:ascii="宋体" w:hAnsi="宋体" w:eastAsia="宋体" w:cs="宋体"/>
                <w:color w:val="auto"/>
                <w:spacing w:val="7"/>
                <w:sz w:val="23"/>
                <w:szCs w:val="23"/>
                <w14:textOutline w14:w="4358" w14:cap="sq">
                  <w14:solidFill>
                    <w14:srgbClr w14:val="000000"/>
                  </w14:solidFill>
                  <w14:prstDash w14:val="solid"/>
                  <w14:bevel/>
                </w14:textOutline>
              </w:rPr>
              <w:t>款名称</w:t>
            </w:r>
          </w:p>
        </w:tc>
        <w:tc>
          <w:tcPr>
            <w:tcW w:w="5830" w:type="dxa"/>
            <w:tcBorders>
              <w:left w:val="single" w:color="000000" w:sz="4" w:space="0"/>
            </w:tcBorders>
            <w:vAlign w:val="center"/>
          </w:tcPr>
          <w:p>
            <w:pPr>
              <w:spacing w:before="80" w:line="360" w:lineRule="auto"/>
              <w:ind w:left="1870"/>
              <w:rPr>
                <w:rFonts w:hint="eastAsia" w:ascii="宋体" w:hAnsi="宋体" w:eastAsia="宋体" w:cs="宋体"/>
                <w:color w:val="auto"/>
                <w:sz w:val="23"/>
                <w:szCs w:val="23"/>
              </w:rPr>
            </w:pPr>
            <w:r>
              <w:rPr>
                <w:rFonts w:hint="eastAsia" w:ascii="宋体" w:hAnsi="宋体" w:eastAsia="宋体" w:cs="宋体"/>
                <w:color w:val="auto"/>
                <w:spacing w:val="9"/>
                <w:sz w:val="23"/>
                <w:szCs w:val="23"/>
                <w14:textOutline w14:w="4358" w14:cap="sq">
                  <w14:solidFill>
                    <w14:srgbClr w14:val="000000"/>
                  </w14:solidFill>
                  <w14:prstDash w14:val="solid"/>
                  <w14:bevel/>
                </w14:textOutline>
              </w:rPr>
              <w:t>编列内容规</w:t>
            </w:r>
            <w:r>
              <w:rPr>
                <w:rFonts w:hint="eastAsia" w:ascii="宋体" w:hAnsi="宋体" w:eastAsia="宋体" w:cs="宋体"/>
                <w:color w:val="auto"/>
                <w:spacing w:val="8"/>
                <w:sz w:val="23"/>
                <w:szCs w:val="23"/>
                <w14:textOutline w14:w="4358" w14:cap="sq">
                  <w14:solidFill>
                    <w14:srgbClr w14:val="000000"/>
                  </w14:solidFill>
                  <w14:prstDash w14:val="solid"/>
                  <w14:bevel/>
                </w14:textOutline>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9726" w:type="dxa"/>
            <w:gridSpan w:val="3"/>
            <w:vAlign w:val="center"/>
          </w:tcPr>
          <w:p>
            <w:pPr>
              <w:spacing w:before="77" w:line="360" w:lineRule="auto"/>
              <w:ind w:left="121"/>
              <w:rPr>
                <w:rFonts w:hint="eastAsia" w:ascii="宋体" w:hAnsi="宋体" w:eastAsia="宋体" w:cs="宋体"/>
                <w:color w:val="auto"/>
                <w:sz w:val="23"/>
                <w:szCs w:val="23"/>
              </w:rPr>
            </w:pPr>
            <w:r>
              <w:rPr>
                <w:rFonts w:hint="eastAsia" w:ascii="宋体" w:hAnsi="宋体" w:eastAsia="宋体" w:cs="宋体"/>
                <w:color w:val="auto"/>
                <w:spacing w:val="8"/>
                <w:position w:val="2"/>
                <w:sz w:val="23"/>
                <w:szCs w:val="23"/>
                <w14:textOutline w14:w="4358" w14:cap="sq">
                  <w14:solidFill>
                    <w14:srgbClr w14:val="000000"/>
                  </w14:solidFill>
                  <w14:prstDash w14:val="solid"/>
                  <w14:bevel/>
                </w14:textOutline>
              </w:rPr>
              <w:t>一</w:t>
            </w:r>
            <w:r>
              <w:rPr>
                <w:rFonts w:hint="eastAsia" w:ascii="宋体" w:hAnsi="宋体" w:eastAsia="宋体" w:cs="宋体"/>
                <w:color w:val="auto"/>
                <w:spacing w:val="6"/>
                <w:position w:val="2"/>
                <w:sz w:val="23"/>
                <w:szCs w:val="23"/>
                <w14:textOutline w14:w="4358" w14:cap="sq">
                  <w14:solidFill>
                    <w14:srgbClr w14:val="000000"/>
                  </w14:solidFill>
                  <w14:prstDash w14:val="solid"/>
                  <w14:bevel/>
                </w14:textOutline>
              </w:rPr>
              <w:t>、总则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招标人</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琼海市公安局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2</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招标代理机构</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海南嵘硕项目管理有限公司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8"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3</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采购进口产品</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R</w:t>
            </w:r>
            <w:r>
              <w:rPr>
                <w:rFonts w:hint="eastAsia" w:ascii="宋体" w:hAnsi="宋体" w:eastAsia="宋体" w:cs="宋体"/>
                <w:color w:val="auto"/>
                <w:spacing w:val="12"/>
                <w:sz w:val="23"/>
                <w:szCs w:val="23"/>
              </w:rPr>
              <w:t xml:space="preserve"> 本采购项目不涉及进口产品参加投标</w:t>
            </w:r>
          </w:p>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w:t>
            </w:r>
            <w:r>
              <w:rPr>
                <w:rFonts w:hint="eastAsia" w:ascii="宋体" w:hAnsi="宋体" w:eastAsia="宋体" w:cs="宋体"/>
                <w:color w:val="auto"/>
                <w:spacing w:val="12"/>
                <w:sz w:val="23"/>
                <w:szCs w:val="23"/>
              </w:rPr>
              <w:t xml:space="preserve"> 本采购项目已经财政部门审核同意购买进口产品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4</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组织现场考察或者召开答疑会</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R</w:t>
            </w:r>
            <w:r>
              <w:rPr>
                <w:rFonts w:hint="eastAsia" w:ascii="宋体" w:hAnsi="宋体" w:eastAsia="宋体" w:cs="宋体"/>
                <w:color w:val="auto"/>
                <w:spacing w:val="12"/>
                <w:sz w:val="23"/>
                <w:szCs w:val="23"/>
              </w:rPr>
              <w:t xml:space="preserve"> 采购人不组织</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 xml:space="preserve">□ 采购人组织，时间：    地点：    联系人：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jc w:val="center"/>
        </w:trPr>
        <w:tc>
          <w:tcPr>
            <w:tcW w:w="9726" w:type="dxa"/>
            <w:gridSpan w:val="3"/>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14:textOutline w14:w="4358" w14:cap="sq">
                  <w14:solidFill>
                    <w14:srgbClr w14:val="000000"/>
                  </w14:solidFill>
                  <w14:prstDash w14:val="solid"/>
                  <w14:bevel/>
                </w14:textOutline>
              </w:rPr>
              <w:t>二、招标文件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5</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提交响应文件截止时间</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2022年12月22日9时30分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6</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指定的媒体</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海南政府采购网、采购与招标网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7</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构成招标文件的其他材料</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招标文件的澄清、修改及补遗等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9726" w:type="dxa"/>
            <w:gridSpan w:val="3"/>
            <w:vAlign w:val="center"/>
          </w:tcPr>
          <w:p>
            <w:pPr>
              <w:spacing w:before="39" w:line="360" w:lineRule="auto"/>
              <w:ind w:left="111"/>
              <w:jc w:val="both"/>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14:textOutline w14:w="4358" w14:cap="sq">
                  <w14:solidFill>
                    <w14:srgbClr w14:val="000000"/>
                  </w14:solidFill>
                  <w14:prstDash w14:val="solid"/>
                  <w14:bevel/>
                </w14:textOutline>
              </w:rPr>
              <w:t>三、投标文件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8</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投标报价的规定</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按清单报价，只允许提交一个报价，不接受备选方案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9</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采购预算、最高限价</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采购预算：</w:t>
            </w:r>
            <w:r>
              <w:rPr>
                <w:rFonts w:hint="eastAsia" w:ascii="宋体" w:hAnsi="宋体" w:eastAsia="宋体" w:cs="宋体"/>
                <w:color w:val="auto"/>
                <w:spacing w:val="12"/>
                <w:sz w:val="23"/>
                <w:szCs w:val="23"/>
                <w:lang w:val="en-US" w:eastAsia="zh-CN"/>
              </w:rPr>
              <w:t>1798000.00元</w:t>
            </w:r>
            <w:r>
              <w:rPr>
                <w:rFonts w:hint="eastAsia" w:ascii="宋体" w:hAnsi="宋体" w:eastAsia="宋体" w:cs="宋体"/>
                <w:color w:val="auto"/>
                <w:spacing w:val="12"/>
                <w:sz w:val="23"/>
                <w:szCs w:val="23"/>
              </w:rPr>
              <w:t>；</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最高限价：</w:t>
            </w:r>
            <w:r>
              <w:rPr>
                <w:rFonts w:hint="eastAsia" w:ascii="宋体" w:hAnsi="宋体" w:eastAsia="宋体" w:cs="宋体"/>
                <w:color w:val="auto"/>
                <w:spacing w:val="12"/>
                <w:sz w:val="23"/>
                <w:szCs w:val="23"/>
                <w:lang w:val="en-US" w:eastAsia="zh-CN"/>
              </w:rPr>
              <w:t>1798000.00元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10</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磋商</w:t>
            </w:r>
            <w:r>
              <w:rPr>
                <w:rFonts w:hint="eastAsia" w:ascii="宋体" w:hAnsi="宋体" w:eastAsia="宋体" w:cs="宋体"/>
                <w:color w:val="auto"/>
                <w:spacing w:val="12"/>
                <w:sz w:val="23"/>
                <w:szCs w:val="23"/>
              </w:rPr>
              <w:t>有效期</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90天(从提交</w:t>
            </w:r>
            <w:r>
              <w:rPr>
                <w:rFonts w:hint="eastAsia" w:ascii="宋体" w:hAnsi="宋体" w:eastAsia="宋体" w:cs="宋体"/>
                <w:color w:val="auto"/>
                <w:spacing w:val="12"/>
                <w:sz w:val="23"/>
                <w:szCs w:val="23"/>
                <w:lang w:val="en-US" w:eastAsia="zh-CN"/>
              </w:rPr>
              <w:t>响应</w:t>
            </w:r>
            <w:r>
              <w:rPr>
                <w:rFonts w:hint="eastAsia" w:ascii="宋体" w:hAnsi="宋体" w:eastAsia="宋体" w:cs="宋体"/>
                <w:color w:val="auto"/>
                <w:spacing w:val="12"/>
                <w:sz w:val="23"/>
                <w:szCs w:val="23"/>
              </w:rPr>
              <w:t>文件的截止之日起算，有效期短于此规定的投标文件将被视为无效)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11</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构成投标文件的其他材料</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招标文件要求的材料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7"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12</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投标文件递交及份数</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纸质版投标文件份数：正本1份、副本</w:t>
            </w:r>
            <w:r>
              <w:rPr>
                <w:rFonts w:hint="eastAsia" w:ascii="宋体" w:hAnsi="宋体" w:eastAsia="宋体" w:cs="宋体"/>
                <w:color w:val="auto"/>
                <w:spacing w:val="12"/>
                <w:sz w:val="23"/>
                <w:szCs w:val="23"/>
                <w:lang w:val="en-US" w:eastAsia="zh-CN"/>
              </w:rPr>
              <w:t>2</w:t>
            </w:r>
            <w:r>
              <w:rPr>
                <w:rFonts w:hint="eastAsia" w:ascii="宋体" w:hAnsi="宋体" w:eastAsia="宋体" w:cs="宋体"/>
                <w:color w:val="auto"/>
                <w:spacing w:val="12"/>
                <w:sz w:val="23"/>
                <w:szCs w:val="23"/>
              </w:rPr>
              <w:t>份</w:t>
            </w:r>
            <w:r>
              <w:rPr>
                <w:rFonts w:hint="eastAsia" w:ascii="宋体" w:hAnsi="宋体" w:eastAsia="宋体" w:cs="宋体"/>
                <w:color w:val="auto"/>
                <w:spacing w:val="12"/>
                <w:sz w:val="23"/>
                <w:szCs w:val="23"/>
                <w:lang w:eastAsia="zh-CN"/>
              </w:rPr>
              <w:t>。</w:t>
            </w:r>
            <w:r>
              <w:rPr>
                <w:rFonts w:hint="eastAsia" w:ascii="宋体" w:hAnsi="宋体" w:eastAsia="宋体" w:cs="宋体"/>
                <w:color w:val="auto"/>
                <w:spacing w:val="12"/>
                <w:sz w:val="23"/>
                <w:szCs w:val="23"/>
              </w:rPr>
              <w:t>提供的纸质版</w:t>
            </w:r>
            <w:r>
              <w:rPr>
                <w:rFonts w:hint="eastAsia" w:ascii="宋体" w:hAnsi="宋体" w:eastAsia="宋体" w:cs="宋体"/>
                <w:color w:val="auto"/>
                <w:spacing w:val="12"/>
                <w:sz w:val="23"/>
                <w:szCs w:val="23"/>
                <w:lang w:val="en-US" w:eastAsia="zh-CN"/>
              </w:rPr>
              <w:t>响应</w:t>
            </w:r>
            <w:r>
              <w:rPr>
                <w:rFonts w:hint="eastAsia" w:ascii="宋体" w:hAnsi="宋体" w:eastAsia="宋体" w:cs="宋体"/>
                <w:color w:val="auto"/>
                <w:spacing w:val="12"/>
                <w:sz w:val="23"/>
                <w:szCs w:val="23"/>
              </w:rPr>
              <w:t>文件须采用书本式胶装，不得采用活页装订,且与参加投标的电子版文件内容一致。)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3"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13</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磋商</w:t>
            </w:r>
            <w:r>
              <w:rPr>
                <w:rFonts w:hint="eastAsia" w:ascii="宋体" w:hAnsi="宋体" w:eastAsia="宋体" w:cs="宋体"/>
                <w:color w:val="auto"/>
                <w:spacing w:val="12"/>
                <w:sz w:val="23"/>
                <w:szCs w:val="23"/>
              </w:rPr>
              <w:t>保证金</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 不要求提供</w:t>
            </w:r>
          </w:p>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R</w:t>
            </w:r>
            <w:r>
              <w:rPr>
                <w:rFonts w:hint="eastAsia" w:ascii="宋体" w:hAnsi="宋体" w:eastAsia="宋体" w:cs="宋体"/>
                <w:color w:val="auto"/>
                <w:spacing w:val="12"/>
                <w:sz w:val="23"/>
                <w:szCs w:val="23"/>
              </w:rPr>
              <w:t xml:space="preserve"> 要求提供</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w:t>
            </w:r>
            <w:r>
              <w:rPr>
                <w:rFonts w:hint="eastAsia" w:ascii="宋体" w:hAnsi="宋体" w:eastAsia="宋体" w:cs="宋体"/>
                <w:color w:val="auto"/>
                <w:spacing w:val="12"/>
                <w:sz w:val="23"/>
                <w:szCs w:val="23"/>
                <w:lang w:val="en-US" w:eastAsia="zh-CN"/>
              </w:rPr>
              <w:t>磋商</w:t>
            </w:r>
            <w:r>
              <w:rPr>
                <w:rFonts w:hint="eastAsia" w:ascii="宋体" w:hAnsi="宋体" w:eastAsia="宋体" w:cs="宋体"/>
                <w:color w:val="auto"/>
                <w:spacing w:val="12"/>
                <w:sz w:val="23"/>
                <w:szCs w:val="23"/>
              </w:rPr>
              <w:t>保证金金额：人民币</w:t>
            </w:r>
            <w:r>
              <w:rPr>
                <w:rFonts w:hint="eastAsia" w:ascii="宋体" w:hAnsi="宋体" w:cs="宋体"/>
                <w:color w:val="auto"/>
                <w:spacing w:val="12"/>
                <w:sz w:val="23"/>
                <w:szCs w:val="23"/>
                <w:lang w:val="en-US" w:eastAsia="zh-CN"/>
              </w:rPr>
              <w:t>贰仟元整</w:t>
            </w:r>
            <w:r>
              <w:rPr>
                <w:rFonts w:hint="eastAsia" w:ascii="宋体" w:hAnsi="宋体" w:eastAsia="宋体" w:cs="宋体"/>
                <w:color w:val="auto"/>
                <w:spacing w:val="12"/>
                <w:sz w:val="23"/>
                <w:szCs w:val="23"/>
              </w:rPr>
              <w:t>(¥</w:t>
            </w:r>
            <w:r>
              <w:rPr>
                <w:rFonts w:hint="eastAsia" w:ascii="宋体" w:hAnsi="宋体" w:cs="宋体"/>
                <w:color w:val="auto"/>
                <w:spacing w:val="12"/>
                <w:sz w:val="23"/>
                <w:szCs w:val="23"/>
                <w:lang w:val="en-US" w:eastAsia="zh-CN"/>
              </w:rPr>
              <w:t>2000.00</w:t>
            </w:r>
            <w:r>
              <w:rPr>
                <w:rFonts w:hint="eastAsia" w:ascii="宋体" w:hAnsi="宋体" w:eastAsia="宋体" w:cs="宋体"/>
                <w:color w:val="auto"/>
                <w:spacing w:val="12"/>
                <w:sz w:val="23"/>
                <w:szCs w:val="23"/>
              </w:rPr>
              <w:t>)；</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2.</w:t>
            </w:r>
            <w:r>
              <w:rPr>
                <w:rFonts w:hint="eastAsia" w:ascii="宋体" w:hAnsi="宋体" w:eastAsia="宋体" w:cs="宋体"/>
                <w:color w:val="auto"/>
                <w:kern w:val="0"/>
                <w:sz w:val="21"/>
                <w:szCs w:val="21"/>
                <w:highlight w:val="none"/>
                <w:lang w:val="en-US" w:eastAsia="zh-CN"/>
              </w:rPr>
              <w:t>磋商</w:t>
            </w:r>
            <w:r>
              <w:rPr>
                <w:rFonts w:hint="eastAsia" w:ascii="宋体" w:hAnsi="宋体" w:eastAsia="宋体" w:cs="宋体"/>
                <w:color w:val="auto"/>
                <w:kern w:val="0"/>
                <w:sz w:val="21"/>
                <w:szCs w:val="21"/>
                <w:highlight w:val="none"/>
              </w:rPr>
              <w:t>保证金的形式：支票、汇票、本票、网上银行支付、银行保函、电子保函、或者金融机构、担保机构出具的保函等非现金形式提交</w:t>
            </w:r>
            <w:r>
              <w:rPr>
                <w:rFonts w:hint="eastAsia" w:ascii="宋体" w:hAnsi="宋体" w:eastAsia="宋体" w:cs="宋体"/>
                <w:color w:val="auto"/>
                <w:kern w:val="0"/>
                <w:sz w:val="21"/>
                <w:szCs w:val="21"/>
                <w:highlight w:val="none"/>
                <w:lang w:eastAsia="zh-CN"/>
              </w:rPr>
              <w:t>（投标人须在投标文件中附上复印件或扫描件）</w:t>
            </w:r>
            <w:r>
              <w:rPr>
                <w:rFonts w:hint="eastAsia" w:ascii="宋体" w:hAnsi="宋体" w:eastAsia="宋体" w:cs="宋体"/>
                <w:color w:val="auto"/>
                <w:spacing w:val="12"/>
                <w:sz w:val="23"/>
                <w:szCs w:val="23"/>
              </w:rPr>
              <w:t>银行转账支付地址如下：</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开户名称：海南嵘硕项目管理有限公司</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开户银行：中国银行股份有限公司海口凤翔路支行</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银行账号：2675 3868 0068</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用途注明：（项目名称或项目编号）投标保证金（注：若以支票、汇票、本票、网上银行支付、银行保函、电子保函或者金融机构、担保机构出具的保函形式提交的，受益人均为采购单位）。投标人如以纸质保函形式提交投标保证金的，开标现场须携带保函原件与电子版文件一起递交，评审结束后交由采购代理机构保管并依照相关规定时限退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14</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联合体投标</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R</w:t>
            </w:r>
            <w:r>
              <w:rPr>
                <w:rFonts w:hint="eastAsia" w:ascii="宋体" w:hAnsi="宋体" w:eastAsia="宋体" w:cs="宋体"/>
                <w:color w:val="auto"/>
                <w:spacing w:val="12"/>
                <w:sz w:val="23"/>
                <w:szCs w:val="23"/>
              </w:rPr>
              <w:t xml:space="preserve"> 不接受</w:t>
            </w:r>
          </w:p>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w:t>
            </w:r>
            <w:r>
              <w:rPr>
                <w:rFonts w:hint="eastAsia" w:ascii="宋体" w:hAnsi="宋体" w:eastAsia="宋体" w:cs="宋体"/>
                <w:color w:val="auto"/>
                <w:spacing w:val="12"/>
                <w:sz w:val="23"/>
                <w:szCs w:val="23"/>
              </w:rPr>
              <w:t xml:space="preserve"> 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9726" w:type="dxa"/>
            <w:gridSpan w:val="3"/>
            <w:vAlign w:val="center"/>
          </w:tcPr>
          <w:p>
            <w:pPr>
              <w:spacing w:before="39" w:line="360" w:lineRule="auto"/>
              <w:ind w:left="111"/>
              <w:jc w:val="both"/>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14:textOutline w14:w="4358" w14:cap="sq">
                  <w14:solidFill>
                    <w14:srgbClr w14:val="000000"/>
                  </w14:solidFill>
                  <w14:prstDash w14:val="solid"/>
                  <w14:bevel/>
                </w14:textOutline>
              </w:rPr>
              <w:t>四、</w:t>
            </w:r>
            <w:r>
              <w:rPr>
                <w:rFonts w:hint="eastAsia" w:ascii="宋体" w:hAnsi="宋体" w:eastAsia="宋体" w:cs="宋体"/>
                <w:color w:val="auto"/>
                <w:spacing w:val="8"/>
                <w:position w:val="2"/>
                <w:sz w:val="23"/>
                <w:szCs w:val="23"/>
                <w:lang w:val="en-US" w:eastAsia="zh-CN"/>
                <w14:textOutline w14:w="4358" w14:cap="sq">
                  <w14:solidFill>
                    <w14:srgbClr w14:val="000000"/>
                  </w14:solidFill>
                  <w14:prstDash w14:val="solid"/>
                  <w14:bevel/>
                </w14:textOutline>
              </w:rPr>
              <w:t>响应</w:t>
            </w:r>
            <w:r>
              <w:rPr>
                <w:rFonts w:hint="eastAsia" w:ascii="宋体" w:hAnsi="宋体" w:eastAsia="宋体" w:cs="宋体"/>
                <w:color w:val="auto"/>
                <w:spacing w:val="8"/>
                <w:position w:val="2"/>
                <w:sz w:val="23"/>
                <w:szCs w:val="23"/>
                <w14:textOutline w14:w="4358" w14:cap="sq">
                  <w14:solidFill>
                    <w14:srgbClr w14:val="000000"/>
                  </w14:solidFill>
                  <w14:prstDash w14:val="solid"/>
                  <w14:bevel/>
                </w14:textOutline>
              </w:rPr>
              <w:t>文件的递交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15</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开标地点</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cs="宋体"/>
                <w:color w:val="auto"/>
                <w:spacing w:val="12"/>
                <w:sz w:val="23"/>
                <w:szCs w:val="23"/>
                <w:lang w:val="en-US" w:eastAsia="zh-CN"/>
              </w:rPr>
              <w:t>海口市海秀东路74号鸿泰大厦14层开标室1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9726" w:type="dxa"/>
            <w:gridSpan w:val="3"/>
            <w:vAlign w:val="center"/>
          </w:tcPr>
          <w:p>
            <w:pPr>
              <w:spacing w:before="39" w:line="360" w:lineRule="auto"/>
              <w:ind w:left="111"/>
              <w:jc w:val="both"/>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14:textOutline w14:w="4358" w14:cap="sq">
                  <w14:solidFill>
                    <w14:srgbClr w14:val="000000"/>
                  </w14:solidFill>
                  <w14:prstDash w14:val="solid"/>
                  <w14:bevel/>
                </w14:textOutline>
              </w:rPr>
              <w:t>五、开标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3" w:hRule="atLeast"/>
          <w:jc w:val="center"/>
        </w:trPr>
        <w:tc>
          <w:tcPr>
            <w:tcW w:w="761"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16</w:t>
            </w:r>
          </w:p>
        </w:tc>
        <w:tc>
          <w:tcPr>
            <w:tcW w:w="3135"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开标现场需要带的资料</w:t>
            </w:r>
          </w:p>
        </w:tc>
        <w:tc>
          <w:tcPr>
            <w:tcW w:w="5830" w:type="dxa"/>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1.投标截止时间前，投标人应</w:t>
            </w:r>
            <w:r>
              <w:rPr>
                <w:rFonts w:hint="eastAsia" w:ascii="宋体" w:hAnsi="宋体" w:eastAsia="宋体" w:cs="宋体"/>
                <w:color w:val="auto"/>
                <w:spacing w:val="12"/>
                <w:sz w:val="23"/>
                <w:szCs w:val="23"/>
                <w:lang w:val="en-US" w:eastAsia="zh-CN"/>
              </w:rPr>
              <w:t>密封好的纸质版响应文件送到开标地点</w:t>
            </w:r>
            <w:r>
              <w:rPr>
                <w:rFonts w:hint="eastAsia" w:ascii="宋体" w:hAnsi="宋体" w:eastAsia="宋体" w:cs="宋体"/>
                <w:color w:val="auto"/>
                <w:spacing w:val="12"/>
                <w:sz w:val="23"/>
                <w:szCs w:val="23"/>
              </w:rPr>
              <w:t>。</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2.</w:t>
            </w:r>
            <w:r>
              <w:rPr>
                <w:rFonts w:hint="eastAsia" w:ascii="宋体" w:hAnsi="宋体" w:eastAsia="宋体" w:cs="宋体"/>
                <w:color w:val="auto"/>
                <w:spacing w:val="12"/>
                <w:sz w:val="23"/>
                <w:szCs w:val="23"/>
              </w:rPr>
              <w:t>(如有)银行保函等</w:t>
            </w:r>
            <w:r>
              <w:rPr>
                <w:rFonts w:hint="eastAsia" w:ascii="宋体" w:hAnsi="宋体" w:cs="宋体"/>
                <w:color w:val="auto"/>
                <w:spacing w:val="12"/>
                <w:sz w:val="23"/>
                <w:szCs w:val="23"/>
                <w:lang w:val="en-US" w:eastAsia="zh-CN"/>
              </w:rPr>
              <w:t>其他</w:t>
            </w:r>
            <w:r>
              <w:rPr>
                <w:rFonts w:hint="eastAsia" w:ascii="宋体" w:hAnsi="宋体" w:eastAsia="宋体" w:cs="宋体"/>
                <w:color w:val="auto"/>
                <w:spacing w:val="12"/>
                <w:sz w:val="23"/>
                <w:szCs w:val="23"/>
              </w:rPr>
              <w:t>形式提交投标保证金的，开标现场须携带原件给采购代理机构。</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3.签到人员的身份证原件。</w:t>
            </w:r>
          </w:p>
        </w:tc>
      </w:tr>
    </w:tbl>
    <w:tbl>
      <w:tblPr>
        <w:tblStyle w:val="34"/>
        <w:tblW w:w="974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4"/>
        <w:gridCol w:w="3401"/>
        <w:gridCol w:w="2"/>
        <w:gridCol w:w="55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9743" w:type="dxa"/>
            <w:gridSpan w:val="4"/>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lang w:val="en-US" w:eastAsia="zh-CN"/>
                <w14:textOutline w14:w="4358" w14:cap="sq">
                  <w14:solidFill>
                    <w14:srgbClr w14:val="000000"/>
                  </w14:solidFill>
                  <w14:prstDash w14:val="solid"/>
                  <w14:bevel/>
                </w14:textOutline>
              </w:rPr>
              <w:t>六</w:t>
            </w:r>
            <w:r>
              <w:rPr>
                <w:rFonts w:hint="eastAsia" w:ascii="宋体" w:hAnsi="宋体" w:eastAsia="宋体" w:cs="宋体"/>
                <w:color w:val="auto"/>
                <w:spacing w:val="8"/>
                <w:position w:val="2"/>
                <w:sz w:val="23"/>
                <w:szCs w:val="23"/>
                <w14:textOutline w14:w="4358" w14:cap="sq">
                  <w14:solidFill>
                    <w14:srgbClr w14:val="000000"/>
                  </w14:solidFill>
                  <w14:prstDash w14:val="solid"/>
                  <w14:bevel/>
                </w14:textOutline>
              </w:rPr>
              <w:t>、评标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54"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t>17</w:t>
            </w:r>
          </w:p>
        </w:tc>
        <w:tc>
          <w:tcPr>
            <w:tcW w:w="3401"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评标办法</w:t>
            </w:r>
          </w:p>
        </w:tc>
        <w:tc>
          <w:tcPr>
            <w:tcW w:w="5588" w:type="dxa"/>
            <w:gridSpan w:val="2"/>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9743" w:type="dxa"/>
            <w:gridSpan w:val="4"/>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lang w:val="en-US" w:eastAsia="zh-CN"/>
                <w14:textOutline w14:w="4358" w14:cap="sq">
                  <w14:solidFill>
                    <w14:srgbClr w14:val="000000"/>
                  </w14:solidFill>
                  <w14:prstDash w14:val="solid"/>
                  <w14:bevel/>
                </w14:textOutline>
              </w:rPr>
              <w:t>七、质疑和投诉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2" w:hRule="atLeast"/>
          <w:jc w:val="center"/>
        </w:trPr>
        <w:tc>
          <w:tcPr>
            <w:tcW w:w="754"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t>18</w:t>
            </w:r>
          </w:p>
        </w:tc>
        <w:tc>
          <w:tcPr>
            <w:tcW w:w="3401"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接收质疑函的联系部门、联系电话和通讯地址</w:t>
            </w:r>
          </w:p>
        </w:tc>
        <w:tc>
          <w:tcPr>
            <w:tcW w:w="5588" w:type="dxa"/>
            <w:gridSpan w:val="2"/>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rPr>
              <w:t>接收质疑函的联系部门：</w:t>
            </w:r>
            <w:r>
              <w:rPr>
                <w:rFonts w:hint="eastAsia" w:ascii="宋体" w:hAnsi="宋体" w:eastAsia="宋体" w:cs="宋体"/>
                <w:color w:val="auto"/>
                <w:spacing w:val="12"/>
                <w:sz w:val="23"/>
                <w:szCs w:val="23"/>
                <w:lang w:val="en-US" w:eastAsia="zh-CN"/>
              </w:rPr>
              <w:t>采购部</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联系电话：18808947669</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地址：海南省海口市琼山区新大洲大道351颐和美景花园3-305房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jc w:val="center"/>
        </w:trPr>
        <w:tc>
          <w:tcPr>
            <w:tcW w:w="9743" w:type="dxa"/>
            <w:gridSpan w:val="4"/>
            <w:vAlign w:val="center"/>
          </w:tcPr>
          <w:p>
            <w:pPr>
              <w:spacing w:before="39" w:line="360" w:lineRule="auto"/>
              <w:ind w:left="111"/>
              <w:jc w:val="both"/>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lang w:val="en-US" w:eastAsia="zh-CN"/>
                <w14:textOutline w14:w="4358" w14:cap="sq">
                  <w14:solidFill>
                    <w14:srgbClr w14:val="000000"/>
                  </w14:solidFill>
                  <w14:prstDash w14:val="solid"/>
                  <w14:bevel/>
                </w14:textOutline>
              </w:rPr>
              <w:t>八、中标信息的发布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0" w:hRule="atLeast"/>
          <w:jc w:val="center"/>
        </w:trPr>
        <w:tc>
          <w:tcPr>
            <w:tcW w:w="754"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t>19</w:t>
            </w:r>
          </w:p>
        </w:tc>
        <w:tc>
          <w:tcPr>
            <w:tcW w:w="3401"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确定中标人的方式</w:t>
            </w:r>
          </w:p>
        </w:tc>
        <w:tc>
          <w:tcPr>
            <w:tcW w:w="5588" w:type="dxa"/>
            <w:gridSpan w:val="2"/>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cs="宋体"/>
                <w:color w:val="auto"/>
                <w:spacing w:val="12"/>
                <w:sz w:val="23"/>
                <w:szCs w:val="23"/>
                <w:lang w:val="en-US" w:eastAsia="zh-CN"/>
              </w:rPr>
              <w:t>采购</w:t>
            </w:r>
            <w:r>
              <w:rPr>
                <w:rFonts w:hint="eastAsia" w:ascii="宋体" w:hAnsi="宋体" w:eastAsia="宋体" w:cs="宋体"/>
                <w:color w:val="auto"/>
                <w:spacing w:val="12"/>
                <w:sz w:val="23"/>
                <w:szCs w:val="23"/>
                <w:lang w:val="en-US" w:eastAsia="zh-CN"/>
              </w:rPr>
              <w:t>人应当自收到资格审查情况报告和评标报 告之日起</w:t>
            </w:r>
            <w:r>
              <w:rPr>
                <w:rFonts w:hint="eastAsia" w:ascii="宋体" w:hAnsi="宋体" w:cs="宋体"/>
                <w:color w:val="auto"/>
                <w:spacing w:val="12"/>
                <w:sz w:val="23"/>
                <w:szCs w:val="23"/>
                <w:lang w:val="en-US" w:eastAsia="zh-CN"/>
              </w:rPr>
              <w:t>2</w:t>
            </w:r>
            <w:r>
              <w:rPr>
                <w:rFonts w:hint="eastAsia" w:ascii="宋体" w:hAnsi="宋体" w:eastAsia="宋体" w:cs="宋体"/>
                <w:color w:val="auto"/>
                <w:spacing w:val="12"/>
                <w:sz w:val="23"/>
                <w:szCs w:val="23"/>
                <w:lang w:val="en-US" w:eastAsia="zh-CN"/>
              </w:rPr>
              <w:t>个工作日内，在评标报告确定的中标候选人名单中按顺序确定中标人。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jc w:val="center"/>
        </w:trPr>
        <w:tc>
          <w:tcPr>
            <w:tcW w:w="754" w:type="dxa"/>
            <w:tcBorders>
              <w:right w:val="single" w:color="000000" w:sz="4" w:space="0"/>
            </w:tcBorders>
            <w:vAlign w:val="center"/>
          </w:tcPr>
          <w:p>
            <w:pPr>
              <w:spacing w:before="39" w:line="360" w:lineRule="auto"/>
              <w:ind w:left="111"/>
              <w:jc w:val="center"/>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t>20</w:t>
            </w:r>
          </w:p>
        </w:tc>
        <w:tc>
          <w:tcPr>
            <w:tcW w:w="3401" w:type="dxa"/>
            <w:tcBorders>
              <w:left w:val="single" w:color="000000" w:sz="4" w:space="0"/>
              <w:righ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发布媒体</w:t>
            </w:r>
          </w:p>
        </w:tc>
        <w:tc>
          <w:tcPr>
            <w:tcW w:w="5588" w:type="dxa"/>
            <w:gridSpan w:val="2"/>
            <w:tcBorders>
              <w:left w:val="single" w:color="000000"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海南政府采购网、采购与招标网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jc w:val="center"/>
        </w:trPr>
        <w:tc>
          <w:tcPr>
            <w:tcW w:w="9743" w:type="dxa"/>
            <w:gridSpan w:val="4"/>
            <w:vAlign w:val="center"/>
          </w:tcPr>
          <w:p>
            <w:pPr>
              <w:spacing w:before="39" w:line="360" w:lineRule="auto"/>
              <w:ind w:left="111"/>
              <w:jc w:val="both"/>
              <w:rPr>
                <w:rFonts w:hint="eastAsia" w:ascii="宋体" w:hAnsi="宋体" w:eastAsia="宋体" w:cs="宋体"/>
                <w:color w:val="auto"/>
                <w:spacing w:val="12"/>
                <w:sz w:val="23"/>
                <w:szCs w:val="23"/>
              </w:rPr>
            </w:pPr>
            <w:r>
              <w:rPr>
                <w:rFonts w:hint="eastAsia" w:ascii="宋体" w:hAnsi="宋体" w:eastAsia="宋体" w:cs="宋体"/>
                <w:color w:val="auto"/>
                <w:spacing w:val="8"/>
                <w:position w:val="2"/>
                <w:sz w:val="23"/>
                <w:szCs w:val="23"/>
                <w:lang w:val="en-US" w:eastAsia="zh-CN"/>
                <w14:textOutline w14:w="4358" w14:cap="sq">
                  <w14:solidFill>
                    <w14:srgbClr w14:val="000000"/>
                  </w14:solidFill>
                  <w14:prstDash w14:val="solid"/>
                  <w14:bevel/>
                </w14:textOutline>
              </w:rPr>
              <w:t>九、授予合同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jc w:val="center"/>
        </w:trPr>
        <w:tc>
          <w:tcPr>
            <w:tcW w:w="754" w:type="dxa"/>
            <w:tcBorders>
              <w:right w:val="single" w:color="auto" w:sz="4" w:space="0"/>
            </w:tcBorders>
            <w:vAlign w:val="center"/>
          </w:tcPr>
          <w:p>
            <w:pPr>
              <w:spacing w:before="39" w:line="360" w:lineRule="auto"/>
              <w:ind w:left="111"/>
              <w:jc w:val="center"/>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t>21</w:t>
            </w:r>
          </w:p>
        </w:tc>
        <w:tc>
          <w:tcPr>
            <w:tcW w:w="3401" w:type="dxa"/>
            <w:tcBorders>
              <w:left w:val="single" w:color="auto" w:sz="4" w:space="0"/>
              <w:right w:val="single" w:color="auto"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履约担保</w:t>
            </w:r>
          </w:p>
        </w:tc>
        <w:tc>
          <w:tcPr>
            <w:tcW w:w="5588" w:type="dxa"/>
            <w:gridSpan w:val="2"/>
            <w:tcBorders>
              <w:left w:val="single" w:color="auto" w:sz="4" w:space="0"/>
            </w:tcBorders>
            <w:vAlign w:val="center"/>
          </w:tcPr>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w:t>
            </w:r>
            <w:r>
              <w:rPr>
                <w:rFonts w:hint="eastAsia" w:ascii="宋体" w:hAnsi="宋体" w:eastAsia="宋体" w:cs="宋体"/>
                <w:color w:val="auto"/>
                <w:spacing w:val="12"/>
                <w:sz w:val="23"/>
                <w:szCs w:val="23"/>
              </w:rPr>
              <w:t>不要求提供</w:t>
            </w:r>
          </w:p>
          <w:p>
            <w:pPr>
              <w:spacing w:before="39" w:line="360" w:lineRule="auto"/>
              <w:ind w:left="111"/>
              <w:rPr>
                <w:rFonts w:hint="eastAsia" w:ascii="宋体" w:hAnsi="宋体" w:eastAsia="宋体" w:cs="宋体"/>
                <w:color w:val="auto"/>
                <w:spacing w:val="12"/>
                <w:sz w:val="23"/>
                <w:szCs w:val="23"/>
              </w:rPr>
            </w:pPr>
            <w:r>
              <w:rPr>
                <w:rFonts w:ascii="Wingdings 2" w:hAnsi="Wingdings 2" w:eastAsia="宋体" w:cs="宋体"/>
                <w:color w:val="auto"/>
                <w:spacing w:val="12"/>
                <w:sz w:val="23"/>
                <w:szCs w:val="23"/>
              </w:rPr>
              <w:t>R</w:t>
            </w:r>
            <w:r>
              <w:rPr>
                <w:rFonts w:hint="eastAsia" w:ascii="宋体" w:hAnsi="宋体" w:eastAsia="宋体" w:cs="宋体"/>
                <w:color w:val="auto"/>
                <w:spacing w:val="12"/>
                <w:sz w:val="23"/>
                <w:szCs w:val="23"/>
              </w:rPr>
              <w:t>要求提供，履约担保的金额为：合同金额的3%；履约担保形式：银行保函、电子保函、或者金融机构、担保机构出具的保函等非现金形式提交。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9743" w:type="dxa"/>
            <w:gridSpan w:val="4"/>
            <w:vAlign w:val="center"/>
          </w:tcPr>
          <w:p>
            <w:pPr>
              <w:spacing w:before="39" w:line="360" w:lineRule="auto"/>
              <w:ind w:left="111"/>
              <w:jc w:val="center"/>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十、其他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54" w:type="dxa"/>
            <w:tcBorders>
              <w:right w:val="single" w:color="auto" w:sz="4" w:space="0"/>
            </w:tcBorders>
            <w:vAlign w:val="center"/>
          </w:tcPr>
          <w:p>
            <w:pPr>
              <w:spacing w:before="39" w:line="360" w:lineRule="auto"/>
              <w:ind w:left="111"/>
              <w:jc w:val="center"/>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t>22</w:t>
            </w:r>
          </w:p>
        </w:tc>
        <w:tc>
          <w:tcPr>
            <w:tcW w:w="3403" w:type="dxa"/>
            <w:gridSpan w:val="2"/>
            <w:tcBorders>
              <w:left w:val="single" w:color="auto" w:sz="4" w:space="0"/>
              <w:right w:val="single" w:color="auto"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小微企业(监狱企业、残疾人福利单位视同小微企业)价格 扣除</w:t>
            </w:r>
          </w:p>
        </w:tc>
        <w:tc>
          <w:tcPr>
            <w:tcW w:w="5586" w:type="dxa"/>
            <w:tcBorders>
              <w:left w:val="single" w:color="auto"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1.根据财政部《关于进一步加大政府采购支持中小企业力度的通知》（财库〔2022〕19号，对小型和微型企业产品的价格给予10%的价格扣除，用扣除后的价格参与评审。】</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2.参加政府采购活动的中小企业应当提供《中小 企业声明函》,监狱企业应当提供《监狱企业证明件,残疾人福利性单位应当提供《残疾人福利性单位声明函》。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54" w:type="dxa"/>
            <w:tcBorders>
              <w:right w:val="single" w:color="auto" w:sz="4" w:space="0"/>
            </w:tcBorders>
            <w:vAlign w:val="center"/>
          </w:tcPr>
          <w:p>
            <w:pPr>
              <w:spacing w:before="39" w:line="360" w:lineRule="auto"/>
              <w:ind w:left="111"/>
              <w:jc w:val="center"/>
              <w:rPr>
                <w:rFonts w:hint="eastAsia" w:ascii="宋体" w:hAnsi="宋体" w:eastAsia="宋体" w:cs="宋体"/>
                <w:color w:val="auto"/>
                <w:spacing w:val="12"/>
                <w:sz w:val="23"/>
                <w:szCs w:val="23"/>
                <w:lang w:val="en-US" w:eastAsia="zh-CN"/>
              </w:rPr>
            </w:pPr>
            <w:r>
              <w:rPr>
                <w:rFonts w:hint="eastAsia" w:ascii="宋体" w:hAnsi="宋体" w:eastAsia="宋体" w:cs="宋体"/>
                <w:color w:val="auto"/>
                <w:spacing w:val="12"/>
                <w:sz w:val="23"/>
                <w:szCs w:val="23"/>
                <w:lang w:val="en-US" w:eastAsia="zh-CN"/>
              </w:rPr>
              <w:t>23</w:t>
            </w:r>
          </w:p>
        </w:tc>
        <w:tc>
          <w:tcPr>
            <w:tcW w:w="3403" w:type="dxa"/>
            <w:gridSpan w:val="2"/>
            <w:tcBorders>
              <w:left w:val="single" w:color="auto" w:sz="4" w:space="0"/>
              <w:right w:val="single" w:color="auto"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其他法律法规强制 性规定或扶持政策</w:t>
            </w:r>
          </w:p>
        </w:tc>
        <w:tc>
          <w:tcPr>
            <w:tcW w:w="5586" w:type="dxa"/>
            <w:tcBorders>
              <w:left w:val="single" w:color="auto" w:sz="4" w:space="0"/>
            </w:tcBorders>
            <w:vAlign w:val="center"/>
          </w:tcPr>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1.按照&lt;财政部国家发展改革委关于印发《节能 产品政府采购实施意见》的通知&gt; (财库【2004】</w:t>
            </w:r>
          </w:p>
          <w:p>
            <w:p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185号)、&lt;财政部国家环保总局联合印发《关于环境标志产品政府采购实施的意见》&gt;(财库【2006】90号)的规定，落实国家节能环保政策。                                        2.按照&lt;财政部工业和信息化部关于印发《政府 采购促进中小企业发展暂行办法》的通知&gt;(财库〔2011〕181号)的规定，落实促进中小企业发展政策。</w:t>
            </w:r>
          </w:p>
          <w:p>
            <w:pPr>
              <w:numPr>
                <w:ilvl w:val="0"/>
                <w:numId w:val="2"/>
              </w:numPr>
              <w:spacing w:before="39" w:line="360" w:lineRule="auto"/>
              <w:ind w:left="111"/>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rPr>
              <w:t>按照&lt;财政部、司法部关于政府采购支持监狱 企业发展有关问题的通知&gt;(财库〔2014〕68号)的规定，落实支持监狱企业发展政策。</w:t>
            </w:r>
          </w:p>
          <w:p>
            <w:pPr>
              <w:numPr>
                <w:ilvl w:val="0"/>
                <w:numId w:val="0"/>
              </w:numPr>
              <w:spacing w:before="39" w:line="360" w:lineRule="auto"/>
              <w:rPr>
                <w:rFonts w:hint="eastAsia" w:ascii="宋体" w:hAnsi="宋体" w:eastAsia="宋体" w:cs="宋体"/>
                <w:color w:val="auto"/>
                <w:spacing w:val="12"/>
                <w:sz w:val="23"/>
                <w:szCs w:val="23"/>
              </w:rPr>
            </w:pPr>
            <w:r>
              <w:rPr>
                <w:rFonts w:hint="eastAsia" w:ascii="宋体" w:hAnsi="宋体" w:eastAsia="宋体" w:cs="宋体"/>
                <w:color w:val="auto"/>
                <w:spacing w:val="12"/>
                <w:sz w:val="23"/>
                <w:szCs w:val="23"/>
                <w:lang w:val="en-US" w:eastAsia="zh-CN"/>
              </w:rPr>
              <w:t>4.</w:t>
            </w:r>
            <w:r>
              <w:rPr>
                <w:rFonts w:hint="eastAsia" w:ascii="宋体" w:hAnsi="宋体" w:eastAsia="宋体" w:cs="宋体"/>
                <w:color w:val="auto"/>
                <w:spacing w:val="12"/>
                <w:sz w:val="23"/>
                <w:szCs w:val="23"/>
              </w:rPr>
              <w:t>按照《三部门联合发布关于促进残疾人就业政 府采购政策的通知》(财库〔2017〕141号)的规定，落实支持残疾人福利性单位发展政策。</w:t>
            </w:r>
          </w:p>
        </w:tc>
      </w:tr>
    </w:tbl>
    <w:p>
      <w:pPr>
        <w:rPr>
          <w:rFonts w:hint="eastAsia" w:ascii="宋体" w:hAnsi="宋体" w:eastAsia="宋体" w:cs="宋体"/>
          <w:b w:val="0"/>
          <w:bCs/>
          <w:color w:val="auto"/>
          <w:sz w:val="44"/>
          <w:szCs w:val="44"/>
          <w:lang w:eastAsia="zh-CN"/>
        </w:rPr>
      </w:pPr>
      <w:r>
        <w:rPr>
          <w:rFonts w:hint="eastAsia" w:ascii="宋体" w:hAnsi="宋体" w:eastAsia="宋体" w:cs="宋体"/>
          <w:b w:val="0"/>
          <w:bCs/>
          <w:color w:val="auto"/>
          <w:sz w:val="44"/>
          <w:szCs w:val="44"/>
          <w:lang w:eastAsia="zh-CN"/>
        </w:rPr>
        <w:br w:type="page"/>
      </w:r>
    </w:p>
    <w:p>
      <w:pPr>
        <w:spacing w:line="360" w:lineRule="auto"/>
        <w:jc w:val="center"/>
        <w:rPr>
          <w:rFonts w:hint="eastAsia" w:ascii="宋体" w:hAnsi="宋体" w:eastAsia="宋体" w:cs="宋体"/>
          <w:b/>
          <w:bCs w:val="0"/>
          <w:color w:val="auto"/>
          <w:sz w:val="30"/>
          <w:szCs w:val="30"/>
        </w:rPr>
      </w:pPr>
      <w:r>
        <w:rPr>
          <w:rFonts w:hint="eastAsia" w:ascii="宋体" w:hAnsi="宋体" w:eastAsia="宋体" w:cs="宋体"/>
          <w:b/>
          <w:bCs w:val="0"/>
          <w:color w:val="auto"/>
          <w:sz w:val="30"/>
          <w:szCs w:val="30"/>
        </w:rPr>
        <w:t>一、总则</w:t>
      </w:r>
    </w:p>
    <w:p>
      <w:pPr>
        <w:pStyle w:val="29"/>
        <w:numPr>
          <w:ilvl w:val="0"/>
          <w:numId w:val="0"/>
        </w:numPr>
        <w:tabs>
          <w:tab w:val="left" w:pos="420"/>
        </w:tabs>
        <w:spacing w:before="120" w:beforeLines="50" w:line="360" w:lineRule="auto"/>
        <w:ind w:left="770" w:leftChars="29" w:hanging="709"/>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 xml:space="preserve">1.1术语说明 </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1.1.1 “采购代理机构”指本次采购活动的执行机构。</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 xml:space="preserve">1.1.2 “采购单位”指采购文件中所述所有货物及相关服务的甲方。 </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1.1.3 “货物”是指供应商制造或组织符合采购文件要求的货物等。采购文件中没有提及采购货物来源地的，根据《政府采购法》的相关规定均应是本国货物，另有规定的除外。供应商所响应的货物必须是其合法生产的符合国家有关标准要求的货物，并能够按照货物合同规定的品牌、产地、质量、价格和有效期等。</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1.1.4 “服务”是指除货物以外的其他政府采购对象,其中包括：供应商须承担的运输、安装、技术支持、培训以及其它类似附加服务的义务。供应商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1.1.5 “供应商”指按采购文件规定取得采购文件并参加交易活动磋商的供应商。</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1.1.6 “成交人”是指经磋商小组评审，授予合同的供应商。</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1.1.7 采购文件中涉及的时间均为北京时间。</w:t>
      </w:r>
    </w:p>
    <w:p>
      <w:pPr>
        <w:pStyle w:val="6"/>
        <w:spacing w:line="360" w:lineRule="auto"/>
        <w:ind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1.1.8 标注“★”的要求和条件为不允许偏离的实质性条款。</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1.2适用范围</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仅适用于</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组织的本次</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活动。</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1.3合格的供应商</w:t>
      </w:r>
    </w:p>
    <w:p>
      <w:pPr>
        <w:pStyle w:val="6"/>
        <w:spacing w:line="360" w:lineRule="auto"/>
        <w:ind w:left="0" w:leftChars="0"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1.3.1 供应商资格条件</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1.3.1.1</w:t>
      </w:r>
      <w:r>
        <w:rPr>
          <w:rFonts w:hint="eastAsia" w:ascii="宋体" w:hAnsi="宋体" w:eastAsia="宋体" w:cs="宋体"/>
          <w:b w:val="0"/>
          <w:bCs/>
          <w:color w:val="auto"/>
          <w:sz w:val="24"/>
          <w:szCs w:val="24"/>
        </w:rPr>
        <w:t>符合《中华人民共和国政府采购法》第二十二条规定的条件：</w:t>
      </w:r>
    </w:p>
    <w:p>
      <w:pPr>
        <w:pStyle w:val="6"/>
        <w:numPr>
          <w:ilvl w:val="0"/>
          <w:numId w:val="0"/>
        </w:num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1.3.1.2</w:t>
      </w:r>
      <w:r>
        <w:rPr>
          <w:rFonts w:hint="eastAsia" w:ascii="宋体" w:hAnsi="宋体" w:eastAsia="宋体" w:cs="宋体"/>
          <w:b w:val="0"/>
          <w:bCs/>
          <w:color w:val="auto"/>
          <w:sz w:val="24"/>
          <w:szCs w:val="24"/>
        </w:rPr>
        <w:t>满足第一章</w:t>
      </w:r>
      <w:r>
        <w:rPr>
          <w:rFonts w:hint="eastAsia" w:ascii="宋体" w:hAnsi="宋体" w:eastAsia="宋体" w:cs="宋体"/>
          <w:b w:val="0"/>
          <w:bCs/>
          <w:color w:val="auto"/>
          <w:sz w:val="24"/>
          <w:szCs w:val="24"/>
          <w:lang w:val="en-US" w:eastAsia="zh-CN"/>
        </w:rPr>
        <w:t>竞争性</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lang w:val="en-US" w:eastAsia="zh-CN"/>
        </w:rPr>
        <w:t>公告</w:t>
      </w:r>
      <w:r>
        <w:rPr>
          <w:rFonts w:hint="eastAsia" w:ascii="宋体" w:hAnsi="宋体" w:eastAsia="宋体" w:cs="宋体"/>
          <w:b w:val="0"/>
          <w:bCs/>
          <w:color w:val="auto"/>
          <w:sz w:val="24"/>
          <w:szCs w:val="24"/>
        </w:rPr>
        <w:t>“二、供应商资格条件”。</w:t>
      </w:r>
    </w:p>
    <w:p>
      <w:pPr>
        <w:pStyle w:val="6"/>
        <w:spacing w:line="360" w:lineRule="auto"/>
        <w:ind w:left="0" w:leftChars="0" w:firstLine="0" w:firstLineChars="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1.4</w:t>
      </w:r>
      <w:r>
        <w:rPr>
          <w:rFonts w:hint="eastAsia" w:ascii="宋体" w:hAnsi="宋体" w:eastAsia="宋体" w:cs="宋体"/>
          <w:b/>
          <w:bCs w:val="0"/>
          <w:color w:val="auto"/>
          <w:sz w:val="24"/>
          <w:szCs w:val="24"/>
          <w:lang w:eastAsia="zh-CN"/>
        </w:rPr>
        <w:t>磋商</w:t>
      </w:r>
      <w:r>
        <w:rPr>
          <w:rFonts w:hint="eastAsia" w:ascii="宋体" w:hAnsi="宋体" w:eastAsia="宋体" w:cs="宋体"/>
          <w:b/>
          <w:bCs w:val="0"/>
          <w:color w:val="auto"/>
          <w:sz w:val="24"/>
          <w:szCs w:val="24"/>
        </w:rPr>
        <w:t>费用</w:t>
      </w:r>
    </w:p>
    <w:p>
      <w:pPr>
        <w:pStyle w:val="6"/>
        <w:spacing w:line="360" w:lineRule="auto"/>
        <w:ind w:firstLine="420" w:firstLineChars="175"/>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1.4.1本项目招标代理费参考《招标代理服务收费管理暂行办法》计价格[2002]1980号文和发改价格[2011]534号文规定，招标代理服务费金额为¥23000.00元（大写：贰万叁仟元整），由中标单位支付。</w:t>
      </w:r>
    </w:p>
    <w:p>
      <w:pPr>
        <w:pStyle w:val="6"/>
        <w:spacing w:line="360" w:lineRule="auto"/>
        <w:ind w:firstLine="420" w:firstLineChars="175"/>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缴纳方式：以公对公转账方式将服务费缴入</w:t>
      </w:r>
      <w:r>
        <w:rPr>
          <w:rFonts w:hint="eastAsia" w:ascii="宋体" w:hAnsi="宋体" w:eastAsia="宋体" w:cs="宋体"/>
          <w:b w:val="0"/>
          <w:bCs/>
          <w:color w:val="auto"/>
          <w:sz w:val="24"/>
          <w:szCs w:val="24"/>
          <w:lang w:eastAsia="zh-CN"/>
        </w:rPr>
        <w:t>指定</w:t>
      </w:r>
      <w:r>
        <w:rPr>
          <w:rFonts w:hint="eastAsia" w:ascii="宋体" w:hAnsi="宋体" w:eastAsia="宋体" w:cs="宋体"/>
          <w:b w:val="0"/>
          <w:bCs/>
          <w:color w:val="auto"/>
          <w:sz w:val="24"/>
          <w:szCs w:val="24"/>
        </w:rPr>
        <w:t>账户</w:t>
      </w:r>
      <w:r>
        <w:rPr>
          <w:rFonts w:hint="eastAsia" w:ascii="宋体" w:hAnsi="宋体" w:eastAsia="宋体" w:cs="宋体"/>
          <w:b w:val="0"/>
          <w:bCs/>
          <w:color w:val="auto"/>
          <w:sz w:val="24"/>
          <w:szCs w:val="24"/>
          <w:lang w:eastAsia="zh-CN"/>
        </w:rPr>
        <w:t>（账户再另行通知）</w:t>
      </w:r>
      <w:r>
        <w:rPr>
          <w:rFonts w:hint="eastAsia" w:ascii="宋体" w:hAnsi="宋体" w:eastAsia="宋体" w:cs="宋体"/>
          <w:b w:val="0"/>
          <w:bCs/>
          <w:color w:val="auto"/>
          <w:sz w:val="24"/>
          <w:szCs w:val="24"/>
        </w:rPr>
        <w:t>。</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kern w:val="0"/>
          <w:sz w:val="24"/>
          <w:szCs w:val="24"/>
          <w:lang w:val="en-US" w:eastAsia="zh-CN" w:bidi="ar-SA"/>
        </w:rPr>
        <w:t>1.4.2成交供应商须按采购文件的规定缴纳成交服务费，否则，采购代理机构将不向其发出成交通知书。</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1.4.3</w:t>
      </w:r>
      <w:r>
        <w:rPr>
          <w:rFonts w:hint="eastAsia" w:ascii="宋体" w:hAnsi="宋体" w:eastAsia="宋体" w:cs="宋体"/>
          <w:b w:val="0"/>
          <w:bCs/>
          <w:color w:val="auto"/>
          <w:sz w:val="24"/>
          <w:szCs w:val="24"/>
        </w:rPr>
        <w:t>不论</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结果如何，供应商应自行承担其准备和参加本次采购活动所涉及的一切费用。</w:t>
      </w:r>
    </w:p>
    <w:p>
      <w:pPr>
        <w:pStyle w:val="6"/>
        <w:spacing w:line="360" w:lineRule="auto"/>
        <w:ind w:left="0" w:leftChars="0" w:firstLine="0" w:firstLineChars="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1.5现场考察、答疑会</w:t>
      </w:r>
    </w:p>
    <w:p>
      <w:pPr>
        <w:pStyle w:val="6"/>
        <w:spacing w:line="360" w:lineRule="auto"/>
        <w:ind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 xml:space="preserve">1.5.1 </w:t>
      </w:r>
      <w:r>
        <w:rPr>
          <w:rFonts w:hint="eastAsia" w:ascii="宋体" w:hAnsi="宋体" w:eastAsia="宋体" w:cs="宋体"/>
          <w:b w:val="0"/>
          <w:bCs/>
          <w:color w:val="auto"/>
          <w:sz w:val="24"/>
          <w:szCs w:val="24"/>
          <w:lang w:eastAsia="zh-CN"/>
        </w:rPr>
        <w:t>现场考察（如有），</w:t>
      </w:r>
      <w:r>
        <w:rPr>
          <w:rFonts w:hint="eastAsia" w:ascii="宋体" w:hAnsi="宋体" w:eastAsia="宋体" w:cs="宋体"/>
          <w:b w:val="0"/>
          <w:bCs/>
          <w:color w:val="auto"/>
          <w:sz w:val="24"/>
          <w:szCs w:val="24"/>
        </w:rPr>
        <w:t>采购单位</w:t>
      </w:r>
      <w:r>
        <w:rPr>
          <w:rFonts w:hint="eastAsia" w:ascii="宋体" w:hAnsi="宋体" w:eastAsia="宋体" w:cs="宋体"/>
          <w:b w:val="0"/>
          <w:bCs/>
          <w:color w:val="auto"/>
          <w:sz w:val="24"/>
          <w:szCs w:val="24"/>
          <w:lang w:eastAsia="zh-CN"/>
        </w:rPr>
        <w:t>应</w:t>
      </w:r>
      <w:r>
        <w:rPr>
          <w:rFonts w:hint="eastAsia" w:ascii="宋体" w:hAnsi="宋体" w:eastAsia="宋体" w:cs="宋体"/>
          <w:b w:val="0"/>
          <w:bCs/>
          <w:color w:val="auto"/>
          <w:sz w:val="24"/>
          <w:szCs w:val="24"/>
        </w:rPr>
        <w:t>在规定的时间、地点组织已报名的潜在</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进行现场考察。</w:t>
      </w:r>
      <w:r>
        <w:rPr>
          <w:rFonts w:hint="eastAsia" w:ascii="宋体" w:hAnsi="宋体" w:eastAsia="宋体" w:cs="宋体"/>
          <w:b w:val="0"/>
          <w:bCs/>
          <w:color w:val="auto"/>
          <w:sz w:val="24"/>
          <w:szCs w:val="24"/>
          <w:lang w:eastAsia="zh-CN"/>
        </w:rPr>
        <w:t>（组织时间、地点、联系人、联系电话：遵照竞争性磋商公告或更正公告的相关约定。）</w:t>
      </w:r>
    </w:p>
    <w:p>
      <w:pPr>
        <w:pStyle w:val="6"/>
        <w:spacing w:line="360" w:lineRule="auto"/>
        <w:ind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1.5.2 答疑会（如有），采购单位应在规定的时间、地点组织已报名的潜在供应商召开答疑会。（组织时间、地点、联系人、联系电话：遵照竞争性磋商公告或更正公告的相关约定。）</w:t>
      </w:r>
    </w:p>
    <w:p>
      <w:pPr>
        <w:pStyle w:val="6"/>
        <w:spacing w:line="360" w:lineRule="auto"/>
        <w:ind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1.5.3 潜在供应商现场考察和参加答疑会所发生的费用自理。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1.5.4 除采购单位的原因外，</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自行负责在现场考察中所发生的意外伤害和财产损失。</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1.5.5 采购单位在现场考察和答疑会中所提供的信息，供潜在</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在编制</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文件时参考。采购单位不对潜在</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现场考察做出的判断和决策负责。</w:t>
      </w:r>
    </w:p>
    <w:p>
      <w:pPr>
        <w:pStyle w:val="6"/>
        <w:spacing w:line="360" w:lineRule="auto"/>
        <w:ind w:left="0" w:leftChars="0" w:firstLine="0" w:firstLineChars="0"/>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1.6 遵循标准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1.6.1 除专用术语外，与招标投标有关的文字语言均使用中文。必要时专用术语应附有中文注释。如</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提交的支持文件或印刷文献是其他语言，应附有相应的中文翻译本。</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1.6.2 所有计量均采用中华人民共和国法定计量单位。</w:t>
      </w:r>
    </w:p>
    <w:p>
      <w:pPr>
        <w:widowControl/>
        <w:spacing w:line="360" w:lineRule="auto"/>
        <w:rPr>
          <w:rFonts w:hint="eastAsia" w:ascii="宋体" w:hAnsi="宋体" w:eastAsia="宋体" w:cs="宋体"/>
          <w:b w:val="0"/>
          <w:bCs/>
          <w:color w:val="auto"/>
          <w:sz w:val="24"/>
          <w:szCs w:val="24"/>
        </w:rPr>
      </w:pPr>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二、</w:t>
      </w:r>
      <w:r>
        <w:rPr>
          <w:rFonts w:hint="eastAsia" w:ascii="宋体" w:hAnsi="宋体" w:eastAsia="宋体" w:cs="宋体"/>
          <w:b/>
          <w:bCs w:val="0"/>
          <w:color w:val="auto"/>
          <w:sz w:val="24"/>
          <w:szCs w:val="24"/>
          <w:lang w:val="en-US" w:eastAsia="zh-CN"/>
        </w:rPr>
        <w:t>采购</w:t>
      </w:r>
      <w:r>
        <w:rPr>
          <w:rFonts w:hint="eastAsia" w:ascii="宋体" w:hAnsi="宋体" w:eastAsia="宋体" w:cs="宋体"/>
          <w:b/>
          <w:bCs w:val="0"/>
          <w:color w:val="auto"/>
          <w:sz w:val="24"/>
          <w:szCs w:val="24"/>
          <w:lang w:eastAsia="zh-CN"/>
        </w:rPr>
        <w:t>文件</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2.1</w:t>
      </w:r>
      <w:r>
        <w:rPr>
          <w:rFonts w:hint="eastAsia" w:ascii="宋体" w:hAnsi="宋体" w:eastAsia="宋体" w:cs="宋体"/>
          <w:b/>
          <w:bCs w:val="0"/>
          <w:color w:val="auto"/>
          <w:sz w:val="24"/>
          <w:szCs w:val="24"/>
          <w:lang w:val="en-US" w:eastAsia="zh-CN"/>
        </w:rPr>
        <w:t>采购</w:t>
      </w:r>
      <w:r>
        <w:rPr>
          <w:rFonts w:hint="eastAsia" w:ascii="宋体" w:hAnsi="宋体" w:eastAsia="宋体" w:cs="宋体"/>
          <w:b/>
          <w:bCs w:val="0"/>
          <w:color w:val="auto"/>
          <w:sz w:val="24"/>
          <w:szCs w:val="24"/>
          <w:lang w:eastAsia="zh-CN"/>
        </w:rPr>
        <w:t>文件</w:t>
      </w:r>
      <w:r>
        <w:rPr>
          <w:rFonts w:hint="eastAsia" w:ascii="宋体" w:hAnsi="宋体" w:eastAsia="宋体" w:cs="宋体"/>
          <w:b/>
          <w:bCs w:val="0"/>
          <w:color w:val="auto"/>
          <w:sz w:val="24"/>
          <w:szCs w:val="24"/>
        </w:rPr>
        <w:t>的组成</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2.1.1</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eastAsia="zh-CN"/>
        </w:rPr>
        <w:t>文件</w:t>
      </w:r>
      <w:r>
        <w:rPr>
          <w:rFonts w:hint="eastAsia" w:ascii="宋体" w:hAnsi="宋体" w:eastAsia="宋体" w:cs="宋体"/>
          <w:b w:val="0"/>
          <w:bCs/>
          <w:color w:val="auto"/>
          <w:sz w:val="24"/>
          <w:szCs w:val="24"/>
        </w:rPr>
        <w:t>由五部分组成，包括：</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 xml:space="preserve">第一章  </w:t>
      </w:r>
      <w:r>
        <w:rPr>
          <w:rFonts w:hint="eastAsia" w:ascii="宋体" w:hAnsi="宋体" w:eastAsia="宋体" w:cs="宋体"/>
          <w:b w:val="0"/>
          <w:bCs/>
          <w:color w:val="auto"/>
          <w:sz w:val="24"/>
          <w:szCs w:val="24"/>
          <w:lang w:val="en-US" w:eastAsia="zh-CN"/>
        </w:rPr>
        <w:t>竞争性</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lang w:val="en-US" w:eastAsia="zh-CN"/>
        </w:rPr>
        <w:t>公告</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第二章  供应商须知</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 xml:space="preserve">第三章  </w:t>
      </w:r>
      <w:r>
        <w:rPr>
          <w:rFonts w:hint="eastAsia" w:ascii="宋体" w:hAnsi="宋体" w:eastAsia="宋体" w:cs="宋体"/>
          <w:b w:val="0"/>
          <w:bCs/>
          <w:color w:val="auto"/>
          <w:sz w:val="24"/>
          <w:szCs w:val="24"/>
          <w:lang w:eastAsia="zh-CN"/>
        </w:rPr>
        <w:t>采购需求</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第四章  合同</w:t>
      </w:r>
      <w:r>
        <w:rPr>
          <w:rFonts w:hint="eastAsia" w:ascii="宋体" w:hAnsi="宋体" w:eastAsia="宋体" w:cs="宋体"/>
          <w:b w:val="0"/>
          <w:bCs/>
          <w:color w:val="auto"/>
          <w:sz w:val="24"/>
          <w:szCs w:val="24"/>
          <w:lang w:eastAsia="zh-CN"/>
        </w:rPr>
        <w:t>草案</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 xml:space="preserve">第五章  </w:t>
      </w:r>
      <w:r>
        <w:rPr>
          <w:rFonts w:hint="eastAsia" w:ascii="宋体" w:hAnsi="宋体" w:eastAsia="宋体" w:cs="宋体"/>
          <w:b w:val="0"/>
          <w:bCs/>
          <w:color w:val="auto"/>
          <w:sz w:val="24"/>
          <w:szCs w:val="24"/>
          <w:lang w:val="en-US" w:eastAsia="zh-CN"/>
        </w:rPr>
        <w:t>评审程序、方法和标准</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第</w:t>
      </w:r>
      <w:r>
        <w:rPr>
          <w:rFonts w:hint="eastAsia" w:ascii="宋体" w:hAnsi="宋体" w:eastAsia="宋体" w:cs="宋体"/>
          <w:b w:val="0"/>
          <w:bCs/>
          <w:color w:val="auto"/>
          <w:sz w:val="24"/>
          <w:szCs w:val="24"/>
          <w:lang w:val="en-US" w:eastAsia="zh-CN"/>
        </w:rPr>
        <w:t>六</w:t>
      </w:r>
      <w:r>
        <w:rPr>
          <w:rFonts w:hint="eastAsia" w:ascii="宋体" w:hAnsi="宋体" w:eastAsia="宋体" w:cs="宋体"/>
          <w:b w:val="0"/>
          <w:bCs/>
          <w:color w:val="auto"/>
          <w:sz w:val="24"/>
          <w:szCs w:val="24"/>
        </w:rPr>
        <w:t xml:space="preserve">章  </w:t>
      </w:r>
      <w:r>
        <w:rPr>
          <w:rFonts w:hint="eastAsia" w:ascii="宋体" w:hAnsi="宋体" w:eastAsia="宋体" w:cs="宋体"/>
          <w:b w:val="0"/>
          <w:bCs/>
          <w:color w:val="auto"/>
          <w:sz w:val="24"/>
          <w:szCs w:val="24"/>
          <w:lang w:eastAsia="zh-CN"/>
        </w:rPr>
        <w:t>响应文件内容及格式</w:t>
      </w:r>
    </w:p>
    <w:p>
      <w:pPr>
        <w:spacing w:line="360" w:lineRule="auto"/>
        <w:ind w:firstLine="480" w:firstLineChars="200"/>
        <w:rPr>
          <w:rFonts w:hint="eastAsia" w:ascii="宋体" w:hAnsi="宋体" w:eastAsia="宋体" w:cs="宋体"/>
          <w:b w:val="0"/>
          <w:bCs/>
          <w:color w:val="auto"/>
          <w:sz w:val="24"/>
          <w:szCs w:val="24"/>
          <w:lang w:eastAsia="zh-CN"/>
        </w:rPr>
      </w:pP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2.1.2供应商被视为充分熟悉本采购项目所在地的与履行合同有关的各种情况，包括自然环境气候条件、劳动力及公用设施等，本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不再对上述情况进行描述。</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2.1.3 供应商必须详阅</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eastAsia="zh-CN"/>
        </w:rPr>
        <w:t>文件</w:t>
      </w:r>
      <w:r>
        <w:rPr>
          <w:rFonts w:hint="eastAsia" w:ascii="宋体" w:hAnsi="宋体" w:eastAsia="宋体" w:cs="宋体"/>
          <w:b w:val="0"/>
          <w:bCs/>
          <w:color w:val="auto"/>
          <w:sz w:val="24"/>
          <w:szCs w:val="24"/>
        </w:rPr>
        <w:t>的所有条款、文件及表格格式。供应商若未按</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eastAsia="zh-CN"/>
        </w:rPr>
        <w:t>文件</w:t>
      </w:r>
      <w:r>
        <w:rPr>
          <w:rFonts w:hint="eastAsia" w:ascii="宋体" w:hAnsi="宋体" w:eastAsia="宋体" w:cs="宋体"/>
          <w:b w:val="0"/>
          <w:bCs/>
          <w:color w:val="auto"/>
          <w:sz w:val="24"/>
          <w:szCs w:val="24"/>
        </w:rPr>
        <w:t>的要求和规范编制、提交响应文件，将有可能导致响应文件被拒绝接受，所造成的负面后果由供应商负责。</w:t>
      </w:r>
    </w:p>
    <w:p>
      <w:pPr>
        <w:pStyle w:val="29"/>
        <w:numPr>
          <w:ilvl w:val="0"/>
          <w:numId w:val="0"/>
        </w:numPr>
        <w:tabs>
          <w:tab w:val="left" w:pos="420"/>
        </w:tabs>
        <w:spacing w:before="100" w:beforeAutospacing="1" w:line="360" w:lineRule="auto"/>
        <w:ind w:left="770" w:leftChars="29" w:hanging="70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2.2</w:t>
      </w:r>
      <w:r>
        <w:rPr>
          <w:rFonts w:hint="eastAsia" w:ascii="宋体" w:hAnsi="宋体" w:eastAsia="宋体" w:cs="宋体"/>
          <w:b/>
          <w:bCs w:val="0"/>
          <w:color w:val="auto"/>
          <w:sz w:val="24"/>
          <w:szCs w:val="24"/>
          <w:lang w:eastAsia="zh-CN"/>
        </w:rPr>
        <w:t>采购文件</w:t>
      </w:r>
      <w:r>
        <w:rPr>
          <w:rFonts w:hint="eastAsia" w:ascii="宋体" w:hAnsi="宋体" w:eastAsia="宋体" w:cs="宋体"/>
          <w:b/>
          <w:bCs w:val="0"/>
          <w:color w:val="auto"/>
          <w:sz w:val="24"/>
          <w:szCs w:val="24"/>
        </w:rPr>
        <w:t>的澄清和修改</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2.2.1供应商应仔细阅读和检查</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的全部内容。如发现缺项或</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eastAsia="zh-CN"/>
        </w:rPr>
        <w:t>文件</w:t>
      </w:r>
      <w:r>
        <w:rPr>
          <w:rFonts w:hint="eastAsia" w:ascii="宋体" w:hAnsi="宋体" w:eastAsia="宋体" w:cs="宋体"/>
          <w:b w:val="0"/>
          <w:bCs/>
          <w:color w:val="auto"/>
          <w:sz w:val="24"/>
          <w:szCs w:val="24"/>
        </w:rPr>
        <w:t>构成要件不全，应及时向</w:t>
      </w:r>
      <w:r>
        <w:rPr>
          <w:rFonts w:hint="eastAsia" w:ascii="宋体" w:hAnsi="宋体" w:eastAsia="宋体" w:cs="宋体"/>
          <w:b w:val="0"/>
          <w:bCs/>
          <w:color w:val="auto"/>
          <w:sz w:val="24"/>
          <w:szCs w:val="24"/>
          <w:lang w:val="en-US" w:eastAsia="zh-CN"/>
        </w:rPr>
        <w:t>代理机构</w:t>
      </w:r>
      <w:r>
        <w:rPr>
          <w:rFonts w:hint="eastAsia" w:ascii="宋体" w:hAnsi="宋体" w:eastAsia="宋体" w:cs="宋体"/>
          <w:b w:val="0"/>
          <w:bCs/>
          <w:color w:val="auto"/>
          <w:sz w:val="24"/>
          <w:szCs w:val="24"/>
        </w:rPr>
        <w:t>提出，以便获得文件补全。</w:t>
      </w:r>
    </w:p>
    <w:p>
      <w:pPr>
        <w:pStyle w:val="6"/>
        <w:spacing w:line="360" w:lineRule="auto"/>
        <w:ind w:left="0" w:leftChars="0"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2.2.2</w:t>
      </w:r>
      <w:r>
        <w:rPr>
          <w:rFonts w:hint="eastAsia" w:ascii="宋体" w:hAnsi="宋体" w:eastAsia="宋体" w:cs="宋体"/>
          <w:b w:val="0"/>
          <w:bCs/>
          <w:color w:val="auto"/>
          <w:sz w:val="24"/>
          <w:szCs w:val="24"/>
          <w:lang w:val="en-US" w:eastAsia="zh-CN"/>
        </w:rPr>
        <w:t>采购文件</w:t>
      </w:r>
      <w:r>
        <w:rPr>
          <w:rFonts w:hint="eastAsia" w:ascii="宋体" w:hAnsi="宋体" w:eastAsia="宋体" w:cs="宋体"/>
          <w:b w:val="0"/>
          <w:bCs/>
          <w:color w:val="auto"/>
          <w:sz w:val="24"/>
          <w:szCs w:val="24"/>
        </w:rPr>
        <w:t>发出后，</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和采购单位可以对</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eastAsia="zh-CN"/>
        </w:rPr>
        <w:t>文件</w:t>
      </w:r>
      <w:r>
        <w:rPr>
          <w:rFonts w:hint="eastAsia" w:ascii="宋体" w:hAnsi="宋体" w:eastAsia="宋体" w:cs="宋体"/>
          <w:b w:val="0"/>
          <w:bCs/>
          <w:color w:val="auto"/>
          <w:sz w:val="24"/>
          <w:szCs w:val="24"/>
        </w:rPr>
        <w:t>进行澄清和修改。澄清和修改的内容</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将以法定网站上公告的方式通知。（网址详见</w:t>
      </w:r>
      <w:r>
        <w:rPr>
          <w:rFonts w:hint="eastAsia" w:ascii="宋体" w:hAnsi="宋体" w:eastAsia="宋体" w:cs="宋体"/>
          <w:b w:val="0"/>
          <w:bCs/>
          <w:color w:val="auto"/>
          <w:sz w:val="24"/>
          <w:szCs w:val="24"/>
          <w:lang w:val="en-US" w:eastAsia="zh-CN"/>
        </w:rPr>
        <w:t>竞争性磋商公告</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2.2.3当</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eastAsia="zh-CN"/>
        </w:rPr>
        <w:t>文件</w:t>
      </w:r>
      <w:r>
        <w:rPr>
          <w:rFonts w:hint="eastAsia" w:ascii="宋体" w:hAnsi="宋体" w:eastAsia="宋体" w:cs="宋体"/>
          <w:b w:val="0"/>
          <w:bCs/>
          <w:color w:val="auto"/>
          <w:sz w:val="24"/>
          <w:szCs w:val="24"/>
        </w:rPr>
        <w:t>、更正公告等内容相互矛盾时，以最后发出的为准。</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2.2.4</w:t>
      </w:r>
      <w:r>
        <w:rPr>
          <w:rFonts w:hint="eastAsia" w:ascii="宋体" w:hAnsi="宋体" w:eastAsia="宋体" w:cs="宋体"/>
          <w:b w:val="0"/>
          <w:bCs/>
          <w:color w:val="auto"/>
          <w:sz w:val="24"/>
          <w:szCs w:val="24"/>
          <w:lang w:val="en-US" w:eastAsia="zh-CN"/>
        </w:rPr>
        <w:t>采购</w:t>
      </w:r>
      <w:r>
        <w:rPr>
          <w:rFonts w:hint="eastAsia" w:ascii="宋体" w:hAnsi="宋体" w:eastAsia="宋体" w:cs="宋体"/>
          <w:b w:val="0"/>
          <w:bCs/>
          <w:color w:val="auto"/>
          <w:sz w:val="24"/>
          <w:szCs w:val="24"/>
          <w:lang w:eastAsia="zh-CN"/>
        </w:rPr>
        <w:t>文件</w:t>
      </w:r>
      <w:r>
        <w:rPr>
          <w:rFonts w:hint="eastAsia" w:ascii="宋体" w:hAnsi="宋体" w:eastAsia="宋体" w:cs="宋体"/>
          <w:b w:val="0"/>
          <w:bCs/>
          <w:color w:val="auto"/>
          <w:sz w:val="24"/>
          <w:szCs w:val="24"/>
        </w:rPr>
        <w:t>的澄清和更正内容是</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的组成部分，对供应商具有约束力, 供应商应及时关注并按澄清和更正文件的要求编制响应文件。</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2.2.5为了给供应商合理的时间修改和调整，</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可以延长递交响应文件的截止日期，具体时间将在更正公告中写明。</w:t>
      </w:r>
    </w:p>
    <w:p>
      <w:pPr>
        <w:spacing w:line="360" w:lineRule="auto"/>
        <w:rPr>
          <w:rFonts w:hint="eastAsia" w:ascii="宋体" w:hAnsi="宋体" w:eastAsia="宋体" w:cs="宋体"/>
          <w:b w:val="0"/>
          <w:bCs/>
          <w:color w:val="auto"/>
          <w:sz w:val="24"/>
          <w:szCs w:val="24"/>
        </w:rPr>
      </w:pP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三、响应文件</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3.1响应文件的组成</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3.1.1</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应按不同包段分别编制</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文件</w:t>
      </w:r>
      <w:r>
        <w:rPr>
          <w:rFonts w:hint="eastAsia" w:ascii="宋体" w:hAnsi="宋体" w:eastAsia="宋体" w:cs="宋体"/>
          <w:b w:val="0"/>
          <w:bCs/>
          <w:color w:val="auto"/>
          <w:sz w:val="24"/>
          <w:szCs w:val="24"/>
          <w:lang w:eastAsia="zh-CN"/>
        </w:rPr>
        <w:t>。</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3.1.2</w:t>
      </w:r>
      <w:r>
        <w:rPr>
          <w:rFonts w:hint="eastAsia" w:ascii="宋体" w:hAnsi="宋体" w:eastAsia="宋体" w:cs="宋体"/>
          <w:b w:val="0"/>
          <w:bCs/>
          <w:color w:val="auto"/>
          <w:sz w:val="24"/>
          <w:szCs w:val="24"/>
        </w:rPr>
        <w:t>响应文件应按“第</w:t>
      </w:r>
      <w:r>
        <w:rPr>
          <w:rFonts w:hint="eastAsia" w:ascii="宋体" w:hAnsi="宋体" w:eastAsia="宋体" w:cs="宋体"/>
          <w:b w:val="0"/>
          <w:bCs/>
          <w:color w:val="auto"/>
          <w:sz w:val="24"/>
          <w:szCs w:val="24"/>
          <w:lang w:val="en-US" w:eastAsia="zh-CN"/>
        </w:rPr>
        <w:t>六</w:t>
      </w:r>
      <w:r>
        <w:rPr>
          <w:rFonts w:hint="eastAsia" w:ascii="宋体" w:hAnsi="宋体" w:eastAsia="宋体" w:cs="宋体"/>
          <w:b w:val="0"/>
          <w:bCs/>
          <w:color w:val="auto"/>
          <w:sz w:val="24"/>
          <w:szCs w:val="24"/>
        </w:rPr>
        <w:t>章、</w:t>
      </w:r>
      <w:r>
        <w:rPr>
          <w:rFonts w:hint="eastAsia" w:ascii="宋体" w:hAnsi="宋体" w:eastAsia="宋体" w:cs="宋体"/>
          <w:b w:val="0"/>
          <w:bCs/>
          <w:color w:val="auto"/>
          <w:sz w:val="24"/>
          <w:szCs w:val="24"/>
          <w:lang w:eastAsia="zh-CN"/>
        </w:rPr>
        <w:t>响应文件内容及格式</w:t>
      </w:r>
      <w:r>
        <w:rPr>
          <w:rFonts w:hint="eastAsia" w:ascii="宋体" w:hAnsi="宋体" w:eastAsia="宋体" w:cs="宋体"/>
          <w:b w:val="0"/>
          <w:bCs/>
          <w:color w:val="auto"/>
          <w:sz w:val="24"/>
          <w:szCs w:val="24"/>
        </w:rPr>
        <w:t>”要求编制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如有必要可增加附页，并作为响应文件的组成部分</w:t>
      </w:r>
      <w:r>
        <w:rPr>
          <w:rFonts w:hint="eastAsia" w:ascii="宋体" w:hAnsi="宋体" w:eastAsia="宋体" w:cs="宋体"/>
          <w:b w:val="0"/>
          <w:bCs/>
          <w:color w:val="auto"/>
          <w:sz w:val="24"/>
          <w:szCs w:val="24"/>
          <w:lang w:eastAsia="zh-CN"/>
        </w:rPr>
        <w:t>。</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3.2报价</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3.2.1报价均须以人民币为计算单位。只能有一个报价，不接受有选择的报价。</w:t>
      </w:r>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3.</w:t>
      </w:r>
      <w:r>
        <w:rPr>
          <w:rFonts w:hint="eastAsia" w:ascii="宋体" w:hAnsi="宋体" w:eastAsia="宋体" w:cs="宋体"/>
          <w:b/>
          <w:bCs w:val="0"/>
          <w:color w:val="auto"/>
          <w:sz w:val="24"/>
          <w:szCs w:val="24"/>
          <w:lang w:val="en-US" w:eastAsia="zh-CN"/>
        </w:rPr>
        <w:t>3</w:t>
      </w:r>
      <w:r>
        <w:rPr>
          <w:rFonts w:hint="eastAsia" w:ascii="宋体" w:hAnsi="宋体" w:eastAsia="宋体" w:cs="宋体"/>
          <w:b/>
          <w:bCs w:val="0"/>
          <w:color w:val="auto"/>
          <w:sz w:val="24"/>
          <w:szCs w:val="24"/>
          <w:lang w:eastAsia="zh-CN"/>
        </w:rPr>
        <w:t>磋商保证金</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磋商保证金</w:t>
      </w:r>
      <w:r>
        <w:rPr>
          <w:rFonts w:hint="eastAsia" w:ascii="宋体" w:hAnsi="宋体" w:eastAsia="宋体" w:cs="宋体"/>
          <w:b w:val="0"/>
          <w:bCs/>
          <w:color w:val="auto"/>
          <w:sz w:val="24"/>
          <w:szCs w:val="24"/>
        </w:rPr>
        <w:t>是参加本项目</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的必要条件，保证金到账截止</w:t>
      </w:r>
      <w:r>
        <w:rPr>
          <w:rFonts w:hint="eastAsia" w:ascii="宋体" w:hAnsi="宋体" w:eastAsia="宋体" w:cs="宋体"/>
          <w:b w:val="0"/>
          <w:bCs/>
          <w:color w:val="auto"/>
          <w:sz w:val="24"/>
          <w:szCs w:val="24"/>
          <w:lang w:eastAsia="zh-CN"/>
        </w:rPr>
        <w:t>时间即提交响应文件截止时间（具体时间详见“第一章</w:t>
      </w:r>
      <w:r>
        <w:rPr>
          <w:rFonts w:hint="eastAsia" w:ascii="宋体" w:hAnsi="宋体" w:eastAsia="宋体" w:cs="宋体"/>
          <w:b w:val="0"/>
          <w:bCs/>
          <w:color w:val="auto"/>
          <w:sz w:val="24"/>
          <w:szCs w:val="24"/>
          <w:lang w:val="en-US" w:eastAsia="zh-CN"/>
        </w:rPr>
        <w:t xml:space="preserve"> 竞争性磋商公告</w:t>
      </w:r>
      <w:r>
        <w:rPr>
          <w:rFonts w:hint="eastAsia" w:ascii="宋体" w:hAnsi="宋体" w:eastAsia="宋体" w:cs="宋体"/>
          <w:b w:val="0"/>
          <w:bCs/>
          <w:color w:val="auto"/>
          <w:sz w:val="24"/>
          <w:szCs w:val="24"/>
          <w:lang w:eastAsia="zh-CN"/>
        </w:rPr>
        <w:t>”）。</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若供应商不按规定提交</w:t>
      </w:r>
      <w:r>
        <w:rPr>
          <w:rFonts w:hint="eastAsia" w:ascii="宋体" w:hAnsi="宋体" w:eastAsia="宋体" w:cs="宋体"/>
          <w:b w:val="0"/>
          <w:bCs/>
          <w:color w:val="auto"/>
          <w:sz w:val="24"/>
          <w:szCs w:val="24"/>
          <w:lang w:eastAsia="zh-CN"/>
        </w:rPr>
        <w:t>磋商保证金</w:t>
      </w:r>
      <w:r>
        <w:rPr>
          <w:rFonts w:hint="eastAsia" w:ascii="宋体" w:hAnsi="宋体" w:eastAsia="宋体" w:cs="宋体"/>
          <w:b w:val="0"/>
          <w:bCs/>
          <w:color w:val="auto"/>
          <w:sz w:val="24"/>
          <w:szCs w:val="24"/>
        </w:rPr>
        <w:t>，其响应文件将被拒绝接收。</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3.</w:t>
      </w:r>
      <w:r>
        <w:rPr>
          <w:rFonts w:hint="eastAsia" w:ascii="宋体" w:hAnsi="宋体" w:eastAsia="宋体" w:cs="宋体"/>
          <w:b/>
          <w:bCs w:val="0"/>
          <w:color w:val="auto"/>
          <w:sz w:val="24"/>
          <w:szCs w:val="24"/>
          <w:lang w:val="en-US" w:eastAsia="zh-CN"/>
        </w:rPr>
        <w:t>4</w:t>
      </w:r>
      <w:r>
        <w:rPr>
          <w:rFonts w:hint="eastAsia" w:ascii="宋体" w:hAnsi="宋体" w:eastAsia="宋体" w:cs="宋体"/>
          <w:b/>
          <w:bCs w:val="0"/>
          <w:color w:val="auto"/>
          <w:sz w:val="24"/>
          <w:szCs w:val="24"/>
          <w:lang w:eastAsia="zh-CN"/>
        </w:rPr>
        <w:t>磋商保证金</w:t>
      </w:r>
      <w:r>
        <w:rPr>
          <w:rFonts w:hint="eastAsia" w:ascii="宋体" w:hAnsi="宋体" w:eastAsia="宋体" w:cs="宋体"/>
          <w:b/>
          <w:bCs w:val="0"/>
          <w:color w:val="auto"/>
          <w:sz w:val="24"/>
          <w:szCs w:val="24"/>
        </w:rPr>
        <w:t>的退还</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.1成交供应商的</w:t>
      </w:r>
      <w:r>
        <w:rPr>
          <w:rFonts w:hint="eastAsia" w:ascii="宋体" w:hAnsi="宋体" w:eastAsia="宋体" w:cs="宋体"/>
          <w:b w:val="0"/>
          <w:bCs/>
          <w:color w:val="auto"/>
          <w:sz w:val="24"/>
          <w:szCs w:val="24"/>
          <w:lang w:eastAsia="zh-CN"/>
        </w:rPr>
        <w:t>磋商保证金</w:t>
      </w:r>
      <w:r>
        <w:rPr>
          <w:rFonts w:hint="eastAsia" w:ascii="宋体" w:hAnsi="宋体" w:eastAsia="宋体" w:cs="宋体"/>
          <w:b w:val="0"/>
          <w:bCs/>
          <w:color w:val="auto"/>
          <w:sz w:val="24"/>
          <w:szCs w:val="24"/>
        </w:rPr>
        <w:t>在其与采购人签订了采购合同</w:t>
      </w:r>
      <w:r>
        <w:rPr>
          <w:rFonts w:hint="eastAsia" w:ascii="宋体" w:hAnsi="宋体" w:eastAsia="宋体" w:cs="宋体"/>
          <w:b w:val="0"/>
          <w:bCs/>
          <w:color w:val="auto"/>
          <w:sz w:val="24"/>
          <w:szCs w:val="24"/>
          <w:lang w:eastAsia="zh-CN"/>
        </w:rPr>
        <w:t>之日起</w:t>
      </w:r>
      <w:r>
        <w:rPr>
          <w:rFonts w:hint="eastAsia" w:ascii="宋体" w:hAnsi="宋体" w:eastAsia="宋体" w:cs="宋体"/>
          <w:b w:val="0"/>
          <w:bCs/>
          <w:color w:val="auto"/>
          <w:sz w:val="24"/>
          <w:szCs w:val="24"/>
        </w:rPr>
        <w:t>5个工作日内无息退还。</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.2未成交的供应商的</w:t>
      </w:r>
      <w:r>
        <w:rPr>
          <w:rFonts w:hint="eastAsia" w:ascii="宋体" w:hAnsi="宋体" w:eastAsia="宋体" w:cs="宋体"/>
          <w:b w:val="0"/>
          <w:bCs/>
          <w:color w:val="auto"/>
          <w:sz w:val="24"/>
          <w:szCs w:val="24"/>
          <w:lang w:eastAsia="zh-CN"/>
        </w:rPr>
        <w:t>磋商保证金</w:t>
      </w:r>
      <w:r>
        <w:rPr>
          <w:rFonts w:hint="eastAsia" w:ascii="宋体" w:hAnsi="宋体" w:eastAsia="宋体" w:cs="宋体"/>
          <w:b w:val="0"/>
          <w:bCs/>
          <w:color w:val="auto"/>
          <w:sz w:val="24"/>
          <w:szCs w:val="24"/>
        </w:rPr>
        <w:t>将在</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发出成交通知书</w:t>
      </w:r>
      <w:r>
        <w:rPr>
          <w:rFonts w:hint="eastAsia" w:ascii="宋体" w:hAnsi="宋体" w:eastAsia="宋体" w:cs="宋体"/>
          <w:b w:val="0"/>
          <w:bCs/>
          <w:color w:val="auto"/>
          <w:sz w:val="24"/>
          <w:szCs w:val="24"/>
          <w:lang w:eastAsia="zh-CN"/>
        </w:rPr>
        <w:t>之日起</w:t>
      </w:r>
      <w:r>
        <w:rPr>
          <w:rFonts w:hint="eastAsia" w:ascii="宋体" w:hAnsi="宋体" w:eastAsia="宋体" w:cs="宋体"/>
          <w:b w:val="0"/>
          <w:bCs/>
          <w:color w:val="auto"/>
          <w:sz w:val="24"/>
          <w:szCs w:val="24"/>
        </w:rPr>
        <w:t>5个工作日内无息退还。</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.3发生下列情况之一，</w:t>
      </w:r>
      <w:r>
        <w:rPr>
          <w:rFonts w:hint="eastAsia" w:ascii="宋体" w:hAnsi="宋体" w:eastAsia="宋体" w:cs="宋体"/>
          <w:b w:val="0"/>
          <w:bCs/>
          <w:color w:val="auto"/>
          <w:sz w:val="24"/>
          <w:szCs w:val="24"/>
          <w:lang w:eastAsia="zh-CN"/>
        </w:rPr>
        <w:t>磋商保证金</w:t>
      </w:r>
      <w:r>
        <w:rPr>
          <w:rFonts w:hint="eastAsia" w:ascii="宋体" w:hAnsi="宋体" w:eastAsia="宋体" w:cs="宋体"/>
          <w:b w:val="0"/>
          <w:bCs/>
          <w:color w:val="auto"/>
          <w:sz w:val="24"/>
          <w:szCs w:val="24"/>
        </w:rPr>
        <w:t>将不予退还：</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（1）供应商在规定的</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有效期内撤销或修改其响应文件的；</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（2）成交后无正当理由，在规定期限内不能或拒绝按规定签订政府采购合同的；</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（3）供应商提供虚假材料谋取中标、成交的；</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（4）与采购人、其它供应商或者</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恶意串通的；</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（5）向采购人、采购机构、</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小组成员行贿或者提供其他不正当利益的；</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将成交项目转让给他人，或者在响应文件中未说明，且未经采购代理机构和采购单位同意，将成交项目分包给他人的。</w:t>
      </w:r>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3.</w:t>
      </w:r>
      <w:r>
        <w:rPr>
          <w:rFonts w:hint="eastAsia" w:ascii="宋体" w:hAnsi="宋体" w:eastAsia="宋体" w:cs="宋体"/>
          <w:b/>
          <w:bCs w:val="0"/>
          <w:color w:val="auto"/>
          <w:sz w:val="24"/>
          <w:szCs w:val="24"/>
          <w:lang w:val="en-US" w:eastAsia="zh-CN"/>
        </w:rPr>
        <w:t>5</w:t>
      </w:r>
      <w:r>
        <w:rPr>
          <w:rFonts w:hint="eastAsia" w:ascii="宋体" w:hAnsi="宋体" w:eastAsia="宋体" w:cs="宋体"/>
          <w:b/>
          <w:bCs w:val="0"/>
          <w:color w:val="auto"/>
          <w:sz w:val="24"/>
          <w:szCs w:val="24"/>
          <w:lang w:eastAsia="zh-CN"/>
        </w:rPr>
        <w:t>磋商有效期</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 xml:space="preserve">.l </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lang w:eastAsia="zh-CN"/>
        </w:rPr>
        <w:t>有效期从提交</w:t>
      </w:r>
      <w:r>
        <w:rPr>
          <w:rFonts w:hint="eastAsia" w:ascii="宋体" w:hAnsi="宋体" w:eastAsia="宋体" w:cs="宋体"/>
          <w:b w:val="0"/>
          <w:bCs/>
          <w:color w:val="auto"/>
          <w:sz w:val="24"/>
          <w:szCs w:val="24"/>
          <w:lang w:val="en-US" w:eastAsia="zh-CN"/>
        </w:rPr>
        <w:t>响应</w:t>
      </w:r>
      <w:r>
        <w:rPr>
          <w:rFonts w:hint="eastAsia" w:ascii="宋体" w:hAnsi="宋体" w:eastAsia="宋体" w:cs="宋体"/>
          <w:b w:val="0"/>
          <w:bCs/>
          <w:color w:val="auto"/>
          <w:sz w:val="24"/>
          <w:szCs w:val="24"/>
          <w:lang w:eastAsia="zh-CN"/>
        </w:rPr>
        <w:t>标文件的截止之日起计算。</w:t>
      </w:r>
      <w:r>
        <w:rPr>
          <w:rFonts w:hint="eastAsia" w:ascii="宋体" w:hAnsi="宋体" w:eastAsia="宋体" w:cs="宋体"/>
          <w:b w:val="0"/>
          <w:bCs/>
          <w:color w:val="auto"/>
          <w:sz w:val="24"/>
          <w:szCs w:val="24"/>
          <w:lang w:val="en-US" w:eastAsia="zh-CN"/>
        </w:rPr>
        <w:t>响应</w:t>
      </w:r>
      <w:r>
        <w:rPr>
          <w:rFonts w:hint="eastAsia" w:ascii="宋体" w:hAnsi="宋体" w:eastAsia="宋体" w:cs="宋体"/>
          <w:b w:val="0"/>
          <w:bCs/>
          <w:color w:val="auto"/>
          <w:sz w:val="24"/>
          <w:szCs w:val="24"/>
          <w:lang w:eastAsia="zh-CN"/>
        </w:rPr>
        <w:t>文件中承诺的磋商有效期应当不少于【</w:t>
      </w: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lang w:eastAsia="zh-CN"/>
        </w:rPr>
        <w:t>须知】中载明的</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lang w:eastAsia="zh-CN"/>
        </w:rPr>
        <w:t>有效期。</w:t>
      </w:r>
      <w:r>
        <w:rPr>
          <w:rFonts w:hint="eastAsia" w:ascii="宋体" w:hAnsi="宋体" w:eastAsia="宋体" w:cs="宋体"/>
          <w:b w:val="0"/>
          <w:bCs/>
          <w:color w:val="auto"/>
          <w:sz w:val="24"/>
          <w:szCs w:val="24"/>
          <w:lang w:val="en-US" w:eastAsia="zh-CN"/>
        </w:rPr>
        <w:t>磋商</w:t>
      </w:r>
      <w:r>
        <w:rPr>
          <w:rFonts w:hint="eastAsia" w:ascii="宋体" w:hAnsi="宋体" w:eastAsia="宋体" w:cs="宋体"/>
          <w:b w:val="0"/>
          <w:bCs/>
          <w:color w:val="auto"/>
          <w:sz w:val="24"/>
          <w:szCs w:val="24"/>
          <w:lang w:eastAsia="zh-CN"/>
        </w:rPr>
        <w:t>有效期不满足要求的，其投标无效。</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.2在特殊情况下，</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可于</w:t>
      </w:r>
      <w:r>
        <w:rPr>
          <w:rFonts w:hint="eastAsia" w:ascii="宋体" w:hAnsi="宋体" w:eastAsia="宋体" w:cs="宋体"/>
          <w:b w:val="0"/>
          <w:bCs/>
          <w:color w:val="auto"/>
          <w:sz w:val="24"/>
          <w:szCs w:val="24"/>
          <w:lang w:eastAsia="zh-CN"/>
        </w:rPr>
        <w:t>磋商有效期</w:t>
      </w:r>
      <w:r>
        <w:rPr>
          <w:rFonts w:hint="eastAsia" w:ascii="宋体" w:hAnsi="宋体" w:eastAsia="宋体" w:cs="宋体"/>
          <w:b w:val="0"/>
          <w:bCs/>
          <w:color w:val="auto"/>
          <w:sz w:val="24"/>
          <w:szCs w:val="24"/>
        </w:rPr>
        <w:t>满之前，征得供应商同意延长</w:t>
      </w:r>
      <w:r>
        <w:rPr>
          <w:rFonts w:hint="eastAsia" w:ascii="宋体" w:hAnsi="宋体" w:eastAsia="宋体" w:cs="宋体"/>
          <w:b w:val="0"/>
          <w:bCs/>
          <w:color w:val="auto"/>
          <w:sz w:val="24"/>
          <w:szCs w:val="24"/>
          <w:lang w:eastAsia="zh-CN"/>
        </w:rPr>
        <w:t>磋商有效期</w:t>
      </w:r>
      <w:r>
        <w:rPr>
          <w:rFonts w:hint="eastAsia" w:ascii="宋体" w:hAnsi="宋体" w:eastAsia="宋体" w:cs="宋体"/>
          <w:b w:val="0"/>
          <w:bCs/>
          <w:color w:val="auto"/>
          <w:sz w:val="24"/>
          <w:szCs w:val="24"/>
        </w:rPr>
        <w:t>，要求与答复均应以书面形式进行。供应商可以拒绝接受这一要求而放弃报价，</w:t>
      </w:r>
      <w:r>
        <w:rPr>
          <w:rFonts w:hint="eastAsia" w:ascii="宋体" w:hAnsi="宋体" w:eastAsia="宋体" w:cs="宋体"/>
          <w:b w:val="0"/>
          <w:bCs/>
          <w:color w:val="auto"/>
          <w:sz w:val="24"/>
          <w:szCs w:val="24"/>
          <w:lang w:eastAsia="zh-CN"/>
        </w:rPr>
        <w:t>磋商保证金</w:t>
      </w:r>
      <w:r>
        <w:rPr>
          <w:rFonts w:hint="eastAsia" w:ascii="宋体" w:hAnsi="宋体" w:eastAsia="宋体" w:cs="宋体"/>
          <w:b w:val="0"/>
          <w:bCs/>
          <w:color w:val="auto"/>
          <w:sz w:val="24"/>
          <w:szCs w:val="24"/>
        </w:rPr>
        <w:t>将尽快无息退还。同意这一要求的供应商，无需也不允许修改其响应文件，但须相应延长</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有效期。受</w:t>
      </w:r>
      <w:r>
        <w:rPr>
          <w:rFonts w:hint="eastAsia" w:ascii="宋体" w:hAnsi="宋体" w:eastAsia="宋体" w:cs="宋体"/>
          <w:b w:val="0"/>
          <w:bCs/>
          <w:color w:val="auto"/>
          <w:sz w:val="24"/>
          <w:szCs w:val="24"/>
          <w:lang w:eastAsia="zh-CN"/>
        </w:rPr>
        <w:t>磋商有效期</w:t>
      </w:r>
      <w:r>
        <w:rPr>
          <w:rFonts w:hint="eastAsia" w:ascii="宋体" w:hAnsi="宋体" w:eastAsia="宋体" w:cs="宋体"/>
          <w:b w:val="0"/>
          <w:bCs/>
          <w:color w:val="auto"/>
          <w:sz w:val="24"/>
          <w:szCs w:val="24"/>
        </w:rPr>
        <w:t>制约的所有权利和义务均应延长至新的有效期。</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3.</w:t>
      </w:r>
      <w:r>
        <w:rPr>
          <w:rFonts w:hint="eastAsia" w:ascii="宋体" w:hAnsi="宋体" w:eastAsia="宋体" w:cs="宋体"/>
          <w:b/>
          <w:bCs w:val="0"/>
          <w:color w:val="auto"/>
          <w:sz w:val="24"/>
          <w:szCs w:val="24"/>
          <w:lang w:val="en-US" w:eastAsia="zh-CN"/>
        </w:rPr>
        <w:t>6</w:t>
      </w:r>
      <w:r>
        <w:rPr>
          <w:rFonts w:hint="eastAsia" w:ascii="宋体" w:hAnsi="宋体" w:eastAsia="宋体" w:cs="宋体"/>
          <w:b/>
          <w:bCs w:val="0"/>
          <w:color w:val="auto"/>
          <w:sz w:val="24"/>
          <w:szCs w:val="24"/>
        </w:rPr>
        <w:t>响应文件的</w:t>
      </w:r>
      <w:r>
        <w:rPr>
          <w:rFonts w:hint="eastAsia" w:ascii="宋体" w:hAnsi="宋体" w:eastAsia="宋体" w:cs="宋体"/>
          <w:b/>
          <w:bCs w:val="0"/>
          <w:color w:val="auto"/>
          <w:sz w:val="24"/>
          <w:szCs w:val="24"/>
          <w:lang w:eastAsia="zh-CN"/>
        </w:rPr>
        <w:t>编制、</w:t>
      </w:r>
      <w:r>
        <w:rPr>
          <w:rFonts w:hint="eastAsia" w:ascii="宋体" w:hAnsi="宋体" w:eastAsia="宋体" w:cs="宋体"/>
          <w:b/>
          <w:bCs w:val="0"/>
          <w:color w:val="auto"/>
          <w:sz w:val="24"/>
          <w:szCs w:val="24"/>
        </w:rPr>
        <w:t>数量</w:t>
      </w:r>
      <w:r>
        <w:rPr>
          <w:rFonts w:hint="eastAsia" w:ascii="宋体" w:hAnsi="宋体" w:eastAsia="宋体" w:cs="宋体"/>
          <w:b/>
          <w:bCs w:val="0"/>
          <w:color w:val="auto"/>
          <w:sz w:val="24"/>
          <w:szCs w:val="24"/>
          <w:lang w:eastAsia="zh-CN"/>
        </w:rPr>
        <w:t>及</w:t>
      </w:r>
      <w:r>
        <w:rPr>
          <w:rFonts w:hint="eastAsia" w:ascii="宋体" w:hAnsi="宋体" w:eastAsia="宋体" w:cs="宋体"/>
          <w:b/>
          <w:bCs w:val="0"/>
          <w:color w:val="auto"/>
          <w:sz w:val="24"/>
          <w:szCs w:val="24"/>
        </w:rPr>
        <w:t>签署</w:t>
      </w:r>
    </w:p>
    <w:p>
      <w:pPr>
        <w:pStyle w:val="6"/>
        <w:spacing w:line="360" w:lineRule="auto"/>
        <w:ind w:left="0" w:leftChars="0"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3.6.1</w:t>
      </w:r>
      <w:r>
        <w:rPr>
          <w:rFonts w:hint="eastAsia" w:ascii="宋体" w:hAnsi="宋体" w:eastAsia="宋体" w:cs="宋体"/>
          <w:b w:val="0"/>
          <w:bCs/>
          <w:color w:val="auto"/>
          <w:sz w:val="24"/>
          <w:szCs w:val="24"/>
          <w:lang w:eastAsia="zh-CN"/>
        </w:rPr>
        <w:t>响应文件的编制</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3.6.1.1</w:t>
      </w:r>
      <w:r>
        <w:rPr>
          <w:rFonts w:hint="eastAsia" w:ascii="宋体" w:hAnsi="宋体" w:eastAsia="宋体" w:cs="宋体"/>
          <w:b w:val="0"/>
          <w:bCs/>
          <w:color w:val="auto"/>
          <w:sz w:val="24"/>
          <w:szCs w:val="24"/>
        </w:rPr>
        <w:t>响应文件应按本文件中“响应文件内容及格式”部分的要求组织编写，如有必要可增加附页，并作为响应文件的组成部分。</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3.6.1.2电子响应文件：</w:t>
      </w:r>
      <w:r>
        <w:rPr>
          <w:rFonts w:hint="eastAsia" w:ascii="宋体" w:hAnsi="宋体" w:eastAsia="宋体" w:cs="宋体"/>
          <w:b w:val="0"/>
          <w:bCs/>
          <w:color w:val="auto"/>
          <w:kern w:val="0"/>
          <w:sz w:val="24"/>
          <w:szCs w:val="24"/>
          <w:lang w:val="en-US" w:eastAsia="zh-CN" w:bidi="ar-SA"/>
        </w:rPr>
        <w:t>不区分正副本</w:t>
      </w:r>
      <w:r>
        <w:rPr>
          <w:rFonts w:hint="eastAsia" w:ascii="宋体" w:hAnsi="宋体" w:eastAsia="宋体" w:cs="宋体"/>
          <w:b w:val="0"/>
          <w:bCs/>
          <w:color w:val="auto"/>
          <w:sz w:val="24"/>
          <w:szCs w:val="24"/>
          <w:lang w:val="en-US" w:eastAsia="zh-CN"/>
        </w:rPr>
        <w:t>，必须与正本一致的电子文件——PDF格式</w:t>
      </w:r>
      <w:r>
        <w:rPr>
          <w:rFonts w:hint="eastAsia" w:ascii="宋体" w:hAnsi="宋体" w:eastAsia="宋体" w:cs="宋体"/>
          <w:b w:val="0"/>
          <w:bCs/>
          <w:color w:val="auto"/>
          <w:kern w:val="0"/>
          <w:sz w:val="24"/>
          <w:szCs w:val="24"/>
          <w:lang w:val="en-US" w:eastAsia="zh-CN" w:bidi="ar-SA"/>
        </w:rPr>
        <w:t>，电</w:t>
      </w:r>
      <w:r>
        <w:rPr>
          <w:rFonts w:hint="eastAsia" w:ascii="宋体" w:hAnsi="宋体" w:eastAsia="宋体" w:cs="宋体"/>
          <w:b w:val="0"/>
          <w:bCs/>
          <w:color w:val="auto"/>
          <w:sz w:val="24"/>
          <w:szCs w:val="24"/>
          <w:lang w:val="en-US" w:eastAsia="zh-CN"/>
        </w:rPr>
        <w:t>子介质的响应文件与纸质响应文件具有同等的法律效力，</w:t>
      </w:r>
      <w:r>
        <w:rPr>
          <w:rFonts w:hint="eastAsia" w:ascii="宋体" w:hAnsi="宋体" w:eastAsia="宋体" w:cs="宋体"/>
          <w:b w:val="0"/>
          <w:bCs/>
          <w:color w:val="auto"/>
          <w:sz w:val="24"/>
          <w:szCs w:val="24"/>
        </w:rPr>
        <w:t>如有差异，以</w:t>
      </w:r>
      <w:r>
        <w:rPr>
          <w:rFonts w:hint="eastAsia" w:ascii="宋体" w:hAnsi="宋体" w:eastAsia="宋体" w:cs="宋体"/>
          <w:b w:val="0"/>
          <w:bCs/>
          <w:color w:val="auto"/>
          <w:sz w:val="24"/>
          <w:szCs w:val="24"/>
          <w:lang w:eastAsia="zh-CN"/>
        </w:rPr>
        <w:t>纸质响应文件</w:t>
      </w:r>
      <w:r>
        <w:rPr>
          <w:rFonts w:hint="eastAsia" w:ascii="宋体" w:hAnsi="宋体" w:eastAsia="宋体" w:cs="宋体"/>
          <w:b w:val="0"/>
          <w:bCs/>
          <w:color w:val="auto"/>
          <w:sz w:val="24"/>
          <w:szCs w:val="24"/>
        </w:rPr>
        <w:t>为准</w:t>
      </w:r>
      <w:r>
        <w:rPr>
          <w:rFonts w:hint="eastAsia" w:ascii="宋体" w:hAnsi="宋体" w:eastAsia="宋体" w:cs="宋体"/>
          <w:b w:val="0"/>
          <w:bCs/>
          <w:color w:val="auto"/>
          <w:sz w:val="24"/>
          <w:szCs w:val="24"/>
          <w:lang w:val="en-US" w:eastAsia="zh-CN"/>
        </w:rPr>
        <w:t>。</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供应商应在响应文件中提供证明其真实、合法身份和连续经营的相关证明文件。</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供应商应在响应文件中提供有资格参加本次采购活动的相关证明文件。</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 xml:space="preserve"> 供应商应在响应文件中提供证明其所投货物、服务的合格性和符合</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规定的相关证明文件。</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供应商在响应文件中提供的各种证明文件必须真实可靠而且合法有效，并需加盖单位公章。</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 xml:space="preserve"> 供应商应在响应文件中完整表达履行本采购项目的相关技术方案、方法和措施，及证明其成交后具有良好履约能力的说明材料</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3.6.1</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 xml:space="preserve"> 其他供应商需要补充的材料。</w:t>
      </w:r>
    </w:p>
    <w:p>
      <w:pPr>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3.6.2</w:t>
      </w:r>
      <w:r>
        <w:rPr>
          <w:rFonts w:hint="eastAsia" w:ascii="宋体" w:hAnsi="宋体" w:eastAsia="宋体" w:cs="宋体"/>
          <w:b w:val="0"/>
          <w:bCs/>
          <w:color w:val="auto"/>
          <w:sz w:val="24"/>
          <w:szCs w:val="24"/>
          <w:lang w:eastAsia="zh-CN"/>
        </w:rPr>
        <w:t>响应文件的数量及签署</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2.1</w:t>
      </w:r>
      <w:r>
        <w:rPr>
          <w:rFonts w:hint="eastAsia" w:ascii="宋体" w:hAnsi="宋体" w:eastAsia="宋体" w:cs="宋体"/>
          <w:b w:val="0"/>
          <w:bCs/>
          <w:color w:val="auto"/>
          <w:sz w:val="24"/>
          <w:szCs w:val="24"/>
          <w:lang w:eastAsia="zh-CN"/>
        </w:rPr>
        <w:t>纸质</w:t>
      </w:r>
      <w:r>
        <w:rPr>
          <w:rFonts w:hint="eastAsia" w:ascii="宋体" w:hAnsi="宋体" w:eastAsia="宋体" w:cs="宋体"/>
          <w:b w:val="0"/>
          <w:bCs/>
          <w:color w:val="auto"/>
          <w:sz w:val="24"/>
          <w:szCs w:val="24"/>
        </w:rPr>
        <w:t>响应文件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正本壹份，副本</w:t>
      </w:r>
      <w:r>
        <w:rPr>
          <w:rFonts w:hint="eastAsia" w:ascii="宋体" w:hAnsi="宋体" w:eastAsia="宋体" w:cs="宋体"/>
          <w:b w:val="0"/>
          <w:bCs/>
          <w:color w:val="auto"/>
          <w:sz w:val="24"/>
          <w:szCs w:val="24"/>
          <w:lang w:val="en-US" w:eastAsia="zh-CN"/>
        </w:rPr>
        <w:t>贰</w:t>
      </w:r>
      <w:r>
        <w:rPr>
          <w:rFonts w:hint="eastAsia" w:ascii="宋体" w:hAnsi="宋体" w:eastAsia="宋体" w:cs="宋体"/>
          <w:b w:val="0"/>
          <w:bCs/>
          <w:color w:val="auto"/>
          <w:sz w:val="24"/>
          <w:szCs w:val="24"/>
        </w:rPr>
        <w:t>份。</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2.2</w:t>
      </w:r>
      <w:r>
        <w:rPr>
          <w:rFonts w:hint="eastAsia" w:ascii="宋体" w:hAnsi="宋体" w:eastAsia="宋体" w:cs="宋体"/>
          <w:b w:val="0"/>
          <w:bCs/>
          <w:color w:val="auto"/>
          <w:sz w:val="24"/>
          <w:szCs w:val="24"/>
        </w:rPr>
        <w:t>正本和副本均采用纸质版本，按</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第</w:t>
      </w:r>
      <w:r>
        <w:rPr>
          <w:rFonts w:hint="eastAsia" w:ascii="宋体" w:hAnsi="宋体" w:eastAsia="宋体" w:cs="宋体"/>
          <w:b w:val="0"/>
          <w:bCs/>
          <w:color w:val="auto"/>
          <w:sz w:val="24"/>
          <w:szCs w:val="24"/>
          <w:lang w:val="en-US" w:eastAsia="zh-CN"/>
        </w:rPr>
        <w:t>六</w:t>
      </w:r>
      <w:r>
        <w:rPr>
          <w:rFonts w:hint="eastAsia" w:ascii="宋体" w:hAnsi="宋体" w:eastAsia="宋体" w:cs="宋体"/>
          <w:b w:val="0"/>
          <w:bCs/>
          <w:color w:val="auto"/>
          <w:sz w:val="24"/>
          <w:szCs w:val="24"/>
        </w:rPr>
        <w:t>章“</w:t>
      </w:r>
      <w:r>
        <w:rPr>
          <w:rFonts w:hint="eastAsia" w:ascii="宋体" w:hAnsi="宋体" w:eastAsia="宋体" w:cs="宋体"/>
          <w:b w:val="0"/>
          <w:bCs/>
          <w:color w:val="auto"/>
          <w:sz w:val="24"/>
          <w:szCs w:val="24"/>
          <w:lang w:eastAsia="zh-CN"/>
        </w:rPr>
        <w:t>响应文件内容及格式</w:t>
      </w:r>
      <w:r>
        <w:rPr>
          <w:rFonts w:hint="eastAsia" w:ascii="宋体" w:hAnsi="宋体" w:eastAsia="宋体" w:cs="宋体"/>
          <w:b w:val="0"/>
          <w:bCs/>
          <w:color w:val="auto"/>
          <w:sz w:val="24"/>
          <w:szCs w:val="24"/>
        </w:rPr>
        <w:t>”的顺序固定装订成册。</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2.3</w:t>
      </w:r>
      <w:r>
        <w:rPr>
          <w:rFonts w:hint="eastAsia" w:ascii="宋体" w:hAnsi="宋体" w:eastAsia="宋体" w:cs="宋体"/>
          <w:b w:val="0"/>
          <w:bCs/>
          <w:color w:val="auto"/>
          <w:sz w:val="24"/>
          <w:szCs w:val="24"/>
        </w:rPr>
        <w:t>响应文件须按</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的要求执行，每份响应文件均须在封面上清楚标明“正本”或“副本”字样，“正本”和“副本”具有同等的法律效力；“正本”和“副本”之间如有差异，以正本为准</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3.6.2.4</w:t>
      </w:r>
      <w:r>
        <w:rPr>
          <w:rFonts w:hint="eastAsia" w:ascii="宋体" w:hAnsi="宋体" w:eastAsia="宋体" w:cs="宋体"/>
          <w:b w:val="0"/>
          <w:bCs/>
          <w:color w:val="auto"/>
          <w:sz w:val="24"/>
          <w:szCs w:val="24"/>
        </w:rPr>
        <w:t>响应文件正本中，文字材料需打印或用不褪色墨水书写。响应文件的正本须经法人代表或授权代表签署和使用单位公章加盖骑缝章。</w:t>
      </w:r>
      <w:r>
        <w:rPr>
          <w:rFonts w:hint="eastAsia" w:ascii="宋体" w:hAnsi="宋体" w:eastAsia="宋体" w:cs="宋体"/>
          <w:b w:val="0"/>
          <w:bCs/>
          <w:color w:val="auto"/>
          <w:sz w:val="24"/>
          <w:szCs w:val="24"/>
          <w:lang w:val="en-US" w:eastAsia="zh-CN"/>
        </w:rPr>
        <w:t>打印书脊（书脊内容：项目名称和单位名称）</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第</w:t>
      </w:r>
      <w:r>
        <w:rPr>
          <w:rFonts w:hint="eastAsia" w:ascii="宋体" w:hAnsi="宋体" w:eastAsia="宋体" w:cs="宋体"/>
          <w:b w:val="0"/>
          <w:bCs/>
          <w:color w:val="auto"/>
          <w:sz w:val="24"/>
          <w:szCs w:val="24"/>
          <w:lang w:val="en-US" w:eastAsia="zh-CN"/>
        </w:rPr>
        <w:t>六</w:t>
      </w:r>
      <w:r>
        <w:rPr>
          <w:rFonts w:hint="eastAsia" w:ascii="宋体" w:hAnsi="宋体" w:eastAsia="宋体" w:cs="宋体"/>
          <w:b w:val="0"/>
          <w:bCs/>
          <w:color w:val="auto"/>
          <w:sz w:val="24"/>
          <w:szCs w:val="24"/>
        </w:rPr>
        <w:t>章“响应文件内容及格式”中涉及法定代表人或授权代表签名的资料，</w:t>
      </w:r>
      <w:r>
        <w:rPr>
          <w:rFonts w:hint="eastAsia" w:ascii="宋体" w:hAnsi="宋体" w:eastAsia="宋体" w:cs="宋体"/>
          <w:b w:val="0"/>
          <w:bCs/>
          <w:color w:val="auto"/>
          <w:sz w:val="24"/>
          <w:szCs w:val="24"/>
          <w:lang w:eastAsia="zh-CN"/>
        </w:rPr>
        <w:t>响应文件</w:t>
      </w:r>
      <w:r>
        <w:rPr>
          <w:rFonts w:hint="eastAsia" w:ascii="宋体" w:hAnsi="宋体" w:eastAsia="宋体" w:cs="宋体"/>
          <w:b w:val="0"/>
          <w:bCs/>
          <w:color w:val="auto"/>
          <w:sz w:val="24"/>
          <w:szCs w:val="24"/>
        </w:rPr>
        <w:t>中必须签名。</w:t>
      </w:r>
      <w:r>
        <w:rPr>
          <w:rFonts w:hint="eastAsia" w:ascii="宋体" w:hAnsi="宋体" w:eastAsia="宋体" w:cs="宋体"/>
          <w:b w:val="0"/>
          <w:bCs/>
          <w:color w:val="auto"/>
          <w:sz w:val="24"/>
          <w:szCs w:val="24"/>
          <w:lang w:eastAsia="zh-CN"/>
        </w:rPr>
        <w:t>响应文件</w:t>
      </w:r>
      <w:r>
        <w:rPr>
          <w:rFonts w:hint="eastAsia" w:ascii="宋体" w:hAnsi="宋体" w:eastAsia="宋体" w:cs="宋体"/>
          <w:b w:val="0"/>
          <w:bCs/>
          <w:color w:val="auto"/>
          <w:sz w:val="24"/>
          <w:szCs w:val="24"/>
        </w:rPr>
        <w:t>中的任何行间重要插字、涂改和增删，必须由法定代表人或经其正式授权的代表在旁边签字方才有效。</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中要求</w:t>
      </w:r>
      <w:r>
        <w:rPr>
          <w:rFonts w:hint="eastAsia" w:ascii="宋体" w:hAnsi="宋体" w:cs="宋体"/>
          <w:b w:val="0"/>
          <w:bCs/>
          <w:color w:val="auto"/>
          <w:sz w:val="24"/>
          <w:szCs w:val="24"/>
          <w:lang w:val="en-US" w:eastAsia="zh-CN"/>
        </w:rPr>
        <w:t>响应</w:t>
      </w:r>
      <w:r>
        <w:rPr>
          <w:rFonts w:hint="eastAsia" w:ascii="宋体" w:hAnsi="宋体" w:eastAsia="宋体" w:cs="宋体"/>
          <w:b w:val="0"/>
          <w:bCs/>
          <w:color w:val="auto"/>
          <w:sz w:val="24"/>
          <w:szCs w:val="24"/>
        </w:rPr>
        <w:t>文件需</w:t>
      </w:r>
      <w:r>
        <w:rPr>
          <w:rFonts w:hint="eastAsia" w:ascii="宋体" w:hAnsi="宋体" w:cs="宋体"/>
          <w:b w:val="0"/>
          <w:bCs/>
          <w:color w:val="auto"/>
          <w:sz w:val="24"/>
          <w:szCs w:val="24"/>
          <w:lang w:val="en-US" w:eastAsia="zh-CN"/>
        </w:rPr>
        <w:t>逐页加盖</w:t>
      </w:r>
      <w:r>
        <w:rPr>
          <w:rFonts w:hint="eastAsia" w:ascii="宋体" w:hAnsi="宋体" w:eastAsia="宋体" w:cs="宋体"/>
          <w:b w:val="0"/>
          <w:bCs/>
          <w:color w:val="auto"/>
          <w:sz w:val="24"/>
          <w:szCs w:val="24"/>
        </w:rPr>
        <w:t>单位公章。</w:t>
      </w:r>
    </w:p>
    <w:p>
      <w:pPr>
        <w:spacing w:line="360" w:lineRule="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rPr>
        <w:t>四、响应文件的</w:t>
      </w:r>
      <w:r>
        <w:rPr>
          <w:rFonts w:hint="eastAsia" w:ascii="宋体" w:hAnsi="宋体" w:eastAsia="宋体" w:cs="宋体"/>
          <w:b/>
          <w:bCs w:val="0"/>
          <w:color w:val="auto"/>
          <w:sz w:val="24"/>
          <w:szCs w:val="24"/>
          <w:lang w:eastAsia="zh-CN"/>
        </w:rPr>
        <w:t>密封及</w:t>
      </w:r>
      <w:r>
        <w:rPr>
          <w:rFonts w:hint="eastAsia" w:ascii="宋体" w:hAnsi="宋体" w:eastAsia="宋体" w:cs="宋体"/>
          <w:b/>
          <w:bCs w:val="0"/>
          <w:color w:val="auto"/>
          <w:sz w:val="24"/>
          <w:szCs w:val="24"/>
        </w:rPr>
        <w:t>递交</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4.1响应文件的密封及标记</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4.1.1纸质</w:t>
      </w:r>
      <w:r>
        <w:rPr>
          <w:rFonts w:hint="eastAsia" w:ascii="宋体" w:hAnsi="宋体" w:eastAsia="宋体" w:cs="宋体"/>
          <w:b w:val="0"/>
          <w:bCs/>
          <w:color w:val="auto"/>
          <w:sz w:val="24"/>
          <w:szCs w:val="24"/>
          <w:lang w:eastAsia="zh-CN"/>
        </w:rPr>
        <w:t>响应文件的</w:t>
      </w:r>
      <w:r>
        <w:rPr>
          <w:rFonts w:hint="eastAsia" w:ascii="宋体" w:hAnsi="宋体" w:eastAsia="宋体" w:cs="宋体"/>
          <w:b w:val="0"/>
          <w:bCs/>
          <w:color w:val="auto"/>
          <w:sz w:val="24"/>
          <w:szCs w:val="24"/>
        </w:rPr>
        <w:t>递交，</w:t>
      </w:r>
      <w:r>
        <w:rPr>
          <w:rFonts w:hint="eastAsia" w:ascii="宋体" w:hAnsi="宋体" w:eastAsia="宋体" w:cs="宋体"/>
          <w:b w:val="0"/>
          <w:bCs/>
          <w:color w:val="auto"/>
          <w:sz w:val="24"/>
          <w:szCs w:val="24"/>
          <w:lang w:eastAsia="zh-CN"/>
        </w:rPr>
        <w:t>供应商须</w:t>
      </w:r>
      <w:r>
        <w:rPr>
          <w:rFonts w:hint="eastAsia" w:ascii="宋体" w:hAnsi="宋体" w:eastAsia="宋体" w:cs="宋体"/>
          <w:b w:val="0"/>
          <w:bCs/>
          <w:color w:val="auto"/>
          <w:sz w:val="24"/>
          <w:szCs w:val="24"/>
        </w:rPr>
        <w:t>按以下方式密封、标记：</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4.1.2供应商应将响应文件装订成册，正本、副本</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电子版文件</w:t>
      </w:r>
      <w:r>
        <w:rPr>
          <w:rFonts w:hint="eastAsia" w:ascii="宋体" w:hAnsi="宋体" w:eastAsia="宋体" w:cs="宋体"/>
          <w:b w:val="0"/>
          <w:bCs/>
          <w:color w:val="auto"/>
          <w:sz w:val="24"/>
          <w:szCs w:val="24"/>
        </w:rPr>
        <w:t>均密封。封口处应加盖骑缝章。</w:t>
      </w:r>
    </w:p>
    <w:p>
      <w:pPr>
        <w:spacing w:before="240" w:beforeLines="100" w:after="240" w:afterLines="100" w:line="480" w:lineRule="exact"/>
        <w:jc w:val="left"/>
        <w:rPr>
          <w:rFonts w:hint="eastAsia" w:ascii="宋体" w:hAnsi="宋体" w:eastAsia="宋体" w:cs="宋体"/>
          <w:b w:val="0"/>
          <w:bCs/>
          <w:color w:val="auto"/>
          <w:sz w:val="44"/>
          <w:szCs w:val="44"/>
        </w:rPr>
      </w:pPr>
      <w:r>
        <w:rPr>
          <w:rFonts w:hint="eastAsia" w:ascii="宋体" w:hAnsi="宋体" w:eastAsia="宋体" w:cs="宋体"/>
          <w:b w:val="0"/>
          <w:bCs/>
          <w:color w:val="auto"/>
          <w:sz w:val="24"/>
          <w:szCs w:val="24"/>
        </w:rPr>
        <w:t>4.1.3响应文件密封袋上均须按“响应文件外封面、封口格式”的要求进行标注和密封。</w:t>
      </w:r>
    </w:p>
    <w:p>
      <w:pPr>
        <w:widowControl/>
        <w:snapToGrid w:val="0"/>
        <w:rPr>
          <w:rFonts w:hint="eastAsia" w:ascii="宋体" w:hAnsi="宋体" w:eastAsia="宋体" w:cs="宋体"/>
          <w:b w:val="0"/>
          <w:bCs/>
          <w:color w:val="auto"/>
          <w:kern w:val="0"/>
          <w:sz w:val="24"/>
        </w:rPr>
      </w:pPr>
      <w:r>
        <w:rPr>
          <w:rFonts w:hint="eastAsia" w:ascii="宋体" w:hAnsi="宋体" w:eastAsia="宋体" w:cs="宋体"/>
          <w:b w:val="0"/>
          <w:bCs/>
          <w:color w:val="auto"/>
          <w:kern w:val="0"/>
          <w:sz w:val="24"/>
        </w:rPr>
        <w:t>封面格式：</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7" w:hRule="atLeast"/>
          <w:jc w:val="center"/>
        </w:trPr>
        <w:tc>
          <w:tcPr>
            <w:tcW w:w="4504" w:type="dxa"/>
            <w:noWrap w:val="0"/>
            <w:vAlign w:val="top"/>
          </w:tcPr>
          <w:p>
            <w:pPr>
              <w:spacing w:before="100" w:beforeAutospacing="1" w:after="100" w:afterAutospacing="1" w:line="360" w:lineRule="auto"/>
              <w:ind w:right="-283" w:rightChars="-135"/>
              <w:jc w:val="left"/>
              <w:rPr>
                <w:rFonts w:hint="eastAsia" w:ascii="宋体" w:hAnsi="宋体" w:eastAsia="宋体" w:cs="宋体"/>
                <w:b w:val="0"/>
                <w:bCs/>
                <w:color w:val="auto"/>
                <w:kern w:val="0"/>
                <w:sz w:val="24"/>
                <w:lang w:eastAsia="zh-CN"/>
              </w:rPr>
            </w:pPr>
            <w:r>
              <w:rPr>
                <w:rFonts w:hint="eastAsia" w:ascii="宋体" w:hAnsi="宋体" w:eastAsia="宋体" w:cs="宋体"/>
                <w:b w:val="0"/>
                <w:bCs/>
                <w:color w:val="auto"/>
                <w:kern w:val="0"/>
                <w:sz w:val="24"/>
              </w:rPr>
              <w:t xml:space="preserve">收件人： </w:t>
            </w:r>
            <w:r>
              <w:rPr>
                <w:rFonts w:hint="eastAsia" w:ascii="宋体" w:hAnsi="宋体" w:eastAsia="宋体" w:cs="宋体"/>
                <w:b w:val="0"/>
                <w:bCs/>
                <w:color w:val="auto"/>
                <w:kern w:val="0"/>
                <w:sz w:val="24"/>
                <w:lang w:eastAsia="zh-CN"/>
              </w:rPr>
              <w:t>海南嵘硕项目管理有限公司</w:t>
            </w:r>
          </w:p>
          <w:p>
            <w:pPr>
              <w:widowControl/>
              <w:spacing w:before="100" w:beforeAutospacing="1" w:after="100" w:afterAutospacing="1" w:line="360" w:lineRule="auto"/>
              <w:ind w:right="-283" w:rightChars="-135"/>
              <w:jc w:val="center"/>
              <w:rPr>
                <w:rFonts w:hint="eastAsia" w:ascii="宋体" w:hAnsi="宋体" w:eastAsia="宋体" w:cs="宋体"/>
                <w:b w:val="0"/>
                <w:bCs/>
                <w:color w:val="auto"/>
                <w:kern w:val="0"/>
                <w:sz w:val="30"/>
                <w:szCs w:val="30"/>
              </w:rPr>
            </w:pPr>
            <w:r>
              <w:rPr>
                <w:rFonts w:hint="eastAsia" w:ascii="宋体" w:hAnsi="宋体" w:eastAsia="宋体" w:cs="宋体"/>
                <w:b w:val="0"/>
                <w:bCs/>
                <w:color w:val="auto"/>
                <w:kern w:val="0"/>
                <w:sz w:val="30"/>
                <w:szCs w:val="30"/>
              </w:rPr>
              <w:t>响应文件</w:t>
            </w:r>
          </w:p>
          <w:p>
            <w:pPr>
              <w:widowControl/>
              <w:spacing w:before="100" w:beforeAutospacing="1" w:after="100" w:afterAutospacing="1" w:line="360" w:lineRule="auto"/>
              <w:ind w:right="-283" w:rightChars="-135"/>
              <w:jc w:val="left"/>
              <w:rPr>
                <w:rFonts w:hint="eastAsia" w:ascii="宋体" w:hAnsi="宋体" w:eastAsia="宋体" w:cs="宋体"/>
                <w:b w:val="0"/>
                <w:bCs/>
                <w:color w:val="auto"/>
                <w:kern w:val="0"/>
                <w:sz w:val="24"/>
              </w:rPr>
            </w:pPr>
            <w:r>
              <w:rPr>
                <w:rFonts w:hint="eastAsia" w:ascii="宋体" w:hAnsi="宋体" w:eastAsia="宋体" w:cs="宋体"/>
                <w:b w:val="0"/>
                <w:bCs/>
                <w:color w:val="auto"/>
                <w:kern w:val="0"/>
                <w:sz w:val="24"/>
              </w:rPr>
              <w:t>所投包号：第</w:t>
            </w:r>
            <w:r>
              <w:rPr>
                <w:rFonts w:hint="eastAsia" w:ascii="宋体" w:hAnsi="宋体" w:eastAsia="宋体" w:cs="宋体"/>
                <w:b w:val="0"/>
                <w:bCs/>
                <w:color w:val="auto"/>
                <w:kern w:val="0"/>
                <w:sz w:val="24"/>
                <w:u w:val="single"/>
              </w:rPr>
              <w:t xml:space="preserve">     </w:t>
            </w:r>
            <w:r>
              <w:rPr>
                <w:rFonts w:hint="eastAsia" w:ascii="宋体" w:hAnsi="宋体" w:eastAsia="宋体" w:cs="宋体"/>
                <w:b w:val="0"/>
                <w:bCs/>
                <w:color w:val="auto"/>
                <w:kern w:val="0"/>
                <w:sz w:val="24"/>
              </w:rPr>
              <w:t>包</w:t>
            </w:r>
          </w:p>
          <w:p>
            <w:pPr>
              <w:widowControl/>
              <w:spacing w:before="100" w:beforeAutospacing="1" w:after="100" w:afterAutospacing="1" w:line="360" w:lineRule="auto"/>
              <w:ind w:right="-283" w:rightChars="-135"/>
              <w:jc w:val="left"/>
              <w:rPr>
                <w:rFonts w:hint="eastAsia" w:ascii="宋体" w:hAnsi="宋体" w:eastAsia="宋体" w:cs="宋体"/>
                <w:b w:val="0"/>
                <w:bCs/>
                <w:color w:val="auto"/>
                <w:kern w:val="0"/>
                <w:sz w:val="24"/>
              </w:rPr>
            </w:pPr>
            <w:r>
              <w:rPr>
                <w:rFonts w:hint="eastAsia" w:ascii="宋体" w:hAnsi="宋体" w:eastAsia="宋体" w:cs="宋体"/>
                <w:b w:val="0"/>
                <w:bCs/>
                <w:color w:val="auto"/>
                <w:kern w:val="0"/>
                <w:sz w:val="24"/>
              </w:rPr>
              <w:t xml:space="preserve">项目名称： </w:t>
            </w:r>
          </w:p>
          <w:p>
            <w:pPr>
              <w:widowControl/>
              <w:spacing w:before="100" w:beforeAutospacing="1" w:after="100" w:afterAutospacing="1" w:line="360" w:lineRule="auto"/>
              <w:ind w:right="-283" w:rightChars="-135"/>
              <w:jc w:val="left"/>
              <w:rPr>
                <w:rFonts w:hint="eastAsia" w:ascii="宋体" w:hAnsi="宋体" w:eastAsia="宋体" w:cs="宋体"/>
                <w:b w:val="0"/>
                <w:bCs/>
                <w:color w:val="auto"/>
                <w:kern w:val="0"/>
                <w:sz w:val="24"/>
              </w:rPr>
            </w:pPr>
            <w:r>
              <w:rPr>
                <w:rFonts w:hint="eastAsia" w:ascii="宋体" w:hAnsi="宋体" w:eastAsia="宋体" w:cs="宋体"/>
                <w:b w:val="0"/>
                <w:bCs/>
                <w:color w:val="auto"/>
                <w:kern w:val="0"/>
                <w:sz w:val="24"/>
              </w:rPr>
              <w:t>文件编号：</w:t>
            </w:r>
          </w:p>
          <w:p>
            <w:pPr>
              <w:pStyle w:val="2"/>
              <w:ind w:left="0" w:leftChars="0" w:firstLine="0" w:firstLineChars="0"/>
              <w:rPr>
                <w:rFonts w:hint="eastAsia" w:ascii="宋体" w:hAnsi="宋体" w:eastAsia="宋体" w:cs="宋体"/>
                <w:color w:val="auto"/>
              </w:rPr>
            </w:pPr>
            <w:r>
              <w:rPr>
                <w:rFonts w:hint="eastAsia" w:ascii="宋体" w:hAnsi="宋体" w:eastAsia="宋体" w:cs="宋体"/>
                <w:b w:val="0"/>
                <w:bCs/>
                <w:color w:val="auto"/>
                <w:kern w:val="0"/>
                <w:sz w:val="24"/>
              </w:rPr>
              <w:t>于</w:t>
            </w:r>
            <w:r>
              <w:rPr>
                <w:rFonts w:hint="eastAsia" w:ascii="宋体" w:hAnsi="宋体" w:eastAsia="宋体" w:cs="宋体"/>
                <w:b w:val="0"/>
                <w:bCs/>
                <w:color w:val="auto"/>
                <w:kern w:val="0"/>
                <w:sz w:val="24"/>
                <w:lang w:val="en-US" w:eastAsia="zh-CN"/>
              </w:rPr>
              <w:t xml:space="preserve">  </w:t>
            </w:r>
            <w:r>
              <w:rPr>
                <w:rFonts w:hint="eastAsia" w:ascii="宋体" w:hAnsi="宋体" w:eastAsia="宋体" w:cs="宋体"/>
                <w:b w:val="0"/>
                <w:bCs/>
                <w:color w:val="auto"/>
                <w:kern w:val="0"/>
                <w:sz w:val="24"/>
              </w:rPr>
              <w:t>年</w:t>
            </w:r>
            <w:r>
              <w:rPr>
                <w:rFonts w:hint="eastAsia" w:ascii="宋体" w:hAnsi="宋体" w:eastAsia="宋体" w:cs="宋体"/>
                <w:b w:val="0"/>
                <w:bCs/>
                <w:color w:val="auto"/>
                <w:kern w:val="0"/>
                <w:sz w:val="24"/>
                <w:lang w:val="en-US" w:eastAsia="zh-CN"/>
              </w:rPr>
              <w:t xml:space="preserve">  </w:t>
            </w:r>
            <w:r>
              <w:rPr>
                <w:rFonts w:hint="eastAsia" w:ascii="宋体" w:hAnsi="宋体" w:eastAsia="宋体" w:cs="宋体"/>
                <w:b w:val="0"/>
                <w:bCs/>
                <w:color w:val="auto"/>
                <w:kern w:val="0"/>
                <w:sz w:val="24"/>
              </w:rPr>
              <w:t>月</w:t>
            </w:r>
            <w:r>
              <w:rPr>
                <w:rFonts w:hint="eastAsia" w:ascii="宋体" w:hAnsi="宋体" w:eastAsia="宋体" w:cs="宋体"/>
                <w:b w:val="0"/>
                <w:bCs/>
                <w:color w:val="auto"/>
                <w:kern w:val="0"/>
                <w:sz w:val="24"/>
                <w:lang w:val="en-US" w:eastAsia="zh-CN"/>
              </w:rPr>
              <w:t xml:space="preserve">  </w:t>
            </w:r>
            <w:r>
              <w:rPr>
                <w:rFonts w:hint="eastAsia" w:ascii="宋体" w:hAnsi="宋体" w:eastAsia="宋体" w:cs="宋体"/>
                <w:b w:val="0"/>
                <w:bCs/>
                <w:color w:val="auto"/>
                <w:kern w:val="0"/>
                <w:sz w:val="24"/>
              </w:rPr>
              <w:t>日</w:t>
            </w:r>
            <w:r>
              <w:rPr>
                <w:rFonts w:hint="eastAsia" w:ascii="宋体" w:hAnsi="宋体" w:eastAsia="宋体" w:cs="宋体"/>
                <w:b w:val="0"/>
                <w:bCs/>
                <w:color w:val="auto"/>
                <w:kern w:val="0"/>
                <w:sz w:val="24"/>
                <w:lang w:val="en-US" w:eastAsia="zh-CN"/>
              </w:rPr>
              <w:t xml:space="preserve">  </w:t>
            </w:r>
            <w:r>
              <w:rPr>
                <w:rFonts w:hint="eastAsia" w:ascii="宋体" w:hAnsi="宋体" w:eastAsia="宋体" w:cs="宋体"/>
                <w:b w:val="0"/>
                <w:bCs/>
                <w:color w:val="auto"/>
                <w:kern w:val="0"/>
                <w:sz w:val="24"/>
              </w:rPr>
              <w:t>时之前不准启封（公章）</w:t>
            </w:r>
          </w:p>
          <w:p>
            <w:pPr>
              <w:widowControl/>
              <w:spacing w:before="100" w:beforeAutospacing="1" w:after="100" w:afterAutospacing="1" w:line="360" w:lineRule="auto"/>
              <w:ind w:right="-283" w:rightChars="-135"/>
              <w:jc w:val="both"/>
              <w:rPr>
                <w:rFonts w:hint="eastAsia" w:ascii="宋体" w:hAnsi="宋体" w:eastAsia="宋体" w:cs="宋体"/>
                <w:b w:val="0"/>
                <w:bCs/>
                <w:color w:val="auto"/>
                <w:kern w:val="0"/>
                <w:sz w:val="24"/>
              </w:rPr>
            </w:pPr>
            <w:r>
              <w:rPr>
                <w:rFonts w:hint="eastAsia" w:ascii="宋体" w:hAnsi="宋体" w:eastAsia="宋体" w:cs="宋体"/>
                <w:b w:val="0"/>
                <w:bCs/>
                <w:color w:val="auto"/>
                <w:kern w:val="0"/>
                <w:sz w:val="24"/>
              </w:rPr>
              <w:t>供应商名称（公章）：</w:t>
            </w:r>
          </w:p>
        </w:tc>
      </w:tr>
    </w:tbl>
    <w:p>
      <w:pPr>
        <w:jc w:val="center"/>
        <w:rPr>
          <w:rFonts w:hint="eastAsia" w:ascii="宋体" w:hAnsi="宋体" w:eastAsia="宋体" w:cs="宋体"/>
          <w:b w:val="0"/>
          <w:bCs/>
          <w:color w:val="auto"/>
        </w:rPr>
      </w:pPr>
    </w:p>
    <w:p>
      <w:pPr>
        <w:pStyle w:val="6"/>
        <w:spacing w:line="360" w:lineRule="auto"/>
        <w:ind w:firstLine="420" w:firstLineChars="175"/>
        <w:rPr>
          <w:rFonts w:hint="eastAsia" w:ascii="宋体" w:hAnsi="宋体" w:eastAsia="宋体" w:cs="宋体"/>
          <w:b w:val="0"/>
          <w:bCs/>
          <w:color w:val="auto"/>
          <w:sz w:val="24"/>
          <w:szCs w:val="24"/>
        </w:rPr>
      </w:pP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4.1.4响应文件正本、副本</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电子版</w:t>
      </w:r>
      <w:r>
        <w:rPr>
          <w:rFonts w:hint="eastAsia" w:ascii="宋体" w:hAnsi="宋体" w:eastAsia="宋体" w:cs="宋体"/>
          <w:b w:val="0"/>
          <w:bCs/>
          <w:color w:val="auto"/>
          <w:sz w:val="24"/>
          <w:szCs w:val="24"/>
        </w:rPr>
        <w:t>未密封的，</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将拒绝接收其响应文件。密封袋未按第</w:t>
      </w:r>
      <w:r>
        <w:rPr>
          <w:rFonts w:hint="eastAsia" w:ascii="宋体" w:hAnsi="宋体" w:eastAsia="宋体" w:cs="宋体"/>
          <w:b w:val="0"/>
          <w:bCs/>
          <w:color w:val="auto"/>
          <w:sz w:val="24"/>
          <w:szCs w:val="24"/>
          <w:lang w:eastAsia="zh-CN"/>
        </w:rPr>
        <w:t>4.1</w:t>
      </w:r>
      <w:r>
        <w:rPr>
          <w:rFonts w:hint="eastAsia" w:ascii="宋体" w:hAnsi="宋体" w:eastAsia="宋体" w:cs="宋体"/>
          <w:b w:val="0"/>
          <w:bCs/>
          <w:color w:val="auto"/>
          <w:sz w:val="24"/>
          <w:szCs w:val="24"/>
        </w:rPr>
        <w:t>.3条规定标注的，</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不对响应文件被错放或先期启封负责。</w:t>
      </w:r>
    </w:p>
    <w:p>
      <w:pPr>
        <w:pStyle w:val="6"/>
        <w:spacing w:line="360" w:lineRule="auto"/>
        <w:ind w:left="0" w:leftChars="0" w:firstLine="0"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4.2响应文件的递交</w:t>
      </w:r>
    </w:p>
    <w:p>
      <w:pPr>
        <w:pStyle w:val="6"/>
        <w:spacing w:line="360" w:lineRule="auto"/>
        <w:ind w:firstLine="420" w:firstLineChars="175"/>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4.2.1递交方式及地址：详见“第一章 竞争性磋商公告”。</w:t>
      </w:r>
    </w:p>
    <w:p>
      <w:pPr>
        <w:pStyle w:val="6"/>
        <w:spacing w:line="360" w:lineRule="auto"/>
        <w:ind w:firstLine="420" w:firstLineChars="175"/>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4.2.2逾期送达的，或者未送达指定地点</w:t>
      </w:r>
      <w:r>
        <w:rPr>
          <w:rFonts w:hint="eastAsia" w:ascii="宋体" w:hAnsi="宋体" w:eastAsia="宋体" w:cs="宋体"/>
          <w:b w:val="0"/>
          <w:bCs/>
          <w:color w:val="auto"/>
          <w:sz w:val="24"/>
          <w:szCs w:val="24"/>
        </w:rPr>
        <w:t>，以及未按指定方式</w:t>
      </w:r>
      <w:r>
        <w:rPr>
          <w:rFonts w:hint="eastAsia" w:ascii="宋体" w:hAnsi="宋体" w:eastAsia="宋体" w:cs="宋体"/>
          <w:b w:val="0"/>
          <w:bCs/>
          <w:color w:val="auto"/>
          <w:sz w:val="24"/>
          <w:szCs w:val="24"/>
          <w:lang w:eastAsia="zh-CN"/>
        </w:rPr>
        <w:t>上传或</w:t>
      </w:r>
      <w:r>
        <w:rPr>
          <w:rFonts w:hint="eastAsia" w:ascii="宋体" w:hAnsi="宋体" w:eastAsia="宋体" w:cs="宋体"/>
          <w:b w:val="0"/>
          <w:bCs/>
          <w:color w:val="auto"/>
          <w:sz w:val="24"/>
          <w:szCs w:val="24"/>
        </w:rPr>
        <w:t>送达的响应文件，</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不予受理。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SA"/>
        </w:rPr>
        <w:t>4.2.3</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可根据需要调整文件递交时间，文件递交时间改变将会通过网络方式进行公告或书面通知已报名的供应商。</w:t>
      </w:r>
    </w:p>
    <w:p>
      <w:pPr>
        <w:pStyle w:val="6"/>
        <w:spacing w:line="360" w:lineRule="auto"/>
        <w:ind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4.2.4响应文件将不予退还。</w:t>
      </w:r>
    </w:p>
    <w:p>
      <w:pPr>
        <w:pStyle w:val="29"/>
        <w:numPr>
          <w:ilvl w:val="0"/>
          <w:numId w:val="0"/>
        </w:numPr>
        <w:tabs>
          <w:tab w:val="left" w:pos="420"/>
        </w:tabs>
        <w:spacing w:before="120" w:beforeLines="50" w:line="360" w:lineRule="auto"/>
        <w:ind w:left="770" w:leftChars="29" w:hanging="70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4.3修改与重投</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4.3.1</w:t>
      </w:r>
      <w:r>
        <w:rPr>
          <w:rFonts w:hint="eastAsia" w:ascii="宋体" w:hAnsi="宋体" w:eastAsia="宋体" w:cs="宋体"/>
          <w:b w:val="0"/>
          <w:bCs/>
          <w:color w:val="auto"/>
          <w:sz w:val="24"/>
          <w:szCs w:val="24"/>
        </w:rPr>
        <w:t>供应商在递交响应文件截止时间前可修改或撤回其递交的</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文件。修改的响应内容应按规定密封、签署及标记“修改”字样，并按规定要求递交；撤回文件时应向</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提出撤回申请，经同意后将供应商所提交的响应文件原封退回。</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kern w:val="0"/>
          <w:sz w:val="24"/>
          <w:szCs w:val="24"/>
          <w:lang w:val="en-US" w:eastAsia="zh-CN" w:bidi="ar-SA"/>
        </w:rPr>
        <w:t>4.3.2供应商不得在递交响应</w:t>
      </w:r>
      <w:r>
        <w:rPr>
          <w:rFonts w:hint="eastAsia" w:ascii="宋体" w:hAnsi="宋体" w:eastAsia="宋体" w:cs="宋体"/>
          <w:b w:val="0"/>
          <w:bCs/>
          <w:color w:val="auto"/>
          <w:sz w:val="24"/>
          <w:szCs w:val="24"/>
        </w:rPr>
        <w:t>文件截止时间以后修改响应文件。</w:t>
      </w:r>
    </w:p>
    <w:p>
      <w:pPr>
        <w:spacing w:line="360" w:lineRule="auto"/>
        <w:rPr>
          <w:rFonts w:hint="eastAsia" w:ascii="宋体" w:hAnsi="宋体" w:eastAsia="宋体" w:cs="宋体"/>
          <w:b w:val="0"/>
          <w:bCs/>
          <w:color w:val="auto"/>
          <w:sz w:val="24"/>
          <w:szCs w:val="24"/>
        </w:rPr>
      </w:pPr>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五、</w:t>
      </w:r>
      <w:r>
        <w:rPr>
          <w:rFonts w:hint="eastAsia" w:ascii="宋体" w:hAnsi="宋体" w:eastAsia="宋体" w:cs="宋体"/>
          <w:b/>
          <w:bCs w:val="0"/>
          <w:color w:val="auto"/>
          <w:sz w:val="24"/>
          <w:szCs w:val="24"/>
          <w:lang w:eastAsia="zh-CN"/>
        </w:rPr>
        <w:t>磋商</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5.1</w:t>
      </w:r>
      <w:r>
        <w:rPr>
          <w:rFonts w:hint="eastAsia" w:ascii="宋体" w:hAnsi="宋体" w:eastAsia="宋体" w:cs="宋体"/>
          <w:b/>
          <w:bCs w:val="0"/>
          <w:color w:val="auto"/>
          <w:sz w:val="24"/>
          <w:szCs w:val="24"/>
          <w:lang w:eastAsia="zh-CN"/>
        </w:rPr>
        <w:t>磋商</w:t>
      </w:r>
      <w:r>
        <w:rPr>
          <w:rFonts w:hint="eastAsia" w:ascii="宋体" w:hAnsi="宋体" w:eastAsia="宋体" w:cs="宋体"/>
          <w:b/>
          <w:bCs w:val="0"/>
          <w:color w:val="auto"/>
          <w:sz w:val="24"/>
          <w:szCs w:val="24"/>
        </w:rPr>
        <w:t>时间和地点</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5.1.1供应商须在递交响应文件截止时间前将响应文件送达</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规定的地点。</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5.1.2 若</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推迟了</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时间（即递交响应文件截止时间），应以公告的形式通知所有供应商。在这种情况下，供应商的权利和义务均应以新的截止时间为准。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5.1.3 在递交响应文件截止时间后递交的响应文件，</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将拒绝接收。</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5.1.</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将按照</w:t>
      </w:r>
      <w:r>
        <w:rPr>
          <w:rFonts w:hint="eastAsia" w:ascii="宋体" w:hAnsi="宋体" w:eastAsia="宋体" w:cs="宋体"/>
          <w:b w:val="0"/>
          <w:bCs/>
          <w:color w:val="auto"/>
          <w:sz w:val="24"/>
          <w:szCs w:val="24"/>
          <w:lang w:eastAsia="zh-CN"/>
        </w:rPr>
        <w:t>竞争性磋商</w:t>
      </w:r>
      <w:r>
        <w:rPr>
          <w:rFonts w:hint="eastAsia" w:ascii="宋体" w:hAnsi="宋体" w:eastAsia="宋体" w:cs="宋体"/>
          <w:b w:val="0"/>
          <w:bCs/>
          <w:color w:val="auto"/>
          <w:sz w:val="24"/>
          <w:szCs w:val="24"/>
        </w:rPr>
        <w:t>公告或更正公告约定的</w:t>
      </w:r>
      <w:r>
        <w:rPr>
          <w:rFonts w:hint="eastAsia" w:ascii="宋体" w:hAnsi="宋体" w:eastAsia="宋体" w:cs="宋体"/>
          <w:b w:val="0"/>
          <w:bCs/>
          <w:color w:val="auto"/>
          <w:sz w:val="24"/>
          <w:szCs w:val="24"/>
          <w:lang w:eastAsia="zh-CN"/>
        </w:rPr>
        <w:t>磋商形式、磋商时间组织磋商</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或采购人有权邀请政府采购监管部门、纪检、监察、审计等有关单位代表出席</w:t>
      </w:r>
      <w:r>
        <w:rPr>
          <w:rFonts w:hint="eastAsia" w:ascii="宋体" w:hAnsi="宋体" w:eastAsia="宋体" w:cs="宋体"/>
          <w:b w:val="0"/>
          <w:bCs/>
          <w:color w:val="auto"/>
          <w:sz w:val="24"/>
          <w:szCs w:val="24"/>
          <w:lang w:eastAsia="zh-CN"/>
        </w:rPr>
        <w:t>磋商会</w:t>
      </w:r>
      <w:r>
        <w:rPr>
          <w:rFonts w:hint="eastAsia" w:ascii="宋体" w:hAnsi="宋体" w:eastAsia="宋体" w:cs="宋体"/>
          <w:b w:val="0"/>
          <w:bCs/>
          <w:color w:val="auto"/>
          <w:sz w:val="24"/>
          <w:szCs w:val="24"/>
        </w:rPr>
        <w:t>。</w:t>
      </w:r>
    </w:p>
    <w:p>
      <w:pPr>
        <w:pStyle w:val="6"/>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5.1.5</w:t>
      </w:r>
      <w:r>
        <w:rPr>
          <w:rFonts w:hint="eastAsia" w:ascii="宋体" w:hAnsi="宋体" w:eastAsia="宋体" w:cs="宋体"/>
          <w:b w:val="0"/>
          <w:bCs/>
          <w:color w:val="auto"/>
          <w:sz w:val="24"/>
          <w:szCs w:val="24"/>
          <w:lang w:eastAsia="zh-CN"/>
        </w:rPr>
        <w:t>代理机构采用现场磋商，</w:t>
      </w:r>
      <w:r>
        <w:rPr>
          <w:rFonts w:hint="eastAsia" w:ascii="宋体" w:hAnsi="宋体" w:eastAsia="宋体" w:cs="宋体"/>
          <w:b w:val="0"/>
          <w:bCs/>
          <w:color w:val="auto"/>
          <w:sz w:val="24"/>
          <w:szCs w:val="24"/>
        </w:rPr>
        <w:t>供应商应派其法定代表人或其授权代表准时参加</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会，并代表供应商进行签到等工作，否则将导致响应无效。</w:t>
      </w:r>
    </w:p>
    <w:p>
      <w:pPr>
        <w:pStyle w:val="6"/>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5.1.6</w:t>
      </w:r>
      <w:r>
        <w:rPr>
          <w:rFonts w:hint="eastAsia" w:ascii="宋体" w:hAnsi="宋体" w:eastAsia="宋体" w:cs="宋体"/>
          <w:b w:val="0"/>
          <w:bCs/>
          <w:color w:val="auto"/>
          <w:sz w:val="24"/>
          <w:szCs w:val="24"/>
        </w:rPr>
        <w:t>出席</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现场的人员必须携带身份证</w:t>
      </w:r>
      <w:r>
        <w:rPr>
          <w:rFonts w:hint="eastAsia" w:ascii="宋体" w:hAnsi="宋体" w:eastAsia="宋体" w:cs="宋体"/>
          <w:b w:val="0"/>
          <w:bCs/>
          <w:color w:val="auto"/>
          <w:sz w:val="24"/>
          <w:szCs w:val="24"/>
          <w:lang w:eastAsia="zh-CN"/>
        </w:rPr>
        <w:t>。</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（注：以上5.1.</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、5.1.</w:t>
      </w: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项如更正公告有新的约定，则按最后更正公告的约定进行。）</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5.2</w:t>
      </w:r>
      <w:r>
        <w:rPr>
          <w:rFonts w:hint="eastAsia" w:ascii="宋体" w:hAnsi="宋体" w:eastAsia="宋体" w:cs="宋体"/>
          <w:b/>
          <w:bCs w:val="0"/>
          <w:color w:val="auto"/>
          <w:sz w:val="24"/>
          <w:szCs w:val="24"/>
          <w:lang w:eastAsia="zh-CN"/>
        </w:rPr>
        <w:t>磋商</w:t>
      </w:r>
      <w:r>
        <w:rPr>
          <w:rFonts w:hint="eastAsia" w:ascii="宋体" w:hAnsi="宋体" w:eastAsia="宋体" w:cs="宋体"/>
          <w:b/>
          <w:bCs w:val="0"/>
          <w:color w:val="auto"/>
          <w:sz w:val="24"/>
          <w:szCs w:val="24"/>
        </w:rPr>
        <w:t>程序</w:t>
      </w:r>
    </w:p>
    <w:p>
      <w:pPr>
        <w:pStyle w:val="29"/>
        <w:numPr>
          <w:ilvl w:val="0"/>
          <w:numId w:val="0"/>
        </w:numPr>
        <w:tabs>
          <w:tab w:val="left" w:pos="0"/>
        </w:tabs>
        <w:spacing w:before="120" w:beforeLines="50" w:line="360" w:lineRule="auto"/>
        <w:ind w:firstLine="426"/>
        <w:rPr>
          <w:rFonts w:hint="eastAsia" w:ascii="宋体" w:hAnsi="宋体" w:eastAsia="宋体" w:cs="宋体"/>
          <w:b w:val="0"/>
          <w:bCs/>
          <w:color w:val="auto"/>
          <w:sz w:val="24"/>
          <w:szCs w:val="24"/>
          <w:lang w:eastAsia="zh-CN"/>
        </w:rPr>
      </w:pPr>
      <w:r>
        <w:rPr>
          <w:rFonts w:hint="eastAsia" w:ascii="宋体" w:hAnsi="宋体" w:eastAsia="宋体" w:cs="宋体"/>
          <w:b w:val="0"/>
          <w:bCs/>
          <w:color w:val="auto"/>
          <w:kern w:val="2"/>
          <w:sz w:val="24"/>
          <w:szCs w:val="24"/>
        </w:rPr>
        <w:t>到递交响应文件截止时间，递交响应文件的供应商不足三家的，按废标处理；达到三家的按以下程序进行。</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（1）按</w:t>
      </w:r>
      <w:r>
        <w:rPr>
          <w:rFonts w:hint="eastAsia" w:ascii="宋体" w:hAnsi="宋体" w:eastAsia="宋体" w:cs="宋体"/>
          <w:b w:val="0"/>
          <w:bCs/>
          <w:color w:val="auto"/>
          <w:sz w:val="24"/>
          <w:szCs w:val="24"/>
          <w:lang w:eastAsia="zh-CN"/>
        </w:rPr>
        <w:t>竞争性磋商</w:t>
      </w:r>
      <w:r>
        <w:rPr>
          <w:rFonts w:hint="eastAsia" w:ascii="宋体" w:hAnsi="宋体" w:eastAsia="宋体" w:cs="宋体"/>
          <w:b w:val="0"/>
          <w:bCs/>
          <w:color w:val="auto"/>
          <w:sz w:val="24"/>
          <w:szCs w:val="24"/>
          <w:lang w:val="en-US" w:eastAsia="zh-CN"/>
        </w:rPr>
        <w:t>公告或更正公告规定的时间进行签到。</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（2）宣布磋商纪律及监督代表等参加人员。</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（3）公布磋商供应商名称、检查响应文件的密封性。</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（4）采购人和采购代理机构对供应商的信用记录进行查询（详见5.4项规定）。</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（5）磋商小组对供应商递交的响应文件进行初审。</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小组与初审合格的供应商进行一对一</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）供应商根据每轮</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要求，修改并递交其响应文件以响应</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按照</w:t>
      </w:r>
      <w:r>
        <w:rPr>
          <w:rFonts w:hint="eastAsia" w:ascii="宋体" w:hAnsi="宋体" w:eastAsia="宋体" w:cs="宋体"/>
          <w:b w:val="0"/>
          <w:bCs/>
          <w:color w:val="auto"/>
          <w:sz w:val="24"/>
          <w:szCs w:val="24"/>
          <w:lang w:eastAsia="zh-CN"/>
        </w:rPr>
        <w:t>采购文件中规定</w:t>
      </w:r>
      <w:r>
        <w:rPr>
          <w:rFonts w:hint="eastAsia" w:ascii="宋体" w:hAnsi="宋体" w:eastAsia="宋体" w:cs="宋体"/>
          <w:b w:val="0"/>
          <w:bCs/>
          <w:color w:val="auto"/>
          <w:sz w:val="24"/>
          <w:szCs w:val="24"/>
        </w:rPr>
        <w:t>的评审要求对供应商进行评审。</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推荐成交顺序，提交评审报告，评审结束。</w:t>
      </w:r>
    </w:p>
    <w:p>
      <w:pPr>
        <w:pStyle w:val="29"/>
        <w:numPr>
          <w:ilvl w:val="0"/>
          <w:numId w:val="0"/>
        </w:numPr>
        <w:tabs>
          <w:tab w:val="left" w:pos="420"/>
        </w:tabs>
        <w:spacing w:before="120" w:beforeLines="50"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5.3出现下列情形之一的，将导致供应商本次</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无效。</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 响应文件未按规定要求进行提交的；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 相关人员未按时进行磋商签到的；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 供应商未按要求提供“供应商资格条件”中的有效证明资料的；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 未按采购文件要求提交保证金的；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 磋商有效期不足的；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（6）响应文件未按采购文件规定要求及给定的格式填写、签署及盖章的；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（7）报价超过采购文件中规定的预算金额或者最高限价的；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（8）磋商小组认为供应商的报价明显低于其他通过符合性审查供应商，有可能影响产品质量或者不能诚信履约的，且供应商不能按磋商小组的要求证明其报价合理性的。；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（9）不按要求填写报价表、技术、商务响应表等；</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（10）不满足采购文件中规定的其他实质性要求和条件的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（11）响应文件含有采购人不能接受的附加条件的；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（12）属于采购文件中规定的串通行为的情形的；</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（13）法律、法规和采购文件规定的其他无效情形。</w:t>
      </w:r>
    </w:p>
    <w:p>
      <w:pPr>
        <w:pStyle w:val="6"/>
        <w:spacing w:line="360" w:lineRule="auto"/>
        <w:ind w:left="0" w:leftChars="0" w:firstLine="0" w:firstLineChars="0"/>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5.4 信用记录查询</w:t>
      </w:r>
    </w:p>
    <w:p>
      <w:pPr>
        <w:pStyle w:val="6"/>
        <w:spacing w:line="360" w:lineRule="auto"/>
        <w:ind w:firstLine="424" w:firstLineChars="177"/>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5.4.1</w:t>
      </w:r>
      <w:r>
        <w:rPr>
          <w:rFonts w:hint="eastAsia" w:ascii="宋体" w:hAnsi="宋体" w:eastAsia="宋体" w:cs="宋体"/>
          <w:b w:val="0"/>
          <w:bCs/>
          <w:color w:val="auto"/>
          <w:sz w:val="24"/>
          <w:szCs w:val="24"/>
        </w:rPr>
        <w:t>采购人查询</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的信用记录。</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存在不良信用记录的，</w:t>
      </w:r>
      <w:r>
        <w:rPr>
          <w:rFonts w:hint="eastAsia" w:ascii="宋体" w:hAnsi="宋体" w:eastAsia="宋体" w:cs="宋体"/>
          <w:b w:val="0"/>
          <w:bCs/>
          <w:color w:val="auto"/>
          <w:sz w:val="24"/>
          <w:szCs w:val="24"/>
          <w:lang w:eastAsia="zh-CN"/>
        </w:rPr>
        <w:t>将被认定为响应</w:t>
      </w:r>
      <w:r>
        <w:rPr>
          <w:rFonts w:hint="eastAsia" w:ascii="宋体" w:hAnsi="宋体" w:eastAsia="宋体" w:cs="宋体"/>
          <w:b w:val="0"/>
          <w:bCs/>
          <w:color w:val="auto"/>
          <w:sz w:val="24"/>
          <w:szCs w:val="24"/>
        </w:rPr>
        <w:t>无效。</w:t>
      </w:r>
    </w:p>
    <w:p>
      <w:pPr>
        <w:pStyle w:val="6"/>
        <w:spacing w:line="360" w:lineRule="auto"/>
        <w:ind w:left="0" w:leftChars="0" w:firstLine="480" w:firstLineChars="200"/>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5.4.2</w:t>
      </w:r>
      <w:r>
        <w:rPr>
          <w:rFonts w:hint="eastAsia" w:ascii="宋体" w:hAnsi="宋体" w:eastAsia="宋体" w:cs="宋体"/>
          <w:b w:val="0"/>
          <w:bCs/>
          <w:color w:val="auto"/>
          <w:sz w:val="24"/>
          <w:szCs w:val="24"/>
        </w:rPr>
        <w:t>不良信用记录指：</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在“信用中国”网站（www.creditchina.gov.cn）未被列入失信被执行人（“信用中国-失信被执行人”查询转移至”中国执行信息公开网“网站，故失信被执行人查询以中国执行信息公开网（http://zxgk.court.gov.cn）查询为准。）、政府采购严重违法失信行为记录名单、重大税收违法失信主体，在中国政府采购网（www.ccgp.gov.cn）未被列入政府采购严重违法失信行为信息记录名单</w:t>
      </w:r>
      <w:r>
        <w:rPr>
          <w:rFonts w:hint="eastAsia" w:ascii="宋体" w:hAnsi="宋体" w:eastAsia="宋体" w:cs="宋体"/>
          <w:b w:val="0"/>
          <w:bCs/>
          <w:color w:val="auto"/>
          <w:sz w:val="24"/>
          <w:szCs w:val="24"/>
          <w:lang w:eastAsia="zh-CN"/>
        </w:rPr>
        <w:t>。</w:t>
      </w:r>
    </w:p>
    <w:p>
      <w:pPr>
        <w:pStyle w:val="6"/>
        <w:spacing w:line="360" w:lineRule="auto"/>
        <w:ind w:firstLine="424" w:firstLineChars="177"/>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以联合体形式参加</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的，联合体任何成员存在以上不良信用记录的，将被认定为</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无效。</w:t>
      </w:r>
    </w:p>
    <w:p>
      <w:pPr>
        <w:pStyle w:val="6"/>
        <w:spacing w:line="360" w:lineRule="auto"/>
        <w:ind w:firstLine="424" w:firstLineChars="177"/>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5.4.3</w:t>
      </w:r>
      <w:r>
        <w:rPr>
          <w:rFonts w:hint="eastAsia" w:ascii="宋体" w:hAnsi="宋体" w:eastAsia="宋体" w:cs="宋体"/>
          <w:b w:val="0"/>
          <w:bCs/>
          <w:color w:val="auto"/>
          <w:sz w:val="24"/>
          <w:szCs w:val="24"/>
        </w:rPr>
        <w:t>查询及记录方式：采购人经办人将查询网页打印、签字并存档备查。</w:t>
      </w:r>
    </w:p>
    <w:p>
      <w:pPr>
        <w:pStyle w:val="6"/>
        <w:spacing w:line="360" w:lineRule="auto"/>
        <w:ind w:firstLine="424" w:firstLineChars="177"/>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5.4.4查询时间：递交响应文件截止时间后至评审结束前。</w:t>
      </w:r>
    </w:p>
    <w:p>
      <w:pPr>
        <w:pStyle w:val="6"/>
        <w:spacing w:line="360" w:lineRule="auto"/>
        <w:ind w:firstLine="424" w:firstLineChars="177"/>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不良信用记录以采购人查询结果为准。</w:t>
      </w:r>
    </w:p>
    <w:p>
      <w:pPr>
        <w:pStyle w:val="6"/>
        <w:spacing w:line="360" w:lineRule="auto"/>
        <w:ind w:firstLine="424" w:firstLineChars="177"/>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在本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规定的查询时间之后，网站信息发生的任何变更均不再作为</w:t>
      </w:r>
      <w:r>
        <w:rPr>
          <w:rFonts w:hint="eastAsia" w:ascii="宋体" w:hAnsi="宋体" w:eastAsia="宋体" w:cs="宋体"/>
          <w:b w:val="0"/>
          <w:bCs/>
          <w:color w:val="auto"/>
          <w:sz w:val="24"/>
          <w:szCs w:val="24"/>
          <w:lang w:eastAsia="zh-CN"/>
        </w:rPr>
        <w:t>评审</w:t>
      </w:r>
      <w:r>
        <w:rPr>
          <w:rFonts w:hint="eastAsia" w:ascii="宋体" w:hAnsi="宋体" w:eastAsia="宋体" w:cs="宋体"/>
          <w:b w:val="0"/>
          <w:bCs/>
          <w:color w:val="auto"/>
          <w:sz w:val="24"/>
          <w:szCs w:val="24"/>
        </w:rPr>
        <w:t>依据。</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自行提供的与网站信息不一致的其他证明材料亦不作为资格审查的依据。</w:t>
      </w:r>
    </w:p>
    <w:p>
      <w:pPr>
        <w:spacing w:line="360" w:lineRule="auto"/>
        <w:ind w:firstLine="240" w:firstLineChars="100"/>
        <w:rPr>
          <w:rFonts w:hint="eastAsia" w:ascii="宋体" w:hAnsi="宋体" w:eastAsia="宋体" w:cs="宋体"/>
          <w:b w:val="0"/>
          <w:bCs/>
          <w:color w:val="auto"/>
          <w:sz w:val="24"/>
          <w:szCs w:val="24"/>
        </w:rPr>
      </w:pP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六、评审</w:t>
      </w:r>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6.1</w:t>
      </w:r>
      <w:r>
        <w:rPr>
          <w:rFonts w:hint="eastAsia" w:ascii="宋体" w:hAnsi="宋体" w:eastAsia="宋体" w:cs="宋体"/>
          <w:b/>
          <w:bCs w:val="0"/>
          <w:color w:val="auto"/>
          <w:sz w:val="24"/>
          <w:szCs w:val="24"/>
          <w:lang w:eastAsia="zh-CN"/>
        </w:rPr>
        <w:t>磋商小组</w:t>
      </w:r>
    </w:p>
    <w:p>
      <w:pPr>
        <w:pStyle w:val="6"/>
        <w:spacing w:line="360" w:lineRule="auto"/>
        <w:ind w:firstLine="420" w:firstLineChars="175"/>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由采购人的代表和有关专家共</w:t>
      </w:r>
      <w:r>
        <w:rPr>
          <w:rFonts w:hint="eastAsia" w:hAnsi="宋体" w:cs="宋体"/>
          <w:b w:val="0"/>
          <w:bCs/>
          <w:color w:val="auto"/>
          <w:sz w:val="24"/>
          <w:szCs w:val="24"/>
          <w:lang w:val="en-US" w:eastAsia="zh-CN"/>
        </w:rPr>
        <w:t>3</w:t>
      </w:r>
      <w:r>
        <w:rPr>
          <w:rFonts w:hint="eastAsia" w:ascii="宋体" w:hAnsi="宋体" w:eastAsia="宋体" w:cs="宋体"/>
          <w:b w:val="0"/>
          <w:bCs/>
          <w:color w:val="auto"/>
          <w:sz w:val="24"/>
          <w:szCs w:val="24"/>
        </w:rPr>
        <w:t>人以上的单数组成。</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负责具体评审事务，根据有关法律法规和</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规定独立履行</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职责。</w:t>
      </w:r>
      <w:r>
        <w:rPr>
          <w:rFonts w:hint="eastAsia" w:hAnsi="宋体" w:cs="宋体"/>
          <w:b w:val="0"/>
          <w:bCs/>
          <w:color w:val="auto"/>
          <w:sz w:val="24"/>
          <w:szCs w:val="24"/>
          <w:lang w:val="en-US" w:eastAsia="zh-CN"/>
        </w:rPr>
        <w:t>其中采购代表1人，专家2人。</w:t>
      </w:r>
    </w:p>
    <w:p>
      <w:pPr>
        <w:widowControl/>
        <w:tabs>
          <w:tab w:val="left" w:pos="0"/>
          <w:tab w:val="left" w:pos="1080"/>
          <w:tab w:val="left" w:pos="1802"/>
        </w:tabs>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6.2原则和方法</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6.2.1 评审活动应遵循客观、公正、审慎的原则。</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6.2.2评审方法：</w:t>
      </w:r>
      <w:r>
        <w:rPr>
          <w:rFonts w:hint="eastAsia" w:ascii="宋体" w:hAnsi="宋体" w:eastAsia="宋体" w:cs="宋体"/>
          <w:b w:val="0"/>
          <w:bCs/>
          <w:color w:val="auto"/>
          <w:sz w:val="24"/>
          <w:szCs w:val="24"/>
          <w:lang w:eastAsia="zh-CN"/>
        </w:rPr>
        <w:t>综合评分法</w:t>
      </w:r>
      <w:r>
        <w:rPr>
          <w:rFonts w:hint="eastAsia" w:ascii="宋体" w:hAnsi="宋体" w:eastAsia="宋体" w:cs="宋体"/>
          <w:b w:val="0"/>
          <w:bCs/>
          <w:color w:val="auto"/>
          <w:sz w:val="24"/>
          <w:szCs w:val="24"/>
        </w:rPr>
        <w:t>。</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6.2.3 评审过程分为文件初审、澄清说明补正（如需）、磋商、综合评审、推荐成交候选供应商。</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6.2.4 评审过程中的一些约定事项：</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（1）计算百分数时，保留百分数小数点后两位有效数字。</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（2）计算最终得分时，保留小数点后一位有效数字。</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（3）所有专家评分的算术平均值加上价格得分为供应商的最终得分。</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r>
        <w:rPr>
          <w:rFonts w:hint="eastAsia" w:ascii="宋体" w:hAnsi="宋体" w:eastAsia="宋体" w:cs="宋体"/>
          <w:b w:val="0"/>
          <w:bCs/>
          <w:color w:val="auto"/>
          <w:sz w:val="24"/>
          <w:szCs w:val="24"/>
          <w:lang w:eastAsia="zh-CN"/>
        </w:rPr>
        <w:t>评审</w:t>
      </w:r>
      <w:r>
        <w:rPr>
          <w:rFonts w:hint="eastAsia" w:ascii="宋体" w:hAnsi="宋体" w:eastAsia="宋体" w:cs="宋体"/>
          <w:b w:val="0"/>
          <w:bCs/>
          <w:color w:val="auto"/>
          <w:sz w:val="24"/>
          <w:szCs w:val="24"/>
        </w:rPr>
        <w:t>中如有未考虑到的问题，由评标委员会集体研究处理。</w:t>
      </w:r>
    </w:p>
    <w:p>
      <w:pPr>
        <w:widowControl/>
        <w:spacing w:line="360" w:lineRule="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6.3初步评审</w:t>
      </w:r>
    </w:p>
    <w:p>
      <w:pPr>
        <w:spacing w:line="360" w:lineRule="auto"/>
        <w:ind w:firstLine="480" w:firstLineChars="200"/>
        <w:outlineLvl w:val="0"/>
        <w:rPr>
          <w:rFonts w:hint="eastAsia" w:ascii="宋体" w:hAnsi="宋体" w:eastAsia="宋体" w:cs="宋体"/>
          <w:b w:val="0"/>
          <w:bCs/>
          <w:color w:val="auto"/>
          <w:kern w:val="0"/>
          <w:sz w:val="24"/>
          <w:szCs w:val="24"/>
        </w:rPr>
      </w:pPr>
      <w:bookmarkStart w:id="6" w:name="_Toc597"/>
      <w:r>
        <w:rPr>
          <w:rFonts w:hint="eastAsia" w:ascii="宋体" w:hAnsi="宋体" w:eastAsia="宋体" w:cs="宋体"/>
          <w:b w:val="0"/>
          <w:bCs/>
          <w:color w:val="auto"/>
          <w:kern w:val="0"/>
          <w:sz w:val="24"/>
          <w:szCs w:val="24"/>
        </w:rPr>
        <w:t>6.3.1</w:t>
      </w:r>
      <w:r>
        <w:rPr>
          <w:rFonts w:hint="eastAsia" w:ascii="宋体" w:hAnsi="宋体" w:eastAsia="宋体" w:cs="宋体"/>
          <w:b w:val="0"/>
          <w:bCs/>
          <w:color w:val="auto"/>
          <w:kern w:val="0"/>
          <w:sz w:val="24"/>
          <w:szCs w:val="24"/>
          <w:lang w:eastAsia="zh-CN"/>
        </w:rPr>
        <w:t>磋商小组</w:t>
      </w:r>
      <w:r>
        <w:rPr>
          <w:rFonts w:hint="eastAsia" w:ascii="宋体" w:hAnsi="宋体" w:eastAsia="宋体" w:cs="宋体"/>
          <w:b w:val="0"/>
          <w:bCs/>
          <w:color w:val="auto"/>
          <w:sz w:val="24"/>
          <w:szCs w:val="24"/>
        </w:rPr>
        <w:t>将根据</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中要求的“</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资格条件”</w:t>
      </w:r>
      <w:r>
        <w:rPr>
          <w:rFonts w:hint="eastAsia" w:ascii="宋体" w:hAnsi="宋体" w:eastAsia="宋体" w:cs="宋体"/>
          <w:b w:val="0"/>
          <w:bCs/>
          <w:color w:val="auto"/>
          <w:sz w:val="24"/>
          <w:szCs w:val="24"/>
          <w:lang w:eastAsia="zh-CN"/>
        </w:rPr>
        <w:t>以及符合性审查条款规定的评审标准</w:t>
      </w:r>
      <w:r>
        <w:rPr>
          <w:rFonts w:hint="eastAsia" w:ascii="宋体" w:hAnsi="宋体" w:eastAsia="宋体" w:cs="宋体"/>
          <w:b w:val="0"/>
          <w:bCs/>
          <w:color w:val="auto"/>
          <w:kern w:val="0"/>
          <w:sz w:val="24"/>
          <w:szCs w:val="24"/>
          <w:lang w:eastAsia="zh-CN"/>
        </w:rPr>
        <w:t>对供应商递交的响应文件依次</w:t>
      </w:r>
      <w:r>
        <w:rPr>
          <w:rFonts w:hint="eastAsia" w:ascii="宋体" w:hAnsi="宋体" w:eastAsia="宋体" w:cs="宋体"/>
          <w:b w:val="0"/>
          <w:bCs/>
          <w:color w:val="auto"/>
          <w:kern w:val="0"/>
          <w:sz w:val="24"/>
          <w:szCs w:val="24"/>
        </w:rPr>
        <w:t>进行资格评审和符合性评审。资格审查和符合性审查的内容只要有一条不满足，则</w:t>
      </w:r>
      <w:r>
        <w:rPr>
          <w:rFonts w:hint="eastAsia" w:ascii="宋体" w:hAnsi="宋体" w:eastAsia="宋体" w:cs="宋体"/>
          <w:b w:val="0"/>
          <w:bCs/>
          <w:color w:val="auto"/>
          <w:kern w:val="0"/>
          <w:sz w:val="24"/>
          <w:szCs w:val="24"/>
          <w:lang w:eastAsia="zh-CN"/>
        </w:rPr>
        <w:t>响应</w:t>
      </w:r>
      <w:r>
        <w:rPr>
          <w:rFonts w:hint="eastAsia" w:ascii="宋体" w:hAnsi="宋体" w:eastAsia="宋体" w:cs="宋体"/>
          <w:b w:val="0"/>
          <w:bCs/>
          <w:color w:val="auto"/>
          <w:kern w:val="0"/>
          <w:sz w:val="24"/>
          <w:szCs w:val="24"/>
        </w:rPr>
        <w:t>文件无效。</w:t>
      </w:r>
      <w:bookmarkEnd w:id="6"/>
    </w:p>
    <w:p>
      <w:pPr>
        <w:spacing w:line="360" w:lineRule="auto"/>
        <w:ind w:firstLine="480" w:firstLineChars="200"/>
        <w:outlineLvl w:val="0"/>
        <w:rPr>
          <w:rFonts w:hint="eastAsia" w:ascii="宋体" w:hAnsi="宋体" w:eastAsia="宋体" w:cs="宋体"/>
          <w:b w:val="0"/>
          <w:bCs/>
          <w:color w:val="auto"/>
          <w:kern w:val="0"/>
          <w:sz w:val="24"/>
          <w:szCs w:val="24"/>
        </w:rPr>
      </w:pPr>
      <w:bookmarkStart w:id="7" w:name="_Toc6350"/>
      <w:r>
        <w:rPr>
          <w:rFonts w:hint="eastAsia" w:ascii="宋体" w:hAnsi="宋体" w:eastAsia="宋体" w:cs="宋体"/>
          <w:b w:val="0"/>
          <w:bCs/>
          <w:color w:val="auto"/>
          <w:kern w:val="0"/>
          <w:sz w:val="24"/>
          <w:szCs w:val="24"/>
          <w:lang w:val="en-US" w:eastAsia="zh-CN"/>
        </w:rPr>
        <w:t>6.3.2</w:t>
      </w:r>
      <w:r>
        <w:rPr>
          <w:rFonts w:hint="eastAsia" w:ascii="宋体" w:hAnsi="宋体" w:eastAsia="宋体" w:cs="宋体"/>
          <w:b w:val="0"/>
          <w:bCs/>
          <w:color w:val="auto"/>
          <w:kern w:val="0"/>
          <w:sz w:val="24"/>
          <w:szCs w:val="24"/>
          <w:lang w:eastAsia="zh-CN"/>
        </w:rPr>
        <w:t>供应商</w:t>
      </w:r>
      <w:r>
        <w:rPr>
          <w:rFonts w:hint="eastAsia" w:ascii="宋体" w:hAnsi="宋体" w:eastAsia="宋体" w:cs="宋体"/>
          <w:b w:val="0"/>
          <w:bCs/>
          <w:color w:val="auto"/>
          <w:kern w:val="0"/>
          <w:sz w:val="24"/>
          <w:szCs w:val="24"/>
          <w:lang w:val="en-US" w:eastAsia="zh-CN" w:bidi="ar-SA"/>
        </w:rPr>
        <w:t>需在《</w:t>
      </w:r>
      <w:r>
        <w:rPr>
          <w:rFonts w:hint="eastAsia" w:ascii="宋体" w:hAnsi="宋体" w:eastAsia="宋体" w:cs="宋体"/>
          <w:b w:val="0"/>
          <w:bCs/>
          <w:color w:val="auto"/>
          <w:sz w:val="24"/>
          <w:szCs w:val="24"/>
          <w:lang w:eastAsia="zh-CN"/>
        </w:rPr>
        <w:t>初步审查响应表</w:t>
      </w:r>
      <w:r>
        <w:rPr>
          <w:rFonts w:hint="eastAsia" w:ascii="宋体" w:hAnsi="宋体" w:eastAsia="宋体" w:cs="宋体"/>
          <w:b w:val="0"/>
          <w:bCs/>
          <w:color w:val="auto"/>
          <w:kern w:val="0"/>
          <w:sz w:val="24"/>
          <w:szCs w:val="24"/>
          <w:lang w:val="en-US" w:eastAsia="zh-CN" w:bidi="ar-SA"/>
        </w:rPr>
        <w:t>》中指出评审点的评判依据，即响应文件中哪些起止页码范围响应了对应的评审点。由于供应商未响应此表，或未正确地响应评审点的起止页码，导致磋商小组无法加以正确审查的，供应商需独自承担可能产生的各种不利结果。</w:t>
      </w:r>
      <w:bookmarkEnd w:id="7"/>
    </w:p>
    <w:p>
      <w:pPr>
        <w:widowControl/>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rPr>
        <w:t>6.3.</w:t>
      </w:r>
      <w:r>
        <w:rPr>
          <w:rFonts w:hint="eastAsia" w:ascii="宋体" w:hAnsi="宋体" w:eastAsia="宋体" w:cs="宋体"/>
          <w:b w:val="0"/>
          <w:bCs/>
          <w:color w:val="auto"/>
          <w:kern w:val="0"/>
          <w:sz w:val="24"/>
          <w:szCs w:val="24"/>
          <w:lang w:val="en-US" w:eastAsia="zh-CN"/>
        </w:rPr>
        <w:t>3</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将只根据响应文件本身的内容做出独立判断，而不需寻求其他外部证据。</w:t>
      </w:r>
    </w:p>
    <w:p>
      <w:pPr>
        <w:pStyle w:val="6"/>
        <w:spacing w:line="360" w:lineRule="auto"/>
        <w:ind w:left="0" w:leftChars="0" w:firstLine="417" w:firstLineChars="174"/>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SA"/>
        </w:rPr>
        <w:t>6.3.4提供相同品牌产品的不同供应商参加同一个项目磋商的，按一家供应商计算。非单一产品采购项目，多家供应商提供的核心产品品牌相同的，按一家供应商计算。核心产品详见“采购需求”。</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6.3.</w:t>
      </w: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在评审过程中，磋商小组发现供应商有下列表现形式之一的，可以认定属于串通行为，</w:t>
      </w:r>
      <w:r>
        <w:rPr>
          <w:rFonts w:hint="eastAsia" w:ascii="宋体" w:hAnsi="宋体" w:eastAsia="宋体" w:cs="宋体"/>
          <w:b w:val="0"/>
          <w:bCs/>
          <w:color w:val="auto"/>
          <w:sz w:val="24"/>
          <w:szCs w:val="24"/>
          <w:lang w:eastAsia="zh-CN"/>
        </w:rPr>
        <w:t>其响应无效，</w:t>
      </w:r>
      <w:r>
        <w:rPr>
          <w:rFonts w:hint="eastAsia" w:ascii="宋体" w:hAnsi="宋体" w:eastAsia="宋体" w:cs="宋体"/>
          <w:b w:val="0"/>
          <w:bCs/>
          <w:color w:val="auto"/>
          <w:sz w:val="24"/>
          <w:szCs w:val="24"/>
        </w:rPr>
        <w:t>具体表现形式如下：</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（1）不同供应商的响应文件由同一单位或者个人编制；</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（2）不同供应商委托同一单位或者个人办理</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事宜；</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（3）不同供应商的响应文件载明的项目管理成员或者联系人员为同一人；</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（4）不同供应商的响应文件异常一致或者报价呈规律性差异；</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（5）不同供应商的响应文件相互混装；</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（6）不同供应商的保证金从同一单位或者个人的账户转出；</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w:t>
      </w:r>
      <w:r>
        <w:rPr>
          <w:rFonts w:hint="eastAsia" w:ascii="宋体" w:hAnsi="宋体" w:eastAsia="宋体" w:cs="宋体"/>
          <w:b w:val="0"/>
          <w:bCs/>
          <w:color w:val="auto"/>
          <w:sz w:val="24"/>
          <w:szCs w:val="24"/>
          <w:lang w:eastAsia="zh-CN"/>
        </w:rPr>
        <w:t>不同</w:t>
      </w:r>
      <w:r>
        <w:rPr>
          <w:rFonts w:hint="eastAsia" w:ascii="宋体" w:hAnsi="宋体" w:eastAsia="宋体" w:cs="宋体"/>
          <w:b w:val="0"/>
          <w:bCs/>
          <w:color w:val="auto"/>
          <w:sz w:val="24"/>
          <w:szCs w:val="24"/>
        </w:rPr>
        <w:t>供应商</w:t>
      </w:r>
      <w:r>
        <w:rPr>
          <w:rFonts w:hint="eastAsia" w:ascii="宋体" w:hAnsi="宋体" w:eastAsia="宋体" w:cs="宋体"/>
          <w:b w:val="0"/>
          <w:bCs/>
          <w:color w:val="auto"/>
          <w:sz w:val="24"/>
          <w:szCs w:val="24"/>
          <w:lang w:eastAsia="zh-CN"/>
        </w:rPr>
        <w:t>的</w:t>
      </w:r>
      <w:r>
        <w:rPr>
          <w:rFonts w:hint="eastAsia" w:ascii="宋体" w:hAnsi="宋体" w:eastAsia="宋体" w:cs="宋体"/>
          <w:b w:val="0"/>
          <w:bCs/>
          <w:color w:val="auto"/>
          <w:sz w:val="24"/>
          <w:szCs w:val="24"/>
          <w:lang w:val="en-US" w:eastAsia="zh-CN"/>
        </w:rPr>
        <w:t>标书硬件特征码一致。</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6.4澄清、说明、补正</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6.4.1 磋商小组对于响应文件中含义不明确、同类问题表述不一致或者有明显文字和计算错误的内容或数据，应当以书面形式要求供应商在规定的时限内做出必要的澄清、说明或者补正。</w:t>
      </w:r>
    </w:p>
    <w:p>
      <w:pPr>
        <w:widowControl/>
        <w:spacing w:line="360" w:lineRule="auto"/>
        <w:ind w:firstLine="480" w:firstLineChars="200"/>
        <w:jc w:val="left"/>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6.4.2 报价有计算上或累加上的算术错误，修正错误的原则如下：</w:t>
      </w:r>
    </w:p>
    <w:p>
      <w:pPr>
        <w:widowControl/>
        <w:spacing w:line="360" w:lineRule="auto"/>
        <w:ind w:firstLine="480" w:firstLineChars="200"/>
        <w:jc w:val="left"/>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（1）报价表内容与响应文件中相应内容不一致的，以报价表为准；</w:t>
      </w:r>
    </w:p>
    <w:p>
      <w:pPr>
        <w:widowControl/>
        <w:spacing w:line="360" w:lineRule="auto"/>
        <w:ind w:firstLine="480" w:firstLineChars="200"/>
        <w:jc w:val="left"/>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（2）大写金额和小写金额不一致的，以大写金额为准；</w:t>
      </w:r>
    </w:p>
    <w:p>
      <w:pPr>
        <w:widowControl/>
        <w:spacing w:line="360" w:lineRule="auto"/>
        <w:ind w:firstLine="480" w:firstLineChars="200"/>
        <w:jc w:val="left"/>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（3）单价金额小数点或者百分比有明显错位的，以报价表的总价为准，并修改单价；</w:t>
      </w:r>
    </w:p>
    <w:p>
      <w:pPr>
        <w:widowControl/>
        <w:spacing w:line="360" w:lineRule="auto"/>
        <w:ind w:firstLine="480" w:firstLineChars="200"/>
        <w:jc w:val="left"/>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（4）总价金额与按单价汇总金额不一致的，以单价金额计算结果为准。</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SA"/>
        </w:rPr>
        <w:t>同时出现两种以上不一致的，按</w:t>
      </w:r>
      <w:r>
        <w:rPr>
          <w:rFonts w:hint="eastAsia" w:ascii="宋体" w:hAnsi="宋体" w:eastAsia="宋体" w:cs="宋体"/>
          <w:b w:val="0"/>
          <w:bCs/>
          <w:color w:val="auto"/>
          <w:sz w:val="24"/>
          <w:szCs w:val="24"/>
        </w:rPr>
        <w:t>照前款规定的顺序修正。修正后的报价采用书面形式，并加盖公章，或者由法定代表人或其授权的代表签字确认后产生约束力，供应商不确认的，其响应无效。</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6.4.3供应商的澄清、说明或者补正应当采用书面形式，并加盖公章，或者由法定代表人或者授权的代表签字。</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6.4.4澄清、说明或补正的内容不得超出响应文件的范围或者改变响应文件的实质性内容。</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6.4.5未按6.4.4条要求或未在规定时间内进行澄清、说明、补正的，其响应文件按无效处理。</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 xml:space="preserve">6.5 </w:t>
      </w:r>
      <w:r>
        <w:rPr>
          <w:rFonts w:hint="eastAsia" w:ascii="宋体" w:hAnsi="宋体" w:eastAsia="宋体" w:cs="宋体"/>
          <w:b/>
          <w:bCs w:val="0"/>
          <w:color w:val="auto"/>
          <w:sz w:val="24"/>
          <w:szCs w:val="24"/>
          <w:lang w:eastAsia="zh-CN"/>
        </w:rPr>
        <w:t>磋商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6.5.1</w:t>
      </w:r>
      <w:r>
        <w:rPr>
          <w:rFonts w:hint="eastAsia" w:ascii="宋体" w:hAnsi="宋体" w:eastAsia="宋体" w:cs="宋体"/>
          <w:b w:val="0"/>
          <w:bCs/>
          <w:color w:val="auto"/>
          <w:sz w:val="24"/>
          <w:szCs w:val="24"/>
        </w:rPr>
        <w:t>磋商小组集中与单一供应商分别进行磋商。在磋商过程中磋商的任何一方不得向他人透露与磋商有关的技术资料、价格或其他信息。</w:t>
      </w:r>
    </w:p>
    <w:p>
      <w:pPr>
        <w:widowControl/>
        <w:spacing w:line="360" w:lineRule="auto"/>
        <w:ind w:firstLine="480" w:firstLineChars="200"/>
        <w:jc w:val="lef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kern w:val="0"/>
          <w:sz w:val="24"/>
          <w:szCs w:val="24"/>
          <w:lang w:val="en-US" w:eastAsia="zh-CN" w:bidi="ar-SA"/>
        </w:rPr>
        <w:t>6.5.2在磋商过</w:t>
      </w:r>
      <w:r>
        <w:rPr>
          <w:rFonts w:hint="eastAsia" w:ascii="宋体" w:hAnsi="宋体" w:eastAsia="宋体" w:cs="宋体"/>
          <w:b w:val="0"/>
          <w:bCs/>
          <w:color w:val="auto"/>
          <w:sz w:val="24"/>
          <w:szCs w:val="24"/>
        </w:rPr>
        <w:t>程中，磋商小组可以根据</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和磋商情况实质性变动采购需求中的技术、服务要求以及合同草案条款，但不得变动</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中的其他内容。实质性变动的内容，须经采购人代表确认，磋商小组须以书面形式通知所有参加磋商的供应商。供应商按照</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的变动情况和磋商小组的要求重新提交响应文件，并由其法定代表人或授权代表签字或者加盖公章。由授权代表签字的，应当附法定代表人授权书。供应商为自然人的，应当由本人签字并附身份证明。</w:t>
      </w:r>
    </w:p>
    <w:p>
      <w:pPr>
        <w:widowControl/>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6.5.3 最后报价 </w:t>
      </w:r>
    </w:p>
    <w:p>
      <w:pPr>
        <w:widowControl/>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6.5.3.1</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详细列明采购标的的技术、服务要求的，磋商结束后，磋商小组应当要求所有实质性响应的供应商在规定时间内提交最后报价,提交最后报价的供应商不得少于3家，但政府购买服务项目（含政府和社会资本合作项目）的除外。政府购买服务项目（含政府和社会资本合作项目），在采购过程中符合要求的供应商（社会资本）只有2家的，竞争性磋商采购活动可以继续进行。</w:t>
      </w:r>
    </w:p>
    <w:p>
      <w:pPr>
        <w:widowControl/>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6.5.3.2</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6.5.3.3市场竞争不充分的科研项目，以及需要扶持的科技成果转化项目，提交最后报价的供应商可以为2家。</w:t>
      </w:r>
    </w:p>
    <w:p>
      <w:pPr>
        <w:widowControl/>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以上6.5.3.1条、6.5.3.2条、6.5.3.3条，在提交最后报价之前，可以根据磋商情况退出磋商。</w:t>
      </w:r>
    </w:p>
    <w:p>
      <w:pPr>
        <w:pStyle w:val="29"/>
        <w:numPr>
          <w:ilvl w:val="0"/>
          <w:numId w:val="0"/>
        </w:numPr>
        <w:tabs>
          <w:tab w:val="left" w:pos="420"/>
        </w:tabs>
        <w:spacing w:before="120" w:beforeLines="50" w:line="360" w:lineRule="auto"/>
        <w:ind w:left="770" w:leftChars="29" w:hanging="70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6.6 综合评审</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6.6.1磋商小组将依据</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规定的评分标准，对供应商所提交的响应文件进行综合评审并打分。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6.6.2 供应商需在《</w:t>
      </w:r>
      <w:r>
        <w:rPr>
          <w:rFonts w:hint="eastAsia" w:ascii="宋体" w:hAnsi="宋体" w:eastAsia="宋体" w:cs="宋体"/>
          <w:b w:val="0"/>
          <w:bCs/>
          <w:color w:val="auto"/>
          <w:sz w:val="24"/>
          <w:szCs w:val="24"/>
          <w:lang w:eastAsia="zh-CN"/>
        </w:rPr>
        <w:t>技术、商务</w:t>
      </w:r>
      <w:r>
        <w:rPr>
          <w:rFonts w:hint="eastAsia" w:ascii="宋体" w:hAnsi="宋体" w:eastAsia="宋体" w:cs="宋体"/>
          <w:b w:val="0"/>
          <w:bCs/>
          <w:color w:val="auto"/>
          <w:sz w:val="24"/>
          <w:szCs w:val="24"/>
        </w:rPr>
        <w:t>评分响应表》中指出评分点的评判依据，即</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文件中哪些起止页码范围响应了对应的评分点。由于供应商未响应此表，或未正确地响应评分点的起止页码，导致磋商小组无法加以正确评判的，供应商需独自承担可能产生的各种不利结果。</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6.6.3 磋商小组将只根据响应文件本身的内容做出独立判断，而不寻求其他外部证据。</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6.6.4对小型或微型企业的扶持（监狱企业、残疾人福利性单位视同小型、微型企业）：</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本项目对小微企业的报价给予</w:t>
      </w:r>
      <w:r>
        <w:rPr>
          <w:rFonts w:hint="eastAsia" w:ascii="宋体" w:hAnsi="宋体" w:eastAsia="宋体" w:cs="宋体"/>
          <w:b w:val="0"/>
          <w:bCs/>
          <w:color w:val="auto"/>
          <w:sz w:val="24"/>
          <w:szCs w:val="24"/>
          <w:lang w:val="en-US" w:eastAsia="zh-CN"/>
        </w:rPr>
        <w:t>10</w:t>
      </w:r>
      <w:r>
        <w:rPr>
          <w:rFonts w:hint="eastAsia" w:ascii="宋体" w:hAnsi="宋体" w:eastAsia="宋体" w:cs="宋体"/>
          <w:b w:val="0"/>
          <w:bCs/>
          <w:color w:val="auto"/>
          <w:sz w:val="24"/>
          <w:szCs w:val="24"/>
        </w:rPr>
        <w:t>%的扣除（包括成员全部为小微企业的联合体），用扣除后的价格参</w:t>
      </w:r>
      <w:r>
        <w:rPr>
          <w:rFonts w:hint="eastAsia" w:ascii="宋体" w:hAnsi="宋体" w:eastAsia="宋体" w:cs="宋体"/>
          <w:b w:val="0"/>
          <w:bCs/>
          <w:color w:val="auto"/>
          <w:sz w:val="24"/>
          <w:szCs w:val="24"/>
          <w:lang w:eastAsia="zh-CN"/>
        </w:rPr>
        <w:t>加</w:t>
      </w:r>
      <w:r>
        <w:rPr>
          <w:rFonts w:hint="eastAsia" w:ascii="宋体" w:hAnsi="宋体" w:eastAsia="宋体" w:cs="宋体"/>
          <w:b w:val="0"/>
          <w:bCs/>
          <w:color w:val="auto"/>
          <w:sz w:val="24"/>
          <w:szCs w:val="24"/>
        </w:rPr>
        <w:t>评审。</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若</w:t>
      </w:r>
      <w:r>
        <w:rPr>
          <w:rFonts w:hint="eastAsia" w:ascii="宋体" w:hAnsi="宋体" w:eastAsia="宋体" w:cs="宋体"/>
          <w:b w:val="0"/>
          <w:bCs/>
          <w:color w:val="auto"/>
          <w:sz w:val="24"/>
          <w:szCs w:val="24"/>
          <w:lang w:eastAsia="zh-CN"/>
        </w:rPr>
        <w:t>接受大中型企业与小微企业组成联合体或者允许大中型企业向一家或者多家小微型企业分包参与采购项目的</w:t>
      </w:r>
      <w:r>
        <w:rPr>
          <w:rFonts w:hint="eastAsia" w:ascii="宋体" w:hAnsi="宋体" w:eastAsia="宋体" w:cs="宋体"/>
          <w:b w:val="0"/>
          <w:bCs/>
          <w:color w:val="auto"/>
          <w:sz w:val="24"/>
          <w:szCs w:val="24"/>
        </w:rPr>
        <w:t>，且联合协议</w:t>
      </w:r>
      <w:r>
        <w:rPr>
          <w:rFonts w:hint="eastAsia" w:ascii="宋体" w:hAnsi="宋体" w:eastAsia="宋体" w:cs="宋体"/>
          <w:b w:val="0"/>
          <w:bCs/>
          <w:color w:val="auto"/>
          <w:sz w:val="24"/>
          <w:szCs w:val="24"/>
          <w:lang w:eastAsia="zh-CN"/>
        </w:rPr>
        <w:t>或者分包意向协议约定小微</w:t>
      </w:r>
      <w:r>
        <w:rPr>
          <w:rFonts w:hint="eastAsia" w:ascii="宋体" w:hAnsi="宋体" w:eastAsia="宋体" w:cs="宋体"/>
          <w:b w:val="0"/>
          <w:bCs/>
          <w:color w:val="auto"/>
          <w:sz w:val="24"/>
          <w:szCs w:val="24"/>
        </w:rPr>
        <w:t>企业的合同</w:t>
      </w:r>
      <w:r>
        <w:rPr>
          <w:rFonts w:hint="eastAsia" w:ascii="宋体" w:hAnsi="宋体" w:eastAsia="宋体" w:cs="宋体"/>
          <w:b w:val="0"/>
          <w:bCs/>
          <w:color w:val="auto"/>
          <w:sz w:val="24"/>
          <w:szCs w:val="24"/>
          <w:lang w:eastAsia="zh-CN"/>
        </w:rPr>
        <w:t>份额</w:t>
      </w:r>
      <w:r>
        <w:rPr>
          <w:rFonts w:hint="eastAsia" w:ascii="宋体" w:hAnsi="宋体" w:eastAsia="宋体" w:cs="宋体"/>
          <w:b w:val="0"/>
          <w:bCs/>
          <w:color w:val="auto"/>
          <w:sz w:val="24"/>
          <w:szCs w:val="24"/>
        </w:rPr>
        <w:t>占到合同总金额30%以上的，对联合体</w:t>
      </w:r>
      <w:r>
        <w:rPr>
          <w:rFonts w:hint="eastAsia" w:ascii="宋体" w:hAnsi="宋体" w:eastAsia="宋体" w:cs="宋体"/>
          <w:b w:val="0"/>
          <w:bCs/>
          <w:color w:val="auto"/>
          <w:sz w:val="24"/>
          <w:szCs w:val="24"/>
          <w:lang w:eastAsia="zh-CN"/>
        </w:rPr>
        <w:t>或者大中型企业的</w:t>
      </w:r>
      <w:r>
        <w:rPr>
          <w:rFonts w:hint="eastAsia" w:ascii="宋体" w:hAnsi="宋体" w:eastAsia="宋体" w:cs="宋体"/>
          <w:b w:val="0"/>
          <w:bCs/>
          <w:color w:val="auto"/>
          <w:sz w:val="24"/>
          <w:szCs w:val="24"/>
        </w:rPr>
        <w:t>报价给予</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%的价格扣除，用扣除后的价格参</w:t>
      </w:r>
      <w:r>
        <w:rPr>
          <w:rFonts w:hint="eastAsia" w:ascii="宋体" w:hAnsi="宋体" w:eastAsia="宋体" w:cs="宋体"/>
          <w:b w:val="0"/>
          <w:bCs/>
          <w:color w:val="auto"/>
          <w:sz w:val="24"/>
          <w:szCs w:val="24"/>
          <w:lang w:eastAsia="zh-CN"/>
        </w:rPr>
        <w:t>加</w:t>
      </w:r>
      <w:r>
        <w:rPr>
          <w:rFonts w:hint="eastAsia" w:ascii="宋体" w:hAnsi="宋体" w:eastAsia="宋体" w:cs="宋体"/>
          <w:b w:val="0"/>
          <w:bCs/>
          <w:color w:val="auto"/>
          <w:sz w:val="24"/>
          <w:szCs w:val="24"/>
        </w:rPr>
        <w:t>评审。</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（注：1、中小企业应当按要求在响应文件中提供《中小企业声明函》。</w:t>
      </w:r>
      <w:r>
        <w:rPr>
          <w:rFonts w:hint="eastAsia" w:ascii="宋体" w:hAnsi="宋体" w:eastAsia="宋体" w:cs="宋体"/>
          <w:b w:val="0"/>
          <w:bCs/>
          <w:color w:val="auto"/>
          <w:sz w:val="24"/>
          <w:szCs w:val="24"/>
          <w:lang w:eastAsia="zh-CN"/>
        </w:rPr>
        <w:t>供应商提供的货物、工程或者服务享受中小企业扶持政策的具体要求详见《关于进一步加大政府采购支持中小企业力度的通知》（财库〔2022〕19号、《政府采购促进中小企业发展管理办法》（财库</w:t>
      </w:r>
      <w:r>
        <w:rPr>
          <w:rFonts w:hint="eastAsia" w:ascii="宋体" w:hAnsi="宋体" w:eastAsia="宋体" w:cs="宋体"/>
          <w:b w:val="0"/>
          <w:bCs/>
          <w:color w:val="auto"/>
          <w:sz w:val="24"/>
          <w:szCs w:val="24"/>
          <w:lang w:val="en-US" w:eastAsia="zh-CN"/>
        </w:rPr>
        <w:t>[2020]46号</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。2、监狱企业应当在响应文件中提供由省级以上监狱管理局、戒毒管理局(含新疆生产建设兵团)出具的属于监狱企业的证明文件。3、残疾人福利性单位应当在响应文件中提供《残疾人福利性单位声明函》。）</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6.6.5</w:t>
      </w:r>
      <w:r>
        <w:rPr>
          <w:rFonts w:hint="eastAsia" w:ascii="宋体" w:hAnsi="宋体" w:eastAsia="宋体" w:cs="宋体"/>
          <w:b w:val="0"/>
          <w:bCs/>
          <w:color w:val="auto"/>
          <w:sz w:val="24"/>
          <w:szCs w:val="24"/>
        </w:rPr>
        <w:t>本项目对</w:t>
      </w:r>
      <w:r>
        <w:rPr>
          <w:rFonts w:hint="eastAsia" w:ascii="宋体" w:hAnsi="宋体" w:eastAsia="宋体" w:cs="宋体"/>
          <w:b w:val="0"/>
          <w:bCs/>
          <w:color w:val="auto"/>
          <w:sz w:val="24"/>
          <w:szCs w:val="24"/>
          <w:lang w:eastAsia="zh-CN"/>
        </w:rPr>
        <w:t>核心产品是</w:t>
      </w:r>
      <w:r>
        <w:rPr>
          <w:rFonts w:hint="eastAsia" w:ascii="宋体" w:hAnsi="宋体" w:eastAsia="宋体" w:cs="宋体"/>
          <w:b w:val="0"/>
          <w:bCs/>
          <w:color w:val="auto"/>
          <w:sz w:val="24"/>
          <w:szCs w:val="24"/>
        </w:rPr>
        <w:t>节能或环保产品的报价分别给予2%的扣除，用扣除后的价格参与评审。</w:t>
      </w:r>
    </w:p>
    <w:p>
      <w:pPr>
        <w:pStyle w:val="6"/>
        <w:spacing w:line="360" w:lineRule="auto"/>
        <w:ind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节能、环保产品须在响应文件中提供国家节能产品认证证书复印件、中国环境标志产品认证证书复印件。</w:t>
      </w:r>
    </w:p>
    <w:p>
      <w:pPr>
        <w:spacing w:line="360" w:lineRule="auto"/>
        <w:ind w:firstLine="360" w:firstLineChars="15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w:t>
      </w: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 xml:space="preserve"> 综合评分法中的价格分统一采用低价优先法计算，即满足</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要求且最后报价最低的供应商的价格为磋商基准价，其价格分为满分。其他供应商的价格分统一按照下列公式计算：</w:t>
      </w:r>
    </w:p>
    <w:p>
      <w:pPr>
        <w:adjustRightInd w:val="0"/>
        <w:snapToGrid w:val="0"/>
        <w:spacing w:before="120" w:beforeLines="50" w:line="360" w:lineRule="auto"/>
        <w:ind w:firstLine="360" w:firstLineChars="15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磋商报价得分=(磋商基准价／最后磋商报价)×价格权值×100</w:t>
      </w:r>
    </w:p>
    <w:p>
      <w:pPr>
        <w:adjustRightInd w:val="0"/>
        <w:snapToGrid w:val="0"/>
        <w:spacing w:before="120" w:beforeLines="50"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价格评审：</w:t>
      </w:r>
    </w:p>
    <w:p>
      <w:pPr>
        <w:snapToGrid w:val="0"/>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6.6.6</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小组认为供应商的报价明显低于其他通过符合性审查供应商的报价，有可能影响产品质量或者不能诚信履约的，应当要求其在</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现场合理的时间内提供书面说明，必要时提交相关证明材料；供应商不能证明其报价合理性的，将作为无效响应处理。</w:t>
      </w:r>
    </w:p>
    <w:p>
      <w:pPr>
        <w:tabs>
          <w:tab w:val="left" w:pos="540"/>
        </w:tabs>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6.6.7 磋商报价有计算上或累加上的算术错误，修正错误的原则如下：</w:t>
      </w:r>
    </w:p>
    <w:p>
      <w:pPr>
        <w:widowControl/>
        <w:tabs>
          <w:tab w:val="left" w:pos="180"/>
          <w:tab w:val="left" w:pos="1080"/>
        </w:tabs>
        <w:spacing w:line="360" w:lineRule="auto"/>
        <w:ind w:left="420" w:leftChars="200" w:firstLine="120" w:firstLineChars="5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6.6.7.1 响应文件的大写金额和小写金额不一致的，以大写金额为准；</w:t>
      </w:r>
    </w:p>
    <w:p>
      <w:pPr>
        <w:widowControl/>
        <w:tabs>
          <w:tab w:val="left" w:pos="180"/>
          <w:tab w:val="left" w:pos="1080"/>
        </w:tabs>
        <w:spacing w:line="360" w:lineRule="auto"/>
        <w:ind w:left="420" w:leftChars="200" w:firstLine="120" w:firstLineChars="5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6.6.7.2 总价金额与按单价汇总金额不一致的，以单价金额计算结果为准；</w:t>
      </w:r>
    </w:p>
    <w:p>
      <w:pPr>
        <w:widowControl/>
        <w:tabs>
          <w:tab w:val="left" w:pos="180"/>
          <w:tab w:val="left" w:pos="1080"/>
        </w:tabs>
        <w:spacing w:line="360" w:lineRule="auto"/>
        <w:ind w:left="420" w:leftChars="200" w:firstLine="120" w:firstLineChars="5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6.6.7.3 单价金额小数点有明显错位的，应以总价为准，并修改单价；</w:t>
      </w:r>
    </w:p>
    <w:p>
      <w:pPr>
        <w:widowControl/>
        <w:tabs>
          <w:tab w:val="left" w:pos="180"/>
        </w:tabs>
        <w:spacing w:line="360" w:lineRule="auto"/>
        <w:ind w:left="420" w:leftChars="200" w:firstLine="120" w:firstLineChars="5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6.6.7.4 对磋商货物的关键、主要设备，供应商报价漏项的，作非实质性响应性处理；</w:t>
      </w:r>
    </w:p>
    <w:p>
      <w:pPr>
        <w:tabs>
          <w:tab w:val="left" w:pos="1030"/>
          <w:tab w:val="left" w:pos="2160"/>
        </w:tabs>
        <w:spacing w:line="360" w:lineRule="auto"/>
        <w:ind w:left="36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6.6.8评审因素权重分配</w:t>
      </w:r>
      <w:r>
        <w:rPr>
          <w:rFonts w:hint="eastAsia" w:ascii="宋体" w:hAnsi="宋体" w:eastAsia="宋体" w:cs="宋体"/>
          <w:b w:val="0"/>
          <w:bCs/>
          <w:color w:val="auto"/>
          <w:sz w:val="24"/>
          <w:szCs w:val="24"/>
          <w:highlight w:val="black"/>
        </w:rPr>
        <w:fldChar w:fldCharType="begin"/>
      </w:r>
      <w:r>
        <w:rPr>
          <w:rFonts w:hint="eastAsia" w:ascii="宋体" w:hAnsi="宋体" w:eastAsia="宋体" w:cs="宋体"/>
          <w:b w:val="0"/>
          <w:bCs/>
          <w:color w:val="auto"/>
          <w:sz w:val="24"/>
          <w:szCs w:val="24"/>
          <w:highlight w:val="black"/>
        </w:rPr>
        <w:instrText xml:space="preserve">&lt;MK cmd="bus"&gt;&lt;def type="query" recs="para"&gt;"SELECT A.PARANAME, B.OPTIONVALUE VALUE FROM MOU_REVIEWPARA A, MOU_REVPARAVALUE B WHERE A.EVAPARAID=B.EVAPARAID AND A.EVATEMPID="+ NFV("evalinfo.evatempid",-1)+" AND A.ASSMETHOD=5878 AND B.BAGRECORDID="+NFV("bagrecordid",-1)&lt;/def&gt;&lt;/MK&gt;</w:instrText>
      </w:r>
      <w:r>
        <w:rPr>
          <w:rFonts w:hint="eastAsia" w:ascii="宋体" w:hAnsi="宋体" w:eastAsia="宋体" w:cs="宋体"/>
          <w:b w:val="0"/>
          <w:bCs/>
          <w:color w:val="auto"/>
          <w:sz w:val="24"/>
          <w:szCs w:val="24"/>
          <w:highlight w:val="black"/>
        </w:rPr>
        <w:fldChar w:fldCharType="separate"/>
      </w:r>
      <w:r>
        <w:rPr>
          <w:rFonts w:hint="eastAsia" w:ascii="宋体" w:hAnsi="宋体" w:eastAsia="宋体" w:cs="宋体"/>
          <w:b w:val="0"/>
          <w:bCs/>
          <w:color w:val="auto"/>
          <w:sz w:val="24"/>
          <w:szCs w:val="24"/>
          <w:highlight w:val="black"/>
        </w:rPr>
        <w:t>!异常的公式结尾</w:t>
      </w:r>
      <w:r>
        <w:rPr>
          <w:rFonts w:hint="eastAsia" w:ascii="宋体" w:hAnsi="宋体" w:eastAsia="宋体" w:cs="宋体"/>
          <w:b w:val="0"/>
          <w:bCs/>
          <w:color w:val="auto"/>
          <w:sz w:val="24"/>
          <w:szCs w:val="24"/>
          <w:highlight w:val="black"/>
        </w:rPr>
        <w:fldChar w:fldCharType="end"/>
      </w:r>
      <w:r>
        <w:rPr>
          <w:rFonts w:hint="eastAsia" w:ascii="宋体" w:hAnsi="宋体" w:eastAsia="宋体" w:cs="宋体"/>
          <w:b w:val="0"/>
          <w:bCs/>
          <w:color w:val="auto"/>
          <w:sz w:val="24"/>
          <w:szCs w:val="24"/>
          <w:highlight w:val="black"/>
        </w:rPr>
        <w:fldChar w:fldCharType="begin"/>
      </w:r>
      <w:r>
        <w:rPr>
          <w:rFonts w:hint="eastAsia" w:ascii="宋体" w:hAnsi="宋体" w:eastAsia="宋体" w:cs="宋体"/>
          <w:b w:val="0"/>
          <w:bCs/>
          <w:color w:val="auto"/>
          <w:sz w:val="24"/>
          <w:szCs w:val="24"/>
          <w:highlight w:val="black"/>
        </w:rPr>
        <w:instrText xml:space="preserve">&lt;MK cmd="bus"&gt;&lt;def type="query" recs="score"&gt;" select sum(maxscore) score from gprs_gradestander b where b.bagrecordid="+NFV("bagrecordid",-1)&lt;/def&gt;&lt;/MK&gt;</w:instrText>
      </w:r>
      <w:r>
        <w:rPr>
          <w:rFonts w:hint="eastAsia" w:ascii="宋体" w:hAnsi="宋体" w:eastAsia="宋体" w:cs="宋体"/>
          <w:b w:val="0"/>
          <w:bCs/>
          <w:color w:val="auto"/>
          <w:sz w:val="24"/>
          <w:szCs w:val="24"/>
          <w:highlight w:val="black"/>
        </w:rPr>
        <w:fldChar w:fldCharType="separate"/>
      </w:r>
      <w:r>
        <w:rPr>
          <w:rFonts w:hint="eastAsia" w:ascii="宋体" w:hAnsi="宋体" w:eastAsia="宋体" w:cs="宋体"/>
          <w:b w:val="0"/>
          <w:bCs/>
          <w:color w:val="auto"/>
          <w:sz w:val="24"/>
          <w:szCs w:val="24"/>
          <w:highlight w:val="black"/>
        </w:rPr>
        <w:t>!异常的公式结尾</w:t>
      </w:r>
      <w:r>
        <w:rPr>
          <w:rFonts w:hint="eastAsia" w:ascii="宋体" w:hAnsi="宋体" w:eastAsia="宋体" w:cs="宋体"/>
          <w:b w:val="0"/>
          <w:bCs/>
          <w:color w:val="auto"/>
          <w:sz w:val="24"/>
          <w:szCs w:val="24"/>
          <w:highlight w:val="black"/>
        </w:rPr>
        <w:fldChar w:fldCharType="end"/>
      </w:r>
    </w:p>
    <w:tbl>
      <w:tblPr>
        <w:tblStyle w:val="15"/>
        <w:tblW w:w="0" w:type="auto"/>
        <w:tblInd w:w="5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0"/>
        <w:gridCol w:w="3119"/>
        <w:gridCol w:w="3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0" w:hRule="atLeast"/>
        </w:trPr>
        <w:tc>
          <w:tcPr>
            <w:tcW w:w="1700"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评审因素</w:t>
            </w:r>
          </w:p>
        </w:tc>
        <w:tc>
          <w:tcPr>
            <w:tcW w:w="3119" w:type="dxa"/>
            <w:tcBorders>
              <w:top w:val="single" w:color="auto" w:sz="6" w:space="0"/>
              <w:left w:val="single" w:color="auto" w:sz="4" w:space="0"/>
              <w:bottom w:val="single" w:color="auto" w:sz="6" w:space="0"/>
              <w:right w:val="single" w:color="auto" w:sz="4" w:space="0"/>
            </w:tcBorders>
            <w:shd w:val="clear" w:color="auto" w:fill="D9D9D9"/>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技术、商务等评分</w:t>
            </w:r>
          </w:p>
        </w:tc>
        <w:tc>
          <w:tcPr>
            <w:tcW w:w="3118" w:type="dxa"/>
            <w:tcBorders>
              <w:top w:val="single" w:color="auto" w:sz="6" w:space="0"/>
              <w:left w:val="single" w:color="auto" w:sz="6" w:space="0"/>
              <w:bottom w:val="single" w:color="auto" w:sz="6" w:space="0"/>
              <w:right w:val="single" w:color="auto" w:sz="4" w:space="0"/>
            </w:tcBorders>
            <w:shd w:val="clear" w:color="auto" w:fill="D9D9D9"/>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权    重</w:t>
            </w:r>
          </w:p>
        </w:tc>
        <w:tc>
          <w:tcPr>
            <w:tcW w:w="3119"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lang w:val="en-US"/>
              </w:rPr>
            </w:pPr>
            <w:r>
              <w:rPr>
                <w:rFonts w:hint="eastAsia" w:ascii="宋体" w:hAnsi="宋体" w:eastAsia="宋体" w:cs="宋体"/>
                <w:b w:val="0"/>
                <w:bCs/>
                <w:color w:val="auto"/>
                <w:sz w:val="24"/>
                <w:szCs w:val="24"/>
                <w:lang w:val="en-US" w:eastAsia="zh-CN"/>
              </w:rPr>
              <w:t>70%</w:t>
            </w:r>
          </w:p>
        </w:tc>
        <w:tc>
          <w:tcPr>
            <w:tcW w:w="3118"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lang w:val="en-US"/>
              </w:rPr>
            </w:pPr>
            <w:r>
              <w:rPr>
                <w:rFonts w:hint="eastAsia" w:ascii="宋体" w:hAnsi="宋体" w:eastAsia="宋体" w:cs="宋体"/>
                <w:b w:val="0"/>
                <w:bCs/>
                <w:color w:val="auto"/>
                <w:sz w:val="24"/>
                <w:szCs w:val="24"/>
                <w:lang w:val="en-US" w:eastAsia="zh-CN"/>
              </w:rPr>
              <w:t>30%</w:t>
            </w:r>
          </w:p>
        </w:tc>
      </w:tr>
    </w:tbl>
    <w:p>
      <w:pPr>
        <w:spacing w:before="120" w:line="360" w:lineRule="auto"/>
        <w:ind w:left="-181" w:leftChars="-86"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6.6.9磋商小组对响应文件的各项评审因素进行评价、打分，经汇总各评审因素得分（价格评分除外）后取平均值，再与价格评分相加即得综合得分。综合得分相同的，按</w:t>
      </w:r>
      <w:r>
        <w:rPr>
          <w:rFonts w:hint="eastAsia" w:ascii="宋体" w:hAnsi="宋体" w:eastAsia="宋体" w:cs="宋体"/>
          <w:b w:val="0"/>
          <w:bCs/>
          <w:color w:val="auto"/>
          <w:sz w:val="24"/>
          <w:szCs w:val="24"/>
          <w:lang w:eastAsia="zh-CN"/>
        </w:rPr>
        <w:t>最后</w:t>
      </w:r>
      <w:r>
        <w:rPr>
          <w:rFonts w:hint="eastAsia" w:ascii="宋体" w:hAnsi="宋体" w:eastAsia="宋体" w:cs="宋体"/>
          <w:b w:val="0"/>
          <w:bCs/>
          <w:color w:val="auto"/>
          <w:sz w:val="24"/>
          <w:szCs w:val="24"/>
        </w:rPr>
        <w:t>报价由低到高顺序排列。综合得分且</w:t>
      </w:r>
      <w:r>
        <w:rPr>
          <w:rFonts w:hint="eastAsia" w:ascii="宋体" w:hAnsi="宋体" w:eastAsia="宋体" w:cs="宋体"/>
          <w:b w:val="0"/>
          <w:bCs/>
          <w:color w:val="auto"/>
          <w:sz w:val="24"/>
          <w:szCs w:val="24"/>
          <w:lang w:eastAsia="zh-CN"/>
        </w:rPr>
        <w:t>最后</w:t>
      </w:r>
      <w:r>
        <w:rPr>
          <w:rFonts w:hint="eastAsia" w:ascii="宋体" w:hAnsi="宋体" w:eastAsia="宋体" w:cs="宋体"/>
          <w:b w:val="0"/>
          <w:bCs/>
          <w:color w:val="auto"/>
          <w:sz w:val="24"/>
          <w:szCs w:val="24"/>
        </w:rPr>
        <w:t>报价相同的，按技术指标优劣顺序排列。</w:t>
      </w:r>
    </w:p>
    <w:p>
      <w:pPr>
        <w:spacing w:before="120" w:line="360" w:lineRule="auto"/>
        <w:ind w:left="-181" w:leftChars="-86" w:firstLine="482" w:firstLineChars="200"/>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6.</w:t>
      </w:r>
      <w:r>
        <w:rPr>
          <w:rFonts w:hint="eastAsia" w:ascii="宋体" w:hAnsi="宋体" w:eastAsia="宋体" w:cs="宋体"/>
          <w:b/>
          <w:bCs w:val="0"/>
          <w:color w:val="auto"/>
          <w:sz w:val="24"/>
          <w:szCs w:val="24"/>
          <w:lang w:val="en-US" w:eastAsia="zh-CN"/>
        </w:rPr>
        <w:t>7</w:t>
      </w:r>
      <w:r>
        <w:rPr>
          <w:rFonts w:hint="eastAsia" w:ascii="宋体" w:hAnsi="宋体" w:eastAsia="宋体" w:cs="宋体"/>
          <w:b/>
          <w:bCs w:val="0"/>
          <w:color w:val="auto"/>
          <w:sz w:val="24"/>
          <w:szCs w:val="24"/>
        </w:rPr>
        <w:t>推荐成交候</w:t>
      </w:r>
      <w:r>
        <w:rPr>
          <w:rFonts w:hint="eastAsia" w:ascii="宋体" w:hAnsi="宋体" w:eastAsia="宋体" w:cs="宋体"/>
          <w:b/>
          <w:bCs w:val="0"/>
          <w:color w:val="auto"/>
          <w:sz w:val="24"/>
          <w:szCs w:val="24"/>
          <w:lang w:eastAsia="zh-CN"/>
        </w:rPr>
        <w:t>选供应商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依据评审情况及</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结果，按</w:t>
      </w:r>
      <w:r>
        <w:rPr>
          <w:rFonts w:hint="eastAsia" w:ascii="宋体" w:hAnsi="宋体" w:eastAsia="宋体" w:cs="宋体"/>
          <w:b w:val="0"/>
          <w:bCs/>
          <w:color w:val="auto"/>
          <w:sz w:val="24"/>
          <w:szCs w:val="24"/>
          <w:lang w:eastAsia="zh-CN"/>
        </w:rPr>
        <w:t>照评审得分由高到低顺序</w:t>
      </w:r>
      <w:r>
        <w:rPr>
          <w:rFonts w:hint="eastAsia" w:ascii="宋体" w:hAnsi="宋体" w:eastAsia="宋体" w:cs="宋体"/>
          <w:b w:val="0"/>
          <w:bCs/>
          <w:color w:val="auto"/>
          <w:sz w:val="24"/>
          <w:szCs w:val="24"/>
        </w:rPr>
        <w:t>向采购单位推荐三名</w:t>
      </w:r>
      <w:r>
        <w:rPr>
          <w:rFonts w:hint="eastAsia" w:ascii="宋体" w:hAnsi="宋体" w:eastAsia="宋体" w:cs="宋体"/>
          <w:b w:val="0"/>
          <w:bCs/>
          <w:color w:val="auto"/>
          <w:sz w:val="24"/>
          <w:szCs w:val="24"/>
          <w:lang w:eastAsia="zh-CN"/>
        </w:rPr>
        <w:t>以上</w:t>
      </w:r>
      <w:r>
        <w:rPr>
          <w:rFonts w:hint="eastAsia" w:ascii="宋体" w:hAnsi="宋体" w:eastAsia="宋体" w:cs="宋体"/>
          <w:b w:val="0"/>
          <w:bCs/>
          <w:color w:val="auto"/>
          <w:sz w:val="24"/>
          <w:szCs w:val="24"/>
        </w:rPr>
        <w:t>成交候选供应商及成交顺序，</w:t>
      </w:r>
      <w:r>
        <w:rPr>
          <w:rFonts w:hint="eastAsia" w:ascii="宋体" w:hAnsi="宋体" w:eastAsia="宋体" w:cs="宋体"/>
          <w:b w:val="0"/>
          <w:bCs/>
          <w:color w:val="auto"/>
          <w:sz w:val="24"/>
          <w:szCs w:val="24"/>
          <w:lang w:eastAsia="zh-CN"/>
        </w:rPr>
        <w:t>符合《政府采购竞争性磋商采购方式管理暂行办法》第二十一条第三款情形或《财政部关于政府采购竞争性磋商采购方式管理暂行办法有关问题的补充通知》规定的情形的</w:t>
      </w:r>
      <w:r>
        <w:rPr>
          <w:rFonts w:hint="eastAsia" w:ascii="宋体" w:hAnsi="宋体" w:eastAsia="宋体" w:cs="宋体"/>
          <w:b w:val="0"/>
          <w:bCs/>
          <w:color w:val="auto"/>
          <w:sz w:val="24"/>
          <w:szCs w:val="24"/>
          <w:lang w:val="en-US" w:eastAsia="zh-CN"/>
        </w:rPr>
        <w:t>,可以推荐2家成交候选供应商。评审得分相同的，按照最后报价由低到高的顺序推荐。评审得分相同且最后</w:t>
      </w:r>
      <w:r>
        <w:rPr>
          <w:rFonts w:hint="eastAsia" w:ascii="宋体" w:hAnsi="宋体" w:eastAsia="宋体" w:cs="宋体"/>
          <w:b w:val="0"/>
          <w:bCs/>
          <w:color w:val="auto"/>
          <w:sz w:val="24"/>
          <w:szCs w:val="24"/>
        </w:rPr>
        <w:t>报价相同</w:t>
      </w:r>
      <w:r>
        <w:rPr>
          <w:rFonts w:hint="eastAsia" w:ascii="宋体" w:hAnsi="宋体" w:eastAsia="宋体" w:cs="宋体"/>
          <w:b w:val="0"/>
          <w:bCs/>
          <w:color w:val="auto"/>
          <w:sz w:val="24"/>
          <w:szCs w:val="24"/>
          <w:lang w:eastAsia="zh-CN"/>
        </w:rPr>
        <w:t>的，</w:t>
      </w:r>
      <w:r>
        <w:rPr>
          <w:rFonts w:hint="eastAsia" w:ascii="宋体" w:hAnsi="宋体" w:eastAsia="宋体" w:cs="宋体"/>
          <w:b w:val="0"/>
          <w:bCs/>
          <w:color w:val="auto"/>
          <w:sz w:val="24"/>
          <w:szCs w:val="24"/>
        </w:rPr>
        <w:t>按技术指标优劣顺序</w:t>
      </w:r>
      <w:r>
        <w:rPr>
          <w:rFonts w:hint="eastAsia" w:ascii="宋体" w:hAnsi="宋体" w:eastAsia="宋体" w:cs="宋体"/>
          <w:b w:val="0"/>
          <w:bCs/>
          <w:color w:val="auto"/>
          <w:sz w:val="24"/>
          <w:szCs w:val="24"/>
          <w:lang w:eastAsia="zh-CN"/>
        </w:rPr>
        <w:t>推荐</w:t>
      </w:r>
      <w:r>
        <w:rPr>
          <w:rFonts w:hint="eastAsia" w:ascii="宋体" w:hAnsi="宋体" w:eastAsia="宋体" w:cs="宋体"/>
          <w:b w:val="0"/>
          <w:bCs/>
          <w:color w:val="auto"/>
          <w:sz w:val="24"/>
          <w:szCs w:val="24"/>
        </w:rPr>
        <w:t>，并形成书面的评审报告。</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6.</w:t>
      </w:r>
      <w:r>
        <w:rPr>
          <w:rFonts w:hint="eastAsia" w:ascii="宋体" w:hAnsi="宋体" w:eastAsia="宋体" w:cs="宋体"/>
          <w:b/>
          <w:bCs w:val="0"/>
          <w:color w:val="auto"/>
          <w:sz w:val="24"/>
          <w:szCs w:val="24"/>
          <w:lang w:val="en-US" w:eastAsia="zh-CN"/>
        </w:rPr>
        <w:t>8</w:t>
      </w:r>
      <w:r>
        <w:rPr>
          <w:rFonts w:hint="eastAsia" w:ascii="宋体" w:hAnsi="宋体" w:eastAsia="宋体" w:cs="宋体"/>
          <w:b/>
          <w:bCs w:val="0"/>
          <w:color w:val="auto"/>
          <w:sz w:val="24"/>
          <w:szCs w:val="24"/>
        </w:rPr>
        <w:t>成交供应商的确定</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w:t>
      </w: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.1 采购单位按照评审报告中推荐的成交候选供应商的顺序依法确定成交供应商。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w:t>
      </w: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 xml:space="preserve">.2 </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依据采购单位的确认结果，将在规定的信息发布媒体上发布成交公告。</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w:t>
      </w: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.3对成交结果提出质疑的，若所公告的成交供应商确实存在问题的，采购单位将按照成交候选供应商的推荐排序重新公告成交结果，或按相关规定依法重新组织采购，确保公正性。</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w:t>
      </w: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.4 如确定的成交供应商因不可抗力或者自身原因不能履行政府采购合同的，采购单位</w:t>
      </w:r>
      <w:r>
        <w:rPr>
          <w:rFonts w:hint="eastAsia" w:ascii="宋体" w:hAnsi="宋体" w:eastAsia="宋体" w:cs="宋体"/>
          <w:b w:val="0"/>
          <w:bCs/>
          <w:color w:val="auto"/>
          <w:sz w:val="24"/>
          <w:szCs w:val="24"/>
          <w:lang w:eastAsia="zh-CN"/>
        </w:rPr>
        <w:t>可以按照</w:t>
      </w:r>
      <w:r>
        <w:rPr>
          <w:rFonts w:hint="eastAsia" w:ascii="宋体" w:hAnsi="宋体" w:eastAsia="宋体" w:cs="宋体"/>
          <w:b w:val="0"/>
          <w:bCs/>
          <w:color w:val="auto"/>
          <w:sz w:val="24"/>
          <w:szCs w:val="24"/>
        </w:rPr>
        <w:t>成交候选</w:t>
      </w:r>
      <w:r>
        <w:rPr>
          <w:rFonts w:hint="eastAsia" w:ascii="宋体" w:hAnsi="宋体" w:eastAsia="宋体" w:cs="宋体"/>
          <w:b w:val="0"/>
          <w:bCs/>
          <w:color w:val="auto"/>
          <w:sz w:val="24"/>
          <w:szCs w:val="24"/>
          <w:lang w:eastAsia="zh-CN"/>
        </w:rPr>
        <w:t>人名单</w:t>
      </w:r>
      <w:r>
        <w:rPr>
          <w:rFonts w:hint="eastAsia" w:ascii="宋体" w:hAnsi="宋体" w:eastAsia="宋体" w:cs="宋体"/>
          <w:b w:val="0"/>
          <w:bCs/>
          <w:color w:val="auto"/>
          <w:sz w:val="24"/>
          <w:szCs w:val="24"/>
        </w:rPr>
        <w:t>排序</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确定</w:t>
      </w:r>
      <w:r>
        <w:rPr>
          <w:rFonts w:hint="eastAsia" w:ascii="宋体" w:hAnsi="宋体" w:eastAsia="宋体" w:cs="宋体"/>
          <w:b w:val="0"/>
          <w:bCs/>
          <w:color w:val="auto"/>
          <w:sz w:val="24"/>
          <w:szCs w:val="24"/>
          <w:lang w:eastAsia="zh-CN"/>
        </w:rPr>
        <w:t>下一候选人为</w:t>
      </w:r>
      <w:r>
        <w:rPr>
          <w:rFonts w:hint="eastAsia" w:ascii="宋体" w:hAnsi="宋体" w:eastAsia="宋体" w:cs="宋体"/>
          <w:b w:val="0"/>
          <w:bCs/>
          <w:color w:val="auto"/>
          <w:sz w:val="24"/>
          <w:szCs w:val="24"/>
        </w:rPr>
        <w:t>成交供应商</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以此类推</w:t>
      </w:r>
      <w:r>
        <w:rPr>
          <w:rFonts w:hint="eastAsia" w:ascii="宋体" w:hAnsi="宋体" w:eastAsia="宋体" w:cs="宋体"/>
          <w:b w:val="0"/>
          <w:bCs/>
          <w:color w:val="auto"/>
          <w:sz w:val="24"/>
          <w:szCs w:val="24"/>
          <w:lang w:eastAsia="zh-CN"/>
        </w:rPr>
        <w:t>），也可以重新开展政府采购活动</w:t>
      </w:r>
      <w:r>
        <w:rPr>
          <w:rFonts w:hint="eastAsia" w:ascii="宋体" w:hAnsi="宋体" w:eastAsia="宋体" w:cs="宋体"/>
          <w:b w:val="0"/>
          <w:bCs/>
          <w:color w:val="auto"/>
          <w:sz w:val="24"/>
          <w:szCs w:val="24"/>
        </w:rPr>
        <w:t>。</w:t>
      </w:r>
    </w:p>
    <w:p>
      <w:pPr>
        <w:spacing w:line="360" w:lineRule="auto"/>
        <w:rPr>
          <w:rFonts w:hint="eastAsia" w:ascii="宋体" w:hAnsi="宋体" w:eastAsia="宋体" w:cs="宋体"/>
          <w:b w:val="0"/>
          <w:bCs/>
          <w:color w:val="auto"/>
          <w:sz w:val="24"/>
          <w:szCs w:val="24"/>
          <w:lang w:eastAsia="zh-CN"/>
        </w:rPr>
      </w:pPr>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七、合同授予</w:t>
      </w:r>
    </w:p>
    <w:p>
      <w:pPr>
        <w:spacing w:line="360" w:lineRule="auto"/>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lang w:val="en-US" w:eastAsia="zh-CN"/>
        </w:rPr>
        <w:t>7.1</w:t>
      </w:r>
      <w:r>
        <w:rPr>
          <w:rFonts w:hint="eastAsia" w:ascii="宋体" w:hAnsi="宋体" w:eastAsia="宋体" w:cs="宋体"/>
          <w:b/>
          <w:bCs w:val="0"/>
          <w:color w:val="auto"/>
          <w:kern w:val="0"/>
          <w:sz w:val="24"/>
          <w:szCs w:val="24"/>
        </w:rPr>
        <w:t>成交通知</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7.1.1</w:t>
      </w:r>
      <w:r>
        <w:rPr>
          <w:rFonts w:hint="eastAsia" w:ascii="宋体" w:hAnsi="宋体" w:eastAsia="宋体" w:cs="宋体"/>
          <w:b w:val="0"/>
          <w:bCs/>
          <w:color w:val="auto"/>
          <w:sz w:val="24"/>
          <w:szCs w:val="24"/>
        </w:rPr>
        <w:t>根据采购人确定的成交结果，</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将向成交供应商发出成交通知书。</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7.1.2 成交通知书对采购单位和成交供应商具有同等法律效力。成交通知书发出后，采购单位改变成交结果，或者成交供应商放弃成交的，应当承担相应的法律责任。</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7.1.3成交通知书是政府采购合同的组成部分。</w:t>
      </w:r>
    </w:p>
    <w:p>
      <w:pPr>
        <w:pStyle w:val="6"/>
        <w:spacing w:line="360" w:lineRule="auto"/>
        <w:ind w:left="0" w:leftChars="0" w:firstLine="0" w:firstLineChars="0"/>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7.2</w:t>
      </w:r>
      <w:r>
        <w:rPr>
          <w:rFonts w:hint="eastAsia" w:ascii="宋体" w:hAnsi="宋体" w:eastAsia="宋体" w:cs="宋体"/>
          <w:b/>
          <w:bCs w:val="0"/>
          <w:color w:val="auto"/>
          <w:sz w:val="24"/>
          <w:szCs w:val="24"/>
        </w:rPr>
        <w:t>履约保证</w:t>
      </w:r>
    </w:p>
    <w:p>
      <w:pPr>
        <w:pStyle w:val="6"/>
        <w:spacing w:line="360" w:lineRule="auto"/>
        <w:ind w:left="0" w:leftChars="0"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详见供应商须知</w:t>
      </w: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7.3</w:t>
      </w:r>
      <w:r>
        <w:rPr>
          <w:rFonts w:hint="eastAsia" w:ascii="宋体" w:hAnsi="宋体" w:eastAsia="宋体" w:cs="宋体"/>
          <w:b/>
          <w:bCs w:val="0"/>
          <w:color w:val="auto"/>
          <w:sz w:val="24"/>
          <w:szCs w:val="24"/>
        </w:rPr>
        <w:t>签订合同</w:t>
      </w:r>
    </w:p>
    <w:p>
      <w:pPr>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 xml:space="preserve">.3.1 </w:t>
      </w:r>
      <w:r>
        <w:rPr>
          <w:rFonts w:hint="eastAsia" w:ascii="宋体" w:hAnsi="宋体" w:eastAsia="宋体" w:cs="宋体"/>
          <w:b w:val="0"/>
          <w:bCs/>
          <w:color w:val="auto"/>
          <w:sz w:val="24"/>
          <w:szCs w:val="24"/>
          <w:lang w:val="en-US" w:eastAsia="zh-CN"/>
        </w:rPr>
        <w:t>合同</w:t>
      </w:r>
      <w:r>
        <w:rPr>
          <w:rFonts w:hint="eastAsia" w:ascii="宋体" w:hAnsi="宋体" w:eastAsia="宋体" w:cs="宋体"/>
          <w:b w:val="0"/>
          <w:bCs/>
          <w:color w:val="auto"/>
          <w:sz w:val="24"/>
          <w:szCs w:val="24"/>
          <w:lang w:eastAsia="zh-CN"/>
        </w:rPr>
        <w:t>签订周期：</w:t>
      </w:r>
      <w:r>
        <w:rPr>
          <w:rFonts w:hint="eastAsia" w:ascii="宋体" w:hAnsi="宋体" w:eastAsia="宋体" w:cs="宋体"/>
          <w:b w:val="0"/>
          <w:bCs/>
          <w:color w:val="auto"/>
          <w:sz w:val="24"/>
          <w:szCs w:val="24"/>
        </w:rPr>
        <w:t>成交通知书发出后</w:t>
      </w:r>
      <w:r>
        <w:rPr>
          <w:rFonts w:hint="eastAsia" w:ascii="宋体" w:hAnsi="宋体" w:eastAsia="宋体" w:cs="宋体"/>
          <w:b w:val="0"/>
          <w:bCs/>
          <w:color w:val="auto"/>
          <w:sz w:val="24"/>
          <w:szCs w:val="24"/>
          <w:lang w:val="en-US" w:eastAsia="zh-CN"/>
        </w:rPr>
        <w:t>30个日历天内。</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 xml:space="preserve">7.3.2 </w:t>
      </w:r>
      <w:r>
        <w:rPr>
          <w:rFonts w:hint="eastAsia" w:ascii="宋体" w:hAnsi="宋体" w:eastAsia="宋体" w:cs="宋体"/>
          <w:b w:val="0"/>
          <w:bCs/>
          <w:color w:val="auto"/>
          <w:sz w:val="24"/>
          <w:szCs w:val="24"/>
        </w:rPr>
        <w:t>采购单位应当自</w:t>
      </w:r>
      <w:r>
        <w:rPr>
          <w:rFonts w:hint="eastAsia" w:ascii="宋体" w:hAnsi="宋体" w:eastAsia="宋体" w:cs="宋体"/>
          <w:b w:val="0"/>
          <w:bCs/>
          <w:color w:val="auto"/>
          <w:sz w:val="24"/>
          <w:szCs w:val="24"/>
          <w:lang w:eastAsia="zh-CN"/>
        </w:rPr>
        <w:t>成交</w:t>
      </w:r>
      <w:r>
        <w:rPr>
          <w:rFonts w:hint="eastAsia" w:ascii="宋体" w:hAnsi="宋体" w:eastAsia="宋体" w:cs="宋体"/>
          <w:b w:val="0"/>
          <w:bCs/>
          <w:color w:val="auto"/>
          <w:sz w:val="24"/>
          <w:szCs w:val="24"/>
        </w:rPr>
        <w:t>通知书发出后</w:t>
      </w:r>
      <w:r>
        <w:rPr>
          <w:rFonts w:hint="eastAsia" w:ascii="宋体" w:hAnsi="宋体" w:eastAsia="宋体" w:cs="宋体"/>
          <w:b w:val="0"/>
          <w:bCs/>
          <w:color w:val="auto"/>
          <w:sz w:val="24"/>
          <w:szCs w:val="24"/>
          <w:lang w:eastAsia="zh-CN"/>
        </w:rPr>
        <w:t>规定的时间内</w:t>
      </w:r>
      <w:r>
        <w:rPr>
          <w:rFonts w:hint="eastAsia" w:ascii="宋体" w:hAnsi="宋体" w:eastAsia="宋体" w:cs="宋体"/>
          <w:b w:val="0"/>
          <w:bCs/>
          <w:color w:val="auto"/>
          <w:sz w:val="24"/>
          <w:szCs w:val="24"/>
        </w:rPr>
        <w:t>，按照</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和</w:t>
      </w:r>
      <w:r>
        <w:rPr>
          <w:rFonts w:hint="eastAsia" w:ascii="宋体" w:hAnsi="宋体" w:eastAsia="宋体" w:cs="宋体"/>
          <w:b w:val="0"/>
          <w:bCs/>
          <w:color w:val="auto"/>
          <w:sz w:val="24"/>
          <w:szCs w:val="24"/>
          <w:lang w:eastAsia="zh-CN"/>
        </w:rPr>
        <w:t>成交供应商响应</w:t>
      </w:r>
      <w:r>
        <w:rPr>
          <w:rFonts w:hint="eastAsia" w:ascii="宋体" w:hAnsi="宋体" w:eastAsia="宋体" w:cs="宋体"/>
          <w:b w:val="0"/>
          <w:bCs/>
          <w:color w:val="auto"/>
          <w:sz w:val="24"/>
          <w:szCs w:val="24"/>
        </w:rPr>
        <w:t>文件的约定，与</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签订政府采购合同。所签政府采购合同不得对</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和</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的</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文件作实质性修改。</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应按</w:t>
      </w:r>
      <w:r>
        <w:rPr>
          <w:rFonts w:hint="eastAsia" w:ascii="宋体" w:hAnsi="宋体" w:eastAsia="宋体" w:cs="宋体"/>
          <w:b w:val="0"/>
          <w:bCs/>
          <w:color w:val="auto"/>
          <w:sz w:val="24"/>
          <w:szCs w:val="24"/>
          <w:lang w:eastAsia="zh-CN"/>
        </w:rPr>
        <w:t>成交</w:t>
      </w:r>
      <w:r>
        <w:rPr>
          <w:rFonts w:hint="eastAsia" w:ascii="宋体" w:hAnsi="宋体" w:eastAsia="宋体" w:cs="宋体"/>
          <w:b w:val="0"/>
          <w:bCs/>
          <w:color w:val="auto"/>
          <w:sz w:val="24"/>
          <w:szCs w:val="24"/>
        </w:rPr>
        <w:t>通知书规定的时间、地点与采购</w:t>
      </w:r>
      <w:r>
        <w:rPr>
          <w:rFonts w:hint="eastAsia" w:ascii="宋体" w:hAnsi="宋体" w:eastAsia="宋体" w:cs="宋体"/>
          <w:b w:val="0"/>
          <w:bCs/>
          <w:color w:val="auto"/>
          <w:sz w:val="24"/>
          <w:szCs w:val="24"/>
          <w:lang w:eastAsia="zh-CN"/>
        </w:rPr>
        <w:t>单位</w:t>
      </w:r>
      <w:r>
        <w:rPr>
          <w:rFonts w:hint="eastAsia" w:ascii="宋体" w:hAnsi="宋体" w:eastAsia="宋体" w:cs="宋体"/>
          <w:b w:val="0"/>
          <w:bCs/>
          <w:color w:val="auto"/>
          <w:sz w:val="24"/>
          <w:szCs w:val="24"/>
        </w:rPr>
        <w:t>签订成交合同,否则</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保证金将不予退还，给采购人和</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造成损失的，供应商还应承担赔偿责任。</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 xml:space="preserve"> 采购单位不得向</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提出任何不合理的要求作为签订合同的条件，不得与</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私下订立背离合同实质性内容的协议。</w:t>
      </w:r>
    </w:p>
    <w:p>
      <w:pPr>
        <w:pStyle w:val="6"/>
        <w:spacing w:line="360" w:lineRule="auto"/>
        <w:ind w:firstLine="420" w:firstLineChars="175"/>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7.3.5采购文件、</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的</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文件</w:t>
      </w:r>
      <w:r>
        <w:rPr>
          <w:rFonts w:hint="eastAsia" w:ascii="宋体" w:hAnsi="宋体" w:eastAsia="宋体" w:cs="宋体"/>
          <w:b w:val="0"/>
          <w:bCs/>
          <w:color w:val="auto"/>
          <w:kern w:val="0"/>
          <w:sz w:val="24"/>
          <w:szCs w:val="24"/>
          <w:lang w:val="en-US" w:eastAsia="zh-CN" w:bidi="ar-SA"/>
        </w:rPr>
        <w:t>及评审过程中有关澄清文件均应作为合同附件。</w:t>
      </w:r>
    </w:p>
    <w:p>
      <w:pPr>
        <w:spacing w:line="360" w:lineRule="auto"/>
        <w:rPr>
          <w:rFonts w:hint="eastAsia" w:ascii="宋体" w:hAnsi="宋体" w:eastAsia="宋体" w:cs="宋体"/>
          <w:b w:val="0"/>
          <w:bCs/>
          <w:color w:val="auto"/>
          <w:sz w:val="24"/>
          <w:szCs w:val="24"/>
          <w:lang w:eastAsia="zh-CN"/>
        </w:rPr>
      </w:pPr>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八、监督</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8.1</w:t>
      </w:r>
      <w:r>
        <w:rPr>
          <w:rFonts w:hint="eastAsia" w:ascii="宋体" w:hAnsi="宋体" w:eastAsia="宋体" w:cs="宋体"/>
          <w:b/>
          <w:bCs w:val="0"/>
          <w:color w:val="auto"/>
          <w:sz w:val="24"/>
          <w:szCs w:val="24"/>
        </w:rPr>
        <w:t>适用法规</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8.1.1 政府采购项目的采购活动受《中华人民共和国政府采购法》和相关法律法规的约束，以确保政府采购活动的公开、公平和公正。</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8.2 信息发布</w:t>
      </w:r>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8.2.1 政府采购活动过程中需对外发布的信息均统一发布</w:t>
      </w:r>
      <w:r>
        <w:rPr>
          <w:rFonts w:hint="eastAsia" w:ascii="宋体" w:hAnsi="宋体" w:eastAsia="宋体" w:cs="宋体"/>
          <w:b w:val="0"/>
          <w:bCs/>
          <w:color w:val="auto"/>
          <w:sz w:val="24"/>
          <w:szCs w:val="24"/>
          <w:lang w:eastAsia="zh-CN"/>
        </w:rPr>
        <w:t>在</w:t>
      </w:r>
      <w:r>
        <w:rPr>
          <w:rFonts w:hint="eastAsia" w:ascii="宋体" w:hAnsi="宋体" w:eastAsia="宋体" w:cs="宋体"/>
          <w:b w:val="0"/>
          <w:bCs/>
          <w:color w:val="auto"/>
          <w:sz w:val="24"/>
          <w:szCs w:val="24"/>
        </w:rPr>
        <w:t>指定的信息发布媒体上，供应商可从</w:t>
      </w:r>
      <w:r>
        <w:rPr>
          <w:rFonts w:hint="eastAsia" w:ascii="宋体" w:hAnsi="宋体" w:eastAsia="宋体" w:cs="宋体"/>
          <w:b w:val="0"/>
          <w:bCs/>
          <w:color w:val="auto"/>
          <w:sz w:val="24"/>
          <w:szCs w:val="24"/>
          <w:lang w:eastAsia="zh-CN"/>
        </w:rPr>
        <w:t xml:space="preserve">本采购文件“第一章 </w:t>
      </w:r>
      <w:r>
        <w:rPr>
          <w:rFonts w:hint="eastAsia" w:ascii="宋体" w:hAnsi="宋体" w:eastAsia="宋体" w:cs="宋体"/>
          <w:b w:val="0"/>
          <w:bCs/>
          <w:color w:val="auto"/>
          <w:sz w:val="24"/>
          <w:szCs w:val="24"/>
          <w:lang w:val="en-US" w:eastAsia="zh-CN"/>
        </w:rPr>
        <w:t>竞争性</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lang w:val="en-US" w:eastAsia="zh-CN"/>
        </w:rPr>
        <w:t>公告</w:t>
      </w:r>
      <w:r>
        <w:rPr>
          <w:rFonts w:hint="eastAsia" w:ascii="宋体" w:hAnsi="宋体" w:eastAsia="宋体" w:cs="宋体"/>
          <w:b w:val="0"/>
          <w:bCs/>
          <w:color w:val="auto"/>
          <w:sz w:val="24"/>
          <w:szCs w:val="24"/>
          <w:lang w:eastAsia="zh-CN"/>
        </w:rPr>
        <w:t>”中</w:t>
      </w:r>
      <w:r>
        <w:rPr>
          <w:rFonts w:hint="eastAsia" w:ascii="宋体" w:hAnsi="宋体" w:eastAsia="宋体" w:cs="宋体"/>
          <w:b w:val="0"/>
          <w:bCs/>
          <w:color w:val="auto"/>
          <w:sz w:val="24"/>
          <w:szCs w:val="24"/>
        </w:rPr>
        <w:t>指定的信息发布媒体获取信息。</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bookmarkStart w:id="8" w:name="_Toc266951093"/>
      <w:r>
        <w:rPr>
          <w:rFonts w:hint="eastAsia" w:ascii="宋体" w:hAnsi="宋体" w:eastAsia="宋体" w:cs="宋体"/>
          <w:b/>
          <w:bCs w:val="0"/>
          <w:color w:val="auto"/>
          <w:sz w:val="24"/>
          <w:szCs w:val="24"/>
        </w:rPr>
        <w:t>8.3纪律要求</w:t>
      </w:r>
      <w:bookmarkEnd w:id="8"/>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8.3.1 采购单位不得泄漏政府采购活动中应当保密的情况和资料，不得与供应商串通损害国家利益、社会公共利益或者他人合法权益。</w:t>
      </w:r>
    </w:p>
    <w:p>
      <w:pPr>
        <w:pStyle w:val="6"/>
        <w:spacing w:line="360" w:lineRule="auto"/>
        <w:ind w:firstLine="540" w:firstLineChars="225"/>
        <w:rPr>
          <w:rFonts w:hint="eastAsia" w:ascii="宋体" w:hAnsi="宋体" w:eastAsia="宋体" w:cs="宋体"/>
          <w:b w:val="0"/>
          <w:bCs/>
          <w:color w:val="auto"/>
          <w:sz w:val="24"/>
          <w:szCs w:val="24"/>
        </w:rPr>
      </w:pPr>
      <w:bookmarkStart w:id="9" w:name="_9.2_对投标人的纪律要求"/>
      <w:bookmarkEnd w:id="9"/>
      <w:r>
        <w:rPr>
          <w:rFonts w:hint="eastAsia" w:ascii="宋体" w:hAnsi="宋体" w:eastAsia="宋体" w:cs="宋体"/>
          <w:b w:val="0"/>
          <w:bCs/>
          <w:color w:val="auto"/>
          <w:sz w:val="24"/>
          <w:szCs w:val="24"/>
        </w:rPr>
        <w:t>8.3.2 供应商不得相互串通报价或者与采购单位串通报价，不得向采购单位或者</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成员行贿谋取成交，不得以他人名义报价或者以其他方式弄虚作假骗取成交；供应商不得以任何方式干扰、影响评审工作。以上行为一经发现，已经成交的，取消成交资格，未成交的，取消参评资格，并记入不良行为记录。</w:t>
      </w:r>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8.3.3 </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成员不得收受他人的财物或者其他好处，不得向他人透漏对响应文件的评审和比较、成交候选人的推荐情况以及评审有关的其他情况；在评审活动中，</w:t>
      </w:r>
      <w:r>
        <w:rPr>
          <w:rFonts w:hint="eastAsia" w:ascii="宋体" w:hAnsi="宋体" w:eastAsia="宋体" w:cs="宋体"/>
          <w:b w:val="0"/>
          <w:bCs/>
          <w:color w:val="auto"/>
          <w:sz w:val="24"/>
          <w:szCs w:val="24"/>
          <w:lang w:eastAsia="zh-CN"/>
        </w:rPr>
        <w:t>磋商小组</w:t>
      </w:r>
      <w:r>
        <w:rPr>
          <w:rFonts w:hint="eastAsia" w:ascii="宋体" w:hAnsi="宋体" w:eastAsia="宋体" w:cs="宋体"/>
          <w:b w:val="0"/>
          <w:bCs/>
          <w:color w:val="auto"/>
          <w:sz w:val="24"/>
          <w:szCs w:val="24"/>
        </w:rPr>
        <w:t>成员不得擅离职守，影响评审程序正常进行；不得使用未规定的评审因素和标准进行评审；不得发表有失公正和不负责任的言论，不得相互串通和压制他人意见，不得将个人倾向性意见诱导、暗示或强加于他人认同。</w:t>
      </w:r>
    </w:p>
    <w:p>
      <w:pPr>
        <w:pStyle w:val="6"/>
        <w:spacing w:line="360" w:lineRule="auto"/>
        <w:ind w:firstLine="420" w:firstLineChars="175"/>
        <w:rPr>
          <w:rFonts w:hint="eastAsia" w:ascii="宋体" w:hAnsi="宋体" w:eastAsia="宋体" w:cs="宋体"/>
          <w:b w:val="0"/>
          <w:bCs/>
          <w:color w:val="auto"/>
          <w:sz w:val="24"/>
          <w:szCs w:val="24"/>
        </w:rPr>
      </w:pPr>
      <w:bookmarkStart w:id="10" w:name="_9.4_对与评标活动有关的工作人员的纪律要求"/>
      <w:bookmarkEnd w:id="10"/>
      <w:r>
        <w:rPr>
          <w:rFonts w:hint="eastAsia" w:ascii="宋体" w:hAnsi="宋体" w:eastAsia="宋体" w:cs="宋体"/>
          <w:b w:val="0"/>
          <w:bCs/>
          <w:color w:val="auto"/>
          <w:sz w:val="24"/>
          <w:szCs w:val="24"/>
        </w:rPr>
        <w:t>8.3.4 与评审活动有关的工作人员不得收受他人的财物或者其他好处，不得向他人透漏对响应文件的评审和比较、成交候选人的推荐情况以及评审有关的其他情况。在评审活动中，与评审活动有关的工作人员不得擅离职守，不得利用职务之便，干扰评审活动，影响评审程序正常进行。</w:t>
      </w:r>
    </w:p>
    <w:p>
      <w:pPr>
        <w:spacing w:line="360" w:lineRule="auto"/>
        <w:rPr>
          <w:rFonts w:hint="eastAsia" w:ascii="宋体" w:hAnsi="宋体" w:eastAsia="宋体" w:cs="宋体"/>
          <w:b/>
          <w:bCs w:val="0"/>
          <w:color w:val="auto"/>
          <w:kern w:val="0"/>
          <w:sz w:val="24"/>
          <w:szCs w:val="24"/>
          <w:lang w:val="en-US" w:eastAsia="zh-CN" w:bidi="ar-SA"/>
        </w:rPr>
      </w:pPr>
      <w:r>
        <w:rPr>
          <w:rFonts w:hint="eastAsia" w:ascii="宋体" w:hAnsi="宋体" w:eastAsia="宋体" w:cs="宋体"/>
          <w:b/>
          <w:bCs w:val="0"/>
          <w:color w:val="auto"/>
          <w:kern w:val="0"/>
          <w:sz w:val="24"/>
          <w:szCs w:val="24"/>
          <w:lang w:val="en-US" w:eastAsia="zh-CN" w:bidi="ar-SA"/>
        </w:rPr>
        <w:t>8.4质疑处理</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lang w:val="en-US" w:eastAsia="zh-CN" w:bidi="ar-SA"/>
        </w:rPr>
        <w:t>8.4.1供应商认为采购文件、采购过程和成交结果使自己的权益受到损害的，可以在知道或者应知其权益受到损</w:t>
      </w:r>
      <w:r>
        <w:rPr>
          <w:rFonts w:hint="eastAsia" w:ascii="宋体" w:hAnsi="宋体" w:eastAsia="宋体" w:cs="宋体"/>
          <w:b w:val="0"/>
          <w:bCs/>
          <w:color w:val="auto"/>
          <w:sz w:val="24"/>
          <w:szCs w:val="24"/>
        </w:rPr>
        <w:t>害之日起7个工作日内，以书面形式向</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提出质疑。其中对采购文件中“供应商资格条件”及“</w:t>
      </w:r>
      <w:r>
        <w:rPr>
          <w:rFonts w:hint="eastAsia" w:ascii="宋体" w:hAnsi="宋体" w:eastAsia="宋体" w:cs="宋体"/>
          <w:b w:val="0"/>
          <w:bCs/>
          <w:color w:val="auto"/>
          <w:sz w:val="24"/>
          <w:szCs w:val="24"/>
          <w:lang w:eastAsia="zh-CN"/>
        </w:rPr>
        <w:t>采购</w:t>
      </w:r>
      <w:r>
        <w:rPr>
          <w:rFonts w:hint="eastAsia" w:ascii="宋体" w:hAnsi="宋体" w:eastAsia="宋体" w:cs="宋体"/>
          <w:b w:val="0"/>
          <w:bCs/>
          <w:color w:val="auto"/>
          <w:sz w:val="24"/>
          <w:szCs w:val="24"/>
        </w:rPr>
        <w:t>需求”部分有质疑的，供应商应直接向采购人提出。</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其中对</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提出质疑的，“应知其权益受到损害之日”为</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strike w:val="0"/>
          <w:dstrike w:val="0"/>
          <w:color w:val="auto"/>
          <w:sz w:val="24"/>
          <w:szCs w:val="24"/>
          <w:lang w:eastAsia="zh-CN"/>
        </w:rPr>
        <w:t>确认投标之日</w:t>
      </w:r>
      <w:r>
        <w:rPr>
          <w:rFonts w:hint="eastAsia" w:ascii="宋体" w:hAnsi="宋体" w:eastAsia="宋体" w:cs="宋体"/>
          <w:b w:val="0"/>
          <w:bCs/>
          <w:color w:val="auto"/>
          <w:sz w:val="24"/>
          <w:szCs w:val="24"/>
        </w:rPr>
        <w:t>。</w:t>
      </w:r>
    </w:p>
    <w:p>
      <w:pPr>
        <w:pStyle w:val="6"/>
        <w:spacing w:line="360" w:lineRule="auto"/>
        <w:ind w:left="0" w:leftChars="0"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8</w:t>
      </w:r>
      <w:r>
        <w:rPr>
          <w:rFonts w:hint="eastAsia" w:ascii="宋体" w:hAnsi="宋体" w:eastAsia="宋体" w:cs="宋体"/>
          <w:b w:val="0"/>
          <w:bCs/>
          <w:color w:val="auto"/>
          <w:sz w:val="24"/>
          <w:szCs w:val="24"/>
          <w:lang w:eastAsia="zh-CN"/>
        </w:rPr>
        <w:t>.4</w:t>
      </w: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lang w:eastAsia="zh-CN"/>
        </w:rPr>
        <w:t>供应商在法定质疑期内必须一次性提出针对同一采购程序环节的质疑，采购人、代理机构不受理供应商针对同一采购程序环节的再次质疑。</w:t>
      </w:r>
    </w:p>
    <w:p>
      <w:pPr>
        <w:pStyle w:val="6"/>
        <w:spacing w:line="360" w:lineRule="auto"/>
        <w:ind w:left="0" w:leftChars="0"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w:t>
      </w:r>
      <w:r>
        <w:rPr>
          <w:rFonts w:hint="eastAsia" w:ascii="宋体" w:hAnsi="宋体" w:eastAsia="宋体" w:cs="宋体"/>
          <w:b w:val="0"/>
          <w:bCs/>
          <w:color w:val="auto"/>
          <w:sz w:val="24"/>
          <w:szCs w:val="24"/>
          <w:lang w:eastAsia="zh-CN"/>
        </w:rPr>
        <w:t>.4</w:t>
      </w:r>
      <w:r>
        <w:rPr>
          <w:rFonts w:hint="eastAsia" w:ascii="宋体" w:hAnsi="宋体" w:eastAsia="宋体" w:cs="宋体"/>
          <w:b w:val="0"/>
          <w:bCs/>
          <w:color w:val="auto"/>
          <w:sz w:val="24"/>
          <w:szCs w:val="24"/>
        </w:rPr>
        <w:t>.3质疑函的递交</w:t>
      </w:r>
    </w:p>
    <w:p>
      <w:pPr>
        <w:pStyle w:val="6"/>
        <w:spacing w:line="360" w:lineRule="auto"/>
        <w:ind w:left="0" w:leftChars="0"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递交方式及所需证件：质疑人根据“质疑函范本”的要求递交纸质质疑函</w:t>
      </w:r>
      <w:r>
        <w:rPr>
          <w:rFonts w:hint="eastAsia" w:ascii="宋体" w:hAnsi="宋体" w:eastAsia="宋体" w:cs="宋体"/>
          <w:b w:val="0"/>
          <w:bCs/>
          <w:color w:val="auto"/>
          <w:sz w:val="24"/>
          <w:szCs w:val="24"/>
          <w:lang w:eastAsia="zh-CN"/>
        </w:rPr>
        <w:t>。</w:t>
      </w:r>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递交地点：</w:t>
      </w:r>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：海南省海口市琼山区新大洲大道351颐和美景花园3-305房。</w:t>
      </w:r>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（2）采购人：见“第一章 </w:t>
      </w:r>
      <w:r>
        <w:rPr>
          <w:rFonts w:hint="eastAsia" w:ascii="宋体" w:hAnsi="宋体" w:eastAsia="宋体" w:cs="宋体"/>
          <w:b w:val="0"/>
          <w:bCs/>
          <w:color w:val="auto"/>
          <w:sz w:val="24"/>
          <w:szCs w:val="24"/>
          <w:lang w:val="en-US" w:eastAsia="zh-CN"/>
        </w:rPr>
        <w:t>竞争性磋商公告</w:t>
      </w:r>
      <w:r>
        <w:rPr>
          <w:rFonts w:hint="eastAsia" w:ascii="宋体" w:hAnsi="宋体" w:eastAsia="宋体" w:cs="宋体"/>
          <w:b w:val="0"/>
          <w:bCs/>
          <w:color w:val="auto"/>
          <w:sz w:val="24"/>
          <w:szCs w:val="24"/>
        </w:rPr>
        <w:t>”中“采购人地址”。</w:t>
      </w:r>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w:t>
      </w:r>
      <w:r>
        <w:rPr>
          <w:rFonts w:hint="eastAsia" w:ascii="宋体" w:hAnsi="宋体" w:eastAsia="宋体" w:cs="宋体"/>
          <w:b w:val="0"/>
          <w:bCs/>
          <w:color w:val="auto"/>
          <w:sz w:val="24"/>
          <w:szCs w:val="24"/>
          <w:lang w:val="en-US" w:eastAsia="zh-CN"/>
        </w:rPr>
        <w:t>4.4</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应当在收到供应商的书面质疑后7个工作日内，依照政府采购法第五十一条、第五十三条的规定就采购单位委托授权范围内的事项，以书面形式向质疑供应商和其他有关供应商做出答复，但答复的内容不得涉及商业秘密。</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8.5投诉</w:t>
      </w:r>
    </w:p>
    <w:p>
      <w:pPr>
        <w:pStyle w:val="6"/>
        <w:spacing w:line="360" w:lineRule="auto"/>
        <w:ind w:firstLine="540" w:firstLineChars="22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8.5.1质疑供应商对</w:t>
      </w:r>
      <w:r>
        <w:rPr>
          <w:rFonts w:hint="eastAsia" w:ascii="宋体" w:hAnsi="宋体" w:eastAsia="宋体" w:cs="宋体"/>
          <w:b w:val="0"/>
          <w:bCs/>
          <w:color w:val="auto"/>
          <w:sz w:val="24"/>
          <w:szCs w:val="24"/>
          <w:lang w:eastAsia="zh-CN"/>
        </w:rPr>
        <w:t>采购人、代理机构</w:t>
      </w:r>
      <w:r>
        <w:rPr>
          <w:rFonts w:hint="eastAsia" w:ascii="宋体" w:hAnsi="宋体" w:eastAsia="宋体" w:cs="宋体"/>
          <w:b w:val="0"/>
          <w:bCs/>
          <w:color w:val="auto"/>
          <w:sz w:val="24"/>
          <w:szCs w:val="24"/>
        </w:rPr>
        <w:t>的答复不满意或者</w:t>
      </w:r>
      <w:r>
        <w:rPr>
          <w:rFonts w:hint="eastAsia" w:ascii="宋体" w:hAnsi="宋体" w:eastAsia="宋体" w:cs="宋体"/>
          <w:b w:val="0"/>
          <w:bCs/>
          <w:color w:val="auto"/>
          <w:sz w:val="24"/>
          <w:szCs w:val="24"/>
          <w:lang w:eastAsia="zh-CN"/>
        </w:rPr>
        <w:t>采购人、代理机构</w:t>
      </w:r>
      <w:r>
        <w:rPr>
          <w:rFonts w:hint="eastAsia" w:ascii="宋体" w:hAnsi="宋体" w:eastAsia="宋体" w:cs="宋体"/>
          <w:b w:val="0"/>
          <w:bCs/>
          <w:color w:val="auto"/>
          <w:sz w:val="24"/>
          <w:szCs w:val="24"/>
        </w:rPr>
        <w:t>未在规定的时间内作出答复的，可以在答复期满后十五个工作日内向政府采购监督管理部门投诉。</w:t>
      </w:r>
      <w:bookmarkStart w:id="11" w:name="EBc6e786d1f3ba49c7be945a8d45e37b5f"/>
      <w:r>
        <w:rPr>
          <w:rFonts w:hint="eastAsia" w:ascii="宋体" w:hAnsi="宋体" w:eastAsia="宋体" w:cs="宋体"/>
          <w:b w:val="0"/>
          <w:bCs/>
          <w:color w:val="auto"/>
          <w:sz w:val="24"/>
          <w:szCs w:val="24"/>
        </w:rPr>
        <w:t xml:space="preserve"> </w:t>
      </w:r>
      <w:bookmarkEnd w:id="11"/>
    </w:p>
    <w:p>
      <w:pPr>
        <w:spacing w:line="360" w:lineRule="auto"/>
        <w:rPr>
          <w:rFonts w:hint="eastAsia" w:ascii="宋体" w:hAnsi="宋体" w:eastAsia="宋体" w:cs="宋体"/>
          <w:b w:val="0"/>
          <w:bCs/>
          <w:color w:val="auto"/>
          <w:sz w:val="24"/>
          <w:szCs w:val="24"/>
          <w:lang w:eastAsia="zh-CN"/>
        </w:rPr>
      </w:pPr>
      <w:bookmarkStart w:id="12" w:name="_Toc266951099"/>
    </w:p>
    <w:p>
      <w:pPr>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九、其它</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9</w:t>
      </w:r>
      <w:r>
        <w:rPr>
          <w:rFonts w:hint="eastAsia" w:ascii="宋体" w:hAnsi="宋体" w:eastAsia="宋体" w:cs="宋体"/>
          <w:b/>
          <w:bCs w:val="0"/>
          <w:color w:val="auto"/>
          <w:sz w:val="24"/>
          <w:szCs w:val="24"/>
        </w:rPr>
        <w:t>.1 不良行为</w:t>
      </w:r>
      <w:bookmarkEnd w:id="12"/>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.1.1供应商存在的以下情况，将被认定为不良行为：</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(1)供应商在政府采购活动中存在违反规定提供虚假、无效证件等行为的；</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(2)供应商有低于企业成本价，明显有恶意过高或过低报价行为的;</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(3)供应商在参加政府采购活动时，有围标、串标、陪标等行为的；</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(4)供应商不遵守</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会场纪律,扰乱政府采购秩序的;</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(5)有其他违反行业市场及政府采购管理有关规定行为的。</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(6)有行政监督管理部门认定的其他不良行为的；</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bookmarkStart w:id="13" w:name="_10.2_招标控制价及标底"/>
      <w:bookmarkEnd w:id="13"/>
      <w:bookmarkStart w:id="14" w:name="_10.2_招标控制价"/>
      <w:bookmarkEnd w:id="14"/>
      <w:bookmarkStart w:id="15" w:name="_10.2_招标控制价（拦标价）"/>
      <w:bookmarkEnd w:id="15"/>
      <w:bookmarkStart w:id="16" w:name="_Toc266951100"/>
      <w:r>
        <w:rPr>
          <w:rFonts w:hint="eastAsia" w:ascii="宋体" w:hAnsi="宋体" w:eastAsia="宋体" w:cs="宋体"/>
          <w:b/>
          <w:bCs w:val="0"/>
          <w:color w:val="auto"/>
          <w:sz w:val="24"/>
          <w:szCs w:val="24"/>
          <w:lang w:val="en-US" w:eastAsia="zh-CN"/>
        </w:rPr>
        <w:t>9</w:t>
      </w:r>
      <w:r>
        <w:rPr>
          <w:rFonts w:hint="eastAsia" w:ascii="宋体" w:hAnsi="宋体" w:eastAsia="宋体" w:cs="宋体"/>
          <w:b/>
          <w:bCs w:val="0"/>
          <w:color w:val="auto"/>
          <w:sz w:val="24"/>
          <w:szCs w:val="24"/>
        </w:rPr>
        <w:t xml:space="preserve">.2 </w:t>
      </w:r>
      <w:r>
        <w:rPr>
          <w:rFonts w:hint="eastAsia" w:ascii="宋体" w:hAnsi="宋体" w:eastAsia="宋体" w:cs="宋体"/>
          <w:b/>
          <w:bCs w:val="0"/>
          <w:color w:val="auto"/>
          <w:sz w:val="24"/>
          <w:szCs w:val="24"/>
          <w:lang w:eastAsia="zh-CN"/>
        </w:rPr>
        <w:t>磋商</w:t>
      </w:r>
      <w:r>
        <w:rPr>
          <w:rFonts w:hint="eastAsia" w:ascii="宋体" w:hAnsi="宋体" w:eastAsia="宋体" w:cs="宋体"/>
          <w:b/>
          <w:bCs w:val="0"/>
          <w:color w:val="auto"/>
          <w:sz w:val="24"/>
          <w:szCs w:val="24"/>
        </w:rPr>
        <w:t>控制价</w:t>
      </w:r>
      <w:bookmarkEnd w:id="16"/>
    </w:p>
    <w:p>
      <w:pPr>
        <w:pStyle w:val="6"/>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中规定的最高限价为</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控制价；如未规定最高限价的，则项目预算金额为</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控制价。</w:t>
      </w:r>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bookmarkStart w:id="17" w:name="_10.8_知识产权"/>
      <w:bookmarkEnd w:id="17"/>
      <w:bookmarkStart w:id="18" w:name="_10.6_投标人代表出席开标会"/>
      <w:bookmarkEnd w:id="18"/>
      <w:r>
        <w:rPr>
          <w:rFonts w:hint="eastAsia" w:ascii="宋体" w:hAnsi="宋体" w:eastAsia="宋体" w:cs="宋体"/>
          <w:b/>
          <w:bCs w:val="0"/>
          <w:color w:val="auto"/>
          <w:sz w:val="24"/>
          <w:szCs w:val="24"/>
          <w:lang w:val="en-US" w:eastAsia="zh-CN"/>
        </w:rPr>
        <w:t>9</w:t>
      </w:r>
      <w:r>
        <w:rPr>
          <w:rFonts w:hint="eastAsia" w:ascii="宋体" w:hAnsi="宋体" w:eastAsia="宋体" w:cs="宋体"/>
          <w:b/>
          <w:bCs w:val="0"/>
          <w:color w:val="auto"/>
          <w:sz w:val="24"/>
          <w:szCs w:val="24"/>
        </w:rPr>
        <w:t>.3 知识产权</w:t>
      </w:r>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构成本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各个组成部分的文件，未经采购单位书面同意，供应商不得擅自复印和用于非本采购项目所需的其他目的。采购单位全部或者部分使用未成交供应商响应文件中的技术成果或技术方案时，需征得其书面同意，并不得擅自复印或提供给第三人。</w:t>
      </w:r>
      <w:bookmarkStart w:id="19" w:name="_10.9_重新招标"/>
      <w:bookmarkEnd w:id="19"/>
      <w:bookmarkStart w:id="20" w:name="_10.10_解释权"/>
      <w:bookmarkEnd w:id="20"/>
      <w:bookmarkStart w:id="21" w:name="_10.9_重新招标的其他情形"/>
      <w:bookmarkEnd w:id="21"/>
    </w:p>
    <w:p>
      <w:pPr>
        <w:pStyle w:val="29"/>
        <w:numPr>
          <w:ilvl w:val="0"/>
          <w:numId w:val="0"/>
        </w:numPr>
        <w:tabs>
          <w:tab w:val="left" w:pos="420"/>
        </w:tabs>
        <w:spacing w:before="120" w:beforeLines="50" w:line="360" w:lineRule="auto"/>
        <w:rPr>
          <w:rFonts w:hint="eastAsia" w:ascii="宋体" w:hAnsi="宋体" w:eastAsia="宋体" w:cs="宋体"/>
          <w:b/>
          <w:bCs w:val="0"/>
          <w:color w:val="auto"/>
          <w:sz w:val="24"/>
          <w:szCs w:val="24"/>
        </w:rPr>
      </w:pPr>
      <w:bookmarkStart w:id="22" w:name="_10.11_监督"/>
      <w:bookmarkEnd w:id="22"/>
      <w:bookmarkStart w:id="23" w:name="_10.12_解释权"/>
      <w:bookmarkEnd w:id="23"/>
      <w:bookmarkStart w:id="24" w:name="_10.11_招标人认为需要补充的其他内容"/>
      <w:bookmarkEnd w:id="24"/>
      <w:bookmarkStart w:id="25" w:name="_10.10_同义词语"/>
      <w:bookmarkEnd w:id="25"/>
      <w:r>
        <w:rPr>
          <w:rFonts w:hint="eastAsia" w:ascii="宋体" w:hAnsi="宋体" w:eastAsia="宋体" w:cs="宋体"/>
          <w:b/>
          <w:bCs w:val="0"/>
          <w:color w:val="auto"/>
          <w:sz w:val="24"/>
          <w:szCs w:val="24"/>
          <w:lang w:val="en-US" w:eastAsia="zh-CN"/>
        </w:rPr>
        <w:t>9</w:t>
      </w:r>
      <w:r>
        <w:rPr>
          <w:rFonts w:hint="eastAsia" w:ascii="宋体" w:hAnsi="宋体" w:eastAsia="宋体" w:cs="宋体"/>
          <w:b/>
          <w:bCs w:val="0"/>
          <w:color w:val="auto"/>
          <w:sz w:val="24"/>
          <w:szCs w:val="24"/>
        </w:rPr>
        <w:t>.4 解释权</w:t>
      </w:r>
    </w:p>
    <w:p>
      <w:pPr>
        <w:widowControl/>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szCs w:val="24"/>
        </w:rPr>
        <w:t>构成本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的各个组成文件应互为解释，互为说明；如有不明确或不一致，构成合同文件组成内容的，以合同文件约定内容为准；除</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中有特别规定外，仅适用于</w:t>
      </w:r>
      <w:r>
        <w:rPr>
          <w:rFonts w:hint="eastAsia" w:ascii="宋体" w:hAnsi="宋体" w:eastAsia="宋体" w:cs="宋体"/>
          <w:b w:val="0"/>
          <w:bCs/>
          <w:color w:val="auto"/>
          <w:sz w:val="24"/>
          <w:szCs w:val="24"/>
          <w:lang w:eastAsia="zh-CN"/>
        </w:rPr>
        <w:t>磋商</w:t>
      </w:r>
      <w:r>
        <w:rPr>
          <w:rFonts w:hint="eastAsia" w:ascii="宋体" w:hAnsi="宋体" w:eastAsia="宋体" w:cs="宋体"/>
          <w:b w:val="0"/>
          <w:bCs/>
          <w:color w:val="auto"/>
          <w:sz w:val="24"/>
          <w:szCs w:val="24"/>
        </w:rPr>
        <w:t>阶段的规定，按</w:t>
      </w:r>
      <w:r>
        <w:rPr>
          <w:rFonts w:hint="eastAsia" w:ascii="宋体" w:hAnsi="宋体" w:eastAsia="宋体" w:cs="宋体"/>
          <w:b w:val="0"/>
          <w:bCs/>
          <w:color w:val="auto"/>
          <w:sz w:val="24"/>
          <w:szCs w:val="24"/>
          <w:lang w:eastAsia="zh-CN"/>
        </w:rPr>
        <w:t>竞争性磋商</w:t>
      </w:r>
      <w:r>
        <w:rPr>
          <w:rFonts w:hint="eastAsia" w:ascii="宋体" w:hAnsi="宋体" w:eastAsia="宋体" w:cs="宋体"/>
          <w:b w:val="0"/>
          <w:bCs/>
          <w:color w:val="auto"/>
          <w:sz w:val="24"/>
          <w:szCs w:val="24"/>
        </w:rPr>
        <w:t>公告、供应商须知、评审</w:t>
      </w:r>
      <w:r>
        <w:rPr>
          <w:rFonts w:hint="eastAsia" w:ascii="宋体" w:hAnsi="宋体" w:eastAsia="宋体" w:cs="宋体"/>
          <w:b w:val="0"/>
          <w:bCs/>
          <w:color w:val="auto"/>
          <w:sz w:val="24"/>
          <w:szCs w:val="24"/>
          <w:lang w:eastAsia="zh-CN"/>
        </w:rPr>
        <w:t>方法</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文件格式的先后顺序解释；同一文件中就同一事项的规定或约定不一致的，以编排顺序在后者为准；同一文件不同版本之间有不一致的，以形成时间在后者为准。按本款前述规定仍不能形成结论的，由</w:t>
      </w:r>
      <w:r>
        <w:rPr>
          <w:rFonts w:hint="eastAsia" w:ascii="宋体" w:hAnsi="宋体" w:eastAsia="宋体" w:cs="宋体"/>
          <w:b w:val="0"/>
          <w:bCs/>
          <w:color w:val="auto"/>
          <w:sz w:val="24"/>
          <w:szCs w:val="24"/>
          <w:lang w:eastAsia="zh-CN"/>
        </w:rPr>
        <w:t>代理机构</w:t>
      </w:r>
      <w:r>
        <w:rPr>
          <w:rFonts w:hint="eastAsia" w:ascii="宋体" w:hAnsi="宋体" w:eastAsia="宋体" w:cs="宋体"/>
          <w:b w:val="0"/>
          <w:bCs/>
          <w:color w:val="auto"/>
          <w:sz w:val="24"/>
          <w:szCs w:val="24"/>
        </w:rPr>
        <w:t>和采购单位负责解释。</w:t>
      </w:r>
    </w:p>
    <w:p>
      <w:pPr>
        <w:tabs>
          <w:tab w:val="left" w:pos="1050"/>
          <w:tab w:val="left" w:pos="2730"/>
          <w:tab w:val="left" w:pos="3045"/>
          <w:tab w:val="left" w:pos="3195"/>
        </w:tabs>
        <w:spacing w:line="360" w:lineRule="auto"/>
        <w:jc w:val="center"/>
        <w:outlineLvl w:val="0"/>
        <w:rPr>
          <w:rFonts w:hint="eastAsia" w:ascii="宋体" w:hAnsi="宋体" w:eastAsia="宋体" w:cs="宋体"/>
          <w:b w:val="0"/>
          <w:bCs/>
          <w:color w:val="auto"/>
          <w:sz w:val="44"/>
          <w:szCs w:val="44"/>
          <w:lang w:eastAsia="zh-CN"/>
        </w:rPr>
      </w:pPr>
      <w:r>
        <w:rPr>
          <w:rFonts w:hint="eastAsia" w:ascii="宋体" w:hAnsi="宋体" w:eastAsia="宋体" w:cs="宋体"/>
          <w:b w:val="0"/>
          <w:bCs/>
          <w:color w:val="auto"/>
          <w:sz w:val="44"/>
          <w:szCs w:val="44"/>
          <w:lang w:eastAsia="zh-CN"/>
        </w:rPr>
        <w:br w:type="page"/>
      </w:r>
      <w:bookmarkStart w:id="26" w:name="_Toc26851"/>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第三章</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 xml:space="preserve">  </w:t>
      </w: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采购需求</w:t>
      </w:r>
      <w:bookmarkEnd w:id="26"/>
    </w:p>
    <w:p>
      <w:pPr>
        <w:tabs>
          <w:tab w:val="left" w:pos="1050"/>
          <w:tab w:val="left" w:pos="2730"/>
          <w:tab w:val="left" w:pos="3045"/>
          <w:tab w:val="left" w:pos="3195"/>
        </w:tabs>
        <w:spacing w:line="360" w:lineRule="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一、</w:t>
      </w:r>
      <w:bookmarkStart w:id="27" w:name="_Toc6655484"/>
      <w:r>
        <w:rPr>
          <w:rFonts w:hint="eastAsia" w:ascii="宋体" w:hAnsi="宋体" w:eastAsia="宋体" w:cs="宋体"/>
          <w:b w:val="0"/>
          <w:bCs/>
          <w:color w:val="auto"/>
          <w:sz w:val="24"/>
          <w:szCs w:val="24"/>
          <w:lang w:eastAsia="zh-CN"/>
        </w:rPr>
        <w:t>项目概况</w:t>
      </w:r>
    </w:p>
    <w:p>
      <w:pPr>
        <w:widowControl/>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1.加快推进全省公共机构清洁能源汽车推广，充分发挥公共机构示范引领作用</w:t>
      </w:r>
    </w:p>
    <w:p>
      <w:pPr>
        <w:widowControl/>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2.提高执法办案效率，保障人民群众生命财产安全</w:t>
      </w:r>
      <w:r>
        <w:rPr>
          <w:rFonts w:hint="eastAsia" w:ascii="宋体" w:hAnsi="宋体" w:eastAsia="宋体" w:cs="宋体"/>
          <w:b w:val="0"/>
          <w:bCs/>
          <w:color w:val="auto"/>
          <w:sz w:val="24"/>
          <w:szCs w:val="24"/>
          <w:lang w:val="en-US" w:eastAsia="zh-CN"/>
        </w:rPr>
        <w:t>。</w:t>
      </w:r>
    </w:p>
    <w:p>
      <w:pPr>
        <w:bidi w:val="0"/>
        <w:spacing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所属行业：汽车</w:t>
      </w:r>
    </w:p>
    <w:p>
      <w:pPr>
        <w:pStyle w:val="6"/>
        <w:tabs>
          <w:tab w:val="left" w:pos="0"/>
        </w:tabs>
        <w:spacing w:line="360" w:lineRule="auto"/>
        <w:ind w:left="0" w:leftChars="0" w:firstLine="0" w:firstLineChars="0"/>
        <w:rPr>
          <w:rFonts w:hint="eastAsia" w:ascii="宋体" w:hAnsi="宋体" w:eastAsia="宋体" w:cs="宋体"/>
          <w:b w:val="0"/>
          <w:bCs/>
          <w:color w:val="auto"/>
          <w:sz w:val="24"/>
          <w:szCs w:val="24"/>
          <w:lang w:eastAsia="zh-CN"/>
        </w:rPr>
      </w:pPr>
    </w:p>
    <w:p>
      <w:pPr>
        <w:pStyle w:val="6"/>
        <w:tabs>
          <w:tab w:val="left" w:pos="0"/>
        </w:tabs>
        <w:spacing w:line="360" w:lineRule="auto"/>
        <w:ind w:left="0" w:leftChars="0" w:firstLine="0" w:firstLineChar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二、</w:t>
      </w:r>
      <w:r>
        <w:rPr>
          <w:rFonts w:hint="eastAsia" w:ascii="宋体" w:hAnsi="宋体" w:eastAsia="宋体" w:cs="宋体"/>
          <w:b w:val="0"/>
          <w:bCs/>
          <w:color w:val="auto"/>
          <w:sz w:val="24"/>
          <w:szCs w:val="24"/>
        </w:rPr>
        <w:t>货物名称、规格和数量。</w:t>
      </w:r>
    </w:p>
    <w:tbl>
      <w:tblPr>
        <w:tblStyle w:val="15"/>
        <w:tblW w:w="10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902"/>
        <w:gridCol w:w="2768"/>
        <w:gridCol w:w="1005"/>
        <w:gridCol w:w="1099"/>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shd w:val="clear" w:color="auto" w:fill="FFFFFF"/>
            <w:noWrap w:val="0"/>
            <w:vAlign w:val="center"/>
          </w:tcPr>
          <w:p>
            <w:pPr>
              <w:snapToGrid w:val="0"/>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序号</w:t>
            </w:r>
          </w:p>
        </w:tc>
        <w:tc>
          <w:tcPr>
            <w:tcW w:w="1505" w:type="dxa"/>
            <w:shd w:val="clear" w:color="auto" w:fill="FFFFFF"/>
            <w:noWrap w:val="0"/>
            <w:vAlign w:val="center"/>
          </w:tcPr>
          <w:p>
            <w:pPr>
              <w:snapToGrid w:val="0"/>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货物名称</w:t>
            </w:r>
          </w:p>
        </w:tc>
        <w:tc>
          <w:tcPr>
            <w:tcW w:w="2190" w:type="dxa"/>
            <w:shd w:val="clear" w:color="auto" w:fill="FFFFFF"/>
            <w:noWrap w:val="0"/>
            <w:vAlign w:val="center"/>
          </w:tcPr>
          <w:p>
            <w:pPr>
              <w:snapToGrid w:val="0"/>
              <w:spacing w:line="360" w:lineRule="auto"/>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详细技术要求</w:t>
            </w:r>
          </w:p>
        </w:tc>
        <w:tc>
          <w:tcPr>
            <w:tcW w:w="795" w:type="dxa"/>
            <w:shd w:val="clear" w:color="auto" w:fill="FFFFFF"/>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数量</w:t>
            </w:r>
          </w:p>
        </w:tc>
        <w:tc>
          <w:tcPr>
            <w:tcW w:w="870" w:type="dxa"/>
            <w:shd w:val="clear" w:color="auto" w:fill="FFFFFF"/>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单位</w:t>
            </w:r>
          </w:p>
        </w:tc>
        <w:tc>
          <w:tcPr>
            <w:tcW w:w="2412" w:type="dxa"/>
            <w:shd w:val="clear" w:color="auto" w:fill="FFFFFF"/>
            <w:noWrap w:val="0"/>
            <w:vAlign w:val="center"/>
          </w:tcPr>
          <w:p>
            <w:pPr>
              <w:spacing w:line="360" w:lineRule="auto"/>
              <w:jc w:val="center"/>
              <w:rPr>
                <w:rFonts w:hint="default" w:ascii="宋体" w:hAnsi="宋体" w:eastAsia="宋体" w:cs="宋体"/>
                <w:b w:val="0"/>
                <w:bCs/>
                <w:color w:val="auto"/>
                <w:sz w:val="24"/>
                <w:szCs w:val="24"/>
                <w:lang w:val="en-US"/>
              </w:rPr>
            </w:pPr>
            <w:r>
              <w:rPr>
                <w:rFonts w:hint="eastAsia" w:ascii="宋体" w:hAnsi="宋体" w:eastAsia="宋体" w:cs="宋体"/>
                <w:b w:val="0"/>
                <w:bCs/>
                <w:color w:val="auto"/>
                <w:sz w:val="24"/>
                <w:szCs w:val="24"/>
                <w:lang w:eastAsia="zh-CN"/>
              </w:rPr>
              <w:t>最高限价</w:t>
            </w:r>
            <w:r>
              <w:rPr>
                <w:rFonts w:hint="eastAsia" w:ascii="宋体" w:hAnsi="宋体" w:cs="宋体"/>
                <w:b w:val="0"/>
                <w:bCs/>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9" w:type="dxa"/>
            <w:noWrap w:val="0"/>
            <w:vAlign w:val="center"/>
          </w:tcPr>
          <w:p>
            <w:pPr>
              <w:snapToGrid w:val="0"/>
              <w:spacing w:line="360" w:lineRule="auto"/>
              <w:ind w:firstLine="120" w:firstLineChars="5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1505" w:type="dxa"/>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乘用车</w:t>
            </w:r>
          </w:p>
        </w:tc>
        <w:tc>
          <w:tcPr>
            <w:tcW w:w="2190" w:type="dxa"/>
            <w:noWrap w:val="0"/>
            <w:vAlign w:val="center"/>
          </w:tcPr>
          <w:p>
            <w:pPr>
              <w:spacing w:line="360" w:lineRule="auto"/>
              <w:jc w:val="center"/>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详见“技术要求”</w:t>
            </w:r>
          </w:p>
        </w:tc>
        <w:tc>
          <w:tcPr>
            <w:tcW w:w="795" w:type="dxa"/>
            <w:noWrap w:val="0"/>
            <w:vAlign w:val="center"/>
          </w:tcPr>
          <w:p>
            <w:pPr>
              <w:spacing w:line="360" w:lineRule="auto"/>
              <w:jc w:val="center"/>
              <w:rPr>
                <w:rFonts w:hint="eastAsia" w:ascii="宋体" w:hAnsi="宋体" w:eastAsia="宋体" w:cs="宋体"/>
                <w:b w:val="0"/>
                <w:bCs/>
                <w:color w:val="auto"/>
                <w:sz w:val="24"/>
                <w:szCs w:val="24"/>
                <w:lang w:val="en-US"/>
              </w:rPr>
            </w:pPr>
            <w:r>
              <w:rPr>
                <w:rStyle w:val="30"/>
                <w:rFonts w:hint="eastAsia" w:ascii="宋体" w:hAnsi="宋体" w:eastAsia="宋体" w:cs="宋体"/>
                <w:b w:val="0"/>
                <w:bCs/>
                <w:color w:val="auto"/>
                <w:sz w:val="24"/>
                <w:szCs w:val="24"/>
                <w:lang w:val="en-US" w:eastAsia="zh-CN"/>
              </w:rPr>
              <w:t>10</w:t>
            </w:r>
          </w:p>
        </w:tc>
        <w:tc>
          <w:tcPr>
            <w:tcW w:w="870" w:type="dxa"/>
            <w:noWrap w:val="0"/>
            <w:vAlign w:val="center"/>
          </w:tcPr>
          <w:p>
            <w:pPr>
              <w:widowControl/>
              <w:tabs>
                <w:tab w:val="left" w:pos="420"/>
              </w:tabs>
              <w:spacing w:line="360" w:lineRule="auto"/>
              <w:jc w:val="center"/>
              <w:outlineLvl w:val="0"/>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val="en-US" w:eastAsia="zh-CN"/>
              </w:rPr>
              <w:t>辆</w:t>
            </w:r>
          </w:p>
        </w:tc>
        <w:tc>
          <w:tcPr>
            <w:tcW w:w="2412" w:type="dxa"/>
            <w:noWrap w:val="0"/>
            <w:vAlign w:val="center"/>
          </w:tcPr>
          <w:p>
            <w:pPr>
              <w:widowControl/>
              <w:tabs>
                <w:tab w:val="left" w:pos="420"/>
              </w:tabs>
              <w:spacing w:line="360" w:lineRule="auto"/>
              <w:jc w:val="center"/>
              <w:outlineLvl w:val="0"/>
              <w:rPr>
                <w:rFonts w:hint="eastAsia" w:ascii="宋体" w:hAnsi="宋体" w:eastAsia="宋体" w:cs="宋体"/>
                <w:b w:val="0"/>
                <w:bCs/>
                <w:color w:val="auto"/>
                <w:sz w:val="24"/>
                <w:szCs w:val="24"/>
                <w:lang w:eastAsia="zh-CN"/>
              </w:rPr>
            </w:pPr>
            <w:bookmarkStart w:id="28" w:name="_Toc21086"/>
            <w:r>
              <w:rPr>
                <w:rFonts w:hint="eastAsia" w:ascii="宋体" w:hAnsi="宋体" w:eastAsia="宋体" w:cs="宋体"/>
                <w:b w:val="0"/>
                <w:bCs/>
                <w:color w:val="auto"/>
                <w:sz w:val="24"/>
                <w:szCs w:val="24"/>
                <w:lang w:val="en-US" w:eastAsia="zh-CN"/>
              </w:rPr>
              <w:t>179.80</w:t>
            </w:r>
            <w:bookmarkEnd w:id="28"/>
          </w:p>
        </w:tc>
      </w:tr>
    </w:tbl>
    <w:p>
      <w:pPr>
        <w:numPr>
          <w:ilvl w:val="0"/>
          <w:numId w:val="0"/>
        </w:numPr>
        <w:tabs>
          <w:tab w:val="left" w:pos="0"/>
        </w:tabs>
        <w:spacing w:line="360" w:lineRule="auto"/>
        <w:rPr>
          <w:rFonts w:hint="eastAsia" w:ascii="宋体" w:hAnsi="宋体" w:eastAsia="宋体" w:cs="宋体"/>
          <w:b w:val="0"/>
          <w:bCs/>
          <w:color w:val="auto"/>
          <w:sz w:val="24"/>
          <w:szCs w:val="24"/>
          <w:lang w:eastAsia="zh-CN"/>
        </w:rPr>
      </w:pPr>
    </w:p>
    <w:p>
      <w:pPr>
        <w:numPr>
          <w:ilvl w:val="0"/>
          <w:numId w:val="0"/>
        </w:numPr>
        <w:tabs>
          <w:tab w:val="left" w:pos="0"/>
        </w:tabs>
        <w:spacing w:line="360" w:lineRule="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三、技术要求（</w:t>
      </w:r>
      <w:r>
        <w:rPr>
          <w:rFonts w:hint="eastAsia" w:ascii="宋体" w:hAnsi="宋体" w:eastAsia="宋体" w:cs="宋体"/>
          <w:b w:val="0"/>
          <w:bCs/>
          <w:color w:val="auto"/>
          <w:sz w:val="24"/>
          <w:szCs w:val="24"/>
        </w:rPr>
        <w:t>注：以下条款如有负偏离将按扣分处理，一个序号为一条，具体评分标准详见《详细评审标准》</w:t>
      </w:r>
      <w:r>
        <w:rPr>
          <w:rFonts w:hint="eastAsia" w:ascii="宋体" w:hAnsi="宋体" w:eastAsia="宋体" w:cs="宋体"/>
          <w:b w:val="0"/>
          <w:bCs/>
          <w:color w:val="auto"/>
          <w:sz w:val="24"/>
          <w:szCs w:val="24"/>
          <w:lang w:eastAsia="zh-CN"/>
        </w:rPr>
        <w:t>）</w:t>
      </w:r>
    </w:p>
    <w:tbl>
      <w:tblPr>
        <w:tblStyle w:val="15"/>
        <w:tblW w:w="49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0"/>
        <w:gridCol w:w="1954"/>
        <w:gridCol w:w="5026"/>
        <w:gridCol w:w="869"/>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jc w:val="center"/>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序号</w:t>
            </w:r>
          </w:p>
        </w:tc>
        <w:tc>
          <w:tcPr>
            <w:tcW w:w="10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采购品目名称</w:t>
            </w:r>
          </w:p>
        </w:tc>
        <w:tc>
          <w:tcPr>
            <w:tcW w:w="26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参考规格型号和配置技术参数</w:t>
            </w:r>
          </w:p>
        </w:tc>
        <w:tc>
          <w:tcPr>
            <w:tcW w:w="4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单位</w:t>
            </w:r>
          </w:p>
        </w:tc>
        <w:tc>
          <w:tcPr>
            <w:tcW w:w="4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乘用车</w:t>
            </w:r>
          </w:p>
        </w:tc>
        <w:tc>
          <w:tcPr>
            <w:tcW w:w="2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1、车辆类型：纯电动7座；</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★2、长×宽×高（mm）：≥4800*1720*1700mm；</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3、轴距（mm）：≥2700；</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4、电机最大功率(KW)：≥130；</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5、电机最大扭矩(N.m)：≥305；</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★6、NEDC综合工况纯电续驶里程：≥(km)410；</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7、LED日间行车灯；</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8、车身稳定系统；</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9、上坡辅助系统；</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★10、整车质保期：整车包修期不少于3年或者8万公里。驱动电机、整车控制器、电池高压包等核心部件保修不少于8年或12万公里；</w:t>
            </w:r>
          </w:p>
          <w:p>
            <w:pPr>
              <w:widowControl/>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11、车身颜色要求：白色；                </w:t>
            </w:r>
          </w:p>
          <w:p>
            <w:pPr>
              <w:widowControl/>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★12、为了保障车辆驾驶性能的安全，供应商应在车辆采购使用前至少2次上门对驾驶员进行车辆安全使用、充电规范等相关技术培训服务。</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辆</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hint="eastAsia" w:ascii="宋体" w:hAnsi="宋体" w:eastAsia="宋体" w:cs="宋体"/>
                <w:b w:val="0"/>
                <w:bCs/>
                <w:color w:val="auto"/>
                <w:sz w:val="24"/>
                <w:szCs w:val="24"/>
                <w:lang w:val="en-US"/>
              </w:rPr>
            </w:pPr>
            <w:r>
              <w:rPr>
                <w:rFonts w:hint="eastAsia" w:ascii="宋体" w:hAnsi="宋体" w:eastAsia="宋体" w:cs="宋体"/>
                <w:b w:val="0"/>
                <w:bCs/>
                <w:color w:val="auto"/>
                <w:sz w:val="24"/>
                <w:szCs w:val="24"/>
                <w:lang w:val="en-US" w:eastAsia="zh-CN"/>
              </w:rPr>
              <w:t>10</w:t>
            </w:r>
          </w:p>
        </w:tc>
      </w:tr>
    </w:tbl>
    <w:p>
      <w:pPr>
        <w:spacing w:line="360" w:lineRule="auto"/>
        <w:rPr>
          <w:rFonts w:hint="eastAsia" w:ascii="宋体" w:hAnsi="宋体" w:eastAsia="宋体" w:cs="宋体"/>
          <w:b w:val="0"/>
          <w:bCs/>
          <w:color w:val="auto"/>
          <w:sz w:val="24"/>
          <w:szCs w:val="24"/>
        </w:rPr>
      </w:pPr>
    </w:p>
    <w:p>
      <w:pPr>
        <w:spacing w:line="360" w:lineRule="auto"/>
        <w:rPr>
          <w:rFonts w:hint="eastAsia" w:ascii="宋体" w:hAnsi="宋体" w:eastAsia="宋体" w:cs="宋体"/>
          <w:b w:val="0"/>
          <w:bCs/>
          <w:color w:val="auto"/>
          <w:sz w:val="24"/>
          <w:szCs w:val="24"/>
        </w:rPr>
      </w:pPr>
    </w:p>
    <w:p>
      <w:pPr>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四</w:t>
      </w:r>
      <w:r>
        <w:rPr>
          <w:rFonts w:hint="eastAsia" w:ascii="宋体" w:hAnsi="宋体" w:eastAsia="宋体" w:cs="宋体"/>
          <w:b w:val="0"/>
          <w:bCs/>
          <w:color w:val="auto"/>
          <w:sz w:val="24"/>
          <w:szCs w:val="24"/>
        </w:rPr>
        <w:t>、合同执行计划</w:t>
      </w:r>
      <w:bookmarkEnd w:id="27"/>
    </w:p>
    <w:p>
      <w:pPr>
        <w:numPr>
          <w:ilvl w:val="0"/>
          <w:numId w:val="0"/>
        </w:numPr>
        <w:spacing w:line="360" w:lineRule="auto"/>
        <w:ind w:firstLine="480" w:firstLineChars="200"/>
        <w:rPr>
          <w:rFonts w:hint="eastAsia" w:ascii="宋体" w:hAnsi="宋体" w:eastAsia="宋体" w:cs="宋体"/>
          <w:b w:val="0"/>
          <w:bCs/>
          <w:color w:val="auto"/>
          <w:sz w:val="24"/>
          <w:szCs w:val="24"/>
          <w:lang w:eastAsia="zh-CN"/>
        </w:rPr>
      </w:pPr>
      <w:bookmarkStart w:id="29" w:name="_Toc6655486"/>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交</w:t>
      </w:r>
      <w:r>
        <w:rPr>
          <w:rFonts w:hint="eastAsia" w:ascii="宋体" w:hAnsi="宋体" w:eastAsia="宋体" w:cs="宋体"/>
          <w:b w:val="0"/>
          <w:bCs/>
          <w:color w:val="auto"/>
          <w:sz w:val="24"/>
          <w:szCs w:val="24"/>
          <w:lang w:eastAsia="zh-CN"/>
        </w:rPr>
        <w:t>付</w:t>
      </w:r>
      <w:r>
        <w:rPr>
          <w:rFonts w:hint="eastAsia" w:ascii="宋体" w:hAnsi="宋体" w:eastAsia="宋体" w:cs="宋体"/>
          <w:b w:val="0"/>
          <w:bCs/>
          <w:color w:val="auto"/>
          <w:sz w:val="24"/>
          <w:szCs w:val="24"/>
        </w:rPr>
        <w:t>时间：</w:t>
      </w:r>
      <w:r>
        <w:rPr>
          <w:rFonts w:hint="eastAsia" w:ascii="宋体" w:hAnsi="宋体" w:eastAsia="宋体" w:cs="宋体"/>
          <w:b w:val="0"/>
          <w:bCs/>
          <w:color w:val="auto"/>
          <w:sz w:val="24"/>
          <w:szCs w:val="24"/>
          <w:lang w:val="en-US" w:eastAsia="zh-CN"/>
        </w:rPr>
        <w:t>自签订合同之日起15个日历日内交货、安装调试并通过验收。</w:t>
      </w:r>
    </w:p>
    <w:p>
      <w:pPr>
        <w:numPr>
          <w:ilvl w:val="0"/>
          <w:numId w:val="0"/>
        </w:numPr>
        <w:spacing w:line="360" w:lineRule="auto"/>
        <w:ind w:firstLine="480" w:firstLineChars="200"/>
        <w:rPr>
          <w:rFonts w:hint="eastAsia" w:ascii="宋体" w:hAnsi="宋体" w:eastAsia="宋体" w:cs="宋体"/>
          <w:b w:val="0"/>
          <w:bCs/>
          <w:color w:val="auto"/>
          <w:sz w:val="24"/>
          <w:szCs w:val="24"/>
          <w:lang w:val="en-US"/>
        </w:rPr>
      </w:pP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交</w:t>
      </w:r>
      <w:r>
        <w:rPr>
          <w:rFonts w:hint="eastAsia" w:ascii="宋体" w:hAnsi="宋体" w:eastAsia="宋体" w:cs="宋体"/>
          <w:b w:val="0"/>
          <w:bCs/>
          <w:color w:val="auto"/>
          <w:sz w:val="24"/>
          <w:szCs w:val="24"/>
          <w:lang w:eastAsia="zh-CN"/>
        </w:rPr>
        <w:t>付</w:t>
      </w:r>
      <w:r>
        <w:rPr>
          <w:rFonts w:hint="eastAsia" w:ascii="宋体" w:hAnsi="宋体" w:eastAsia="宋体" w:cs="宋体"/>
          <w:b w:val="0"/>
          <w:bCs/>
          <w:color w:val="auto"/>
          <w:sz w:val="24"/>
          <w:szCs w:val="24"/>
        </w:rPr>
        <w:t>地点：</w:t>
      </w:r>
      <w:bookmarkStart w:id="30" w:name="_Toc6655485"/>
      <w:r>
        <w:rPr>
          <w:rFonts w:hint="eastAsia" w:ascii="宋体" w:hAnsi="宋体" w:eastAsia="宋体" w:cs="宋体"/>
          <w:b w:val="0"/>
          <w:bCs/>
          <w:color w:val="auto"/>
          <w:sz w:val="24"/>
          <w:szCs w:val="24"/>
          <w:lang w:val="en-US" w:eastAsia="zh-CN"/>
        </w:rPr>
        <w:t>海南省</w:t>
      </w:r>
      <w:bookmarkEnd w:id="30"/>
      <w:r>
        <w:rPr>
          <w:rFonts w:hint="eastAsia" w:ascii="宋体" w:hAnsi="宋体" w:eastAsia="宋体" w:cs="宋体"/>
          <w:b w:val="0"/>
          <w:bCs/>
          <w:color w:val="auto"/>
          <w:sz w:val="24"/>
          <w:szCs w:val="24"/>
          <w:lang w:val="en-US" w:eastAsia="zh-CN"/>
        </w:rPr>
        <w:t>琼海市公安局。</w:t>
      </w:r>
    </w:p>
    <w:bookmarkEnd w:id="29"/>
    <w:p>
      <w:pPr>
        <w:widowControl/>
        <w:numPr>
          <w:ilvl w:val="0"/>
          <w:numId w:val="0"/>
        </w:numPr>
        <w:spacing w:line="360" w:lineRule="auto"/>
        <w:ind w:leftChars="0" w:right="840" w:rightChars="4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五、售后服务</w:t>
      </w:r>
    </w:p>
    <w:p>
      <w:pPr>
        <w:spacing w:line="360" w:lineRule="auto"/>
        <w:ind w:firstLine="480" w:firstLineChars="200"/>
        <w:rPr>
          <w:rStyle w:val="30"/>
          <w:rFonts w:hint="eastAsia" w:ascii="宋体" w:hAnsi="宋体" w:eastAsia="宋体" w:cs="宋体"/>
          <w:b w:val="0"/>
          <w:bCs/>
          <w:color w:val="auto"/>
          <w:sz w:val="24"/>
          <w:szCs w:val="24"/>
        </w:rPr>
      </w:pPr>
      <w:bookmarkStart w:id="31" w:name="_Toc6655487"/>
      <w:r>
        <w:rPr>
          <w:rStyle w:val="30"/>
          <w:rFonts w:hint="eastAsia" w:ascii="宋体" w:hAnsi="宋体" w:eastAsia="宋体" w:cs="宋体"/>
          <w:b w:val="0"/>
          <w:bCs/>
          <w:color w:val="auto"/>
          <w:sz w:val="24"/>
          <w:szCs w:val="24"/>
        </w:rPr>
        <w:t>1、供应商接到采购人保修电话后，产品问题应1小时内到达指定故障现场，12小时内排除故障保修问题，并向采购人作出说明和处理故障的方案。</w:t>
      </w:r>
    </w:p>
    <w:p>
      <w:pPr>
        <w:spacing w:line="360" w:lineRule="auto"/>
        <w:ind w:firstLine="480" w:firstLineChars="200"/>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2、在保修期内，同一产品、同一质量问题，连续两次维修仍无法正常使用，供应商必须予以更换同品牌、同型号全新装备器材或者性能更加高级的替代产品。</w:t>
      </w:r>
    </w:p>
    <w:p>
      <w:pPr>
        <w:spacing w:line="360" w:lineRule="auto"/>
        <w:ind w:firstLine="480" w:firstLineChars="200"/>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3、供应商在采购人所购车辆投入使用前，对车辆进行全车安全技术检查，并与采购人建立定期信息沟通机制，使用中做好质量回访，接受采购人反映的车辆质量及售后服务方面的问题，并及时回应并解决。</w:t>
      </w:r>
    </w:p>
    <w:p>
      <w:pPr>
        <w:shd w:val="clear" w:color="auto" w:fill="FFFFFF"/>
        <w:spacing w:line="360" w:lineRule="auto"/>
        <w:ind w:firstLine="480" w:firstLineChars="200"/>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sz w:val="24"/>
          <w:szCs w:val="24"/>
        </w:rPr>
        <w:t>4、供应商应按采购人要求，在车辆投入前，统一对驾驶员进行相关技术培训，并根据车辆随车的一切设备及其他装备（如有国家相关行业标准的），须符合相关行业标准，每件产品必须提供至少一份纸质中文使用说明书和电子文档说明书。</w:t>
      </w:r>
    </w:p>
    <w:bookmarkEnd w:id="31"/>
    <w:p>
      <w:pPr>
        <w:widowControl/>
        <w:numPr>
          <w:ilvl w:val="0"/>
          <w:numId w:val="0"/>
        </w:numPr>
        <w:spacing w:line="360" w:lineRule="auto"/>
        <w:ind w:leftChars="0" w:right="840" w:rightChars="4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六、质量保证</w:t>
      </w:r>
    </w:p>
    <w:p>
      <w:pPr>
        <w:tabs>
          <w:tab w:val="left" w:pos="1980"/>
        </w:tabs>
        <w:snapToGrid w:val="0"/>
        <w:spacing w:line="360" w:lineRule="auto"/>
        <w:ind w:firstLine="480" w:firstLineChars="200"/>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供应商保证提供的设备必须为正规渠道销售的设备，为全新未使用过的，并完全符合国家、行业标准以及投标文件所响应的质量、规格和性能要求。供应商应保证所提供的货物经正确安装、正常运转和保修寿命期内具有满意的性能。在货物质量保证期内，供应商应对由于设计、工艺或材料的缺陷而造成的任何不足或故障负责。如设备的规格或质量与合同不符，或设备存在缺陷，供应商应接到采购人书面通知后三个工作日内按合同确定的规格、质量予以更换，由此造成的一系列损失由供应商承担。</w:t>
      </w:r>
    </w:p>
    <w:p>
      <w:pPr>
        <w:tabs>
          <w:tab w:val="left" w:pos="735"/>
        </w:tabs>
        <w:spacing w:line="360" w:lineRule="auto"/>
        <w:ind w:right="840" w:rightChars="400"/>
        <w:jc w:val="left"/>
        <w:rPr>
          <w:rFonts w:hint="eastAsia" w:ascii="宋体" w:hAnsi="宋体" w:eastAsia="宋体" w:cs="宋体"/>
          <w:b w:val="0"/>
          <w:bCs/>
          <w:color w:val="auto"/>
          <w:sz w:val="24"/>
          <w:szCs w:val="24"/>
        </w:rPr>
      </w:pPr>
    </w:p>
    <w:p>
      <w:pPr>
        <w:spacing w:before="156" w:line="360" w:lineRule="auto"/>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七、验收</w:t>
      </w:r>
    </w:p>
    <w:p>
      <w:pPr>
        <w:spacing w:line="360" w:lineRule="auto"/>
        <w:ind w:firstLine="480" w:firstLineChars="200"/>
        <w:rPr>
          <w:rStyle w:val="30"/>
          <w:rFonts w:hint="eastAsia" w:ascii="宋体" w:hAnsi="宋体" w:eastAsia="宋体" w:cs="宋体"/>
          <w:b w:val="0"/>
          <w:bCs/>
          <w:color w:val="auto"/>
          <w:kern w:val="24"/>
          <w:sz w:val="24"/>
          <w:szCs w:val="24"/>
        </w:rPr>
      </w:pPr>
      <w:r>
        <w:rPr>
          <w:rStyle w:val="30"/>
          <w:rFonts w:hint="eastAsia" w:ascii="宋体" w:hAnsi="宋体" w:eastAsia="宋体" w:cs="宋体"/>
          <w:b w:val="0"/>
          <w:bCs/>
          <w:color w:val="auto"/>
          <w:kern w:val="24"/>
          <w:sz w:val="24"/>
          <w:szCs w:val="24"/>
        </w:rPr>
        <w:t>验收标准：由采购人在指定地点对所购设备进行验收，验收标准除采购要求的货物技术参数外，可溯源到国家相关标准。</w:t>
      </w:r>
    </w:p>
    <w:p>
      <w:pPr>
        <w:spacing w:line="360" w:lineRule="auto"/>
        <w:ind w:firstLine="480" w:firstLineChars="200"/>
        <w:rPr>
          <w:rStyle w:val="30"/>
          <w:rFonts w:hint="eastAsia" w:ascii="宋体" w:hAnsi="宋体" w:eastAsia="宋体" w:cs="宋体"/>
          <w:b w:val="0"/>
          <w:bCs/>
          <w:color w:val="auto"/>
          <w:kern w:val="24"/>
          <w:sz w:val="24"/>
          <w:szCs w:val="24"/>
        </w:rPr>
      </w:pPr>
      <w:r>
        <w:rPr>
          <w:rStyle w:val="30"/>
          <w:rFonts w:hint="eastAsia" w:ascii="宋体" w:hAnsi="宋体" w:eastAsia="宋体" w:cs="宋体"/>
          <w:b w:val="0"/>
          <w:bCs/>
          <w:color w:val="auto"/>
          <w:kern w:val="24"/>
          <w:sz w:val="24"/>
          <w:szCs w:val="24"/>
        </w:rPr>
        <w:t>验收服务要求：</w:t>
      </w:r>
      <w:r>
        <w:rPr>
          <w:rStyle w:val="30"/>
          <w:rFonts w:hint="eastAsia" w:ascii="宋体" w:hAnsi="宋体" w:eastAsia="宋体" w:cs="宋体"/>
          <w:b w:val="0"/>
          <w:bCs/>
          <w:color w:val="auto"/>
          <w:kern w:val="24"/>
          <w:sz w:val="24"/>
          <w:szCs w:val="24"/>
          <w:lang w:eastAsia="zh-CN"/>
        </w:rPr>
        <w:t>供应商</w:t>
      </w:r>
      <w:r>
        <w:rPr>
          <w:rStyle w:val="30"/>
          <w:rFonts w:hint="eastAsia" w:ascii="宋体" w:hAnsi="宋体" w:eastAsia="宋体" w:cs="宋体"/>
          <w:b w:val="0"/>
          <w:bCs/>
          <w:color w:val="auto"/>
          <w:kern w:val="24"/>
          <w:sz w:val="24"/>
          <w:szCs w:val="24"/>
        </w:rPr>
        <w:t>提供的设备安装调试应达到有关标准的要求并确保整体通过采购人的验收。</w:t>
      </w:r>
    </w:p>
    <w:p>
      <w:pPr>
        <w:spacing w:before="156" w:line="360" w:lineRule="auto"/>
        <w:rPr>
          <w:rStyle w:val="30"/>
          <w:rFonts w:hint="eastAsia" w:ascii="宋体" w:hAnsi="宋体" w:eastAsia="宋体" w:cs="宋体"/>
          <w:b w:val="0"/>
          <w:bCs/>
          <w:color w:val="auto"/>
          <w:sz w:val="24"/>
          <w:szCs w:val="24"/>
          <w:lang w:eastAsia="zh-CN"/>
        </w:rPr>
      </w:pPr>
      <w:r>
        <w:rPr>
          <w:rStyle w:val="30"/>
          <w:rFonts w:hint="eastAsia" w:ascii="宋体" w:hAnsi="宋体" w:eastAsia="宋体" w:cs="宋体"/>
          <w:b w:val="0"/>
          <w:bCs/>
          <w:color w:val="auto"/>
          <w:sz w:val="24"/>
          <w:szCs w:val="24"/>
        </w:rPr>
        <w:t>八、付款方式</w:t>
      </w:r>
      <w:r>
        <w:rPr>
          <w:rStyle w:val="30"/>
          <w:rFonts w:hint="eastAsia" w:ascii="宋体" w:hAnsi="宋体" w:cs="宋体"/>
          <w:b w:val="0"/>
          <w:bCs/>
          <w:color w:val="auto"/>
          <w:sz w:val="24"/>
          <w:szCs w:val="24"/>
          <w:lang w:eastAsia="zh-CN"/>
        </w:rPr>
        <w:t>（</w:t>
      </w:r>
      <w:r>
        <w:rPr>
          <w:rStyle w:val="30"/>
          <w:rFonts w:hint="eastAsia" w:ascii="宋体" w:hAnsi="宋体" w:cs="宋体"/>
          <w:b w:val="0"/>
          <w:bCs/>
          <w:color w:val="auto"/>
          <w:sz w:val="24"/>
          <w:szCs w:val="24"/>
          <w:lang w:val="en-US" w:eastAsia="zh-CN"/>
        </w:rPr>
        <w:t>具体以签订合同为准</w:t>
      </w:r>
      <w:r>
        <w:rPr>
          <w:rStyle w:val="30"/>
          <w:rFonts w:hint="eastAsia" w:ascii="宋体" w:hAnsi="宋体" w:cs="宋体"/>
          <w:b w:val="0"/>
          <w:bCs/>
          <w:color w:val="auto"/>
          <w:sz w:val="24"/>
          <w:szCs w:val="24"/>
          <w:lang w:eastAsia="zh-CN"/>
        </w:rPr>
        <w:t>）</w:t>
      </w:r>
    </w:p>
    <w:p>
      <w:pPr>
        <w:spacing w:before="156" w:line="360" w:lineRule="auto"/>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（1）本项目合同款项以人民币转账方式支付。</w:t>
      </w:r>
    </w:p>
    <w:p>
      <w:pPr>
        <w:spacing w:before="156" w:line="360" w:lineRule="auto"/>
        <w:rPr>
          <w:rFonts w:hint="eastAsia" w:ascii="宋体" w:hAnsi="宋体" w:eastAsia="宋体" w:cs="宋体"/>
          <w:b w:val="0"/>
          <w:bCs/>
          <w:color w:val="auto"/>
          <w:sz w:val="24"/>
          <w:szCs w:val="24"/>
          <w:u w:val="single"/>
        </w:rPr>
      </w:pPr>
      <w:r>
        <w:rPr>
          <w:rStyle w:val="30"/>
          <w:rFonts w:hint="eastAsia" w:ascii="宋体" w:hAnsi="宋体" w:eastAsia="宋体" w:cs="宋体"/>
          <w:b w:val="0"/>
          <w:bCs/>
          <w:color w:val="auto"/>
          <w:sz w:val="24"/>
          <w:szCs w:val="24"/>
        </w:rPr>
        <w:t>（2）合同签订后，产品到货完成安装，无质量问题并经过验收合格后，中标方需向采购方提供相关完整的报账材料，采购方于15个工作日内通过银行转账支付合同总价的100%给中标方。</w:t>
      </w:r>
    </w:p>
    <w:p>
      <w:pPr>
        <w:spacing w:line="360" w:lineRule="auto"/>
        <w:rPr>
          <w:rStyle w:val="30"/>
          <w:rFonts w:hint="eastAsia" w:ascii="宋体" w:hAnsi="宋体" w:cs="宋体"/>
          <w:b w:val="0"/>
          <w:bCs/>
          <w:color w:val="auto"/>
          <w:sz w:val="24"/>
          <w:szCs w:val="24"/>
          <w:lang w:val="en-US" w:eastAsia="zh-CN"/>
        </w:rPr>
      </w:pPr>
      <w:r>
        <w:rPr>
          <w:rStyle w:val="30"/>
          <w:rFonts w:hint="eastAsia" w:ascii="宋体" w:hAnsi="宋体" w:cs="宋体"/>
          <w:b w:val="0"/>
          <w:bCs/>
          <w:color w:val="auto"/>
          <w:sz w:val="24"/>
          <w:szCs w:val="24"/>
          <w:lang w:val="en-US" w:eastAsia="zh-CN"/>
        </w:rPr>
        <w:t>九、其他要求</w:t>
      </w:r>
    </w:p>
    <w:p>
      <w:pPr>
        <w:spacing w:line="360" w:lineRule="auto"/>
        <w:ind w:firstLine="480" w:firstLineChars="200"/>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项目实施过程中所需的采购文件中未列出的其他一切费用（</w:t>
      </w:r>
      <w:r>
        <w:rPr>
          <w:rStyle w:val="30"/>
          <w:rFonts w:hint="eastAsia" w:ascii="宋体" w:hAnsi="宋体" w:eastAsia="宋体" w:cs="宋体"/>
          <w:b w:val="0"/>
          <w:bCs/>
          <w:color w:val="auto"/>
          <w:kern w:val="24"/>
          <w:sz w:val="24"/>
          <w:szCs w:val="24"/>
        </w:rPr>
        <w:t>如税费等</w:t>
      </w:r>
      <w:r>
        <w:rPr>
          <w:rStyle w:val="30"/>
          <w:rFonts w:hint="eastAsia" w:ascii="宋体" w:hAnsi="宋体" w:eastAsia="宋体" w:cs="宋体"/>
          <w:b w:val="0"/>
          <w:bCs/>
          <w:color w:val="auto"/>
          <w:sz w:val="24"/>
          <w:szCs w:val="24"/>
        </w:rPr>
        <w:t>）由供应商在报价时一并考虑，项目实施过程中不再单独结算。</w:t>
      </w:r>
    </w:p>
    <w:p>
      <w:pPr>
        <w:spacing w:line="40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cs="宋体"/>
          <w:b w:val="0"/>
          <w:bCs/>
          <w:color w:val="auto"/>
          <w:sz w:val="24"/>
          <w:szCs w:val="24"/>
          <w:lang w:val="en-US" w:eastAsia="zh-CN"/>
        </w:rPr>
        <w:t>十</w:t>
      </w:r>
      <w:r>
        <w:rPr>
          <w:rFonts w:hint="eastAsia" w:ascii="宋体" w:hAnsi="宋体" w:eastAsia="宋体" w:cs="宋体"/>
          <w:b w:val="0"/>
          <w:bCs/>
          <w:color w:val="auto"/>
          <w:sz w:val="24"/>
          <w:szCs w:val="24"/>
        </w:rPr>
        <w:t>、本项目采购预算：</w:t>
      </w:r>
      <w:r>
        <w:rPr>
          <w:rFonts w:hint="eastAsia" w:ascii="宋体" w:hAnsi="宋体" w:eastAsia="宋体" w:cs="宋体"/>
          <w:b w:val="0"/>
          <w:bCs/>
          <w:color w:val="auto"/>
          <w:sz w:val="24"/>
          <w:szCs w:val="24"/>
          <w:lang w:val="en-US" w:eastAsia="zh-CN"/>
        </w:rPr>
        <w:t>179.80万</w:t>
      </w:r>
      <w:r>
        <w:rPr>
          <w:rFonts w:hint="eastAsia" w:ascii="宋体" w:hAnsi="宋体" w:eastAsia="宋体" w:cs="宋体"/>
          <w:b w:val="0"/>
          <w:bCs/>
          <w:color w:val="auto"/>
          <w:sz w:val="24"/>
          <w:szCs w:val="24"/>
        </w:rPr>
        <w:t>元（</w:t>
      </w:r>
      <w:r>
        <w:rPr>
          <w:rFonts w:hint="eastAsia" w:ascii="宋体" w:hAnsi="宋体" w:eastAsia="宋体" w:cs="宋体"/>
          <w:b w:val="0"/>
          <w:bCs/>
          <w:color w:val="auto"/>
          <w:sz w:val="24"/>
          <w:szCs w:val="24"/>
          <w:lang w:eastAsia="zh-CN"/>
        </w:rPr>
        <w:t>报价不得超过采购预算</w:t>
      </w:r>
      <w:r>
        <w:rPr>
          <w:rFonts w:hint="eastAsia" w:ascii="宋体" w:hAnsi="宋体" w:eastAsia="宋体" w:cs="宋体"/>
          <w:b w:val="0"/>
          <w:bCs/>
          <w:color w:val="auto"/>
          <w:sz w:val="24"/>
          <w:szCs w:val="24"/>
        </w:rPr>
        <w:t>）</w:t>
      </w:r>
    </w:p>
    <w:p>
      <w:pPr>
        <w:spacing w:line="400" w:lineRule="exact"/>
        <w:rPr>
          <w:rFonts w:hint="eastAsia" w:ascii="宋体" w:hAnsi="宋体" w:eastAsia="宋体" w:cs="宋体"/>
          <w:b w:val="0"/>
          <w:bCs/>
          <w:color w:val="auto"/>
          <w:sz w:val="24"/>
          <w:szCs w:val="24"/>
        </w:rPr>
      </w:pPr>
    </w:p>
    <w:p>
      <w:pPr>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注：1、“★”条款为不允许偏离的实质性要求和条件，如不满足则认定其</w:t>
      </w:r>
      <w:r>
        <w:rPr>
          <w:rFonts w:hint="eastAsia" w:ascii="宋体" w:hAnsi="宋体" w:eastAsia="宋体" w:cs="宋体"/>
          <w:b w:val="0"/>
          <w:bCs/>
          <w:color w:val="auto"/>
          <w:sz w:val="24"/>
          <w:szCs w:val="24"/>
          <w:lang w:eastAsia="zh-CN"/>
        </w:rPr>
        <w:t>响应</w:t>
      </w:r>
      <w:r>
        <w:rPr>
          <w:rFonts w:hint="eastAsia" w:ascii="宋体" w:hAnsi="宋体" w:eastAsia="宋体" w:cs="宋体"/>
          <w:b w:val="0"/>
          <w:bCs/>
          <w:color w:val="auto"/>
          <w:sz w:val="24"/>
          <w:szCs w:val="24"/>
        </w:rPr>
        <w:t>无效。</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2、“三、技术要求”在技术、商务响应表中逐条响应</w:t>
      </w:r>
    </w:p>
    <w:p>
      <w:pPr>
        <w:spacing w:line="500" w:lineRule="exact"/>
        <w:rPr>
          <w:rFonts w:hint="eastAsia" w:ascii="宋体" w:hAnsi="宋体" w:eastAsia="宋体" w:cs="宋体"/>
          <w:b w:val="0"/>
          <w:bCs/>
          <w:color w:val="auto"/>
          <w:sz w:val="24"/>
          <w:szCs w:val="24"/>
        </w:rPr>
      </w:pPr>
    </w:p>
    <w:p>
      <w:pPr>
        <w:rPr>
          <w:rFonts w:hint="eastAsia" w:ascii="宋体" w:hAnsi="宋体" w:eastAsia="宋体" w:cs="宋体"/>
          <w:b w:val="0"/>
          <w:bCs/>
          <w:color w:val="auto"/>
          <w:sz w:val="52"/>
          <w:szCs w:val="52"/>
          <w:lang w:eastAsia="zh-CN"/>
        </w:rPr>
      </w:pPr>
      <w:r>
        <w:rPr>
          <w:rFonts w:hint="eastAsia" w:ascii="宋体" w:hAnsi="宋体" w:eastAsia="宋体" w:cs="宋体"/>
          <w:b w:val="0"/>
          <w:bCs/>
          <w:color w:val="auto"/>
          <w:sz w:val="52"/>
          <w:szCs w:val="52"/>
          <w:lang w:eastAsia="zh-CN"/>
        </w:rPr>
        <w:br w:type="page"/>
      </w:r>
    </w:p>
    <w:p>
      <w:pPr>
        <w:tabs>
          <w:tab w:val="left" w:pos="1050"/>
          <w:tab w:val="left" w:pos="2730"/>
          <w:tab w:val="left" w:pos="3045"/>
          <w:tab w:val="left" w:pos="3195"/>
        </w:tabs>
        <w:spacing w:line="360" w:lineRule="auto"/>
        <w:jc w:val="center"/>
        <w:outlineLvl w:val="0"/>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pPr>
      <w:bookmarkStart w:id="32" w:name="_Toc32338"/>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第四章</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 xml:space="preserve">  </w:t>
      </w: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合同草案</w:t>
      </w:r>
      <w:bookmarkEnd w:id="32"/>
    </w:p>
    <w:p>
      <w:pPr>
        <w:spacing w:line="360" w:lineRule="auto"/>
        <w:jc w:val="left"/>
        <w:rPr>
          <w:rFonts w:hint="eastAsia" w:ascii="宋体" w:hAnsi="宋体" w:eastAsia="宋体" w:cs="宋体"/>
          <w:b w:val="0"/>
          <w:bCs/>
          <w:color w:val="auto"/>
          <w:sz w:val="30"/>
          <w:szCs w:val="30"/>
          <w:u w:val="single"/>
          <w:lang w:val="en-US" w:eastAsia="zh-CN"/>
        </w:rPr>
      </w:pPr>
      <w:r>
        <w:rPr>
          <w:rFonts w:hint="eastAsia" w:ascii="宋体" w:hAnsi="宋体" w:eastAsia="宋体" w:cs="宋体"/>
          <w:b w:val="0"/>
          <w:bCs/>
          <w:color w:val="auto"/>
          <w:sz w:val="30"/>
          <w:szCs w:val="30"/>
        </w:rPr>
        <w:t>合同编号：</w:t>
      </w:r>
      <w:r>
        <w:rPr>
          <w:rFonts w:hint="eastAsia" w:ascii="宋体" w:hAnsi="宋体" w:eastAsia="宋体" w:cs="宋体"/>
          <w:b w:val="0"/>
          <w:bCs/>
          <w:color w:val="auto"/>
          <w:sz w:val="30"/>
          <w:szCs w:val="30"/>
          <w:u w:val="single"/>
          <w:lang w:val="en-US" w:eastAsia="zh-CN"/>
        </w:rPr>
        <w:t xml:space="preserve">             </w:t>
      </w:r>
    </w:p>
    <w:p>
      <w:pPr>
        <w:spacing w:line="360" w:lineRule="auto"/>
        <w:ind w:right="40" w:firstLine="4350" w:firstLineChars="1450"/>
        <w:jc w:val="left"/>
        <w:rPr>
          <w:rFonts w:hint="eastAsia" w:ascii="宋体" w:hAnsi="宋体" w:eastAsia="宋体" w:cs="宋体"/>
          <w:b w:val="0"/>
          <w:bCs/>
          <w:color w:val="auto"/>
          <w:sz w:val="30"/>
          <w:szCs w:val="30"/>
        </w:rPr>
      </w:pPr>
    </w:p>
    <w:p>
      <w:pPr>
        <w:spacing w:line="360" w:lineRule="auto"/>
        <w:ind w:right="40" w:firstLine="4350" w:firstLineChars="1450"/>
        <w:jc w:val="left"/>
        <w:rPr>
          <w:rFonts w:hint="eastAsia" w:ascii="宋体" w:hAnsi="宋体" w:eastAsia="宋体" w:cs="宋体"/>
          <w:b w:val="0"/>
          <w:bCs/>
          <w:color w:val="auto"/>
          <w:sz w:val="30"/>
          <w:szCs w:val="30"/>
        </w:rPr>
      </w:pPr>
    </w:p>
    <w:p>
      <w:pPr>
        <w:spacing w:line="360" w:lineRule="auto"/>
        <w:jc w:val="center"/>
        <w:rPr>
          <w:rFonts w:hint="eastAsia" w:ascii="宋体" w:hAnsi="宋体" w:eastAsia="宋体" w:cs="宋体"/>
          <w:b w:val="0"/>
          <w:bCs/>
          <w:color w:val="auto"/>
          <w:sz w:val="72"/>
          <w:szCs w:val="72"/>
        </w:rPr>
      </w:pPr>
    </w:p>
    <w:p>
      <w:pPr>
        <w:spacing w:line="360" w:lineRule="auto"/>
        <w:rPr>
          <w:rFonts w:hint="eastAsia" w:ascii="宋体" w:hAnsi="宋体" w:eastAsia="宋体" w:cs="宋体"/>
          <w:b w:val="0"/>
          <w:bCs/>
          <w:color w:val="auto"/>
          <w:sz w:val="30"/>
          <w:szCs w:val="30"/>
        </w:rPr>
      </w:pPr>
    </w:p>
    <w:p>
      <w:pPr>
        <w:spacing w:line="360" w:lineRule="auto"/>
        <w:jc w:val="center"/>
        <w:rPr>
          <w:rFonts w:hint="eastAsia" w:ascii="宋体" w:hAnsi="宋体" w:eastAsia="宋体" w:cs="宋体"/>
          <w:b w:val="0"/>
          <w:bCs/>
          <w:color w:val="auto"/>
          <w:sz w:val="72"/>
          <w:szCs w:val="72"/>
        </w:rPr>
      </w:pPr>
      <w:r>
        <w:rPr>
          <w:rFonts w:hint="eastAsia" w:ascii="宋体" w:hAnsi="宋体" w:eastAsia="宋体" w:cs="宋体"/>
          <w:b w:val="0"/>
          <w:bCs/>
          <w:color w:val="auto"/>
          <w:sz w:val="72"/>
          <w:szCs w:val="72"/>
        </w:rPr>
        <w:t>合同草案（参考文本）</w:t>
      </w:r>
    </w:p>
    <w:p>
      <w:pPr>
        <w:spacing w:line="360" w:lineRule="auto"/>
        <w:jc w:val="center"/>
        <w:rPr>
          <w:rFonts w:hint="eastAsia" w:ascii="宋体" w:hAnsi="宋体" w:eastAsia="宋体" w:cs="宋体"/>
          <w:b w:val="0"/>
          <w:bCs/>
          <w:color w:val="auto"/>
          <w:sz w:val="32"/>
          <w:szCs w:val="32"/>
        </w:rPr>
      </w:pPr>
    </w:p>
    <w:p>
      <w:pPr>
        <w:spacing w:line="360" w:lineRule="auto"/>
        <w:jc w:val="center"/>
        <w:rPr>
          <w:rFonts w:hint="eastAsia" w:ascii="宋体" w:hAnsi="宋体" w:eastAsia="宋体" w:cs="宋体"/>
          <w:b w:val="0"/>
          <w:bCs/>
          <w:color w:val="auto"/>
          <w:sz w:val="32"/>
          <w:szCs w:val="32"/>
        </w:rPr>
      </w:pPr>
    </w:p>
    <w:p>
      <w:pPr>
        <w:spacing w:line="360" w:lineRule="auto"/>
        <w:ind w:firstLine="1584" w:firstLineChars="495"/>
        <w:rPr>
          <w:rFonts w:hint="eastAsia" w:ascii="宋体" w:hAnsi="宋体" w:eastAsia="宋体" w:cs="宋体"/>
          <w:b w:val="0"/>
          <w:bCs/>
          <w:color w:val="auto"/>
          <w:sz w:val="32"/>
          <w:szCs w:val="32"/>
        </w:rPr>
      </w:pPr>
    </w:p>
    <w:p>
      <w:pPr>
        <w:pStyle w:val="2"/>
        <w:rPr>
          <w:rFonts w:hint="eastAsia"/>
          <w:color w:val="auto"/>
        </w:rPr>
      </w:pPr>
    </w:p>
    <w:p>
      <w:pPr>
        <w:spacing w:line="360" w:lineRule="auto"/>
        <w:ind w:firstLine="1584" w:firstLineChars="495"/>
        <w:rPr>
          <w:rFonts w:hint="eastAsia" w:ascii="宋体" w:hAnsi="宋体" w:eastAsia="宋体" w:cs="宋体"/>
          <w:b w:val="0"/>
          <w:bCs/>
          <w:color w:val="auto"/>
          <w:sz w:val="32"/>
          <w:szCs w:val="32"/>
        </w:rPr>
      </w:pPr>
    </w:p>
    <w:p>
      <w:pPr>
        <w:tabs>
          <w:tab w:val="left" w:pos="1260"/>
          <w:tab w:val="left" w:pos="1620"/>
          <w:tab w:val="left" w:pos="6840"/>
          <w:tab w:val="left" w:pos="7020"/>
          <w:tab w:val="left" w:pos="7200"/>
        </w:tabs>
        <w:adjustRightInd w:val="0"/>
        <w:spacing w:line="360" w:lineRule="auto"/>
        <w:ind w:right="-338" w:rightChars="-161" w:firstLine="1920" w:firstLineChars="600"/>
        <w:rPr>
          <w:rFonts w:hint="eastAsia" w:ascii="宋体" w:hAnsi="宋体" w:eastAsia="宋体" w:cs="宋体"/>
          <w:b w:val="0"/>
          <w:bCs/>
          <w:color w:val="auto"/>
          <w:sz w:val="32"/>
          <w:szCs w:val="32"/>
          <w:lang w:eastAsia="zh-CN"/>
        </w:rPr>
      </w:pPr>
      <w:r>
        <w:rPr>
          <w:rFonts w:hint="eastAsia" w:ascii="宋体" w:hAnsi="宋体" w:eastAsia="宋体" w:cs="宋体"/>
          <w:b w:val="0"/>
          <w:bCs/>
          <w:color w:val="auto"/>
          <w:sz w:val="32"/>
          <w:szCs w:val="32"/>
          <w:lang w:eastAsia="zh-CN"/>
        </w:rPr>
        <w:t>项目名称：</w:t>
      </w:r>
      <w:r>
        <w:rPr>
          <w:rFonts w:hint="eastAsia" w:ascii="宋体" w:hAnsi="宋体" w:eastAsia="宋体" w:cs="宋体"/>
          <w:b w:val="0"/>
          <w:bCs/>
          <w:color w:val="auto"/>
          <w:sz w:val="32"/>
          <w:szCs w:val="32"/>
          <w:u w:val="single"/>
          <w:lang w:val="en-US" w:eastAsia="zh-CN"/>
        </w:rPr>
        <w:t xml:space="preserve">                    </w:t>
      </w:r>
      <w:r>
        <w:rPr>
          <w:rFonts w:hint="eastAsia" w:ascii="宋体" w:hAnsi="宋体" w:eastAsia="宋体" w:cs="宋体"/>
          <w:b w:val="0"/>
          <w:bCs/>
          <w:color w:val="auto"/>
          <w:sz w:val="32"/>
          <w:szCs w:val="32"/>
          <w:u w:val="single"/>
          <w:lang w:eastAsia="zh-CN"/>
        </w:rPr>
        <w:t xml:space="preserve"> </w:t>
      </w:r>
      <w:r>
        <w:rPr>
          <w:rFonts w:hint="eastAsia" w:ascii="宋体" w:hAnsi="宋体" w:eastAsia="宋体" w:cs="宋体"/>
          <w:b w:val="0"/>
          <w:bCs/>
          <w:color w:val="auto"/>
          <w:sz w:val="32"/>
          <w:szCs w:val="32"/>
          <w:lang w:eastAsia="zh-CN"/>
        </w:rPr>
        <w:t xml:space="preserve"> </w:t>
      </w:r>
    </w:p>
    <w:p>
      <w:pPr>
        <w:tabs>
          <w:tab w:val="left" w:pos="1260"/>
          <w:tab w:val="left" w:pos="1620"/>
          <w:tab w:val="left" w:pos="6840"/>
          <w:tab w:val="left" w:pos="7020"/>
          <w:tab w:val="left" w:pos="7200"/>
        </w:tabs>
        <w:adjustRightInd w:val="0"/>
        <w:spacing w:line="360" w:lineRule="auto"/>
        <w:ind w:right="-338" w:rightChars="-161" w:firstLine="1920" w:firstLineChars="600"/>
        <w:rPr>
          <w:rFonts w:hint="eastAsia" w:ascii="宋体" w:hAnsi="宋体" w:eastAsia="宋体" w:cs="宋体"/>
          <w:b w:val="0"/>
          <w:bCs/>
          <w:color w:val="auto"/>
          <w:sz w:val="32"/>
          <w:szCs w:val="32"/>
          <w:lang w:eastAsia="zh-CN"/>
        </w:rPr>
      </w:pPr>
      <w:r>
        <w:rPr>
          <w:rFonts w:hint="eastAsia" w:ascii="宋体" w:hAnsi="宋体" w:eastAsia="宋体" w:cs="宋体"/>
          <w:b w:val="0"/>
          <w:bCs/>
          <w:color w:val="auto"/>
          <w:sz w:val="32"/>
          <w:szCs w:val="32"/>
          <w:lang w:eastAsia="zh-CN"/>
        </w:rPr>
        <w:t>项目编号：</w:t>
      </w:r>
      <w:r>
        <w:rPr>
          <w:rFonts w:hint="eastAsia" w:ascii="宋体" w:hAnsi="宋体" w:eastAsia="宋体" w:cs="宋体"/>
          <w:b w:val="0"/>
          <w:bCs/>
          <w:color w:val="auto"/>
          <w:sz w:val="32"/>
          <w:szCs w:val="32"/>
          <w:u w:val="single"/>
          <w:lang w:val="en-US" w:eastAsia="zh-CN"/>
        </w:rPr>
        <w:t xml:space="preserve">                    </w:t>
      </w:r>
      <w:r>
        <w:rPr>
          <w:rFonts w:hint="eastAsia" w:ascii="宋体" w:hAnsi="宋体" w:eastAsia="宋体" w:cs="宋体"/>
          <w:b w:val="0"/>
          <w:bCs/>
          <w:color w:val="auto"/>
          <w:sz w:val="32"/>
          <w:szCs w:val="32"/>
          <w:u w:val="single"/>
          <w:lang w:eastAsia="zh-CN"/>
        </w:rPr>
        <w:t xml:space="preserve"> </w:t>
      </w:r>
      <w:r>
        <w:rPr>
          <w:rFonts w:hint="eastAsia" w:ascii="宋体" w:hAnsi="宋体" w:eastAsia="宋体" w:cs="宋体"/>
          <w:b w:val="0"/>
          <w:bCs/>
          <w:color w:val="auto"/>
          <w:sz w:val="32"/>
          <w:szCs w:val="32"/>
          <w:lang w:eastAsia="zh-CN"/>
        </w:rPr>
        <w:t xml:space="preserve"> </w:t>
      </w:r>
    </w:p>
    <w:p>
      <w:pPr>
        <w:tabs>
          <w:tab w:val="left" w:pos="1260"/>
          <w:tab w:val="left" w:pos="1620"/>
          <w:tab w:val="left" w:pos="6840"/>
          <w:tab w:val="left" w:pos="7020"/>
          <w:tab w:val="left" w:pos="7200"/>
        </w:tabs>
        <w:adjustRightInd w:val="0"/>
        <w:spacing w:line="360" w:lineRule="auto"/>
        <w:ind w:right="-338" w:rightChars="-161" w:firstLine="1920" w:firstLineChars="600"/>
        <w:rPr>
          <w:rFonts w:hint="eastAsia" w:ascii="宋体" w:hAnsi="宋体" w:eastAsia="宋体" w:cs="宋体"/>
          <w:b w:val="0"/>
          <w:bCs/>
          <w:color w:val="auto"/>
          <w:sz w:val="32"/>
          <w:szCs w:val="32"/>
          <w:lang w:eastAsia="zh-CN"/>
        </w:rPr>
      </w:pPr>
      <w:r>
        <w:rPr>
          <w:rFonts w:hint="eastAsia" w:ascii="宋体" w:hAnsi="宋体" w:eastAsia="宋体" w:cs="宋体"/>
          <w:b w:val="0"/>
          <w:bCs/>
          <w:color w:val="auto"/>
          <w:sz w:val="32"/>
          <w:szCs w:val="32"/>
          <w:lang w:eastAsia="zh-CN"/>
        </w:rPr>
        <w:t>甲</w:t>
      </w:r>
      <w:r>
        <w:rPr>
          <w:rFonts w:hint="eastAsia" w:ascii="宋体" w:hAnsi="宋体" w:eastAsia="宋体" w:cs="宋体"/>
          <w:b w:val="0"/>
          <w:bCs/>
          <w:color w:val="auto"/>
          <w:sz w:val="32"/>
          <w:szCs w:val="32"/>
          <w:lang w:val="en-US" w:eastAsia="zh-CN"/>
        </w:rPr>
        <w:t xml:space="preserve">    </w:t>
      </w:r>
      <w:r>
        <w:rPr>
          <w:rFonts w:hint="eastAsia" w:ascii="宋体" w:hAnsi="宋体" w:eastAsia="宋体" w:cs="宋体"/>
          <w:b w:val="0"/>
          <w:bCs/>
          <w:color w:val="auto"/>
          <w:sz w:val="32"/>
          <w:szCs w:val="32"/>
          <w:lang w:eastAsia="zh-CN"/>
        </w:rPr>
        <w:t>方：</w:t>
      </w:r>
      <w:r>
        <w:rPr>
          <w:rFonts w:hint="eastAsia" w:ascii="宋体" w:hAnsi="宋体" w:eastAsia="宋体" w:cs="宋体"/>
          <w:b w:val="0"/>
          <w:bCs/>
          <w:color w:val="auto"/>
          <w:sz w:val="32"/>
          <w:szCs w:val="32"/>
          <w:u w:val="single"/>
          <w:lang w:val="en-US" w:eastAsia="zh-CN"/>
        </w:rPr>
        <w:t xml:space="preserve">                    </w:t>
      </w:r>
      <w:r>
        <w:rPr>
          <w:rFonts w:hint="eastAsia" w:ascii="宋体" w:hAnsi="宋体" w:eastAsia="宋体" w:cs="宋体"/>
          <w:b w:val="0"/>
          <w:bCs/>
          <w:color w:val="auto"/>
          <w:sz w:val="32"/>
          <w:szCs w:val="32"/>
          <w:u w:val="single"/>
          <w:lang w:eastAsia="zh-CN"/>
        </w:rPr>
        <w:t xml:space="preserve"> </w:t>
      </w:r>
      <w:r>
        <w:rPr>
          <w:rFonts w:hint="eastAsia" w:ascii="宋体" w:hAnsi="宋体" w:eastAsia="宋体" w:cs="宋体"/>
          <w:b w:val="0"/>
          <w:bCs/>
          <w:color w:val="auto"/>
          <w:sz w:val="32"/>
          <w:szCs w:val="32"/>
          <w:lang w:eastAsia="zh-CN"/>
        </w:rPr>
        <w:t xml:space="preserve">  </w:t>
      </w:r>
    </w:p>
    <w:p>
      <w:pPr>
        <w:tabs>
          <w:tab w:val="left" w:pos="1260"/>
          <w:tab w:val="left" w:pos="1620"/>
          <w:tab w:val="left" w:pos="6840"/>
          <w:tab w:val="left" w:pos="7020"/>
          <w:tab w:val="left" w:pos="7200"/>
        </w:tabs>
        <w:adjustRightInd w:val="0"/>
        <w:spacing w:line="360" w:lineRule="auto"/>
        <w:ind w:right="-338" w:rightChars="-161" w:firstLine="1920" w:firstLineChars="600"/>
        <w:rPr>
          <w:rFonts w:hint="eastAsia" w:ascii="宋体" w:hAnsi="宋体" w:eastAsia="宋体" w:cs="宋体"/>
          <w:b w:val="0"/>
          <w:bCs/>
          <w:color w:val="auto"/>
          <w:sz w:val="32"/>
          <w:szCs w:val="32"/>
          <w:lang w:eastAsia="zh-CN"/>
        </w:rPr>
      </w:pPr>
      <w:r>
        <w:rPr>
          <w:rFonts w:hint="eastAsia" w:ascii="宋体" w:hAnsi="宋体" w:eastAsia="宋体" w:cs="宋体"/>
          <w:b w:val="0"/>
          <w:bCs/>
          <w:color w:val="auto"/>
          <w:sz w:val="32"/>
          <w:szCs w:val="32"/>
          <w:lang w:eastAsia="zh-CN"/>
        </w:rPr>
        <w:t>乙</w:t>
      </w:r>
      <w:r>
        <w:rPr>
          <w:rFonts w:hint="eastAsia" w:ascii="宋体" w:hAnsi="宋体" w:eastAsia="宋体" w:cs="宋体"/>
          <w:b w:val="0"/>
          <w:bCs/>
          <w:color w:val="auto"/>
          <w:sz w:val="32"/>
          <w:szCs w:val="32"/>
          <w:lang w:val="en-US" w:eastAsia="zh-CN"/>
        </w:rPr>
        <w:t xml:space="preserve">    </w:t>
      </w:r>
      <w:r>
        <w:rPr>
          <w:rFonts w:hint="eastAsia" w:ascii="宋体" w:hAnsi="宋体" w:eastAsia="宋体" w:cs="宋体"/>
          <w:b w:val="0"/>
          <w:bCs/>
          <w:color w:val="auto"/>
          <w:sz w:val="32"/>
          <w:szCs w:val="32"/>
          <w:lang w:eastAsia="zh-CN"/>
        </w:rPr>
        <w:t>方：</w:t>
      </w:r>
      <w:r>
        <w:rPr>
          <w:rFonts w:hint="eastAsia" w:ascii="宋体" w:hAnsi="宋体" w:eastAsia="宋体" w:cs="宋体"/>
          <w:b w:val="0"/>
          <w:bCs/>
          <w:color w:val="auto"/>
          <w:sz w:val="32"/>
          <w:szCs w:val="32"/>
          <w:u w:val="single"/>
          <w:lang w:val="en-US" w:eastAsia="zh-CN"/>
        </w:rPr>
        <w:t xml:space="preserve">                     </w:t>
      </w:r>
      <w:r>
        <w:rPr>
          <w:rFonts w:hint="eastAsia" w:ascii="宋体" w:hAnsi="宋体" w:eastAsia="宋体" w:cs="宋体"/>
          <w:b w:val="0"/>
          <w:bCs/>
          <w:color w:val="auto"/>
          <w:sz w:val="32"/>
          <w:szCs w:val="32"/>
          <w:lang w:eastAsia="zh-CN"/>
        </w:rPr>
        <w:t xml:space="preserve"> </w:t>
      </w:r>
    </w:p>
    <w:p>
      <w:pPr>
        <w:spacing w:line="360" w:lineRule="auto"/>
        <w:ind w:firstLine="1920" w:firstLineChars="600"/>
        <w:jc w:val="both"/>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签订日期：</w:t>
      </w:r>
      <w:r>
        <w:rPr>
          <w:rFonts w:hint="eastAsia" w:ascii="宋体" w:hAnsi="宋体" w:eastAsia="宋体" w:cs="宋体"/>
          <w:b w:val="0"/>
          <w:bCs/>
          <w:color w:val="auto"/>
          <w:sz w:val="32"/>
          <w:szCs w:val="32"/>
          <w:u w:val="single"/>
          <w:lang w:val="en-US" w:eastAsia="zh-CN"/>
        </w:rPr>
        <w:t xml:space="preserve">      </w:t>
      </w:r>
      <w:r>
        <w:rPr>
          <w:rFonts w:hint="eastAsia" w:ascii="宋体" w:hAnsi="宋体" w:eastAsia="宋体" w:cs="宋体"/>
          <w:b w:val="0"/>
          <w:bCs/>
          <w:color w:val="auto"/>
          <w:sz w:val="32"/>
          <w:szCs w:val="32"/>
          <w:lang w:val="en-US" w:eastAsia="zh-CN"/>
        </w:rPr>
        <w:t>年</w:t>
      </w:r>
      <w:r>
        <w:rPr>
          <w:rFonts w:hint="eastAsia" w:ascii="宋体" w:hAnsi="宋体" w:eastAsia="宋体" w:cs="宋体"/>
          <w:b w:val="0"/>
          <w:bCs/>
          <w:color w:val="auto"/>
          <w:sz w:val="32"/>
          <w:szCs w:val="32"/>
          <w:u w:val="single"/>
          <w:lang w:val="en-US" w:eastAsia="zh-CN"/>
        </w:rPr>
        <w:t xml:space="preserve">   </w:t>
      </w:r>
      <w:r>
        <w:rPr>
          <w:rFonts w:hint="eastAsia" w:ascii="宋体" w:hAnsi="宋体" w:eastAsia="宋体" w:cs="宋体"/>
          <w:b w:val="0"/>
          <w:bCs/>
          <w:color w:val="auto"/>
          <w:sz w:val="32"/>
          <w:szCs w:val="32"/>
          <w:lang w:val="en-US" w:eastAsia="zh-CN"/>
        </w:rPr>
        <w:t xml:space="preserve"> 月</w:t>
      </w:r>
      <w:r>
        <w:rPr>
          <w:rFonts w:hint="eastAsia" w:ascii="宋体" w:hAnsi="宋体" w:eastAsia="宋体" w:cs="宋体"/>
          <w:b w:val="0"/>
          <w:bCs/>
          <w:color w:val="auto"/>
          <w:sz w:val="32"/>
          <w:szCs w:val="32"/>
          <w:u w:val="single"/>
          <w:lang w:val="en-US" w:eastAsia="zh-CN"/>
        </w:rPr>
        <w:t xml:space="preserve">    </w:t>
      </w:r>
      <w:r>
        <w:rPr>
          <w:rFonts w:hint="eastAsia" w:ascii="宋体" w:hAnsi="宋体" w:eastAsia="宋体" w:cs="宋体"/>
          <w:b w:val="0"/>
          <w:bCs/>
          <w:color w:val="auto"/>
          <w:sz w:val="32"/>
          <w:szCs w:val="32"/>
          <w:lang w:val="en-US" w:eastAsia="zh-CN"/>
        </w:rPr>
        <w:t>日</w:t>
      </w:r>
    </w:p>
    <w:p>
      <w:pPr>
        <w:spacing w:line="360" w:lineRule="auto"/>
        <w:jc w:val="center"/>
        <w:rPr>
          <w:rFonts w:hint="eastAsia" w:ascii="宋体" w:hAnsi="宋体" w:eastAsia="宋体" w:cs="宋体"/>
          <w:b w:val="0"/>
          <w:bCs/>
          <w:color w:val="auto"/>
          <w:sz w:val="32"/>
          <w:szCs w:val="32"/>
        </w:rPr>
        <w:sectPr>
          <w:headerReference r:id="rId9" w:type="default"/>
          <w:footerReference r:id="rId10" w:type="default"/>
          <w:pgSz w:w="11907" w:h="16840"/>
          <w:pgMar w:top="1440" w:right="1077" w:bottom="1440" w:left="1247" w:header="850" w:footer="992" w:gutter="0"/>
          <w:pgNumType w:fmt="decimal"/>
          <w:cols w:space="720" w:num="1"/>
          <w:titlePg/>
          <w:docGrid w:linePitch="312" w:charSpace="0"/>
        </w:sectPr>
      </w:pPr>
    </w:p>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合同专用条款</w:t>
      </w:r>
    </w:p>
    <w:p>
      <w:pPr>
        <w:spacing w:line="360" w:lineRule="auto"/>
        <w:jc w:val="center"/>
        <w:rPr>
          <w:rFonts w:hint="eastAsia" w:ascii="宋体" w:hAnsi="宋体" w:eastAsia="宋体" w:cs="宋体"/>
          <w:b w:val="0"/>
          <w:bCs/>
          <w:color w:val="auto"/>
          <w:sz w:val="32"/>
          <w:szCs w:val="32"/>
        </w:rPr>
      </w:pPr>
    </w:p>
    <w:p>
      <w:pPr>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u w:val="single"/>
        </w:rPr>
        <w:t xml:space="preserve">  （采购人名称）   </w:t>
      </w:r>
      <w:r>
        <w:rPr>
          <w:rFonts w:hint="eastAsia" w:ascii="宋体" w:hAnsi="宋体" w:eastAsia="宋体" w:cs="宋体"/>
          <w:b w:val="0"/>
          <w:bCs/>
          <w:color w:val="auto"/>
          <w:sz w:val="24"/>
          <w:szCs w:val="24"/>
        </w:rPr>
        <w:t xml:space="preserve">以 </w:t>
      </w:r>
      <w:r>
        <w:rPr>
          <w:rFonts w:hint="eastAsia" w:ascii="宋体" w:hAnsi="宋体" w:eastAsia="宋体" w:cs="宋体"/>
          <w:b w:val="0"/>
          <w:bCs/>
          <w:color w:val="auto"/>
          <w:sz w:val="24"/>
          <w:szCs w:val="24"/>
          <w:u w:val="single"/>
        </w:rPr>
        <w:t xml:space="preserve">  （政府采购方式）  </w:t>
      </w:r>
      <w:r>
        <w:rPr>
          <w:rFonts w:hint="eastAsia" w:ascii="宋体" w:hAnsi="宋体" w:eastAsia="宋体" w:cs="宋体"/>
          <w:b w:val="0"/>
          <w:bCs/>
          <w:color w:val="auto"/>
          <w:sz w:val="24"/>
          <w:szCs w:val="24"/>
        </w:rPr>
        <w:t xml:space="preserve">对 </w:t>
      </w:r>
      <w:r>
        <w:rPr>
          <w:rFonts w:hint="eastAsia" w:ascii="宋体" w:hAnsi="宋体" w:eastAsia="宋体" w:cs="宋体"/>
          <w:b w:val="0"/>
          <w:bCs/>
          <w:color w:val="auto"/>
          <w:sz w:val="24"/>
          <w:szCs w:val="24"/>
          <w:u w:val="single"/>
        </w:rPr>
        <w:t xml:space="preserve">  （同前页项目名称）</w:t>
      </w:r>
      <w:r>
        <w:rPr>
          <w:rFonts w:hint="eastAsia" w:ascii="宋体" w:hAnsi="宋体" w:eastAsia="宋体" w:cs="宋体"/>
          <w:b w:val="0"/>
          <w:bCs/>
          <w:color w:val="auto"/>
          <w:sz w:val="24"/>
          <w:szCs w:val="24"/>
        </w:rPr>
        <w:t xml:space="preserve">   项目</w:t>
      </w:r>
      <w:r>
        <w:rPr>
          <w:rFonts w:hint="eastAsia" w:ascii="宋体" w:hAnsi="宋体" w:eastAsia="宋体" w:cs="宋体"/>
          <w:b w:val="0"/>
          <w:bCs/>
          <w:color w:val="auto"/>
          <w:sz w:val="24"/>
          <w:szCs w:val="24"/>
          <w:lang w:eastAsia="zh-CN"/>
        </w:rPr>
        <w:t>（项目编号：</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进行了采购</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eastAsia="zh-CN"/>
        </w:rPr>
        <w:t>成交</w:t>
      </w:r>
      <w:r>
        <w:rPr>
          <w:rFonts w:hint="eastAsia" w:ascii="宋体" w:hAnsi="宋体" w:eastAsia="宋体" w:cs="宋体"/>
          <w:b w:val="0"/>
          <w:bCs/>
          <w:color w:val="auto"/>
          <w:sz w:val="24"/>
          <w:szCs w:val="24"/>
          <w:u w:val="single"/>
        </w:rPr>
        <w:t>供应商名称）</w:t>
      </w:r>
      <w:r>
        <w:rPr>
          <w:rFonts w:hint="eastAsia" w:ascii="宋体" w:hAnsi="宋体" w:eastAsia="宋体" w:cs="宋体"/>
          <w:b w:val="0"/>
          <w:bCs/>
          <w:color w:val="auto"/>
          <w:sz w:val="24"/>
          <w:szCs w:val="24"/>
        </w:rPr>
        <w:t>为该项目</w:t>
      </w:r>
      <w:r>
        <w:rPr>
          <w:rFonts w:hint="eastAsia" w:ascii="宋体" w:hAnsi="宋体" w:eastAsia="宋体" w:cs="宋体"/>
          <w:b w:val="0"/>
          <w:bCs/>
          <w:color w:val="auto"/>
          <w:sz w:val="24"/>
          <w:szCs w:val="24"/>
          <w:u w:val="none"/>
          <w:lang w:eastAsia="zh-CN"/>
        </w:rPr>
        <w:t>成交</w:t>
      </w:r>
      <w:r>
        <w:rPr>
          <w:rFonts w:hint="eastAsia" w:ascii="宋体" w:hAnsi="宋体" w:eastAsia="宋体" w:cs="宋体"/>
          <w:b w:val="0"/>
          <w:bCs/>
          <w:color w:val="auto"/>
          <w:sz w:val="24"/>
          <w:szCs w:val="24"/>
        </w:rPr>
        <w:t>供应商。</w:t>
      </w:r>
    </w:p>
    <w:p>
      <w:pPr>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u w:val="single"/>
        </w:rPr>
        <w:t>（采购人名称）</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zh-CN"/>
        </w:rPr>
        <w:t>(以下简称：甲方)</w:t>
      </w:r>
      <w:r>
        <w:rPr>
          <w:rFonts w:hint="eastAsia" w:ascii="宋体" w:hAnsi="宋体" w:eastAsia="宋体" w:cs="宋体"/>
          <w:b w:val="0"/>
          <w:bCs/>
          <w:color w:val="auto"/>
          <w:sz w:val="24"/>
          <w:szCs w:val="24"/>
        </w:rPr>
        <w:t xml:space="preserve">和 </w:t>
      </w:r>
      <w:r>
        <w:rPr>
          <w:rFonts w:hint="eastAsia" w:ascii="宋体" w:hAnsi="宋体" w:eastAsia="宋体" w:cs="宋体"/>
          <w:b w:val="0"/>
          <w:bCs/>
          <w:color w:val="auto"/>
          <w:sz w:val="24"/>
          <w:szCs w:val="24"/>
          <w:u w:val="single"/>
        </w:rPr>
        <w:t xml:space="preserve"> （</w:t>
      </w:r>
      <w:r>
        <w:rPr>
          <w:rFonts w:hint="eastAsia" w:ascii="宋体" w:hAnsi="宋体" w:eastAsia="宋体" w:cs="宋体"/>
          <w:b w:val="0"/>
          <w:bCs/>
          <w:color w:val="auto"/>
          <w:sz w:val="24"/>
          <w:szCs w:val="24"/>
          <w:u w:val="single"/>
          <w:lang w:eastAsia="zh-CN"/>
        </w:rPr>
        <w:t>成交</w:t>
      </w:r>
      <w:r>
        <w:rPr>
          <w:rFonts w:hint="eastAsia" w:ascii="宋体" w:hAnsi="宋体" w:eastAsia="宋体" w:cs="宋体"/>
          <w:b w:val="0"/>
          <w:bCs/>
          <w:color w:val="auto"/>
          <w:sz w:val="24"/>
          <w:szCs w:val="24"/>
          <w:u w:val="single"/>
        </w:rPr>
        <w:t>供应商名称）</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lang w:val="zh-CN"/>
        </w:rPr>
        <w:t>(以下简称：乙方)</w:t>
      </w:r>
      <w:r>
        <w:rPr>
          <w:rFonts w:hint="eastAsia" w:ascii="宋体" w:hAnsi="宋体" w:eastAsia="宋体" w:cs="宋体"/>
          <w:b w:val="0"/>
          <w:bCs/>
          <w:color w:val="auto"/>
          <w:sz w:val="24"/>
          <w:szCs w:val="24"/>
        </w:rPr>
        <w:t>根据《中华人民共和国</w:t>
      </w:r>
      <w:r>
        <w:rPr>
          <w:rFonts w:hint="eastAsia" w:ascii="宋体" w:hAnsi="宋体" w:eastAsia="宋体" w:cs="宋体"/>
          <w:b w:val="0"/>
          <w:bCs/>
          <w:color w:val="auto"/>
          <w:sz w:val="24"/>
          <w:szCs w:val="24"/>
          <w:lang w:eastAsia="zh-CN"/>
        </w:rPr>
        <w:t>民法典</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zh-CN"/>
        </w:rPr>
        <w:t>《中华人民共和国政府采购法》等相</w:t>
      </w:r>
      <w:r>
        <w:rPr>
          <w:rFonts w:hint="eastAsia" w:ascii="宋体" w:hAnsi="宋体" w:eastAsia="宋体" w:cs="宋体"/>
          <w:b w:val="0"/>
          <w:bCs/>
          <w:color w:val="auto"/>
          <w:sz w:val="24"/>
          <w:szCs w:val="24"/>
        </w:rPr>
        <w:t>关法律法规，遵循平等、自愿、公平和诚实信用原则，同意按照下面的条款和条件订立本政府采购合同，共同信守。</w:t>
      </w:r>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33" w:name="_Toc4798"/>
      <w:r>
        <w:rPr>
          <w:rFonts w:hint="eastAsia" w:ascii="宋体" w:hAnsi="宋体" w:eastAsia="宋体" w:cs="宋体"/>
          <w:b w:val="0"/>
          <w:bCs/>
          <w:color w:val="auto"/>
          <w:sz w:val="24"/>
          <w:szCs w:val="24"/>
        </w:rPr>
        <w:t>一、政府采购合同文件</w:t>
      </w:r>
      <w:bookmarkEnd w:id="33"/>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本政府采购合同所附下列文件是构成本政府采购合同不可分割的部分：</w:t>
      </w:r>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（含澄清或者修改文件）；</w:t>
      </w:r>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的更正公告、变更公告；</w:t>
      </w:r>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提交的响应文件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含澄清或者修改文件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w:t>
      </w:r>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4.政府采购合同条款；</w:t>
      </w:r>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5.成交通知书；</w:t>
      </w:r>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6.政府采购合同的其它附件。</w:t>
      </w:r>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34" w:name="_Toc31504"/>
      <w:r>
        <w:rPr>
          <w:rFonts w:hint="eastAsia" w:ascii="宋体" w:hAnsi="宋体" w:eastAsia="宋体" w:cs="宋体"/>
          <w:b w:val="0"/>
          <w:bCs/>
          <w:color w:val="auto"/>
          <w:sz w:val="24"/>
          <w:szCs w:val="24"/>
        </w:rPr>
        <w:t>二、政府采购合同范围和条件</w:t>
      </w:r>
      <w:bookmarkEnd w:id="34"/>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本政府采购合同的范围和条件与上述政府采购合同文件的规定相一致。</w:t>
      </w:r>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35" w:name="_Toc17929"/>
      <w:r>
        <w:rPr>
          <w:rFonts w:hint="eastAsia" w:ascii="宋体" w:hAnsi="宋体" w:eastAsia="宋体" w:cs="宋体"/>
          <w:b w:val="0"/>
          <w:bCs/>
          <w:color w:val="auto"/>
          <w:sz w:val="24"/>
          <w:szCs w:val="24"/>
        </w:rPr>
        <w:t>三、政府采购合同标的</w:t>
      </w:r>
      <w:bookmarkEnd w:id="35"/>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本政府采购合同的标的为政府采购合同货物清单(同响应文件中的报价表</w:t>
      </w:r>
      <w:r>
        <w:rPr>
          <w:rFonts w:hint="eastAsia" w:ascii="宋体" w:hAnsi="宋体" w:eastAsia="宋体" w:cs="宋体"/>
          <w:b w:val="0"/>
          <w:bCs/>
          <w:color w:val="auto"/>
          <w:sz w:val="24"/>
          <w:szCs w:val="24"/>
          <w:lang w:val="en-US" w:eastAsia="zh-CN"/>
        </w:rPr>
        <w:t>/明细报价表</w:t>
      </w:r>
      <w:r>
        <w:rPr>
          <w:rFonts w:hint="eastAsia" w:ascii="宋体" w:hAnsi="宋体" w:eastAsia="宋体" w:cs="宋体"/>
          <w:b w:val="0"/>
          <w:bCs/>
          <w:color w:val="auto"/>
          <w:sz w:val="24"/>
          <w:szCs w:val="24"/>
        </w:rPr>
        <w:t>)中所列货物及相关服务。</w:t>
      </w:r>
    </w:p>
    <w:tbl>
      <w:tblPr>
        <w:tblStyle w:val="15"/>
        <w:tblW w:w="9353" w:type="dxa"/>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货物</w:t>
            </w:r>
            <w:r>
              <w:rPr>
                <w:rFonts w:hint="eastAsia" w:ascii="宋体" w:hAnsi="宋体" w:eastAsia="宋体" w:cs="宋体"/>
                <w:b w:val="0"/>
                <w:bCs/>
                <w:color w:val="auto"/>
                <w:sz w:val="24"/>
                <w:szCs w:val="24"/>
              </w:rPr>
              <w:t>名称</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品牌、</w:t>
            </w:r>
            <w:r>
              <w:rPr>
                <w:rFonts w:hint="eastAsia" w:ascii="宋体" w:hAnsi="宋体" w:eastAsia="宋体" w:cs="宋体"/>
                <w:b w:val="0"/>
                <w:bCs/>
                <w:color w:val="auto"/>
                <w:sz w:val="24"/>
                <w:szCs w:val="24"/>
              </w:rPr>
              <w:t>规格型号</w:t>
            </w:r>
            <w:r>
              <w:rPr>
                <w:rFonts w:hint="eastAsia" w:ascii="宋体" w:hAnsi="宋体" w:eastAsia="宋体" w:cs="宋体"/>
                <w:b w:val="0"/>
                <w:bCs/>
                <w:color w:val="auto"/>
                <w:sz w:val="24"/>
                <w:szCs w:val="24"/>
                <w:lang w:eastAsia="zh-CN"/>
              </w:rPr>
              <w:t>（或服务要求）</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数量</w:t>
            </w:r>
            <w:r>
              <w:rPr>
                <w:rFonts w:hint="eastAsia" w:ascii="宋体" w:hAnsi="宋体" w:eastAsia="宋体" w:cs="宋体"/>
                <w:b w:val="0"/>
                <w:bCs/>
                <w:color w:val="auto"/>
                <w:sz w:val="24"/>
                <w:szCs w:val="24"/>
                <w:lang w:val="en-US" w:eastAsia="zh-CN"/>
              </w:rPr>
              <w:t>/单位</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单价（元）</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单</w:t>
            </w:r>
            <w:r>
              <w:rPr>
                <w:rFonts w:hint="eastAsia" w:ascii="宋体" w:hAnsi="宋体" w:eastAsia="宋体" w:cs="宋体"/>
                <w:b w:val="0"/>
                <w:bCs/>
                <w:color w:val="auto"/>
                <w:sz w:val="24"/>
                <w:szCs w:val="24"/>
                <w:lang w:eastAsia="zh-CN"/>
              </w:rPr>
              <w:t>项总价</w:t>
            </w:r>
            <w:r>
              <w:rPr>
                <w:rFonts w:hint="eastAsia" w:ascii="宋体" w:hAnsi="宋体" w:eastAsia="宋体" w:cs="宋体"/>
                <w:b w:val="0"/>
                <w:bCs/>
                <w:color w:val="auto"/>
                <w:sz w:val="24"/>
                <w:szCs w:val="24"/>
              </w:rPr>
              <w:t>(元)</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0" w:leftChars="0" w:firstLine="420" w:firstLineChars="175"/>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2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1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left="0" w:leftChars="0" w:firstLine="420" w:firstLineChars="175"/>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总</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lang w:eastAsia="zh-CN"/>
              </w:rPr>
              <w:t>价</w:t>
            </w: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ind w:left="0" w:leftChars="0" w:firstLine="420" w:firstLineChars="175"/>
              <w:jc w:val="left"/>
              <w:rPr>
                <w:rFonts w:hint="eastAsia" w:ascii="宋体" w:hAnsi="宋体" w:eastAsia="宋体" w:cs="宋体"/>
                <w:b w:val="0"/>
                <w:bCs/>
                <w:color w:val="auto"/>
                <w:sz w:val="24"/>
                <w:szCs w:val="24"/>
              </w:rPr>
            </w:pPr>
          </w:p>
        </w:tc>
      </w:tr>
    </w:tbl>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36" w:name="_Toc29544"/>
      <w:r>
        <w:rPr>
          <w:rFonts w:hint="eastAsia" w:ascii="宋体" w:hAnsi="宋体" w:eastAsia="宋体" w:cs="宋体"/>
          <w:b w:val="0"/>
          <w:bCs/>
          <w:color w:val="auto"/>
          <w:sz w:val="24"/>
          <w:szCs w:val="24"/>
        </w:rPr>
        <w:t>四、政府采购合同金额</w:t>
      </w:r>
      <w:bookmarkEnd w:id="36"/>
    </w:p>
    <w:p>
      <w:pPr>
        <w:spacing w:line="360" w:lineRule="auto"/>
        <w:ind w:left="0" w:leftChars="0" w:firstLine="420" w:firstLineChars="175"/>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根据上述政府采购合同文件要求，政府采购合同的总金额为人民币(大写)，小写：元。（此合同价指验收合格并将货物送到交货地点的全部货款）</w:t>
      </w:r>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37" w:name="_Toc29942"/>
      <w:r>
        <w:rPr>
          <w:rFonts w:hint="eastAsia" w:ascii="宋体" w:hAnsi="宋体" w:eastAsia="宋体" w:cs="宋体"/>
          <w:b w:val="0"/>
          <w:bCs/>
          <w:color w:val="auto"/>
          <w:sz w:val="24"/>
          <w:szCs w:val="24"/>
        </w:rPr>
        <w:t>五、付款方式</w:t>
      </w:r>
      <w:bookmarkEnd w:id="37"/>
    </w:p>
    <w:p>
      <w:pPr>
        <w:snapToGrid w:val="0"/>
        <w:spacing w:line="360" w:lineRule="auto"/>
        <w:ind w:left="0" w:leftChars="0" w:firstLine="420" w:firstLineChars="175"/>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kern w:val="0"/>
          <w:sz w:val="24"/>
          <w:szCs w:val="24"/>
        </w:rPr>
        <w:t>（1）本项目合同款项以人民币转账方式支付。</w:t>
      </w:r>
    </w:p>
    <w:p>
      <w:pPr>
        <w:snapToGrid w:val="0"/>
        <w:spacing w:line="360" w:lineRule="auto"/>
        <w:ind w:left="0" w:leftChars="0" w:firstLine="420" w:firstLineChars="175"/>
        <w:jc w:val="left"/>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kern w:val="0"/>
          <w:sz w:val="24"/>
          <w:szCs w:val="24"/>
        </w:rPr>
        <w:t>（2）合同签订后，产品到货完成安装，无质量问题并经过验收合格后，中标方需向采购方提供相关完整的报账材料，采购方于15个工作日内通过银行转账支付合同总价的100%给中标方。</w:t>
      </w:r>
    </w:p>
    <w:p>
      <w:pPr>
        <w:spacing w:before="100" w:beforeAutospacing="1" w:line="360" w:lineRule="auto"/>
        <w:ind w:left="0" w:leftChars="0" w:firstLine="420" w:firstLineChars="175"/>
        <w:jc w:val="left"/>
        <w:outlineLvl w:val="0"/>
        <w:rPr>
          <w:rFonts w:hint="eastAsia" w:ascii="宋体" w:hAnsi="宋体" w:eastAsia="宋体" w:cs="宋体"/>
          <w:b w:val="0"/>
          <w:bCs/>
          <w:color w:val="auto"/>
          <w:sz w:val="24"/>
          <w:szCs w:val="24"/>
        </w:rPr>
      </w:pPr>
      <w:bookmarkStart w:id="38" w:name="_Toc24040"/>
      <w:r>
        <w:rPr>
          <w:rFonts w:hint="eastAsia" w:ascii="宋体" w:hAnsi="宋体" w:eastAsia="宋体" w:cs="宋体"/>
          <w:b w:val="0"/>
          <w:bCs/>
          <w:color w:val="auto"/>
          <w:sz w:val="24"/>
          <w:szCs w:val="24"/>
          <w:lang w:eastAsia="zh-CN"/>
        </w:rPr>
        <w:t>六</w:t>
      </w:r>
      <w:r>
        <w:rPr>
          <w:rFonts w:hint="eastAsia" w:ascii="宋体" w:hAnsi="宋体" w:eastAsia="宋体" w:cs="宋体"/>
          <w:b w:val="0"/>
          <w:bCs/>
          <w:color w:val="auto"/>
          <w:sz w:val="24"/>
          <w:szCs w:val="24"/>
        </w:rPr>
        <w:t>、交</w:t>
      </w:r>
      <w:r>
        <w:rPr>
          <w:rFonts w:hint="eastAsia" w:ascii="宋体" w:hAnsi="宋体" w:eastAsia="宋体" w:cs="宋体"/>
          <w:b w:val="0"/>
          <w:bCs/>
          <w:color w:val="auto"/>
          <w:sz w:val="24"/>
          <w:szCs w:val="24"/>
          <w:lang w:eastAsia="zh-CN"/>
        </w:rPr>
        <w:t>付</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lang w:eastAsia="zh-CN"/>
        </w:rPr>
        <w:t>履约</w:t>
      </w:r>
      <w:r>
        <w:rPr>
          <w:rFonts w:hint="eastAsia" w:ascii="宋体" w:hAnsi="宋体" w:eastAsia="宋体" w:cs="宋体"/>
          <w:b w:val="0"/>
          <w:bCs/>
          <w:color w:val="auto"/>
          <w:sz w:val="24"/>
          <w:szCs w:val="24"/>
        </w:rPr>
        <w:t>时间</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交</w:t>
      </w:r>
      <w:r>
        <w:rPr>
          <w:rFonts w:hint="eastAsia" w:ascii="宋体" w:hAnsi="宋体" w:eastAsia="宋体" w:cs="宋体"/>
          <w:b w:val="0"/>
          <w:bCs/>
          <w:color w:val="auto"/>
          <w:sz w:val="24"/>
          <w:szCs w:val="24"/>
          <w:lang w:eastAsia="zh-CN"/>
        </w:rPr>
        <w:t>付</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lang w:eastAsia="zh-CN"/>
        </w:rPr>
        <w:t>履约</w:t>
      </w:r>
      <w:r>
        <w:rPr>
          <w:rFonts w:hint="eastAsia" w:ascii="宋体" w:hAnsi="宋体" w:eastAsia="宋体" w:cs="宋体"/>
          <w:b w:val="0"/>
          <w:bCs/>
          <w:color w:val="auto"/>
          <w:sz w:val="24"/>
          <w:szCs w:val="24"/>
        </w:rPr>
        <w:t>地点和方式</w:t>
      </w:r>
      <w:bookmarkEnd w:id="38"/>
    </w:p>
    <w:p>
      <w:pPr>
        <w:spacing w:line="360" w:lineRule="auto"/>
        <w:ind w:left="0" w:leftChars="0" w:right="40" w:firstLine="420" w:firstLineChars="175"/>
        <w:jc w:val="lef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交</w:t>
      </w:r>
      <w:r>
        <w:rPr>
          <w:rFonts w:hint="eastAsia" w:ascii="宋体" w:hAnsi="宋体" w:eastAsia="宋体" w:cs="宋体"/>
          <w:b w:val="0"/>
          <w:bCs/>
          <w:color w:val="auto"/>
          <w:sz w:val="24"/>
          <w:szCs w:val="24"/>
          <w:lang w:eastAsia="zh-CN"/>
        </w:rPr>
        <w:t>付</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lang w:eastAsia="zh-CN"/>
        </w:rPr>
        <w:t>履约</w:t>
      </w:r>
      <w:r>
        <w:rPr>
          <w:rFonts w:hint="eastAsia" w:ascii="宋体" w:hAnsi="宋体" w:eastAsia="宋体" w:cs="宋体"/>
          <w:b w:val="0"/>
          <w:bCs/>
          <w:color w:val="auto"/>
          <w:sz w:val="24"/>
          <w:szCs w:val="24"/>
        </w:rPr>
        <w:t>时间：</w:t>
      </w:r>
      <w:r>
        <w:rPr>
          <w:rFonts w:hint="eastAsia" w:ascii="宋体" w:hAnsi="宋体" w:eastAsia="宋体" w:cs="宋体"/>
          <w:b w:val="0"/>
          <w:bCs/>
          <w:color w:val="auto"/>
          <w:sz w:val="24"/>
          <w:szCs w:val="24"/>
          <w:lang w:val="en-US" w:eastAsia="zh-CN"/>
        </w:rPr>
        <w:t>自签订合同之日起15个日历天内交货、安装调试并通过验收。</w:t>
      </w:r>
    </w:p>
    <w:p>
      <w:pPr>
        <w:spacing w:line="360" w:lineRule="auto"/>
        <w:ind w:left="0" w:leftChars="0" w:right="40" w:firstLine="420" w:firstLineChars="175"/>
        <w:jc w:val="left"/>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交付</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lang w:eastAsia="zh-CN"/>
        </w:rPr>
        <w:t>履约地点：</w:t>
      </w:r>
      <w:r>
        <w:rPr>
          <w:rFonts w:hint="eastAsia" w:ascii="宋体" w:hAnsi="宋体" w:cs="宋体"/>
          <w:b w:val="0"/>
          <w:bCs/>
          <w:color w:val="auto"/>
          <w:sz w:val="24"/>
          <w:szCs w:val="24"/>
          <w:lang w:val="en-US" w:eastAsia="zh-CN"/>
        </w:rPr>
        <w:t>海南省琼海市公安局</w:t>
      </w:r>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39" w:name="_Toc22321"/>
      <w:r>
        <w:rPr>
          <w:rFonts w:hint="eastAsia" w:ascii="宋体" w:hAnsi="宋体" w:eastAsia="宋体" w:cs="宋体"/>
          <w:b w:val="0"/>
          <w:bCs/>
          <w:color w:val="auto"/>
          <w:sz w:val="24"/>
          <w:szCs w:val="24"/>
          <w:lang w:eastAsia="zh-CN"/>
        </w:rPr>
        <w:t>交付</w:t>
      </w:r>
      <w:r>
        <w:rPr>
          <w:rFonts w:hint="eastAsia" w:ascii="宋体" w:hAnsi="宋体" w:eastAsia="宋体" w:cs="宋体"/>
          <w:b w:val="0"/>
          <w:bCs/>
          <w:color w:val="auto"/>
          <w:sz w:val="24"/>
          <w:szCs w:val="24"/>
        </w:rPr>
        <w:t>方式：按上述交货地点现场交货。</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负责办理运输，将货物运抵现场。有关运输的一切费用由</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承担。所有货物运抵现扬的日期为交货日期。</w:t>
      </w:r>
      <w:bookmarkEnd w:id="39"/>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40" w:name="_Toc22351"/>
      <w:r>
        <w:rPr>
          <w:rFonts w:hint="eastAsia" w:ascii="宋体" w:hAnsi="宋体" w:cs="宋体"/>
          <w:b w:val="0"/>
          <w:bCs/>
          <w:color w:val="auto"/>
          <w:sz w:val="24"/>
          <w:szCs w:val="24"/>
          <w:lang w:val="en-US" w:eastAsia="zh-CN"/>
        </w:rPr>
        <w:t>七</w:t>
      </w:r>
      <w:r>
        <w:rPr>
          <w:rFonts w:hint="eastAsia" w:ascii="宋体" w:hAnsi="宋体" w:eastAsia="宋体" w:cs="宋体"/>
          <w:b w:val="0"/>
          <w:bCs/>
          <w:color w:val="auto"/>
          <w:sz w:val="24"/>
          <w:szCs w:val="24"/>
        </w:rPr>
        <w:t>、验收要求</w:t>
      </w:r>
      <w:bookmarkEnd w:id="40"/>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41" w:name="_Toc14296"/>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应在</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交货之日起</w:t>
      </w:r>
      <w:r>
        <w:rPr>
          <w:rFonts w:hint="eastAsia" w:ascii="宋体" w:hAnsi="宋体" w:eastAsia="宋体" w:cs="宋体"/>
          <w:b w:val="0"/>
          <w:bCs/>
          <w:color w:val="auto"/>
          <w:sz w:val="24"/>
          <w:szCs w:val="24"/>
          <w:u w:val="single"/>
          <w:lang w:val="en-US" w:eastAsia="zh-CN"/>
        </w:rPr>
        <w:t>7</w:t>
      </w:r>
      <w:r>
        <w:rPr>
          <w:rFonts w:hint="eastAsia" w:ascii="宋体" w:hAnsi="宋体" w:eastAsia="宋体" w:cs="宋体"/>
          <w:b w:val="0"/>
          <w:bCs/>
          <w:color w:val="auto"/>
          <w:sz w:val="24"/>
          <w:szCs w:val="24"/>
        </w:rPr>
        <w:t>工作日内组织验收工作。验收时，</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代表必须在场。</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将对货物的质量、规格和数量进行检验，并出具验收意见。验收标准除</w:t>
      </w:r>
      <w:r>
        <w:rPr>
          <w:rFonts w:hint="eastAsia" w:ascii="宋体" w:hAnsi="宋体" w:eastAsia="宋体" w:cs="宋体"/>
          <w:b w:val="0"/>
          <w:bCs/>
          <w:color w:val="auto"/>
          <w:sz w:val="24"/>
          <w:szCs w:val="24"/>
          <w:lang w:eastAsia="zh-CN"/>
        </w:rPr>
        <w:t>乙方响应</w:t>
      </w:r>
      <w:r>
        <w:rPr>
          <w:rFonts w:hint="eastAsia" w:ascii="宋体" w:hAnsi="宋体" w:eastAsia="宋体" w:cs="宋体"/>
          <w:b w:val="0"/>
          <w:bCs/>
          <w:color w:val="auto"/>
          <w:sz w:val="24"/>
          <w:szCs w:val="24"/>
        </w:rPr>
        <w:t>文件所响应的质量、规格和数量外，可溯源到国家、行业相关标准。验收后，</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可在</w:t>
      </w:r>
      <w:r>
        <w:rPr>
          <w:rFonts w:hint="eastAsia" w:ascii="宋体" w:hAnsi="宋体" w:eastAsia="宋体" w:cs="宋体"/>
          <w:b w:val="0"/>
          <w:bCs/>
          <w:color w:val="auto"/>
          <w:sz w:val="24"/>
          <w:szCs w:val="24"/>
          <w:u w:val="single"/>
          <w:lang w:val="en-US" w:eastAsia="zh-CN"/>
        </w:rPr>
        <w:t>7</w:t>
      </w:r>
      <w:r>
        <w:rPr>
          <w:rFonts w:hint="eastAsia" w:ascii="宋体" w:hAnsi="宋体" w:eastAsia="宋体" w:cs="宋体"/>
          <w:b w:val="0"/>
          <w:bCs/>
          <w:color w:val="auto"/>
          <w:sz w:val="24"/>
          <w:szCs w:val="24"/>
        </w:rPr>
        <w:t>工作日内提出书面验收异议，否则，视为同意验收意见。</w:t>
      </w:r>
      <w:bookmarkEnd w:id="41"/>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42" w:name="_Toc26624"/>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有权邀请参加本项目的其他</w:t>
      </w:r>
      <w:r>
        <w:rPr>
          <w:rFonts w:hint="eastAsia" w:ascii="宋体" w:hAnsi="宋体" w:eastAsia="宋体" w:cs="宋体"/>
          <w:b w:val="0"/>
          <w:bCs/>
          <w:color w:val="auto"/>
          <w:sz w:val="24"/>
          <w:szCs w:val="24"/>
          <w:lang w:eastAsia="zh-CN"/>
        </w:rPr>
        <w:t>供应商</w:t>
      </w:r>
      <w:r>
        <w:rPr>
          <w:rFonts w:hint="eastAsia" w:ascii="宋体" w:hAnsi="宋体" w:eastAsia="宋体" w:cs="宋体"/>
          <w:b w:val="0"/>
          <w:bCs/>
          <w:color w:val="auto"/>
          <w:sz w:val="24"/>
          <w:szCs w:val="24"/>
        </w:rPr>
        <w:t>或者第三方机构参与验收。</w:t>
      </w:r>
      <w:bookmarkEnd w:id="42"/>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43" w:name="_Toc25900"/>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如设备的规格或质量、规格或性能与合同不符，或设备存在缺陷，</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应接到</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书面通知后</w:t>
      </w:r>
      <w:r>
        <w:rPr>
          <w:rFonts w:hint="eastAsia" w:ascii="宋体" w:hAnsi="宋体" w:eastAsia="宋体" w:cs="宋体"/>
          <w:b w:val="0"/>
          <w:bCs/>
          <w:color w:val="auto"/>
          <w:sz w:val="24"/>
          <w:szCs w:val="24"/>
          <w:u w:val="single"/>
          <w:lang w:val="en-US" w:eastAsia="zh-CN"/>
        </w:rPr>
        <w:t>7</w:t>
      </w:r>
      <w:r>
        <w:rPr>
          <w:rFonts w:hint="eastAsia" w:ascii="宋体" w:hAnsi="宋体" w:eastAsia="宋体" w:cs="宋体"/>
          <w:b w:val="0"/>
          <w:bCs/>
          <w:color w:val="auto"/>
          <w:sz w:val="24"/>
          <w:szCs w:val="24"/>
        </w:rPr>
        <w:t>日内按合同确定的质量、规格或性能予以更换，由此产生的一切费用及给</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造成的一切损失由</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承担。同时相应延长质量保证期。</w:t>
      </w:r>
      <w:bookmarkEnd w:id="43"/>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44" w:name="_Toc31725"/>
      <w:r>
        <w:rPr>
          <w:rFonts w:hint="eastAsia" w:ascii="宋体" w:hAnsi="宋体" w:eastAsia="宋体" w:cs="宋体"/>
          <w:b w:val="0"/>
          <w:bCs/>
          <w:color w:val="auto"/>
          <w:sz w:val="24"/>
          <w:szCs w:val="24"/>
        </w:rPr>
        <w:t>4</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如因质量、规格或性能问题，</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未按第3条的约定处理，</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有权要求</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退货，</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必须按合同约定的货款并加算银行同期贷款利息，退款给</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；并承担由退货给</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造成的损失。</w:t>
      </w:r>
      <w:bookmarkEnd w:id="44"/>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45" w:name="_Toc10063"/>
      <w:r>
        <w:rPr>
          <w:rFonts w:hint="eastAsia" w:ascii="宋体" w:hAnsi="宋体" w:eastAsia="宋体" w:cs="宋体"/>
          <w:b w:val="0"/>
          <w:bCs/>
          <w:color w:val="auto"/>
          <w:sz w:val="24"/>
          <w:szCs w:val="24"/>
        </w:rPr>
        <w:t>5</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如因设备的质量问题发生纠纷，应由国家质检部门进行质量鉴定。如鉴定结果证明</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所供货物存在质量问题，费用由</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承担。否则，由</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承担。</w:t>
      </w:r>
      <w:bookmarkEnd w:id="45"/>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lang w:eastAsia="zh-CN"/>
        </w:rPr>
      </w:pPr>
      <w:bookmarkStart w:id="46" w:name="_Toc18156"/>
      <w:r>
        <w:rPr>
          <w:rFonts w:hint="eastAsia" w:ascii="宋体" w:hAnsi="宋体" w:cs="宋体"/>
          <w:b w:val="0"/>
          <w:bCs/>
          <w:color w:val="auto"/>
          <w:sz w:val="24"/>
          <w:szCs w:val="24"/>
          <w:lang w:val="en-US" w:eastAsia="zh-CN"/>
        </w:rPr>
        <w:t>八</w:t>
      </w:r>
      <w:r>
        <w:rPr>
          <w:rFonts w:hint="eastAsia" w:ascii="宋体" w:hAnsi="宋体" w:eastAsia="宋体" w:cs="宋体"/>
          <w:b w:val="0"/>
          <w:bCs/>
          <w:color w:val="auto"/>
          <w:sz w:val="24"/>
          <w:szCs w:val="24"/>
          <w:lang w:eastAsia="zh-CN"/>
        </w:rPr>
        <w:t>、包装材料及运输环节</w:t>
      </w:r>
      <w:bookmarkEnd w:id="46"/>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lang w:val="en-US" w:eastAsia="zh-CN"/>
        </w:rPr>
      </w:pPr>
      <w:bookmarkStart w:id="47" w:name="_Toc28859"/>
      <w:r>
        <w:rPr>
          <w:rFonts w:hint="eastAsia" w:ascii="宋体" w:hAnsi="宋体" w:eastAsia="宋体" w:cs="宋体"/>
          <w:b w:val="0"/>
          <w:bCs/>
          <w:color w:val="auto"/>
          <w:sz w:val="24"/>
          <w:szCs w:val="24"/>
          <w:lang w:val="en-US" w:eastAsia="zh-CN"/>
        </w:rPr>
        <w:t>1.包装材料的具体要求：采购产品的塑料包装材料应符合海南禁塑制品名录要求，优先使用低（无）挥发性有机物（VOCs）含量油墨印刷标识和全生物降解塑料。</w:t>
      </w:r>
      <w:bookmarkEnd w:id="47"/>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lang w:val="en-US" w:eastAsia="zh-CN"/>
        </w:rPr>
      </w:pPr>
      <w:bookmarkStart w:id="48" w:name="_Toc20359"/>
      <w:r>
        <w:rPr>
          <w:rFonts w:hint="eastAsia" w:ascii="宋体" w:hAnsi="宋体" w:eastAsia="宋体" w:cs="宋体"/>
          <w:b w:val="0"/>
          <w:bCs/>
          <w:color w:val="auto"/>
          <w:sz w:val="24"/>
          <w:szCs w:val="24"/>
          <w:lang w:val="en-US" w:eastAsia="zh-CN"/>
        </w:rPr>
        <w:t>2.运输环节的具体要求：采购产品的运输优先使用清洁能源汽车。</w:t>
      </w:r>
      <w:bookmarkEnd w:id="48"/>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49" w:name="_Toc31723"/>
      <w:r>
        <w:rPr>
          <w:rFonts w:hint="eastAsia" w:ascii="宋体" w:hAnsi="宋体" w:cs="宋体"/>
          <w:b w:val="0"/>
          <w:bCs/>
          <w:color w:val="auto"/>
          <w:sz w:val="24"/>
          <w:szCs w:val="24"/>
          <w:lang w:val="en-US" w:eastAsia="zh-CN"/>
        </w:rPr>
        <w:t>九</w:t>
      </w:r>
      <w:r>
        <w:rPr>
          <w:rFonts w:hint="eastAsia" w:ascii="宋体" w:hAnsi="宋体" w:eastAsia="宋体" w:cs="宋体"/>
          <w:b w:val="0"/>
          <w:bCs/>
          <w:color w:val="auto"/>
          <w:sz w:val="24"/>
          <w:szCs w:val="24"/>
        </w:rPr>
        <w:t>、违约责任</w:t>
      </w:r>
      <w:bookmarkEnd w:id="49"/>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0" w:name="_Toc17435"/>
      <w:r>
        <w:rPr>
          <w:rFonts w:hint="eastAsia" w:ascii="宋体" w:hAnsi="宋体" w:eastAsia="宋体" w:cs="宋体"/>
          <w:b w:val="0"/>
          <w:bCs/>
          <w:color w:val="auto"/>
          <w:sz w:val="24"/>
          <w:szCs w:val="24"/>
        </w:rPr>
        <w:t>1.如</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验收不符合产品目录或达不到国家标准，</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无条件退货并偿付货款</w:t>
      </w:r>
      <w:r>
        <w:rPr>
          <w:rFonts w:hint="eastAsia" w:ascii="宋体" w:hAnsi="宋体" w:eastAsia="宋体" w:cs="宋体"/>
          <w:b w:val="0"/>
          <w:bCs/>
          <w:color w:val="auto"/>
          <w:sz w:val="24"/>
          <w:szCs w:val="24"/>
          <w:u w:val="single"/>
          <w:lang w:val="en-US" w:eastAsia="zh-CN"/>
        </w:rPr>
        <w:t>2</w:t>
      </w:r>
      <w:r>
        <w:rPr>
          <w:rFonts w:hint="eastAsia" w:ascii="宋体" w:hAnsi="宋体" w:eastAsia="宋体" w:cs="宋体"/>
          <w:b w:val="0"/>
          <w:bCs/>
          <w:color w:val="auto"/>
          <w:sz w:val="24"/>
          <w:szCs w:val="24"/>
        </w:rPr>
        <w:t>%的违约金。</w:t>
      </w:r>
      <w:bookmarkEnd w:id="50"/>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1" w:name="_Toc19554"/>
      <w:r>
        <w:rPr>
          <w:rFonts w:hint="eastAsia" w:ascii="宋体" w:hAnsi="宋体" w:eastAsia="宋体" w:cs="宋体"/>
          <w:b w:val="0"/>
          <w:bCs/>
          <w:color w:val="auto"/>
          <w:sz w:val="24"/>
          <w:szCs w:val="24"/>
        </w:rPr>
        <w:t>2.如</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不能按期交货或</w:t>
      </w: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无正当理由中途退货，向对方偿付不能交货或中途退货货款每日</w:t>
      </w:r>
      <w:r>
        <w:rPr>
          <w:rFonts w:hint="eastAsia" w:ascii="宋体" w:hAnsi="宋体" w:eastAsia="宋体" w:cs="宋体"/>
          <w:b w:val="0"/>
          <w:bCs/>
          <w:color w:val="auto"/>
          <w:sz w:val="24"/>
          <w:szCs w:val="24"/>
          <w:u w:val="single"/>
          <w:lang w:val="en-US" w:eastAsia="zh-CN"/>
        </w:rPr>
        <w:t>2</w:t>
      </w:r>
      <w:r>
        <w:rPr>
          <w:rFonts w:hint="eastAsia" w:ascii="宋体" w:hAnsi="宋体" w:eastAsia="宋体" w:cs="宋体"/>
          <w:b w:val="0"/>
          <w:bCs/>
          <w:color w:val="auto"/>
          <w:sz w:val="24"/>
          <w:szCs w:val="24"/>
        </w:rPr>
        <w:t>%的违约金。</w:t>
      </w:r>
      <w:bookmarkEnd w:id="51"/>
    </w:p>
    <w:p>
      <w:pPr>
        <w:spacing w:before="120" w:beforeLines="50" w:line="360" w:lineRule="auto"/>
        <w:ind w:left="0" w:leftChars="0" w:firstLine="420" w:firstLineChars="175"/>
        <w:jc w:val="left"/>
        <w:outlineLvl w:val="0"/>
        <w:rPr>
          <w:rStyle w:val="30"/>
          <w:rFonts w:hint="eastAsia" w:ascii="宋体" w:hAnsi="宋体" w:eastAsia="宋体" w:cs="宋体"/>
          <w:b w:val="0"/>
          <w:bCs/>
          <w:color w:val="auto"/>
          <w:sz w:val="24"/>
          <w:szCs w:val="24"/>
        </w:rPr>
      </w:pPr>
      <w:bookmarkStart w:id="52" w:name="_Toc30264"/>
      <w:r>
        <w:rPr>
          <w:rStyle w:val="30"/>
          <w:rFonts w:hint="eastAsia" w:ascii="宋体" w:hAnsi="宋体" w:eastAsia="宋体" w:cs="宋体"/>
          <w:b w:val="0"/>
          <w:bCs/>
          <w:color w:val="auto"/>
          <w:sz w:val="24"/>
          <w:szCs w:val="24"/>
        </w:rPr>
        <w:t>3. 如乙方交付货物使用的塑料包装材料不符合海南禁塑制品名录要求或者运输车辆达不到国家标准，乙方向甲方偿付货款</w:t>
      </w:r>
      <w:r>
        <w:rPr>
          <w:rStyle w:val="30"/>
          <w:rFonts w:hint="eastAsia" w:ascii="宋体" w:hAnsi="宋体" w:eastAsia="宋体" w:cs="宋体"/>
          <w:b w:val="0"/>
          <w:bCs/>
          <w:color w:val="auto"/>
          <w:sz w:val="24"/>
          <w:szCs w:val="24"/>
          <w:u w:val="single"/>
        </w:rPr>
        <w:t>2</w:t>
      </w:r>
      <w:r>
        <w:rPr>
          <w:rStyle w:val="30"/>
          <w:rFonts w:hint="eastAsia" w:ascii="宋体" w:hAnsi="宋体" w:eastAsia="宋体" w:cs="宋体"/>
          <w:b w:val="0"/>
          <w:bCs/>
          <w:color w:val="auto"/>
          <w:sz w:val="24"/>
          <w:szCs w:val="24"/>
        </w:rPr>
        <w:t>%的违约金。</w:t>
      </w:r>
      <w:bookmarkEnd w:id="52"/>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3" w:name="_Toc16682"/>
      <w:r>
        <w:rPr>
          <w:rFonts w:hint="eastAsia" w:ascii="宋体" w:hAnsi="宋体" w:eastAsia="宋体" w:cs="宋体"/>
          <w:b w:val="0"/>
          <w:bCs/>
          <w:color w:val="auto"/>
          <w:sz w:val="24"/>
          <w:szCs w:val="24"/>
        </w:rPr>
        <w:t>十、合同纠纷处理</w:t>
      </w:r>
      <w:bookmarkEnd w:id="53"/>
    </w:p>
    <w:p>
      <w:pPr>
        <w:tabs>
          <w:tab w:val="left" w:pos="1980"/>
        </w:tabs>
        <w:snapToGrid w:val="0"/>
        <w:spacing w:before="19" w:line="360" w:lineRule="auto"/>
        <w:ind w:left="0" w:leftChars="0"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本合同履行过程中发生的任何争议，甲乙双方当事人均可通过和解或者调解解决；不愿和解、调解或者和解、调解不成的，可以选择下列第</w:t>
      </w:r>
      <w:r>
        <w:rPr>
          <w:rFonts w:hint="eastAsia" w:ascii="宋体" w:hAnsi="宋体" w:eastAsia="宋体" w:cs="宋体"/>
          <w:b w:val="0"/>
          <w:bCs/>
          <w:color w:val="auto"/>
          <w:sz w:val="24"/>
          <w:szCs w:val="24"/>
          <w:u w:val="single"/>
          <w:lang w:eastAsia="zh-CN"/>
        </w:rPr>
        <w:t xml:space="preserve">    </w:t>
      </w:r>
      <w:r>
        <w:rPr>
          <w:rFonts w:hint="eastAsia" w:ascii="宋体" w:hAnsi="宋体" w:eastAsia="宋体" w:cs="宋体"/>
          <w:b w:val="0"/>
          <w:bCs/>
          <w:color w:val="auto"/>
          <w:sz w:val="24"/>
          <w:szCs w:val="24"/>
          <w:lang w:eastAsia="zh-CN"/>
        </w:rPr>
        <w:t>种方式解决：</w:t>
      </w:r>
    </w:p>
    <w:p>
      <w:pPr>
        <w:numPr>
          <w:ilvl w:val="0"/>
          <w:numId w:val="3"/>
        </w:numPr>
        <w:spacing w:line="360" w:lineRule="auto"/>
        <w:ind w:left="0" w:leftChars="0" w:firstLine="420" w:firstLineChars="175"/>
        <w:jc w:val="lef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将争议提交</w:t>
      </w:r>
      <w:r>
        <w:rPr>
          <w:rFonts w:hint="eastAsia" w:ascii="宋体" w:hAnsi="宋体" w:eastAsia="宋体" w:cs="宋体"/>
          <w:b w:val="0"/>
          <w:bCs/>
          <w:color w:val="auto"/>
          <w:sz w:val="24"/>
          <w:szCs w:val="24"/>
          <w:u w:val="single"/>
          <w:lang w:eastAsia="zh-CN"/>
        </w:rPr>
        <w:t xml:space="preserve">              </w:t>
      </w:r>
      <w:r>
        <w:rPr>
          <w:rFonts w:hint="eastAsia" w:ascii="宋体" w:hAnsi="宋体" w:eastAsia="宋体" w:cs="宋体"/>
          <w:b w:val="0"/>
          <w:bCs/>
          <w:color w:val="auto"/>
          <w:sz w:val="24"/>
          <w:szCs w:val="24"/>
          <w:lang w:eastAsia="zh-CN"/>
        </w:rPr>
        <w:t>仲裁委员会依申请仲裁时其现行有效的仲裁规则裁决；</w:t>
      </w:r>
    </w:p>
    <w:p>
      <w:pPr>
        <w:tabs>
          <w:tab w:val="left" w:pos="1980"/>
        </w:tabs>
        <w:snapToGrid w:val="0"/>
        <w:spacing w:before="19" w:line="360" w:lineRule="auto"/>
        <w:ind w:left="0" w:leftChars="0" w:firstLine="420" w:firstLineChars="175"/>
        <w:rPr>
          <w:rFonts w:hint="eastAsia" w:ascii="宋体" w:hAnsi="宋体" w:eastAsia="宋体" w:cs="宋体"/>
          <w:b w:val="0"/>
          <w:bCs/>
          <w:color w:val="auto"/>
          <w:sz w:val="24"/>
          <w:szCs w:val="24"/>
          <w:shd w:val="clear" w:color="auto" w:fill="FFFFFF"/>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lang w:eastAsia="zh-CN"/>
        </w:rPr>
        <w:t>） 向</w:t>
      </w:r>
      <w:r>
        <w:rPr>
          <w:rFonts w:hint="eastAsia" w:ascii="宋体" w:hAnsi="宋体" w:eastAsia="宋体" w:cs="宋体"/>
          <w:b w:val="0"/>
          <w:bCs/>
          <w:color w:val="auto"/>
          <w:sz w:val="24"/>
          <w:szCs w:val="24"/>
          <w:u w:val="single"/>
          <w:lang w:eastAsia="zh-CN"/>
        </w:rPr>
        <w:t xml:space="preserve">   （被告住所地、合同履行地、合同签订地、原告住所地、标的物所在地等与争议有实际联系的地点中选出的人民法院名称）    </w:t>
      </w:r>
      <w:r>
        <w:rPr>
          <w:rFonts w:hint="eastAsia" w:ascii="宋体" w:hAnsi="宋体" w:eastAsia="宋体" w:cs="宋体"/>
          <w:b w:val="0"/>
          <w:bCs/>
          <w:color w:val="auto"/>
          <w:sz w:val="24"/>
          <w:szCs w:val="24"/>
          <w:lang w:eastAsia="zh-CN"/>
        </w:rPr>
        <w:t>人民法院起诉。</w:t>
      </w:r>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4" w:name="_Toc5543"/>
      <w:r>
        <w:rPr>
          <w:rFonts w:hint="eastAsia" w:ascii="宋体" w:hAnsi="宋体" w:eastAsia="宋体" w:cs="宋体"/>
          <w:b w:val="0"/>
          <w:bCs/>
          <w:color w:val="auto"/>
          <w:sz w:val="24"/>
          <w:szCs w:val="24"/>
        </w:rPr>
        <w:t>十</w:t>
      </w:r>
      <w:r>
        <w:rPr>
          <w:rFonts w:hint="eastAsia" w:ascii="宋体" w:hAnsi="宋体" w:cs="宋体"/>
          <w:b w:val="0"/>
          <w:bCs/>
          <w:color w:val="auto"/>
          <w:sz w:val="24"/>
          <w:szCs w:val="24"/>
          <w:lang w:val="en-US" w:eastAsia="zh-CN"/>
        </w:rPr>
        <w:t>一</w:t>
      </w:r>
      <w:r>
        <w:rPr>
          <w:rFonts w:hint="eastAsia" w:ascii="宋体" w:hAnsi="宋体" w:eastAsia="宋体" w:cs="宋体"/>
          <w:b w:val="0"/>
          <w:bCs/>
          <w:color w:val="auto"/>
          <w:sz w:val="24"/>
          <w:szCs w:val="24"/>
        </w:rPr>
        <w:t>、政府采购合同生效</w:t>
      </w:r>
      <w:bookmarkEnd w:id="54"/>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5" w:name="_Toc3107"/>
      <w:r>
        <w:rPr>
          <w:rFonts w:hint="eastAsia" w:ascii="宋体" w:hAnsi="宋体" w:eastAsia="宋体" w:cs="宋体"/>
          <w:b w:val="0"/>
          <w:bCs/>
          <w:color w:val="auto"/>
          <w:sz w:val="24"/>
          <w:szCs w:val="24"/>
          <w:lang w:eastAsia="zh-CN"/>
        </w:rPr>
        <w:t>本政府采购合同经甲乙双方授</w:t>
      </w:r>
      <w:r>
        <w:rPr>
          <w:rFonts w:hint="eastAsia" w:ascii="宋体" w:hAnsi="宋体" w:eastAsia="宋体" w:cs="宋体"/>
          <w:b w:val="0"/>
          <w:bCs/>
          <w:color w:val="auto"/>
          <w:sz w:val="24"/>
          <w:szCs w:val="24"/>
        </w:rPr>
        <w:t>权代表签字盖章后生效。</w:t>
      </w:r>
      <w:bookmarkEnd w:id="55"/>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lang w:eastAsia="zh-CN"/>
        </w:rPr>
      </w:pPr>
      <w:bookmarkStart w:id="56" w:name="_Toc20740"/>
      <w:r>
        <w:rPr>
          <w:rFonts w:hint="eastAsia" w:ascii="宋体" w:hAnsi="宋体" w:eastAsia="宋体" w:cs="宋体"/>
          <w:b w:val="0"/>
          <w:bCs/>
          <w:color w:val="auto"/>
          <w:sz w:val="24"/>
          <w:szCs w:val="24"/>
        </w:rPr>
        <w:t>本合同</w:t>
      </w:r>
      <w:r>
        <w:rPr>
          <w:rFonts w:hint="eastAsia" w:ascii="宋体" w:hAnsi="宋体" w:eastAsia="宋体" w:cs="宋体"/>
          <w:b w:val="0"/>
          <w:bCs/>
          <w:color w:val="auto"/>
          <w:sz w:val="24"/>
          <w:szCs w:val="24"/>
          <w:lang w:eastAsia="zh-CN"/>
        </w:rPr>
        <w:t>共三份：甲方一份、乙方一份、海南嵘硕项目管理有限公司一份。</w:t>
      </w:r>
      <w:bookmarkEnd w:id="56"/>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7" w:name="_Toc17030"/>
      <w:r>
        <w:rPr>
          <w:rFonts w:hint="eastAsia" w:ascii="宋体" w:hAnsi="宋体" w:eastAsia="宋体" w:cs="宋体"/>
          <w:b w:val="0"/>
          <w:bCs/>
          <w:color w:val="auto"/>
          <w:sz w:val="24"/>
          <w:szCs w:val="24"/>
        </w:rPr>
        <w:t>十</w:t>
      </w:r>
      <w:r>
        <w:rPr>
          <w:rFonts w:hint="eastAsia" w:ascii="宋体" w:hAnsi="宋体" w:cs="宋体"/>
          <w:b w:val="0"/>
          <w:bCs/>
          <w:color w:val="auto"/>
          <w:sz w:val="24"/>
          <w:szCs w:val="24"/>
          <w:lang w:val="en-US" w:eastAsia="zh-CN"/>
        </w:rPr>
        <w:t>二</w:t>
      </w:r>
      <w:r>
        <w:rPr>
          <w:rFonts w:hint="eastAsia" w:ascii="宋体" w:hAnsi="宋体" w:eastAsia="宋体" w:cs="宋体"/>
          <w:b w:val="0"/>
          <w:bCs/>
          <w:color w:val="auto"/>
          <w:sz w:val="24"/>
          <w:szCs w:val="24"/>
        </w:rPr>
        <w:t>、其他</w:t>
      </w:r>
      <w:bookmarkEnd w:id="57"/>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8" w:name="_Toc23148"/>
      <w:r>
        <w:rPr>
          <w:rFonts w:hint="eastAsia" w:ascii="宋体" w:hAnsi="宋体" w:eastAsia="宋体" w:cs="宋体"/>
          <w:b w:val="0"/>
          <w:bCs/>
          <w:color w:val="auto"/>
          <w:sz w:val="24"/>
          <w:szCs w:val="24"/>
        </w:rPr>
        <w:t>本合同未尽事宜，双方可以增加条款或补充协议的形式加以补充，但增加或补充协议的条款不得对</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和响应文件约定的内容作实质性修改。补充协议与本合同具有相同的法律效力。</w:t>
      </w:r>
      <w:bookmarkEnd w:id="58"/>
    </w:p>
    <w:p>
      <w:pPr>
        <w:autoSpaceDE w:val="0"/>
        <w:autoSpaceDN w:val="0"/>
        <w:adjustRightInd w:val="0"/>
        <w:spacing w:line="360" w:lineRule="auto"/>
        <w:ind w:left="0" w:leftChars="0" w:firstLine="420" w:firstLineChars="175"/>
        <w:jc w:val="left"/>
        <w:rPr>
          <w:rFonts w:hint="eastAsia" w:ascii="宋体" w:hAnsi="宋体" w:eastAsia="宋体" w:cs="宋体"/>
          <w:b w:val="0"/>
          <w:bCs/>
          <w:color w:val="auto"/>
          <w:sz w:val="24"/>
          <w:szCs w:val="24"/>
        </w:rPr>
      </w:pPr>
    </w:p>
    <w:p>
      <w:pPr>
        <w:spacing w:line="360" w:lineRule="auto"/>
        <w:ind w:left="0" w:leftChars="0" w:firstLine="420" w:firstLineChars="175"/>
        <w:rPr>
          <w:rFonts w:hint="eastAsia" w:ascii="宋体" w:hAnsi="宋体" w:eastAsia="宋体" w:cs="宋体"/>
          <w:b w:val="0"/>
          <w:bCs/>
          <w:color w:val="auto"/>
          <w:sz w:val="24"/>
          <w:szCs w:val="24"/>
        </w:rPr>
      </w:pPr>
    </w:p>
    <w:p>
      <w:pPr>
        <w:snapToGrid w:val="0"/>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甲方</w:t>
      </w:r>
      <w:r>
        <w:rPr>
          <w:rFonts w:hint="eastAsia" w:ascii="宋体" w:hAnsi="宋体" w:eastAsia="宋体" w:cs="宋体"/>
          <w:b w:val="0"/>
          <w:bCs/>
          <w:color w:val="auto"/>
          <w:sz w:val="24"/>
          <w:szCs w:val="24"/>
        </w:rPr>
        <w:t xml:space="preserve">（公章）: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lang w:eastAsia="zh-CN"/>
        </w:rPr>
        <w:t>乙方</w:t>
      </w:r>
      <w:r>
        <w:rPr>
          <w:rFonts w:hint="eastAsia" w:ascii="宋体" w:hAnsi="宋体" w:eastAsia="宋体" w:cs="宋体"/>
          <w:b w:val="0"/>
          <w:bCs/>
          <w:color w:val="auto"/>
          <w:sz w:val="24"/>
          <w:szCs w:val="24"/>
        </w:rPr>
        <w:t xml:space="preserve">(公章):  </w:t>
      </w:r>
    </w:p>
    <w:p>
      <w:pPr>
        <w:snapToGrid w:val="0"/>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办公地址：                           办公地址：</w:t>
      </w:r>
    </w:p>
    <w:p>
      <w:pPr>
        <w:snapToGrid w:val="0"/>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法定代表人</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法定代表人</w:t>
      </w:r>
    </w:p>
    <w:p>
      <w:pPr>
        <w:snapToGrid w:val="0"/>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或授权代表(签字):</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或授权代表(签字):</w:t>
      </w:r>
    </w:p>
    <w:p>
      <w:pPr>
        <w:snapToGrid w:val="0"/>
        <w:spacing w:line="360" w:lineRule="auto"/>
        <w:ind w:left="0" w:leftChars="0" w:firstLine="420" w:firstLineChars="175"/>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联系人：</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lang w:eastAsia="zh-CN"/>
        </w:rPr>
        <w:t>联系人：</w:t>
      </w:r>
    </w:p>
    <w:p>
      <w:pPr>
        <w:snapToGrid w:val="0"/>
        <w:spacing w:line="360" w:lineRule="auto"/>
        <w:ind w:left="0" w:leftChars="0"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电话：</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 xml:space="preserve"> </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lang w:eastAsia="zh-CN"/>
        </w:rPr>
        <w:t>电话：</w:t>
      </w:r>
    </w:p>
    <w:p>
      <w:pPr>
        <w:snapToGrid w:val="0"/>
        <w:spacing w:line="360" w:lineRule="auto"/>
        <w:ind w:left="0" w:leftChars="0" w:firstLine="420" w:firstLineChars="175"/>
        <w:rPr>
          <w:rFonts w:hint="eastAsia" w:ascii="宋体" w:hAnsi="宋体" w:eastAsia="宋体" w:cs="宋体"/>
          <w:b w:val="0"/>
          <w:bCs/>
          <w:color w:val="auto"/>
          <w:sz w:val="24"/>
          <w:szCs w:val="24"/>
          <w:lang w:val="zh-CN" w:eastAsia="zh-CN"/>
        </w:rPr>
      </w:pPr>
      <w:r>
        <w:rPr>
          <w:rFonts w:hint="eastAsia" w:ascii="宋体" w:hAnsi="宋体" w:eastAsia="宋体" w:cs="宋体"/>
          <w:b w:val="0"/>
          <w:bCs/>
          <w:color w:val="auto"/>
          <w:sz w:val="24"/>
          <w:szCs w:val="24"/>
          <w:lang w:val="zh-CN" w:eastAsia="zh-CN"/>
        </w:rPr>
        <w:t>传真:                                传真:</w:t>
      </w:r>
    </w:p>
    <w:p>
      <w:pPr>
        <w:snapToGrid w:val="0"/>
        <w:spacing w:line="360" w:lineRule="auto"/>
        <w:ind w:left="0" w:leftChars="0"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zh-CN" w:eastAsia="zh-CN"/>
        </w:rPr>
        <w:t>电子邮箱：                           电子邮箱：</w:t>
      </w:r>
    </w:p>
    <w:p>
      <w:pPr>
        <w:snapToGrid w:val="0"/>
        <w:spacing w:line="360" w:lineRule="auto"/>
        <w:ind w:left="0" w:leftChars="0"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 xml:space="preserve">开户银行：                           开户银行： </w:t>
      </w:r>
    </w:p>
    <w:p>
      <w:pPr>
        <w:snapToGrid w:val="0"/>
        <w:spacing w:line="360" w:lineRule="auto"/>
        <w:ind w:left="0" w:leftChars="0"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 xml:space="preserve">开户名称：                           开户名称： </w:t>
      </w:r>
    </w:p>
    <w:p>
      <w:pPr>
        <w:snapToGrid w:val="0"/>
        <w:spacing w:line="360" w:lineRule="auto"/>
        <w:ind w:left="0" w:leftChars="0" w:firstLine="420" w:firstLineChars="175"/>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开户账号：</w:t>
      </w:r>
      <w:r>
        <w:rPr>
          <w:rFonts w:hint="eastAsia" w:ascii="宋体" w:hAnsi="宋体" w:eastAsia="宋体" w:cs="宋体"/>
          <w:b w:val="0"/>
          <w:bCs/>
          <w:color w:val="auto"/>
          <w:sz w:val="24"/>
          <w:szCs w:val="24"/>
          <w:lang w:val="zh-CN" w:eastAsia="zh-CN"/>
        </w:rPr>
        <w:t xml:space="preserve">                           </w:t>
      </w:r>
      <w:r>
        <w:rPr>
          <w:rFonts w:hint="eastAsia" w:ascii="宋体" w:hAnsi="宋体" w:eastAsia="宋体" w:cs="宋体"/>
          <w:b w:val="0"/>
          <w:bCs/>
          <w:color w:val="auto"/>
          <w:sz w:val="24"/>
          <w:szCs w:val="24"/>
          <w:lang w:eastAsia="zh-CN"/>
        </w:rPr>
        <w:t>开户账号：</w:t>
      </w:r>
    </w:p>
    <w:p>
      <w:pPr>
        <w:snapToGrid w:val="0"/>
        <w:spacing w:before="19" w:line="360" w:lineRule="auto"/>
        <w:ind w:left="0" w:leftChars="0" w:firstLine="420" w:firstLineChars="175"/>
        <w:rPr>
          <w:rFonts w:hint="eastAsia" w:ascii="宋体" w:hAnsi="宋体" w:eastAsia="宋体" w:cs="宋体"/>
          <w:b w:val="0"/>
          <w:bCs/>
          <w:color w:val="auto"/>
          <w:sz w:val="24"/>
          <w:szCs w:val="24"/>
        </w:rPr>
      </w:pPr>
    </w:p>
    <w:p>
      <w:pPr>
        <w:spacing w:before="120" w:beforeLines="50" w:line="360" w:lineRule="auto"/>
        <w:ind w:left="0" w:leftChars="0" w:firstLine="420" w:firstLineChars="175"/>
        <w:jc w:val="left"/>
        <w:outlineLvl w:val="9"/>
        <w:rPr>
          <w:rFonts w:hint="eastAsia" w:ascii="宋体" w:hAnsi="宋体" w:eastAsia="宋体" w:cs="宋体"/>
          <w:b w:val="0"/>
          <w:bCs/>
          <w:color w:val="auto"/>
          <w:sz w:val="24"/>
          <w:szCs w:val="24"/>
        </w:rPr>
      </w:pPr>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59" w:name="_Toc10540"/>
      <w:r>
        <w:rPr>
          <w:rFonts w:hint="eastAsia" w:ascii="宋体" w:hAnsi="宋体" w:eastAsia="宋体" w:cs="宋体"/>
          <w:b w:val="0"/>
          <w:bCs/>
          <w:color w:val="auto"/>
          <w:sz w:val="24"/>
          <w:szCs w:val="24"/>
        </w:rPr>
        <w:t>声明：本合同标的经采购机构依法定程序采购，合同主要条款内容与</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、响应文件的内容一致。</w:t>
      </w:r>
      <w:bookmarkEnd w:id="59"/>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60" w:name="_Toc26177"/>
      <w:r>
        <w:rPr>
          <w:rFonts w:hint="eastAsia" w:ascii="宋体" w:hAnsi="宋体" w:eastAsia="宋体" w:cs="宋体"/>
          <w:b w:val="0"/>
          <w:bCs/>
          <w:color w:val="auto"/>
          <w:sz w:val="24"/>
          <w:szCs w:val="24"/>
        </w:rPr>
        <w:t>政府集中采购机构：</w:t>
      </w:r>
      <w:r>
        <w:rPr>
          <w:rFonts w:hint="eastAsia" w:ascii="宋体" w:hAnsi="宋体" w:eastAsia="宋体" w:cs="宋体"/>
          <w:b w:val="0"/>
          <w:bCs/>
          <w:color w:val="auto"/>
          <w:sz w:val="24"/>
          <w:szCs w:val="24"/>
          <w:u w:val="single"/>
          <w:lang w:eastAsia="zh-CN"/>
        </w:rPr>
        <w:t>海南嵘硕项目管理有限公司</w:t>
      </w:r>
      <w:r>
        <w:rPr>
          <w:rFonts w:hint="eastAsia" w:ascii="宋体" w:hAnsi="宋体" w:eastAsia="宋体" w:cs="宋体"/>
          <w:b w:val="0"/>
          <w:bCs/>
          <w:color w:val="auto"/>
          <w:sz w:val="24"/>
          <w:szCs w:val="24"/>
          <w:u w:val="single"/>
        </w:rPr>
        <w:t>（盖章）</w:t>
      </w:r>
      <w:bookmarkEnd w:id="60"/>
    </w:p>
    <w:p>
      <w:pPr>
        <w:spacing w:before="120" w:beforeLines="50" w:line="360" w:lineRule="auto"/>
        <w:ind w:left="0" w:leftChars="0" w:firstLine="420" w:firstLineChars="175"/>
        <w:jc w:val="left"/>
        <w:outlineLvl w:val="0"/>
        <w:rPr>
          <w:rFonts w:hint="eastAsia" w:ascii="宋体" w:hAnsi="宋体" w:eastAsia="宋体" w:cs="宋体"/>
          <w:b w:val="0"/>
          <w:bCs/>
          <w:color w:val="auto"/>
          <w:sz w:val="24"/>
          <w:szCs w:val="24"/>
        </w:rPr>
      </w:pPr>
      <w:bookmarkStart w:id="61" w:name="_Toc11507"/>
      <w:r>
        <w:rPr>
          <w:rFonts w:hint="eastAsia" w:ascii="宋体" w:hAnsi="宋体" w:eastAsia="宋体" w:cs="宋体"/>
          <w:b w:val="0"/>
          <w:bCs/>
          <w:color w:val="auto"/>
          <w:sz w:val="24"/>
          <w:szCs w:val="24"/>
        </w:rPr>
        <w:t>年   月    日</w:t>
      </w:r>
      <w:bookmarkEnd w:id="61"/>
    </w:p>
    <w:p>
      <w:pPr>
        <w:spacing w:before="120" w:beforeLines="50" w:line="360" w:lineRule="auto"/>
        <w:ind w:left="0" w:leftChars="0" w:firstLine="420" w:firstLineChars="175"/>
        <w:jc w:val="left"/>
        <w:outlineLvl w:val="9"/>
        <w:rPr>
          <w:rFonts w:hint="eastAsia" w:ascii="宋体" w:hAnsi="宋体" w:eastAsia="宋体" w:cs="宋体"/>
          <w:b w:val="0"/>
          <w:bCs/>
          <w:color w:val="auto"/>
          <w:sz w:val="24"/>
          <w:szCs w:val="24"/>
        </w:rPr>
      </w:pPr>
    </w:p>
    <w:p>
      <w:pPr>
        <w:spacing w:before="120" w:beforeLines="50" w:line="360" w:lineRule="auto"/>
        <w:ind w:left="0" w:leftChars="0" w:firstLine="420" w:firstLineChars="175"/>
        <w:jc w:val="left"/>
        <w:outlineLvl w:val="9"/>
        <w:rPr>
          <w:rFonts w:hint="eastAsia" w:ascii="宋体" w:hAnsi="宋体" w:eastAsia="宋体" w:cs="宋体"/>
          <w:b w:val="0"/>
          <w:bCs/>
          <w:color w:val="auto"/>
          <w:sz w:val="24"/>
          <w:szCs w:val="24"/>
        </w:rPr>
        <w:sectPr>
          <w:pgSz w:w="11907" w:h="16840"/>
          <w:pgMar w:top="1440" w:right="1587" w:bottom="1134" w:left="1587" w:header="936" w:footer="992" w:gutter="0"/>
          <w:pgNumType w:fmt="decimal"/>
          <w:cols w:space="720" w:num="1"/>
          <w:titlePg/>
          <w:docGrid w:linePitch="312" w:charSpace="0"/>
        </w:sectPr>
      </w:pPr>
    </w:p>
    <w:p>
      <w:pPr>
        <w:spacing w:line="360" w:lineRule="auto"/>
        <w:jc w:val="center"/>
        <w:rPr>
          <w:rFonts w:hint="eastAsia" w:ascii="宋体" w:hAnsi="宋体" w:eastAsia="宋体" w:cs="宋体"/>
          <w:b w:val="0"/>
          <w:bCs/>
          <w:color w:val="auto"/>
          <w:sz w:val="32"/>
          <w:szCs w:val="32"/>
        </w:rPr>
      </w:pPr>
      <w:bookmarkStart w:id="62" w:name="_Toc12608"/>
      <w:r>
        <w:rPr>
          <w:rFonts w:hint="eastAsia" w:ascii="宋体" w:hAnsi="宋体" w:eastAsia="宋体" w:cs="宋体"/>
          <w:b w:val="0"/>
          <w:bCs/>
          <w:color w:val="auto"/>
          <w:sz w:val="32"/>
          <w:szCs w:val="32"/>
        </w:rPr>
        <w:t>合同通用条款</w:t>
      </w:r>
      <w:bookmarkEnd w:id="62"/>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1．定义</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本合同下列术语应解释为：</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（l）“合同”系指甲方和乙方（以下简称合同双方）签署的、合同格式中列明的合同双方所达成的协议，包括所有的附件、附录和构成合同的所有文件。</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（2）“合同价”系指根据合同规定，乙方在完全履行合同义务后甲方应付给乙方的价格。</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（3）“货物（含软件及相关服务）”系指乙方按合同要求，须向甲方提供的一切设备、机械、仪器、备件、工具、技术及手册等有关资料。“工程”系指按合同要求进行施工。</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（4）“服务”系指根据合同规定乙方承担与供货有关的所有辅助服务，如运输、保险以及其它的服务，如安装、调试、提供技术援助、培训及其他类似的义务。</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（5）“甲方”系指购买货物（含软件及相关服务）的单位。</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（6）“乙方”系指根据合同规定提供货物（含软件及相关服务）和服务的制造商或代理商。</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（7）“现场”系指将要进行货物（含软件及相关服务）安装和调试的地点。</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2．技术规范</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提交货物（含软件及相关服务）的技术规范应与采购文件的技术规范和技术规范附件（如果有的话）及其投标/响应文件的</w:t>
      </w:r>
      <w:r>
        <w:rPr>
          <w:rFonts w:hint="eastAsia" w:ascii="宋体" w:hAnsi="宋体" w:eastAsia="宋体" w:cs="宋体"/>
          <w:color w:val="auto"/>
          <w:sz w:val="24"/>
          <w:szCs w:val="24"/>
          <w:lang w:eastAsia="zh-CN"/>
        </w:rPr>
        <w:t>技术、商务</w:t>
      </w:r>
      <w:r>
        <w:rPr>
          <w:rFonts w:hint="eastAsia" w:ascii="宋体" w:hAnsi="宋体" w:eastAsia="宋体" w:cs="宋体"/>
          <w:color w:val="auto"/>
          <w:sz w:val="24"/>
          <w:szCs w:val="24"/>
        </w:rPr>
        <w:t>响应表（如果被甲方接受的话）相一致。若技术规范中无相应说明，则以国家有关部门最新颁布的相应标准及规范为准。</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3．专利权</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4．包装要求</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4.2 每件包装箱内应附一份详细装箱单和质量合格证。</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5．装运标志</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 乙方应在每一包装箱邻接的四侧用不褪色的油漆以醒目的中文字样做出下列标记：</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（l）收货人</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（2）合同号</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（3）装运标志</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（4）收货人代号</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（5）目的地</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（6）货物（含软件及相关服务）名称、品目号和箱号</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（7）毛重／净重</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（8）尺寸（长X宽X高，以厘米计）</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5.3因缺少装运标志或者装运标志不明确导致货物在运输、装卸过程中产生的损失，乙方应承担相应的过错责任。</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6．交货方式</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 交货方式一般为下列其中一种，具体在合同专用条款中规定。</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6.1.1 现场交货：乙方负责办理运输和保险，将货物（含软件及相关服务）运抵现场。有关运输和保险的一切费用由乙方承担。所有货物（含软件及相关服务）运抵现扬的日期为交货日期。</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6.1.2 工厂交货：由乙方负责办理运输和保险事宜。运输费和保险费由甲方承担。运输部门出具收据的日期为交货日期。</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6.1.3 甲方自提货物（含软件及相关服务）：由甲方在合同规定地点自行办理提货。提单日期为交货日期。</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6.3 在现场交货和工厂交货条件下，乙方装运的货物（含软件及相关服务）不应超过合同规定的数量或重量。否则，乙方应对超运部分的数量或重量而引起的一切后果负责。</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7．装运通知</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8．保险</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9．付款方式</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付款方式见合同专用条款。</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10．技术资料</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合同项下技术资料（除合同专用条款规定外）将以下列方式交付：</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10.1 合同生效后60天之内，乙方应将每台设备和仪器的中文技术资料一套，如目录索引、图纸、操作手册、使用指南、维修指南和服务手册等交给甲方。</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10.2 另外一套完整的上述资料应包装好随每批货物（含软件及相关服务）一起发运。</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10.3 如果甲方确认乙方提供的技术资料不完整或在运输过程中丢失，乙方将在收到甲方通知后3天内将这些资料免费交给甲方。</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11．质量保证</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11.3 乙方在收到通知后三十天内应免费维修或更换有缺陷的货物（含软件及相关服务）或部件，并无偿为甲方提供替代产品。</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11.4 如果乙方在收到通知后三十天内没有弥补缺陷，甲方可采取必要的补救措施，但风险和费用将由乙方承担。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11.5 除合同专用条款规定外，合同项下货物（含软件及相关服务）的质量保证期为自货物（含软件及相关服务）通过最终验收起12个月。</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12.检验及安装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负责，除责任由保险公司或运输部门承担的之外，同时甲方有权单方终止执行合同。</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12.4 甲方有权提出在货物（含软件及相关服务）制造过程中派人到制造厂进行监造，乙方有义务为甲方监造人员提</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便。</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12.5 制造厂对所供货物（含软件及相关服务）进行机械运转试验和性能试验时，必须提前通知甲方。</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12.6 货物（含软件及相关服务）的安装按采购文件要求进行。</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13．索赔</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13.1 除责任应由保险公司或运输部门承担的之外，甲方有权根据甲方按检验标准自己检验的结果或当地商检部门出具的商检证书向乙方提出索赔。</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13.2 在第 11条和第 12条规定的检验期和质量保证期内，如果乙方对甲方提出的索赔和差异负有责任，乙方应按照甲方同意的下列一种或多种方式解决索赔事宜：</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（2）根据货物（含软件及相关服务）的低劣程度、损坏程度以及甲方遭受损失的数额，经买卖双方商定降低货物（含软件及相关服务）的价格。</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14．拖延交货</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14.l 乙方应按照合同专用条款中规定的交货期交货和提供服务。</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14.2 如果乙方毫无理由地拖延交货达1个月以上的，将受到以下制裁：没收履约保证金，加收违约损失赔偿和／或终止合同。</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15．违约赔偿</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16．不可抗力</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16.l 如果双方中任何一方由于战争、严重火灾、水灾、台风和地震以及其它经双方同意属于不可抗力的事故，致使合同履行受阻时，履行合同的期限应予以延长，延长的期限应相当于事故所影响的时间。</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17．税费</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17.l 中国政府根据现行税法对甲方征收的与本合同有关的一切税费均由甲方承担。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17.2 中国政府根据现行税法对乙方征收的与本合同有关的一切税费均由乙方承担。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 在中国境外发生的与执行本合同有关的一切税费均由乙方承担。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18．仲裁</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18.l 买卖双方应通过友好协商，解决在执行本合同中所发生的或与本合同有关的一切争端，如果协商仍得不到解决，任何一方均可按“中华人民共和国</w:t>
      </w:r>
      <w:r>
        <w:rPr>
          <w:rFonts w:hint="eastAsia" w:ascii="宋体" w:hAnsi="宋体" w:eastAsia="宋体" w:cs="宋体"/>
          <w:color w:val="auto"/>
          <w:sz w:val="24"/>
          <w:szCs w:val="24"/>
          <w:lang w:eastAsia="zh-CN"/>
        </w:rPr>
        <w:t>民法典</w:t>
      </w:r>
      <w:r>
        <w:rPr>
          <w:rFonts w:hint="eastAsia" w:ascii="宋体" w:hAnsi="宋体" w:eastAsia="宋体" w:cs="宋体"/>
          <w:color w:val="auto"/>
          <w:sz w:val="24"/>
          <w:szCs w:val="24"/>
        </w:rPr>
        <w:t>”规定提交调解和仲裁。</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 仲裁裁决应为终局裁决，对双方均具有约束力。</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18.3 仲裁费除仲裁机构另有裁决外应由败诉方负担。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18.4 在仲裁期间，除正在进行仲裁的部分外，合同其它部分继续执行。</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19．违约终止合同</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（l）如果乙方未能在合同规定的期限或甲方同意延期的限期内提供全部或部分货物（含软件及相关服务）；</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（2）如果乙方未能履行合同规定的其它义务。</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20．破产终止合同</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如果乙方破产或无清偿能力，甲方可在任何时候以书面通知乙方终止合同，该终止合同以不损害或影响甲方已经采取或将采取补救措施的权利。</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21．转让与分包</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 未经甲方事先书面同意，乙方不得部分转让或全部转让其应履行的合同义务。</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21.2 对投标中没有明确分包的合同，乙方应书面通知甲方本合同中将分包的全部分包合同，在原投标/响应文件中或后来发出的分包通知均不能解除乙方履行本合同的义务。</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22．适用法律</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本合同应按中华人民共和国的法律进行解释。</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23．合同生效及其它</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 合同在双方签字盖章后生效。</w:t>
      </w: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23.2 如需修改或补充合同内容，经协商，双方应签署书面修改或补充协议并经采购单位鉴证，该协议将作为本合同的一个组成部分。</w:t>
      </w:r>
    </w:p>
    <w:p>
      <w:pPr>
        <w:spacing w:line="360" w:lineRule="auto"/>
        <w:ind w:left="0" w:leftChars="0" w:firstLine="480" w:firstLineChars="200"/>
        <w:rPr>
          <w:rFonts w:hint="eastAsia" w:ascii="宋体" w:hAnsi="宋体" w:eastAsia="宋体" w:cs="宋体"/>
          <w:color w:val="auto"/>
          <w:sz w:val="24"/>
          <w:szCs w:val="24"/>
        </w:rPr>
      </w:pPr>
    </w:p>
    <w:p>
      <w:pPr>
        <w:rPr>
          <w:rFonts w:hint="eastAsia"/>
          <w:color w:val="auto"/>
        </w:rPr>
      </w:pPr>
    </w:p>
    <w:p>
      <w:pPr>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备注：合同通用条款与合同专用条款不一致的，以合同专用条款为准。</w:t>
      </w:r>
    </w:p>
    <w:p>
      <w:pPr>
        <w:spacing w:line="360" w:lineRule="auto"/>
        <w:jc w:val="left"/>
        <w:outlineLvl w:val="9"/>
        <w:rPr>
          <w:rFonts w:hint="eastAsia" w:ascii="宋体" w:hAnsi="宋体" w:eastAsia="宋体" w:cs="宋体"/>
          <w:b w:val="0"/>
          <w:bCs/>
          <w:color w:val="auto"/>
          <w:sz w:val="28"/>
          <w:szCs w:val="28"/>
        </w:rPr>
      </w:pPr>
    </w:p>
    <w:p>
      <w:p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br w:type="page"/>
      </w:r>
    </w:p>
    <w:p>
      <w:pPr>
        <w:tabs>
          <w:tab w:val="left" w:pos="1050"/>
          <w:tab w:val="left" w:pos="2730"/>
          <w:tab w:val="left" w:pos="3045"/>
          <w:tab w:val="left" w:pos="3195"/>
        </w:tabs>
        <w:spacing w:line="360" w:lineRule="auto"/>
        <w:jc w:val="center"/>
        <w:outlineLvl w:val="0"/>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pPr>
      <w:bookmarkStart w:id="63" w:name="_Toc25758"/>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第</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五</w:t>
      </w: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章</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 xml:space="preserve">  评审程序、方法和标准</w:t>
      </w:r>
      <w:bookmarkEnd w:id="63"/>
    </w:p>
    <w:p>
      <w:pPr>
        <w:tabs>
          <w:tab w:val="left" w:pos="1050"/>
        </w:tabs>
        <w:spacing w:line="360" w:lineRule="auto"/>
        <w:outlineLvl w:val="1"/>
        <w:rPr>
          <w:rFonts w:hint="eastAsia" w:ascii="宋体" w:hAnsi="宋体" w:eastAsia="宋体" w:cs="宋体"/>
          <w:b/>
          <w:color w:val="auto"/>
          <w:sz w:val="24"/>
        </w:rPr>
      </w:pPr>
      <w:bookmarkStart w:id="64" w:name="_Toc317237623"/>
      <w:bookmarkStart w:id="65" w:name="_Toc20637"/>
      <w:r>
        <w:rPr>
          <w:rFonts w:hint="eastAsia" w:ascii="宋体" w:hAnsi="宋体" w:eastAsia="宋体" w:cs="宋体"/>
          <w:b/>
          <w:color w:val="auto"/>
          <w:sz w:val="24"/>
        </w:rPr>
        <w:t>一、总则</w:t>
      </w:r>
      <w:bookmarkEnd w:id="64"/>
      <w:bookmarkEnd w:id="65"/>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1、根据《中华人民共和国政府采购法》、《政府采购竞争性磋商采购方式管理暂行办法》和《政府采购货物和服务招标投标管理办法》（财政部第87号令）等法律和规章，结合本采购项目特点制定本评审办法。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4、评审过程严格保密。供应商对磋商小组的评审过程或合同授予决定施加影响的任何行为都可能导致其响应文件被拒绝。</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5、磋商小组发现磋商文件表述不明确或需要说明的事项，可提请采购人、采购代理机构书面解释说明。</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6、磋商小组对响应文件的判定，只依据响应文件和磋商过程中认定的文件，不依据磋商后的任何外来证明。</w:t>
      </w:r>
      <w:bookmarkStart w:id="66" w:name="_Toc23709"/>
    </w:p>
    <w:p>
      <w:pPr>
        <w:spacing w:line="360" w:lineRule="auto"/>
        <w:rPr>
          <w:rFonts w:hint="eastAsia" w:ascii="宋体" w:hAnsi="宋体" w:eastAsia="宋体" w:cs="宋体"/>
          <w:b/>
          <w:color w:val="auto"/>
          <w:sz w:val="24"/>
        </w:rPr>
      </w:pPr>
      <w:r>
        <w:rPr>
          <w:rFonts w:hint="eastAsia" w:ascii="宋体" w:hAnsi="宋体" w:eastAsia="宋体" w:cs="宋体"/>
          <w:color w:val="auto"/>
          <w:sz w:val="24"/>
        </w:rPr>
        <w:t>二、</w:t>
      </w:r>
      <w:r>
        <w:rPr>
          <w:rFonts w:hint="eastAsia" w:ascii="宋体" w:hAnsi="宋体" w:eastAsia="宋体" w:cs="宋体"/>
          <w:b/>
          <w:color w:val="auto"/>
          <w:sz w:val="24"/>
        </w:rPr>
        <w:t>评审程序、评审方法和评审标准</w:t>
      </w:r>
      <w:bookmarkEnd w:id="66"/>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1、响应文件的</w:t>
      </w:r>
      <w:r>
        <w:rPr>
          <w:rFonts w:hint="eastAsia" w:ascii="宋体" w:hAnsi="宋体" w:eastAsia="宋体" w:cs="宋体"/>
          <w:b/>
          <w:color w:val="auto"/>
          <w:sz w:val="24"/>
          <w:lang w:val="en-US" w:eastAsia="zh-CN"/>
        </w:rPr>
        <w:t>资格检查、符合性检查</w:t>
      </w:r>
      <w:r>
        <w:rPr>
          <w:rFonts w:hint="eastAsia" w:ascii="宋体" w:hAnsi="宋体" w:eastAsia="宋体" w:cs="宋体"/>
          <w:b/>
          <w:color w:val="auto"/>
          <w:sz w:val="24"/>
        </w:rPr>
        <w:t>（见附件1）</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1.1 磋商小组在对</w:t>
      </w:r>
      <w:r>
        <w:rPr>
          <w:rFonts w:hint="eastAsia" w:ascii="宋体" w:hAnsi="宋体" w:eastAsia="宋体" w:cs="宋体"/>
          <w:bCs/>
          <w:color w:val="auto"/>
          <w:sz w:val="24"/>
          <w:lang w:val="en-US" w:eastAsia="zh-CN"/>
        </w:rPr>
        <w:t>供应商</w:t>
      </w:r>
      <w:r>
        <w:rPr>
          <w:rFonts w:hint="eastAsia" w:ascii="宋体" w:hAnsi="宋体" w:eastAsia="宋体" w:cs="宋体"/>
          <w:bCs/>
          <w:color w:val="auto"/>
          <w:sz w:val="24"/>
        </w:rPr>
        <w:t>资格检查和符合性检查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1.2</w:t>
      </w:r>
      <w:r>
        <w:rPr>
          <w:rFonts w:hint="eastAsia" w:ascii="宋体" w:hAnsi="宋体" w:eastAsia="宋体" w:cs="宋体"/>
          <w:bCs/>
          <w:color w:val="auto"/>
          <w:sz w:val="24"/>
        </w:rPr>
        <w:t xml:space="preserve"> 通过评审后</w:t>
      </w:r>
      <w:r>
        <w:rPr>
          <w:rFonts w:hint="eastAsia" w:ascii="宋体" w:hAnsi="宋体" w:eastAsia="宋体" w:cs="宋体"/>
          <w:bCs/>
          <w:color w:val="auto"/>
          <w:sz w:val="24"/>
          <w:lang w:val="en-US" w:eastAsia="zh-CN"/>
        </w:rPr>
        <w:t>磋商小组</w:t>
      </w:r>
      <w:r>
        <w:rPr>
          <w:rFonts w:hint="eastAsia" w:ascii="宋体" w:hAnsi="宋体" w:eastAsia="宋体" w:cs="宋体"/>
          <w:bCs/>
          <w:color w:val="auto"/>
          <w:sz w:val="24"/>
        </w:rPr>
        <w:t>与供应商一对一进行磋商，确定最终采购需求和提交最后报价的供应商后，磋商小组对提交最后报价的供应商的响应文件的技术、商务及价格等评审因素进行详细评审。只有通过资格检查和符合性检查的供应商才能进入磋商程序。</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 xml:space="preserve">1.3 </w:t>
      </w:r>
      <w:r>
        <w:rPr>
          <w:rFonts w:hint="eastAsia" w:ascii="宋体" w:hAnsi="宋体" w:eastAsia="宋体" w:cs="宋体"/>
          <w:bCs/>
          <w:color w:val="auto"/>
          <w:sz w:val="24"/>
        </w:rPr>
        <w:t>综合评分及其统计：按照评审程序、评分标准以及权重分配的规定，磋商小组成员分别对各响应文件的各项评审因素进行评价打分，经汇总各评审因素得分（价格评分除外）后取平均值，再与价格评分相加即得综合得分。综合得分按由高到低顺序排列。综合得分相同的，按最后报价由低到高顺序排列。综合得分和最后报价均相同的，按技术指标由优至劣顺序排列。综合得分最高的供应商为第一成交候选供应商，综合得分次高的供应商为第二成交候选供应商，以此类推。。</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三</w:t>
      </w:r>
      <w:r>
        <w:rPr>
          <w:rFonts w:hint="eastAsia" w:ascii="宋体" w:hAnsi="宋体" w:eastAsia="宋体" w:cs="宋体"/>
          <w:b/>
          <w:color w:val="auto"/>
          <w:sz w:val="24"/>
        </w:rPr>
        <w:t>、综合评分（见附件2）</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w:t>
      </w:r>
      <w:r>
        <w:rPr>
          <w:rFonts w:hint="eastAsia" w:ascii="宋体" w:hAnsi="宋体" w:eastAsia="宋体" w:cs="宋体"/>
          <w:bCs/>
          <w:color w:val="auto"/>
          <w:sz w:val="24"/>
        </w:rPr>
        <w:t>.1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根据《中华人民共和国财政部令第87号》第第六十条规定：评标委员会认为</w:t>
      </w:r>
      <w:r>
        <w:rPr>
          <w:rFonts w:hint="eastAsia" w:ascii="宋体" w:hAnsi="宋体" w:eastAsia="宋体" w:cs="宋体"/>
          <w:bCs/>
          <w:color w:val="auto"/>
          <w:sz w:val="24"/>
          <w:lang w:val="en-US" w:eastAsia="zh-CN"/>
        </w:rPr>
        <w:t>供应商</w:t>
      </w:r>
      <w:r>
        <w:rPr>
          <w:rFonts w:hint="eastAsia" w:ascii="宋体" w:hAnsi="宋体" w:eastAsia="宋体" w:cs="宋体"/>
          <w:bCs/>
          <w:color w:val="auto"/>
          <w:sz w:val="24"/>
        </w:rPr>
        <w:t>的报价明显低于其他通过符合性审查</w:t>
      </w:r>
      <w:r>
        <w:rPr>
          <w:rFonts w:hint="eastAsia" w:ascii="宋体" w:hAnsi="宋体" w:eastAsia="宋体" w:cs="宋体"/>
          <w:bCs/>
          <w:color w:val="auto"/>
          <w:sz w:val="24"/>
          <w:lang w:val="en-US" w:eastAsia="zh-CN"/>
        </w:rPr>
        <w:t>供应商</w:t>
      </w:r>
      <w:r>
        <w:rPr>
          <w:rFonts w:hint="eastAsia" w:ascii="宋体" w:hAnsi="宋体" w:eastAsia="宋体" w:cs="宋体"/>
          <w:bCs/>
          <w:color w:val="auto"/>
          <w:sz w:val="24"/>
        </w:rPr>
        <w:t>的报价，有可能影响产品质量或者不能诚信履约的，应当要求其在评标现场合理的时间内提供书面说明，必要时提交相关证明材料；</w:t>
      </w:r>
      <w:r>
        <w:rPr>
          <w:rFonts w:hint="eastAsia" w:ascii="宋体" w:hAnsi="宋体" w:eastAsia="宋体" w:cs="宋体"/>
          <w:bCs/>
          <w:color w:val="auto"/>
          <w:sz w:val="24"/>
          <w:lang w:val="en-US" w:eastAsia="zh-CN"/>
        </w:rPr>
        <w:t>供应商</w:t>
      </w:r>
      <w:r>
        <w:rPr>
          <w:rFonts w:hint="eastAsia" w:ascii="宋体" w:hAnsi="宋体" w:eastAsia="宋体" w:cs="宋体"/>
          <w:bCs/>
          <w:color w:val="auto"/>
          <w:sz w:val="24"/>
        </w:rPr>
        <w:t>不能证明其报价合理性的，评标委员会应当将其作为无效投标处理。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3</w:t>
      </w:r>
      <w:r>
        <w:rPr>
          <w:rFonts w:hint="eastAsia" w:ascii="宋体" w:hAnsi="宋体" w:eastAsia="宋体" w:cs="宋体"/>
          <w:bCs/>
          <w:color w:val="auto"/>
          <w:sz w:val="24"/>
        </w:rPr>
        <w:t>.2 综合评分法评审标准中的分值设置应当与评审因素的量化指标相对应。磋商文件中没有规定的评审标准不得作为评审依据。</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评审时，磋商小组各成员应当独立对每个有效响应的文件进行评价、打分，然后汇总每个供应商每项评分因素的得分。</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四、</w:t>
      </w:r>
      <w:r>
        <w:rPr>
          <w:rFonts w:hint="eastAsia" w:ascii="宋体" w:hAnsi="宋体" w:eastAsia="宋体" w:cs="宋体"/>
          <w:b/>
          <w:color w:val="auto"/>
          <w:sz w:val="24"/>
        </w:rPr>
        <w:t>推荐成交候选供应商</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4</w:t>
      </w:r>
      <w:r>
        <w:rPr>
          <w:rFonts w:hint="eastAsia" w:ascii="宋体" w:hAnsi="宋体" w:eastAsia="宋体" w:cs="宋体"/>
          <w:bCs/>
          <w:color w:val="auto"/>
          <w:sz w:val="24"/>
        </w:rPr>
        <w:t>.1 磋商小组根据综合评分情况，按照评审得分由高到低顺序推荐3名以上成交候选供应商，并编写评审报告。</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4</w:t>
      </w:r>
      <w:r>
        <w:rPr>
          <w:rFonts w:hint="eastAsia" w:ascii="宋体" w:hAnsi="宋体" w:eastAsia="宋体" w:cs="宋体"/>
          <w:bCs/>
          <w:color w:val="auto"/>
          <w:sz w:val="24"/>
        </w:rPr>
        <w:t>.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五</w:t>
      </w:r>
      <w:r>
        <w:rPr>
          <w:rFonts w:hint="eastAsia" w:ascii="宋体" w:hAnsi="宋体" w:eastAsia="宋体" w:cs="宋体"/>
          <w:b/>
          <w:color w:val="auto"/>
          <w:sz w:val="24"/>
        </w:rPr>
        <w:t>、编写评审报告</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评审报告应当包括以下主要内容：</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5</w:t>
      </w:r>
      <w:r>
        <w:rPr>
          <w:rFonts w:hint="eastAsia" w:ascii="宋体" w:hAnsi="宋体" w:eastAsia="宋体" w:cs="宋体"/>
          <w:bCs/>
          <w:color w:val="auto"/>
          <w:sz w:val="24"/>
        </w:rPr>
        <w:t>.1邀请供应商参加采购活动的具体方式和相关情况；</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5</w:t>
      </w:r>
      <w:r>
        <w:rPr>
          <w:rFonts w:hint="eastAsia" w:ascii="宋体" w:hAnsi="宋体" w:eastAsia="宋体" w:cs="宋体"/>
          <w:bCs/>
          <w:color w:val="auto"/>
          <w:sz w:val="24"/>
        </w:rPr>
        <w:t>.2响应文件开启日期和地点；</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5</w:t>
      </w:r>
      <w:r>
        <w:rPr>
          <w:rFonts w:hint="eastAsia" w:ascii="宋体" w:hAnsi="宋体" w:eastAsia="宋体" w:cs="宋体"/>
          <w:bCs/>
          <w:color w:val="auto"/>
          <w:sz w:val="24"/>
        </w:rPr>
        <w:t>.3获取磋商文件的供应商名单和磋商小组成员名单；</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5</w:t>
      </w:r>
      <w:r>
        <w:rPr>
          <w:rFonts w:hint="eastAsia" w:ascii="宋体" w:hAnsi="宋体" w:eastAsia="宋体" w:cs="宋体"/>
          <w:bCs/>
          <w:color w:val="auto"/>
          <w:sz w:val="24"/>
        </w:rPr>
        <w:t>.4评审情况记录和说明，包括对供应商的资格审查情况、供应商响应文件评审情况、磋商情况、报价情况等；</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5</w:t>
      </w:r>
      <w:r>
        <w:rPr>
          <w:rFonts w:hint="eastAsia" w:ascii="宋体" w:hAnsi="宋体" w:eastAsia="宋体" w:cs="宋体"/>
          <w:bCs/>
          <w:color w:val="auto"/>
          <w:sz w:val="24"/>
        </w:rPr>
        <w:t>.5提出的成交候选供应商的排序名单及理由。</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lang w:val="en-US" w:eastAsia="zh-CN"/>
        </w:rPr>
        <w:t>六</w:t>
      </w:r>
      <w:r>
        <w:rPr>
          <w:rFonts w:hint="eastAsia" w:ascii="宋体" w:hAnsi="宋体" w:eastAsia="宋体" w:cs="宋体"/>
          <w:b/>
          <w:color w:val="auto"/>
          <w:sz w:val="24"/>
        </w:rPr>
        <w:t>、终止采购</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6</w:t>
      </w:r>
      <w:r>
        <w:rPr>
          <w:rFonts w:hint="eastAsia" w:ascii="宋体" w:hAnsi="宋体" w:eastAsia="宋体" w:cs="宋体"/>
          <w:bCs/>
          <w:color w:val="auto"/>
          <w:sz w:val="24"/>
        </w:rPr>
        <w:t>.1因情况变化，不再符合规定的竞争性磋商采购方式适用情形的；</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6</w:t>
      </w:r>
      <w:r>
        <w:rPr>
          <w:rFonts w:hint="eastAsia" w:ascii="宋体" w:hAnsi="宋体" w:eastAsia="宋体" w:cs="宋体"/>
          <w:bCs/>
          <w:color w:val="auto"/>
          <w:sz w:val="24"/>
        </w:rPr>
        <w:t>.2出现影响采购公正的违法、违规行为的；</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val="en-US" w:eastAsia="zh-CN"/>
        </w:rPr>
        <w:t>6</w:t>
      </w:r>
      <w:r>
        <w:rPr>
          <w:rFonts w:hint="eastAsia" w:ascii="宋体" w:hAnsi="宋体" w:eastAsia="宋体" w:cs="宋体"/>
          <w:bCs/>
          <w:color w:val="auto"/>
          <w:sz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七、评审参数及值表</w:t>
      </w:r>
    </w:p>
    <w:tbl>
      <w:tblPr>
        <w:tblStyle w:val="15"/>
        <w:tblW w:w="0" w:type="auto"/>
        <w:tblInd w:w="5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0"/>
        <w:gridCol w:w="3118"/>
        <w:gridCol w:w="29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spacing w:line="480" w:lineRule="exact"/>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评审因素</w:t>
            </w:r>
          </w:p>
        </w:tc>
        <w:tc>
          <w:tcPr>
            <w:tcW w:w="3118" w:type="dxa"/>
            <w:tcBorders>
              <w:top w:val="single" w:color="auto" w:sz="6" w:space="0"/>
              <w:left w:val="single" w:color="auto" w:sz="4" w:space="0"/>
              <w:bottom w:val="single" w:color="auto" w:sz="6" w:space="0"/>
              <w:right w:val="single" w:color="auto" w:sz="4" w:space="0"/>
            </w:tcBorders>
            <w:shd w:val="clear" w:color="auto" w:fill="D9D9D9"/>
            <w:noWrap w:val="0"/>
            <w:vAlign w:val="center"/>
          </w:tcPr>
          <w:p>
            <w:pPr>
              <w:spacing w:line="480" w:lineRule="exact"/>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技术、商务等评分</w:t>
            </w:r>
          </w:p>
        </w:tc>
        <w:tc>
          <w:tcPr>
            <w:tcW w:w="2976" w:type="dxa"/>
            <w:tcBorders>
              <w:top w:val="single" w:color="auto" w:sz="6" w:space="0"/>
              <w:left w:val="single" w:color="auto" w:sz="6" w:space="0"/>
              <w:bottom w:val="single" w:color="auto" w:sz="6" w:space="0"/>
              <w:right w:val="single" w:color="auto" w:sz="4" w:space="0"/>
            </w:tcBorders>
            <w:shd w:val="clear" w:color="auto" w:fill="D9D9D9"/>
            <w:noWrap w:val="0"/>
            <w:vAlign w:val="center"/>
          </w:tcPr>
          <w:p>
            <w:pPr>
              <w:spacing w:line="480" w:lineRule="exact"/>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权    重</w:t>
            </w:r>
          </w:p>
        </w:tc>
        <w:tc>
          <w:tcPr>
            <w:tcW w:w="3118" w:type="dxa"/>
            <w:tcBorders>
              <w:top w:val="single" w:color="auto" w:sz="6" w:space="0"/>
              <w:left w:val="single" w:color="auto" w:sz="4" w:space="0"/>
              <w:bottom w:val="single" w:color="auto" w:sz="6" w:space="0"/>
              <w:right w:val="single" w:color="auto" w:sz="4" w:space="0"/>
            </w:tcBorders>
            <w:noWrap w:val="0"/>
            <w:vAlign w:val="center"/>
          </w:tcPr>
          <w:p>
            <w:pPr>
              <w:spacing w:line="480" w:lineRule="exact"/>
              <w:jc w:val="center"/>
              <w:rPr>
                <w:rFonts w:hint="eastAsia" w:ascii="宋体" w:hAnsi="宋体" w:eastAsia="宋体" w:cs="宋体"/>
                <w:b w:val="0"/>
                <w:bCs/>
                <w:color w:val="auto"/>
                <w:sz w:val="24"/>
                <w:szCs w:val="24"/>
                <w:lang w:val="en-US"/>
              </w:rPr>
            </w:pPr>
            <w:r>
              <w:rPr>
                <w:rFonts w:hint="eastAsia" w:ascii="宋体" w:hAnsi="宋体" w:eastAsia="宋体" w:cs="宋体"/>
                <w:b w:val="0"/>
                <w:bCs/>
                <w:color w:val="auto"/>
                <w:sz w:val="24"/>
                <w:szCs w:val="24"/>
                <w:lang w:val="en-US" w:eastAsia="zh-CN"/>
              </w:rPr>
              <w:t>70%</w:t>
            </w:r>
          </w:p>
        </w:tc>
        <w:tc>
          <w:tcPr>
            <w:tcW w:w="2976" w:type="dxa"/>
            <w:tcBorders>
              <w:top w:val="single" w:color="auto" w:sz="6" w:space="0"/>
              <w:left w:val="single" w:color="auto" w:sz="6" w:space="0"/>
              <w:bottom w:val="single" w:color="auto" w:sz="6" w:space="0"/>
              <w:right w:val="single" w:color="auto" w:sz="4" w:space="0"/>
            </w:tcBorders>
            <w:noWrap w:val="0"/>
            <w:vAlign w:val="center"/>
          </w:tcPr>
          <w:p>
            <w:pPr>
              <w:spacing w:line="480" w:lineRule="exact"/>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30%</w:t>
            </w:r>
          </w:p>
        </w:tc>
      </w:tr>
    </w:tbl>
    <w:p>
      <w:pPr>
        <w:autoSpaceDE w:val="0"/>
        <w:autoSpaceDN w:val="0"/>
        <w:adjustRightInd w:val="0"/>
        <w:spacing w:line="360" w:lineRule="auto"/>
        <w:ind w:firstLine="360" w:firstLineChars="150"/>
        <w:jc w:val="left"/>
        <w:rPr>
          <w:rFonts w:hint="eastAsia" w:ascii="宋体" w:hAnsi="宋体" w:eastAsia="宋体" w:cs="宋体"/>
          <w:b w:val="0"/>
          <w:bCs/>
          <w:color w:val="auto"/>
          <w:sz w:val="24"/>
          <w:szCs w:val="24"/>
        </w:rPr>
      </w:pPr>
    </w:p>
    <w:p>
      <w:pPr>
        <w:autoSpaceDE w:val="0"/>
        <w:autoSpaceDN w:val="0"/>
        <w:adjustRightInd w:val="0"/>
        <w:spacing w:line="360" w:lineRule="auto"/>
        <w:ind w:firstLine="360" w:firstLineChars="150"/>
        <w:jc w:val="lef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价格折扣设置：当供应商为小型、微型企业或视同小型、微型企业 (如监狱企业、残疾人福利性单位等)：有效投标报价=总投标报价-小型和微型企业产品价格*10%</w:t>
      </w:r>
      <w:r>
        <w:rPr>
          <w:rFonts w:hint="eastAsia" w:ascii="宋体" w:hAnsi="宋体" w:eastAsia="宋体" w:cs="宋体"/>
          <w:b w:val="0"/>
          <w:bCs/>
          <w:color w:val="auto"/>
          <w:sz w:val="24"/>
          <w:szCs w:val="24"/>
          <w:lang w:eastAsia="zh-CN"/>
        </w:rPr>
        <w:t>。</w:t>
      </w:r>
    </w:p>
    <w:p>
      <w:pPr>
        <w:spacing w:line="360" w:lineRule="auto"/>
        <w:rPr>
          <w:rFonts w:hint="eastAsia" w:ascii="宋体" w:hAnsi="宋体" w:eastAsia="宋体" w:cs="宋体"/>
          <w:b/>
          <w:color w:val="auto"/>
          <w:sz w:val="24"/>
          <w:lang w:val="en-US" w:eastAsia="zh-CN"/>
        </w:rPr>
      </w:pPr>
    </w:p>
    <w:p>
      <w:pPr>
        <w:spacing w:line="360" w:lineRule="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八、评标委员会信息</w:t>
      </w:r>
    </w:p>
    <w:p>
      <w:pPr>
        <w:numPr>
          <w:ilvl w:val="0"/>
          <w:numId w:val="0"/>
        </w:numPr>
        <w:autoSpaceDE w:val="0"/>
        <w:autoSpaceDN w:val="0"/>
        <w:adjustRightInd w:val="0"/>
        <w:spacing w:line="360" w:lineRule="auto"/>
        <w:ind w:left="111" w:leftChars="0"/>
        <w:jc w:val="lef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rPr>
        <w:t>评委总人数</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人 ，其中采购人代表</w:t>
      </w:r>
      <w:r>
        <w:rPr>
          <w:rFonts w:hint="eastAsia" w:ascii="宋体" w:hAnsi="宋体" w:eastAsia="宋体" w:cs="宋体"/>
          <w:b w:val="0"/>
          <w:bCs/>
          <w:color w:val="auto"/>
          <w:sz w:val="24"/>
          <w:szCs w:val="24"/>
          <w:lang w:val="en-US" w:eastAsia="zh-CN"/>
        </w:rPr>
        <w:t>0</w:t>
      </w:r>
      <w:r>
        <w:rPr>
          <w:rFonts w:hint="eastAsia" w:ascii="宋体" w:hAnsi="宋体" w:eastAsia="宋体" w:cs="宋体"/>
          <w:b w:val="0"/>
          <w:bCs/>
          <w:color w:val="auto"/>
          <w:sz w:val="24"/>
          <w:szCs w:val="24"/>
        </w:rPr>
        <w:t>人 ，专家</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人</w:t>
      </w:r>
      <w:r>
        <w:rPr>
          <w:rFonts w:hint="eastAsia" w:ascii="宋体" w:hAnsi="宋体" w:eastAsia="宋体" w:cs="宋体"/>
          <w:b w:val="0"/>
          <w:bCs/>
          <w:color w:val="auto"/>
          <w:sz w:val="24"/>
          <w:szCs w:val="24"/>
          <w:lang w:eastAsia="zh-CN"/>
        </w:rPr>
        <w:t>。</w:t>
      </w:r>
    </w:p>
    <w:p>
      <w:pPr>
        <w:spacing w:before="100" w:beforeAutospacing="1" w:line="360" w:lineRule="auto"/>
        <w:outlineLvl w:val="0"/>
        <w:rPr>
          <w:rFonts w:hint="eastAsia" w:ascii="宋体" w:hAnsi="宋体" w:eastAsia="宋体" w:cs="宋体"/>
          <w:b w:val="0"/>
          <w:bCs/>
          <w:color w:val="auto"/>
          <w:sz w:val="24"/>
          <w:szCs w:val="24"/>
        </w:rPr>
      </w:pPr>
      <w:bookmarkStart w:id="67" w:name="_Toc28005"/>
      <w:r>
        <w:rPr>
          <w:rFonts w:hint="eastAsia" w:ascii="宋体" w:hAnsi="宋体" w:eastAsia="宋体" w:cs="宋体"/>
          <w:b w:val="0"/>
          <w:bCs/>
          <w:color w:val="auto"/>
          <w:sz w:val="24"/>
          <w:szCs w:val="24"/>
        </w:rPr>
        <w:t>3. 评审点及标准</w:t>
      </w:r>
      <w:bookmarkEnd w:id="67"/>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参见</w:t>
      </w:r>
      <w:r>
        <w:rPr>
          <w:rFonts w:hint="eastAsia" w:ascii="宋体" w:hAnsi="宋体" w:eastAsia="宋体" w:cs="宋体"/>
          <w:b w:val="0"/>
          <w:bCs/>
          <w:color w:val="auto"/>
          <w:sz w:val="24"/>
          <w:szCs w:val="24"/>
          <w:lang w:eastAsia="zh-CN"/>
        </w:rPr>
        <w:t>《初步审查表》（即资格审查和符合性审查）</w:t>
      </w:r>
      <w:r>
        <w:rPr>
          <w:rFonts w:hint="eastAsia" w:ascii="宋体" w:hAnsi="宋体" w:eastAsia="宋体" w:cs="宋体"/>
          <w:b w:val="0"/>
          <w:bCs/>
          <w:color w:val="auto"/>
          <w:sz w:val="24"/>
          <w:szCs w:val="24"/>
        </w:rPr>
        <w:t>中的相关要求。</w:t>
      </w:r>
    </w:p>
    <w:p>
      <w:pPr>
        <w:spacing w:before="100" w:beforeAutospacing="1" w:line="360" w:lineRule="auto"/>
        <w:outlineLvl w:val="0"/>
        <w:rPr>
          <w:rFonts w:hint="eastAsia" w:ascii="宋体" w:hAnsi="宋体" w:eastAsia="宋体" w:cs="宋体"/>
          <w:b w:val="0"/>
          <w:bCs/>
          <w:color w:val="auto"/>
          <w:sz w:val="24"/>
          <w:szCs w:val="24"/>
        </w:rPr>
      </w:pPr>
      <w:bookmarkStart w:id="68" w:name="_Toc32607"/>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&lt;MK cmd="chip"&gt;&lt;def line="2"&gt;evalinfo.setscore==5058&lt;/def&gt;&lt;/MK&gt;</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rPr>
        <w:t>!异常的公式结尾</w:t>
      </w:r>
      <w:r>
        <w:rPr>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t>4. 评分点及标准</w:t>
      </w:r>
      <w:bookmarkEnd w:id="68"/>
    </w:p>
    <w:p>
      <w:pPr>
        <w:pStyle w:val="6"/>
        <w:spacing w:line="360" w:lineRule="auto"/>
        <w:ind w:firstLine="420" w:firstLineChars="175"/>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参见</w:t>
      </w:r>
      <w:r>
        <w:rPr>
          <w:rFonts w:hint="eastAsia" w:ascii="宋体" w:hAnsi="宋体" w:eastAsia="宋体" w:cs="宋体"/>
          <w:b w:val="0"/>
          <w:bCs/>
          <w:color w:val="auto"/>
          <w:sz w:val="24"/>
          <w:szCs w:val="24"/>
          <w:lang w:eastAsia="zh-CN"/>
        </w:rPr>
        <w:t>《技术、商务评分表》</w:t>
      </w:r>
      <w:r>
        <w:rPr>
          <w:rFonts w:hint="eastAsia" w:ascii="宋体" w:hAnsi="宋体" w:eastAsia="宋体" w:cs="宋体"/>
          <w:b w:val="0"/>
          <w:bCs/>
          <w:color w:val="auto"/>
          <w:sz w:val="24"/>
          <w:szCs w:val="24"/>
        </w:rPr>
        <w:t>中的相关要求。</w:t>
      </w:r>
    </w:p>
    <w:p>
      <w:pPr>
        <w:spacing w:line="360" w:lineRule="auto"/>
        <w:ind w:firstLine="480" w:firstLineChars="200"/>
        <w:rPr>
          <w:rFonts w:hint="eastAsia" w:ascii="宋体" w:hAnsi="宋体" w:eastAsia="宋体" w:cs="宋体"/>
          <w:b w:val="0"/>
          <w:bCs/>
          <w:color w:val="auto"/>
          <w:sz w:val="24"/>
          <w:szCs w:val="24"/>
        </w:rPr>
      </w:pPr>
    </w:p>
    <w:p>
      <w:pPr>
        <w:spacing w:line="360" w:lineRule="auto"/>
        <w:ind w:firstLine="480" w:firstLineChars="200"/>
        <w:rPr>
          <w:rFonts w:hint="eastAsia" w:ascii="宋体" w:hAnsi="宋体" w:eastAsia="宋体" w:cs="宋体"/>
          <w:b w:val="0"/>
          <w:bCs/>
          <w:color w:val="auto"/>
          <w:sz w:val="24"/>
          <w:szCs w:val="24"/>
        </w:rPr>
        <w:sectPr>
          <w:headerReference r:id="rId11" w:type="default"/>
          <w:footerReference r:id="rId12" w:type="default"/>
          <w:pgSz w:w="11907" w:h="16840"/>
          <w:pgMar w:top="1440" w:right="1587" w:bottom="1134" w:left="1587" w:header="936" w:footer="992" w:gutter="0"/>
          <w:pgNumType w:fmt="decimal"/>
          <w:cols w:space="720" w:num="1"/>
          <w:titlePg/>
          <w:docGrid w:linePitch="312" w:charSpace="0"/>
        </w:sectPr>
      </w:pPr>
    </w:p>
    <w:p>
      <w:pPr>
        <w:spacing w:line="560" w:lineRule="exact"/>
        <w:ind w:left="-540" w:leftChars="-257" w:firstLine="560" w:firstLineChars="200"/>
        <w:jc w:val="both"/>
        <w:rPr>
          <w:rFonts w:hint="eastAsia" w:ascii="宋体" w:hAnsi="宋体" w:eastAsia="宋体" w:cs="宋体"/>
          <w:b w:val="0"/>
          <w:bCs/>
          <w:color w:val="auto"/>
          <w:sz w:val="44"/>
          <w:szCs w:val="44"/>
        </w:rPr>
      </w:pPr>
      <w:r>
        <w:rPr>
          <w:rFonts w:hint="eastAsia" w:ascii="宋体" w:hAnsi="宋体" w:eastAsia="宋体" w:cs="宋体"/>
          <w:b w:val="0"/>
          <w:bCs/>
          <w:color w:val="auto"/>
          <w:sz w:val="28"/>
          <w:szCs w:val="28"/>
          <w:lang w:val="en-US" w:eastAsia="zh-CN"/>
        </w:rPr>
        <w:t>附件1：</w:t>
      </w:r>
    </w:p>
    <w:p>
      <w:pPr>
        <w:tabs>
          <w:tab w:val="left" w:pos="1050"/>
          <w:tab w:val="left" w:pos="2730"/>
          <w:tab w:val="left" w:pos="3045"/>
          <w:tab w:val="left" w:pos="3195"/>
        </w:tabs>
        <w:spacing w:line="360" w:lineRule="auto"/>
        <w:jc w:val="cente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pP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初步审查表</w:t>
      </w:r>
    </w:p>
    <w:p>
      <w:pPr>
        <w:spacing w:line="480" w:lineRule="exact"/>
        <w:rPr>
          <w:rFonts w:hint="eastAsia" w:ascii="宋体" w:hAnsi="宋体" w:eastAsia="宋体" w:cs="宋体"/>
          <w:b w:val="0"/>
          <w:bCs/>
          <w:color w:val="auto"/>
          <w:sz w:val="24"/>
          <w:lang w:eastAsia="zh-CN"/>
        </w:rPr>
      </w:pPr>
    </w:p>
    <w:p>
      <w:pPr>
        <w:spacing w:line="480" w:lineRule="exact"/>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项目名称：</w:t>
      </w:r>
    </w:p>
    <w:p>
      <w:pPr>
        <w:spacing w:line="480" w:lineRule="exact"/>
        <w:rPr>
          <w:rFonts w:hint="eastAsia" w:ascii="宋体" w:hAnsi="宋体" w:eastAsia="宋体" w:cs="宋体"/>
          <w:b w:val="0"/>
          <w:bCs/>
          <w:color w:val="auto"/>
          <w:sz w:val="24"/>
          <w:u w:val="single"/>
        </w:rPr>
      </w:pPr>
      <w:r>
        <w:rPr>
          <w:rFonts w:hint="eastAsia" w:ascii="宋体" w:hAnsi="宋体" w:eastAsia="宋体" w:cs="宋体"/>
          <w:b w:val="0"/>
          <w:bCs/>
          <w:color w:val="auto"/>
          <w:sz w:val="24"/>
          <w:lang w:eastAsia="zh-CN"/>
        </w:rPr>
        <w:t>项目编号：</w:t>
      </w:r>
      <w:r>
        <w:rPr>
          <w:rFonts w:hint="eastAsia" w:ascii="宋体" w:hAnsi="宋体" w:eastAsia="宋体" w:cs="宋体"/>
          <w:b w:val="0"/>
          <w:bCs/>
          <w:color w:val="auto"/>
          <w:sz w:val="24"/>
        </w:rPr>
        <w:t xml:space="preserve">                    </w:t>
      </w:r>
      <w:r>
        <w:rPr>
          <w:rFonts w:hint="eastAsia" w:ascii="宋体" w:hAnsi="宋体" w:eastAsia="宋体" w:cs="宋体"/>
          <w:b w:val="0"/>
          <w:bCs/>
          <w:color w:val="auto"/>
          <w:sz w:val="24"/>
          <w:lang w:val="en-US" w:eastAsia="zh-CN"/>
        </w:rPr>
        <w:t xml:space="preserve">  </w:t>
      </w:r>
    </w:p>
    <w:tbl>
      <w:tblPr>
        <w:tblStyle w:val="15"/>
        <w:tblW w:w="9923"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9"/>
        <w:gridCol w:w="5054"/>
        <w:gridCol w:w="969"/>
        <w:gridCol w:w="94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r>
              <w:rPr>
                <w:rFonts w:hint="eastAsia" w:ascii="宋体" w:hAnsi="宋体" w:eastAsia="宋体" w:cs="宋体"/>
                <w:b w:val="0"/>
                <w:bCs/>
                <w:color w:val="auto"/>
                <w:szCs w:val="21"/>
              </w:rPr>
              <w:t>序号</w:t>
            </w:r>
          </w:p>
        </w:tc>
        <w:tc>
          <w:tcPr>
            <w:tcW w:w="12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r>
              <w:rPr>
                <w:rFonts w:hint="eastAsia" w:ascii="宋体" w:hAnsi="宋体" w:eastAsia="宋体" w:cs="宋体"/>
                <w:b w:val="0"/>
                <w:bCs/>
                <w:color w:val="auto"/>
                <w:szCs w:val="21"/>
              </w:rPr>
              <w:t>审查项目</w:t>
            </w: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r>
              <w:rPr>
                <w:rFonts w:hint="eastAsia" w:ascii="宋体" w:hAnsi="宋体" w:eastAsia="宋体" w:cs="宋体"/>
                <w:b w:val="0"/>
                <w:bCs/>
                <w:color w:val="auto"/>
                <w:szCs w:val="21"/>
              </w:rPr>
              <w:t>评议内容</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1</w:t>
            </w:r>
          </w:p>
        </w:tc>
        <w:tc>
          <w:tcPr>
            <w:tcW w:w="1269" w:type="dxa"/>
            <w:vMerge w:val="restart"/>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eastAsia="zh-CN"/>
              </w:rPr>
              <w:t>资格审查</w:t>
            </w: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具有独立承担民事责任的能力。（详见第一章供应商资格条件）</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2</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具有良好的商业信誉和健全的财务会计制度。（详见第一章供应商资格条件）</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3</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有依法缴纳税收和社会保障资金的良好记录。（详见第一章供应商资格条件）</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4</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具有履行合同所必需的货物和专业技术能力。（详见第一章供应商资格条件）</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5</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参加本次采购近三年内（成立不足三年的从成立之日起算），在经营活动中没有重大违法记录。（详见第一章供应商资格条件）</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6</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具备法律、行政法规规定的其他条件。（详见第一章供应商资格条件）</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Cs w:val="21"/>
                <w:lang w:val="en-US" w:eastAsia="zh-CN"/>
              </w:rPr>
              <w:t>7</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供应商在“信用中国”网站（www.creditchina.gov.cn）未被列入失信被执行人（“信用中国-失信被执行人”查询转移至”中国执行信息公开网“网站，故失信被执行人查询以中国执行信息公开网（http://zxgk.court.gov.cn）查询为准。）、政府采购严重违法失信行为记录名单、重大税收违法失信主体，在中国政府采购网（www.ccgp.gov.cn）未被列入政府采购严重违法失信行为信息记录名单。（详见第一章供应商资格条件）</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Cs w:val="21"/>
                <w:lang w:val="en-US" w:eastAsia="zh-CN"/>
              </w:rPr>
              <w:t>8</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本项目不接受联合体形式参加采购活动。</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9</w:t>
            </w:r>
          </w:p>
        </w:tc>
        <w:tc>
          <w:tcPr>
            <w:tcW w:w="126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 w:val="18"/>
                <w:szCs w:val="18"/>
              </w:rPr>
            </w:pPr>
            <w:r>
              <w:rPr>
                <w:rFonts w:hint="eastAsia" w:ascii="宋体" w:hAnsi="宋体" w:eastAsia="宋体" w:cs="宋体"/>
                <w:b w:val="0"/>
                <w:bCs/>
                <w:color w:val="auto"/>
                <w:sz w:val="18"/>
                <w:szCs w:val="18"/>
              </w:rPr>
              <w:t>符合性审查</w:t>
            </w:r>
          </w:p>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正本和副本的数量是否符合采购文件要求。</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Cs w:val="21"/>
                <w:lang w:val="en-US" w:eastAsia="zh-CN"/>
              </w:rPr>
              <w:t>10</w:t>
            </w:r>
          </w:p>
        </w:tc>
        <w:tc>
          <w:tcPr>
            <w:tcW w:w="1269"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响应文件是否符合采购文件的式样、签署和盖章要求且内容完整无缺漏。</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Cs w:val="21"/>
                <w:lang w:val="en-US" w:eastAsia="zh-CN"/>
              </w:rPr>
              <w:t>11</w:t>
            </w:r>
          </w:p>
        </w:tc>
        <w:tc>
          <w:tcPr>
            <w:tcW w:w="1269" w:type="dxa"/>
            <w:vMerge w:val="continue"/>
            <w:tcBorders>
              <w:left w:val="single" w:color="auto" w:sz="4" w:space="0"/>
              <w:right w:val="single" w:color="auto" w:sz="4" w:space="0"/>
            </w:tcBorders>
            <w:noWrap w:val="0"/>
            <w:vAlign w:val="center"/>
          </w:tcPr>
          <w:p>
            <w:pPr>
              <w:spacing w:line="320" w:lineRule="exact"/>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是否按要求提供供应商自觉抵制政府采购领域商业贿赂行为承诺书、承诺函、</w:t>
            </w:r>
            <w:r>
              <w:rPr>
                <w:rFonts w:hint="eastAsia" w:ascii="宋体" w:hAnsi="宋体" w:eastAsia="宋体" w:cs="宋体"/>
                <w:b w:val="0"/>
                <w:bCs/>
                <w:color w:val="auto"/>
                <w:kern w:val="0"/>
                <w:sz w:val="20"/>
                <w:szCs w:val="20"/>
                <w:u w:val="none"/>
                <w:lang w:bidi="ar"/>
              </w:rPr>
              <w:t>法定代表人资格证明书</w:t>
            </w:r>
            <w:r>
              <w:rPr>
                <w:rFonts w:hint="eastAsia" w:ascii="宋体" w:hAnsi="宋体" w:eastAsia="宋体" w:cs="宋体"/>
                <w:b w:val="0"/>
                <w:bCs/>
                <w:color w:val="auto"/>
                <w:kern w:val="0"/>
                <w:sz w:val="20"/>
                <w:szCs w:val="20"/>
                <w:u w:val="none"/>
                <w:lang w:eastAsia="zh-CN" w:bidi="ar"/>
              </w:rPr>
              <w:t>（</w:t>
            </w:r>
            <w:r>
              <w:rPr>
                <w:rFonts w:hint="eastAsia" w:ascii="宋体" w:hAnsi="宋体" w:eastAsia="宋体" w:cs="宋体"/>
                <w:b w:val="0"/>
                <w:bCs/>
                <w:color w:val="auto"/>
                <w:kern w:val="0"/>
                <w:sz w:val="20"/>
                <w:szCs w:val="20"/>
                <w:u w:val="none"/>
                <w:lang w:bidi="ar"/>
              </w:rPr>
              <w:t>或法定代表人授权委托书</w:t>
            </w:r>
            <w:r>
              <w:rPr>
                <w:rFonts w:hint="eastAsia" w:ascii="宋体" w:hAnsi="宋体" w:eastAsia="宋体" w:cs="宋体"/>
                <w:b w:val="0"/>
                <w:bCs/>
                <w:color w:val="auto"/>
                <w:kern w:val="0"/>
                <w:sz w:val="20"/>
                <w:szCs w:val="20"/>
                <w:u w:val="none"/>
                <w:lang w:eastAsia="zh-CN" w:bidi="ar"/>
              </w:rPr>
              <w:t>）、</w:t>
            </w:r>
            <w:r>
              <w:rPr>
                <w:rFonts w:hint="eastAsia" w:ascii="宋体" w:hAnsi="宋体" w:eastAsia="宋体" w:cs="宋体"/>
                <w:b w:val="0"/>
                <w:bCs/>
                <w:i w:val="0"/>
                <w:color w:val="auto"/>
                <w:kern w:val="0"/>
                <w:sz w:val="20"/>
                <w:szCs w:val="20"/>
                <w:u w:val="none"/>
                <w:lang w:val="en-US" w:eastAsia="zh-CN" w:bidi="ar"/>
              </w:rPr>
              <w:t>售后服务承诺书。</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Cs w:val="21"/>
                <w:lang w:val="en-US" w:eastAsia="zh-CN"/>
              </w:rPr>
              <w:t>12</w:t>
            </w:r>
          </w:p>
        </w:tc>
        <w:tc>
          <w:tcPr>
            <w:tcW w:w="1269" w:type="dxa"/>
            <w:vMerge w:val="continue"/>
            <w:tcBorders>
              <w:left w:val="single" w:color="auto" w:sz="4" w:space="0"/>
              <w:right w:val="single" w:color="auto" w:sz="4" w:space="0"/>
            </w:tcBorders>
            <w:noWrap w:val="0"/>
            <w:vAlign w:val="center"/>
          </w:tcPr>
          <w:p>
            <w:pPr>
              <w:spacing w:line="320" w:lineRule="exact"/>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报价是否唯一。是否未超出采购预算。</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Cs w:val="21"/>
                <w:lang w:val="en-US" w:eastAsia="zh-CN"/>
              </w:rPr>
              <w:t>13</w:t>
            </w:r>
          </w:p>
        </w:tc>
        <w:tc>
          <w:tcPr>
            <w:tcW w:w="1269" w:type="dxa"/>
            <w:vMerge w:val="continue"/>
            <w:tcBorders>
              <w:left w:val="single" w:color="auto" w:sz="4" w:space="0"/>
              <w:right w:val="single" w:color="auto" w:sz="4" w:space="0"/>
            </w:tcBorders>
            <w:noWrap w:val="0"/>
            <w:vAlign w:val="center"/>
          </w:tcPr>
          <w:p>
            <w:pPr>
              <w:spacing w:line="480" w:lineRule="exact"/>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交付时间、地点是否满足采购文件要求。</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Cs w:val="21"/>
                <w:lang w:val="en-US" w:eastAsia="zh-CN"/>
              </w:rPr>
              <w:t>14</w:t>
            </w:r>
          </w:p>
        </w:tc>
        <w:tc>
          <w:tcPr>
            <w:tcW w:w="1269" w:type="dxa"/>
            <w:vMerge w:val="continue"/>
            <w:tcBorders>
              <w:left w:val="single" w:color="auto" w:sz="4" w:space="0"/>
              <w:right w:val="single" w:color="auto" w:sz="4" w:space="0"/>
            </w:tcBorders>
            <w:noWrap w:val="0"/>
            <w:vAlign w:val="center"/>
          </w:tcPr>
          <w:p>
            <w:pPr>
              <w:spacing w:line="480" w:lineRule="exact"/>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磋商有效期是否满足采购文件要求。</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15</w:t>
            </w:r>
          </w:p>
        </w:tc>
        <w:tc>
          <w:tcPr>
            <w:tcW w:w="1269" w:type="dxa"/>
            <w:vMerge w:val="continue"/>
            <w:tcBorders>
              <w:left w:val="single" w:color="auto" w:sz="4" w:space="0"/>
              <w:bottom w:val="single" w:color="auto" w:sz="4" w:space="0"/>
              <w:right w:val="single" w:color="auto" w:sz="4" w:space="0"/>
            </w:tcBorders>
            <w:noWrap w:val="0"/>
            <w:vAlign w:val="center"/>
          </w:tcPr>
          <w:p>
            <w:pPr>
              <w:spacing w:line="480" w:lineRule="exact"/>
              <w:rPr>
                <w:rFonts w:hint="eastAsia" w:ascii="宋体" w:hAnsi="宋体" w:eastAsia="宋体" w:cs="宋体"/>
                <w:b w:val="0"/>
                <w:bCs/>
                <w:color w:val="auto"/>
                <w:szCs w:val="21"/>
              </w:rPr>
            </w:pPr>
          </w:p>
        </w:tc>
        <w:tc>
          <w:tcPr>
            <w:tcW w:w="505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r>
              <w:rPr>
                <w:rFonts w:hint="eastAsia" w:ascii="宋体" w:hAnsi="宋体" w:eastAsia="宋体" w:cs="宋体"/>
                <w:b w:val="0"/>
                <w:bCs/>
                <w:i w:val="0"/>
                <w:color w:val="auto"/>
                <w:kern w:val="0"/>
                <w:sz w:val="20"/>
                <w:szCs w:val="20"/>
                <w:u w:val="none"/>
                <w:lang w:val="en-US" w:eastAsia="zh-CN" w:bidi="ar"/>
              </w:rPr>
              <w:t>是否无认定为“响应无效”的其他情形。</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highlight w:val="yellow"/>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highlight w:val="yellow"/>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50"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eastAsia="宋体" w:cs="宋体"/>
                <w:b w:val="0"/>
                <w:bCs/>
                <w:color w:val="auto"/>
                <w:szCs w:val="21"/>
              </w:rPr>
            </w:pPr>
            <w:r>
              <w:rPr>
                <w:rFonts w:hint="eastAsia" w:ascii="宋体" w:hAnsi="宋体" w:eastAsia="宋体" w:cs="宋体"/>
                <w:b w:val="0"/>
                <w:bCs/>
                <w:color w:val="auto"/>
                <w:szCs w:val="21"/>
              </w:rPr>
              <w:t xml:space="preserve">           结       论</w:t>
            </w:r>
          </w:p>
        </w:tc>
        <w:tc>
          <w:tcPr>
            <w:tcW w:w="9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4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95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bl>
    <w:p>
      <w:pPr>
        <w:numPr>
          <w:ilvl w:val="0"/>
          <w:numId w:val="4"/>
        </w:numPr>
        <w:spacing w:line="480" w:lineRule="exact"/>
        <w:rPr>
          <w:rFonts w:hint="eastAsia" w:ascii="宋体" w:hAnsi="宋体" w:eastAsia="宋体" w:cs="宋体"/>
          <w:b w:val="0"/>
          <w:bCs/>
          <w:color w:val="auto"/>
          <w:sz w:val="24"/>
        </w:rPr>
      </w:pPr>
      <w:r>
        <w:rPr>
          <w:rFonts w:hint="eastAsia" w:ascii="宋体" w:hAnsi="宋体" w:eastAsia="宋体" w:cs="宋体"/>
          <w:b w:val="0"/>
          <w:bCs/>
          <w:color w:val="auto"/>
          <w:sz w:val="24"/>
        </w:rPr>
        <w:t>在表中的各项只需填写“√/通过”或“×/不通过”。</w:t>
      </w:r>
    </w:p>
    <w:p>
      <w:pPr>
        <w:numPr>
          <w:ilvl w:val="0"/>
          <w:numId w:val="4"/>
        </w:numPr>
        <w:spacing w:line="480" w:lineRule="exact"/>
        <w:rPr>
          <w:rFonts w:hint="eastAsia" w:ascii="宋体" w:hAnsi="宋体" w:eastAsia="宋体" w:cs="宋体"/>
          <w:b w:val="0"/>
          <w:bCs/>
          <w:color w:val="auto"/>
          <w:sz w:val="24"/>
        </w:rPr>
      </w:pPr>
      <w:r>
        <w:rPr>
          <w:rFonts w:hint="eastAsia" w:ascii="宋体" w:hAnsi="宋体" w:eastAsia="宋体" w:cs="宋体"/>
          <w:b w:val="0"/>
          <w:bCs/>
          <w:color w:val="auto"/>
          <w:sz w:val="24"/>
        </w:rPr>
        <w:t>当表格与实际情况不符时，表格可自行添加或删减。</w:t>
      </w:r>
    </w:p>
    <w:p>
      <w:pPr>
        <w:spacing w:line="480" w:lineRule="exact"/>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3</w:t>
      </w:r>
      <w:r>
        <w:rPr>
          <w:rFonts w:hint="eastAsia" w:ascii="宋体" w:hAnsi="宋体" w:eastAsia="宋体" w:cs="宋体"/>
          <w:b w:val="0"/>
          <w:bCs/>
          <w:color w:val="auto"/>
          <w:sz w:val="24"/>
        </w:rPr>
        <w:t>、在结论中按“一项否决”的原则，只有全部是√/通过的，填写“合格”；只要其中有一项是×/不通过的，填写“不合格”。</w:t>
      </w:r>
    </w:p>
    <w:p>
      <w:pPr>
        <w:spacing w:line="400" w:lineRule="exact"/>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val="en-US" w:eastAsia="zh-CN"/>
        </w:rPr>
        <w:t>4</w:t>
      </w:r>
      <w:r>
        <w:rPr>
          <w:rFonts w:hint="eastAsia" w:ascii="宋体" w:hAnsi="宋体" w:eastAsia="宋体" w:cs="宋体"/>
          <w:b w:val="0"/>
          <w:bCs/>
          <w:color w:val="auto"/>
          <w:sz w:val="24"/>
        </w:rPr>
        <w:t>、结论是合格的，才能进入下一轮；不合格的被淘汰</w:t>
      </w:r>
      <w:r>
        <w:rPr>
          <w:rFonts w:hint="eastAsia" w:ascii="宋体" w:hAnsi="宋体" w:eastAsia="宋体" w:cs="宋体"/>
          <w:b w:val="0"/>
          <w:bCs/>
          <w:color w:val="auto"/>
          <w:sz w:val="24"/>
          <w:lang w:eastAsia="zh-CN"/>
        </w:rPr>
        <w:t>。</w:t>
      </w:r>
    </w:p>
    <w:p>
      <w:pPr>
        <w:spacing w:line="400" w:lineRule="exact"/>
        <w:rPr>
          <w:rFonts w:hint="eastAsia" w:ascii="宋体" w:hAnsi="宋体" w:eastAsia="宋体" w:cs="宋体"/>
          <w:b w:val="0"/>
          <w:bCs/>
          <w:color w:val="auto"/>
          <w:sz w:val="24"/>
          <w:lang w:eastAsia="zh-CN"/>
        </w:rPr>
      </w:pPr>
    </w:p>
    <w:p>
      <w:pPr>
        <w:spacing w:line="460" w:lineRule="exact"/>
        <w:jc w:val="both"/>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eastAsia="zh-CN"/>
        </w:rPr>
        <w:t>磋商小组：</w:t>
      </w:r>
      <w:r>
        <w:rPr>
          <w:rFonts w:hint="eastAsia" w:ascii="宋体" w:hAnsi="宋体" w:eastAsia="宋体" w:cs="宋体"/>
          <w:b w:val="0"/>
          <w:bCs/>
          <w:color w:val="auto"/>
          <w:sz w:val="24"/>
          <w:lang w:val="en-US" w:eastAsia="zh-CN"/>
        </w:rPr>
        <w:t xml:space="preserve">                              </w:t>
      </w:r>
    </w:p>
    <w:p>
      <w:pPr>
        <w:spacing w:line="460" w:lineRule="exact"/>
        <w:jc w:val="both"/>
        <w:rPr>
          <w:rFonts w:hint="eastAsia" w:ascii="宋体" w:hAnsi="宋体" w:eastAsia="宋体" w:cs="宋体"/>
          <w:b w:val="0"/>
          <w:bCs/>
          <w:color w:val="auto"/>
          <w:sz w:val="24"/>
          <w:lang w:val="en-US" w:eastAsia="zh-CN"/>
        </w:rPr>
        <w:sectPr>
          <w:pgSz w:w="11907" w:h="16840"/>
          <w:pgMar w:top="1440" w:right="1587" w:bottom="1134" w:left="1587" w:header="936" w:footer="992" w:gutter="0"/>
          <w:pgNumType w:fmt="decimal"/>
          <w:cols w:space="720" w:num="1"/>
          <w:titlePg/>
          <w:docGrid w:linePitch="312" w:charSpace="0"/>
        </w:sectPr>
      </w:pPr>
      <w:r>
        <w:rPr>
          <w:rFonts w:hint="eastAsia" w:ascii="宋体" w:hAnsi="宋体" w:eastAsia="宋体" w:cs="宋体"/>
          <w:b w:val="0"/>
          <w:bCs/>
          <w:color w:val="auto"/>
          <w:sz w:val="24"/>
          <w:lang w:val="en-US" w:eastAsia="zh-CN"/>
        </w:rPr>
        <w:t xml:space="preserve">日期：      </w:t>
      </w:r>
    </w:p>
    <w:p>
      <w:pPr>
        <w:spacing w:line="460" w:lineRule="exact"/>
        <w:jc w:val="both"/>
        <w:rPr>
          <w:rFonts w:hint="eastAsia" w:ascii="宋体" w:hAnsi="宋体" w:eastAsia="宋体" w:cs="宋体"/>
          <w:b w:val="0"/>
          <w:bCs/>
          <w:color w:val="auto"/>
          <w:sz w:val="44"/>
          <w:szCs w:val="44"/>
          <w:lang w:val="en-US" w:eastAsia="zh-CN"/>
        </w:rPr>
      </w:pPr>
      <w:r>
        <w:rPr>
          <w:rFonts w:hint="eastAsia" w:ascii="宋体" w:hAnsi="宋体" w:eastAsia="宋体" w:cs="宋体"/>
          <w:b w:val="0"/>
          <w:bCs/>
          <w:color w:val="auto"/>
          <w:sz w:val="28"/>
          <w:szCs w:val="28"/>
          <w:lang w:val="en-US" w:eastAsia="zh-CN"/>
        </w:rPr>
        <w:t>附件2：</w:t>
      </w:r>
    </w:p>
    <w:p>
      <w:pPr>
        <w:spacing w:line="460" w:lineRule="exact"/>
        <w:jc w:val="both"/>
        <w:rPr>
          <w:rFonts w:hint="eastAsia" w:ascii="宋体" w:hAnsi="宋体" w:eastAsia="宋体" w:cs="宋体"/>
          <w:b w:val="0"/>
          <w:bCs/>
          <w:color w:val="auto"/>
          <w:sz w:val="44"/>
          <w:szCs w:val="44"/>
          <w:lang w:val="en-US" w:eastAsia="zh-CN"/>
        </w:rPr>
      </w:pPr>
    </w:p>
    <w:p>
      <w:pPr>
        <w:tabs>
          <w:tab w:val="left" w:pos="1050"/>
          <w:tab w:val="left" w:pos="2730"/>
          <w:tab w:val="left" w:pos="3045"/>
          <w:tab w:val="left" w:pos="3195"/>
        </w:tabs>
        <w:spacing w:line="360" w:lineRule="auto"/>
        <w:jc w:val="center"/>
        <w:rPr>
          <w:rFonts w:hint="eastAsia" w:ascii="宋体" w:hAnsi="宋体" w:eastAsia="宋体" w:cs="宋体"/>
          <w:b w:val="0"/>
          <w:bCs/>
          <w:color w:val="auto"/>
          <w:sz w:val="24"/>
          <w:szCs w:val="24"/>
          <w:lang w:eastAsia="zh-CN"/>
        </w:rPr>
      </w:pP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技术、商务评分表</w:t>
      </w:r>
    </w:p>
    <w:p>
      <w:pPr>
        <w:spacing w:line="480" w:lineRule="exact"/>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项目名称：</w:t>
      </w:r>
    </w:p>
    <w:p>
      <w:pPr>
        <w:spacing w:line="480" w:lineRule="exact"/>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项目编号：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191"/>
        <w:gridCol w:w="4577"/>
        <w:gridCol w:w="700"/>
        <w:gridCol w:w="900"/>
        <w:gridCol w:w="90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904" w:type="dxa"/>
            <w:gridSpan w:val="4"/>
            <w:noWrap/>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技术、商务评分明细</w:t>
            </w:r>
          </w:p>
        </w:tc>
        <w:tc>
          <w:tcPr>
            <w:tcW w:w="900" w:type="dxa"/>
            <w:vMerge w:val="restart"/>
            <w:noWrap w:val="0"/>
            <w:vAlign w:val="center"/>
          </w:tcPr>
          <w:p>
            <w:pPr>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供应商1</w:t>
            </w:r>
          </w:p>
        </w:tc>
        <w:tc>
          <w:tcPr>
            <w:tcW w:w="900" w:type="dxa"/>
            <w:vMerge w:val="restart"/>
            <w:noWrap w:val="0"/>
            <w:vAlign w:val="center"/>
          </w:tcPr>
          <w:p>
            <w:pPr>
              <w:jc w:val="center"/>
              <w:rPr>
                <w:rFonts w:hint="eastAsia" w:ascii="宋体" w:hAnsi="宋体" w:eastAsia="宋体" w:cs="宋体"/>
                <w:b/>
                <w:bCs w:val="0"/>
                <w:color w:val="auto"/>
                <w:sz w:val="24"/>
                <w:szCs w:val="24"/>
                <w:lang w:val="en-US"/>
              </w:rPr>
            </w:pPr>
            <w:r>
              <w:rPr>
                <w:rFonts w:hint="eastAsia" w:ascii="宋体" w:hAnsi="宋体" w:eastAsia="宋体" w:cs="宋体"/>
                <w:b/>
                <w:bCs w:val="0"/>
                <w:color w:val="auto"/>
                <w:sz w:val="24"/>
                <w:szCs w:val="24"/>
                <w:lang w:val="en-US" w:eastAsia="zh-CN"/>
              </w:rPr>
              <w:t>供应商2</w:t>
            </w:r>
          </w:p>
        </w:tc>
        <w:tc>
          <w:tcPr>
            <w:tcW w:w="855" w:type="dxa"/>
            <w:vMerge w:val="restart"/>
            <w:noWrap w:val="0"/>
            <w:vAlign w:val="center"/>
          </w:tcPr>
          <w:p>
            <w:pPr>
              <w:jc w:val="center"/>
              <w:rPr>
                <w:rFonts w:hint="eastAsia" w:ascii="宋体" w:hAnsi="宋体" w:eastAsia="宋体" w:cs="宋体"/>
                <w:b/>
                <w:bCs w:val="0"/>
                <w:color w:val="auto"/>
                <w:sz w:val="24"/>
                <w:szCs w:val="24"/>
                <w:lang w:val="en-US"/>
              </w:rPr>
            </w:pPr>
            <w:r>
              <w:rPr>
                <w:rFonts w:hint="eastAsia" w:ascii="宋体" w:hAnsi="宋体" w:eastAsia="宋体" w:cs="宋体"/>
                <w:b/>
                <w:bCs w:val="0"/>
                <w:color w:val="auto"/>
                <w:sz w:val="24"/>
                <w:szCs w:val="24"/>
                <w:lang w:val="en-US" w:eastAsia="zh-CN"/>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436" w:type="dxa"/>
            <w:noWrap/>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1191" w:type="dxa"/>
            <w:noWrap w:val="0"/>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评比项目</w:t>
            </w:r>
          </w:p>
        </w:tc>
        <w:tc>
          <w:tcPr>
            <w:tcW w:w="4577" w:type="dxa"/>
            <w:noWrap/>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评价</w:t>
            </w:r>
          </w:p>
        </w:tc>
        <w:tc>
          <w:tcPr>
            <w:tcW w:w="700" w:type="dxa"/>
            <w:noWrap/>
            <w:vAlign w:val="center"/>
          </w:tcPr>
          <w:p>
            <w:pPr>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满分</w:t>
            </w:r>
          </w:p>
        </w:tc>
        <w:tc>
          <w:tcPr>
            <w:tcW w:w="900" w:type="dxa"/>
            <w:vMerge w:val="continue"/>
            <w:noWrap w:val="0"/>
            <w:vAlign w:val="center"/>
          </w:tcPr>
          <w:p>
            <w:pPr>
              <w:jc w:val="center"/>
              <w:rPr>
                <w:rFonts w:hint="eastAsia" w:ascii="宋体" w:hAnsi="宋体" w:eastAsia="宋体" w:cs="宋体"/>
                <w:b/>
                <w:bCs w:val="0"/>
                <w:color w:val="auto"/>
                <w:sz w:val="24"/>
                <w:szCs w:val="24"/>
              </w:rPr>
            </w:pPr>
          </w:p>
        </w:tc>
        <w:tc>
          <w:tcPr>
            <w:tcW w:w="900" w:type="dxa"/>
            <w:vMerge w:val="continue"/>
            <w:noWrap w:val="0"/>
            <w:vAlign w:val="center"/>
          </w:tcPr>
          <w:p>
            <w:pPr>
              <w:jc w:val="center"/>
              <w:rPr>
                <w:rFonts w:hint="eastAsia" w:ascii="宋体" w:hAnsi="宋体" w:eastAsia="宋体" w:cs="宋体"/>
                <w:b/>
                <w:bCs w:val="0"/>
                <w:color w:val="auto"/>
                <w:sz w:val="24"/>
                <w:szCs w:val="24"/>
              </w:rPr>
            </w:pPr>
          </w:p>
        </w:tc>
        <w:tc>
          <w:tcPr>
            <w:tcW w:w="855" w:type="dxa"/>
            <w:vMerge w:val="continue"/>
            <w:noWrap w:val="0"/>
            <w:vAlign w:val="center"/>
          </w:tcPr>
          <w:p>
            <w:pPr>
              <w:jc w:val="center"/>
              <w:rPr>
                <w:rFonts w:hint="eastAsia" w:ascii="宋体" w:hAnsi="宋体" w:eastAsia="宋体" w:cs="宋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436" w:type="dxa"/>
            <w:noWrap/>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1191" w:type="dxa"/>
            <w:noWrap w:val="0"/>
            <w:vAlign w:val="center"/>
          </w:tcPr>
          <w:p>
            <w:pPr>
              <w:pStyle w:val="33"/>
              <w:spacing w:line="360" w:lineRule="auto"/>
              <w:ind w:left="4" w:leftChars="0"/>
              <w:jc w:val="center"/>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技术性能指标</w:t>
            </w:r>
          </w:p>
        </w:tc>
        <w:tc>
          <w:tcPr>
            <w:tcW w:w="4577" w:type="dxa"/>
            <w:noWrap/>
            <w:vAlign w:val="center"/>
          </w:tcPr>
          <w:p>
            <w:pPr>
              <w:spacing w:line="360" w:lineRule="auto"/>
              <w:jc w:val="left"/>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根据供应商提供的技术参数完全满足或优于“采购需求”技术参数的得满分；带“</w:t>
            </w:r>
            <w:r>
              <w:rPr>
                <w:rStyle w:val="30"/>
                <w:rFonts w:hint="eastAsia" w:ascii="微软雅黑" w:hAnsi="微软雅黑" w:eastAsia="微软雅黑" w:cs="微软雅黑"/>
                <w:b w:val="0"/>
                <w:bCs/>
                <w:color w:val="auto"/>
                <w:sz w:val="24"/>
                <w:szCs w:val="24"/>
              </w:rPr>
              <w:t>★</w:t>
            </w:r>
            <w:r>
              <w:rPr>
                <w:rStyle w:val="30"/>
                <w:rFonts w:hint="eastAsia" w:ascii="宋体" w:hAnsi="宋体" w:eastAsia="宋体" w:cs="宋体"/>
                <w:b w:val="0"/>
                <w:bCs/>
                <w:color w:val="auto"/>
                <w:sz w:val="24"/>
                <w:szCs w:val="24"/>
              </w:rPr>
              <w:t>”参数不能响应或负偏离，每项扣3分，扣完为止。</w:t>
            </w:r>
          </w:p>
          <w:p>
            <w:pPr>
              <w:pStyle w:val="33"/>
              <w:spacing w:before="10" w:line="360" w:lineRule="auto"/>
              <w:ind w:left="4" w:leftChars="0"/>
              <w:jc w:val="left"/>
              <w:rPr>
                <w:rFonts w:hint="eastAsia" w:ascii="宋体" w:hAnsi="宋体" w:eastAsia="宋体" w:cs="宋体"/>
                <w:b w:val="0"/>
                <w:bCs/>
                <w:color w:val="auto"/>
                <w:sz w:val="24"/>
                <w:szCs w:val="24"/>
                <w:lang w:eastAsia="zh-CN"/>
              </w:rPr>
            </w:pPr>
            <w:r>
              <w:rPr>
                <w:rStyle w:val="30"/>
                <w:rFonts w:hint="eastAsia" w:ascii="宋体" w:hAnsi="宋体" w:eastAsia="宋体" w:cs="宋体"/>
                <w:b w:val="0"/>
                <w:bCs/>
                <w:color w:val="auto"/>
                <w:sz w:val="24"/>
                <w:szCs w:val="24"/>
                <w:lang w:val="en-US" w:bidi="ar-SA"/>
              </w:rPr>
              <w:t>非“</w:t>
            </w:r>
            <w:r>
              <w:rPr>
                <w:rStyle w:val="30"/>
                <w:rFonts w:hint="eastAsia" w:ascii="微软雅黑" w:hAnsi="微软雅黑" w:eastAsia="微软雅黑" w:cs="微软雅黑"/>
                <w:b w:val="0"/>
                <w:bCs/>
                <w:color w:val="auto"/>
                <w:sz w:val="24"/>
                <w:szCs w:val="24"/>
              </w:rPr>
              <w:t>★</w:t>
            </w:r>
            <w:r>
              <w:rPr>
                <w:rStyle w:val="30"/>
                <w:rFonts w:hint="eastAsia" w:ascii="宋体" w:hAnsi="宋体" w:eastAsia="宋体" w:cs="宋体"/>
                <w:b w:val="0"/>
                <w:bCs/>
                <w:color w:val="auto"/>
                <w:sz w:val="24"/>
                <w:szCs w:val="24"/>
                <w:lang w:val="en-US" w:bidi="ar-SA"/>
              </w:rPr>
              <w:t>”项，不能响应或负偏离：每项扣2分，扣完为止</w:t>
            </w:r>
            <w:r>
              <w:rPr>
                <w:rStyle w:val="30"/>
                <w:rFonts w:hint="eastAsia" w:ascii="宋体" w:hAnsi="宋体" w:eastAsia="宋体" w:cs="宋体"/>
                <w:b w:val="0"/>
                <w:bCs/>
                <w:color w:val="auto"/>
                <w:sz w:val="24"/>
                <w:szCs w:val="24"/>
                <w:lang w:val="en-US" w:eastAsia="zh-CN" w:bidi="ar-SA"/>
              </w:rPr>
              <w:t>。</w:t>
            </w:r>
          </w:p>
        </w:tc>
        <w:tc>
          <w:tcPr>
            <w:tcW w:w="700" w:type="dxa"/>
            <w:noWrap/>
            <w:vAlign w:val="center"/>
          </w:tcPr>
          <w:p>
            <w:pPr>
              <w:pStyle w:val="33"/>
              <w:spacing w:line="360" w:lineRule="auto"/>
              <w:ind w:left="4" w:leftChars="0"/>
              <w:jc w:val="center"/>
              <w:rPr>
                <w:rFonts w:hint="eastAsia" w:ascii="宋体" w:hAnsi="宋体" w:eastAsia="宋体" w:cs="宋体"/>
                <w:b w:val="0"/>
                <w:bCs/>
                <w:color w:val="auto"/>
                <w:sz w:val="24"/>
                <w:szCs w:val="24"/>
                <w:lang w:val="en-US" w:eastAsia="zh-CN"/>
              </w:rPr>
            </w:pPr>
            <w:r>
              <w:rPr>
                <w:rStyle w:val="30"/>
                <w:rFonts w:hint="eastAsia" w:ascii="宋体" w:hAnsi="宋体" w:eastAsia="宋体" w:cs="宋体"/>
                <w:b w:val="0"/>
                <w:bCs/>
                <w:color w:val="auto"/>
                <w:sz w:val="24"/>
                <w:szCs w:val="24"/>
                <w:lang w:val="en-US" w:eastAsia="zh-CN"/>
              </w:rPr>
              <w:t>20</w:t>
            </w: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855" w:type="dxa"/>
            <w:noWrap/>
            <w:vAlign w:val="center"/>
          </w:tcPr>
          <w:p>
            <w:pPr>
              <w:spacing w:line="360" w:lineRule="auto"/>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436" w:type="dxa"/>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p>
        </w:tc>
        <w:tc>
          <w:tcPr>
            <w:tcW w:w="1191" w:type="dxa"/>
            <w:noWrap w:val="0"/>
            <w:vAlign w:val="center"/>
          </w:tcPr>
          <w:p>
            <w:pPr>
              <w:spacing w:line="360" w:lineRule="auto"/>
              <w:jc w:val="both"/>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上门取</w:t>
            </w:r>
            <w:r>
              <w:rPr>
                <w:rStyle w:val="30"/>
                <w:rFonts w:hint="eastAsia" w:ascii="宋体" w:hAnsi="宋体" w:eastAsia="宋体" w:cs="宋体"/>
                <w:b w:val="0"/>
                <w:bCs/>
                <w:color w:val="auto"/>
                <w:sz w:val="24"/>
                <w:szCs w:val="24"/>
                <w:lang w:eastAsia="zh-CN"/>
              </w:rPr>
              <w:t>、</w:t>
            </w:r>
            <w:r>
              <w:rPr>
                <w:rStyle w:val="30"/>
                <w:rFonts w:hint="eastAsia" w:ascii="宋体" w:hAnsi="宋体" w:eastAsia="宋体" w:cs="宋体"/>
                <w:b w:val="0"/>
                <w:bCs/>
                <w:color w:val="auto"/>
                <w:sz w:val="24"/>
                <w:szCs w:val="24"/>
              </w:rPr>
              <w:t>送车服务</w:t>
            </w:r>
          </w:p>
        </w:tc>
        <w:tc>
          <w:tcPr>
            <w:tcW w:w="4577" w:type="dxa"/>
            <w:noWrap/>
            <w:vAlign w:val="center"/>
          </w:tcPr>
          <w:p>
            <w:pPr>
              <w:spacing w:line="360" w:lineRule="auto"/>
              <w:jc w:val="left"/>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提供车辆终身免费救援得1分，提供车辆终身免费上门取送服务得1分。</w:t>
            </w:r>
            <w:r>
              <w:rPr>
                <w:rStyle w:val="30"/>
                <w:rFonts w:hint="eastAsia" w:ascii="宋体" w:hAnsi="宋体" w:eastAsia="宋体" w:cs="宋体"/>
                <w:b w:val="0"/>
                <w:bCs/>
                <w:color w:val="auto"/>
                <w:kern w:val="0"/>
                <w:sz w:val="24"/>
                <w:szCs w:val="24"/>
              </w:rPr>
              <w:t>（提供承诺书，加盖公章）</w:t>
            </w:r>
          </w:p>
        </w:tc>
        <w:tc>
          <w:tcPr>
            <w:tcW w:w="700" w:type="dxa"/>
            <w:noWrap/>
            <w:vAlign w:val="center"/>
          </w:tcPr>
          <w:p>
            <w:pPr>
              <w:pStyle w:val="33"/>
              <w:spacing w:line="360" w:lineRule="auto"/>
              <w:ind w:left="4" w:leftChars="0"/>
              <w:jc w:val="center"/>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lang w:val="en-US"/>
              </w:rPr>
              <w:t>2</w:t>
            </w: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855" w:type="dxa"/>
            <w:noWrap/>
            <w:vAlign w:val="center"/>
          </w:tcPr>
          <w:p>
            <w:pPr>
              <w:spacing w:line="360" w:lineRule="auto"/>
              <w:jc w:val="center"/>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8" w:hRule="atLeast"/>
          <w:jc w:val="center"/>
        </w:trPr>
        <w:tc>
          <w:tcPr>
            <w:tcW w:w="436" w:type="dxa"/>
            <w:noWrap w:val="0"/>
            <w:vAlign w:val="center"/>
          </w:tcPr>
          <w:p>
            <w:pPr>
              <w:spacing w:line="360" w:lineRule="auto"/>
              <w:jc w:val="left"/>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3</w:t>
            </w:r>
          </w:p>
        </w:tc>
        <w:tc>
          <w:tcPr>
            <w:tcW w:w="1191" w:type="dxa"/>
            <w:noWrap w:val="0"/>
            <w:vAlign w:val="center"/>
          </w:tcPr>
          <w:p>
            <w:pPr>
              <w:spacing w:line="360" w:lineRule="auto"/>
              <w:jc w:val="left"/>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项目实施方案</w:t>
            </w:r>
          </w:p>
        </w:tc>
        <w:tc>
          <w:tcPr>
            <w:tcW w:w="4577" w:type="dxa"/>
            <w:noWrap w:val="0"/>
            <w:vAlign w:val="center"/>
          </w:tcPr>
          <w:p>
            <w:pPr>
              <w:spacing w:line="360" w:lineRule="auto"/>
              <w:jc w:val="left"/>
              <w:rPr>
                <w:rStyle w:val="30"/>
                <w:rFonts w:hint="eastAsia" w:ascii="宋体" w:hAnsi="宋体" w:eastAsia="宋体" w:cs="宋体"/>
                <w:b w:val="0"/>
                <w:bCs/>
                <w:color w:val="auto"/>
                <w:sz w:val="24"/>
                <w:szCs w:val="24"/>
                <w:lang w:eastAsia="zh-CN"/>
              </w:rPr>
            </w:pPr>
            <w:r>
              <w:rPr>
                <w:rStyle w:val="30"/>
                <w:rFonts w:hint="eastAsia" w:ascii="宋体" w:hAnsi="宋体" w:eastAsia="宋体" w:cs="宋体"/>
                <w:b w:val="0"/>
                <w:bCs/>
                <w:color w:val="auto"/>
                <w:sz w:val="24"/>
                <w:szCs w:val="24"/>
                <w:lang w:eastAsia="zh-CN"/>
              </w:rPr>
              <w:t>根据投标人</w:t>
            </w:r>
            <w:r>
              <w:rPr>
                <w:rStyle w:val="30"/>
                <w:rFonts w:hint="eastAsia" w:ascii="宋体" w:hAnsi="宋体" w:eastAsia="宋体" w:cs="宋体"/>
                <w:b w:val="0"/>
                <w:bCs/>
                <w:color w:val="auto"/>
                <w:sz w:val="24"/>
                <w:szCs w:val="24"/>
              </w:rPr>
              <w:t>提供</w:t>
            </w:r>
            <w:r>
              <w:rPr>
                <w:rStyle w:val="30"/>
                <w:rFonts w:hint="eastAsia" w:ascii="宋体" w:hAnsi="宋体" w:eastAsia="宋体" w:cs="宋体"/>
                <w:b w:val="0"/>
                <w:bCs/>
                <w:color w:val="auto"/>
                <w:sz w:val="24"/>
                <w:szCs w:val="24"/>
                <w:lang w:eastAsia="zh-CN"/>
              </w:rPr>
              <w:t>的</w:t>
            </w:r>
            <w:r>
              <w:rPr>
                <w:rStyle w:val="30"/>
                <w:rFonts w:hint="eastAsia" w:ascii="宋体" w:hAnsi="宋体" w:eastAsia="宋体" w:cs="宋体"/>
                <w:b w:val="0"/>
                <w:bCs/>
                <w:color w:val="auto"/>
                <w:sz w:val="24"/>
                <w:szCs w:val="24"/>
              </w:rPr>
              <w:t>项目实施方案，</w:t>
            </w:r>
            <w:r>
              <w:rPr>
                <w:rStyle w:val="30"/>
                <w:rFonts w:hint="eastAsia" w:ascii="宋体" w:hAnsi="宋体" w:eastAsia="宋体" w:cs="宋体"/>
                <w:b w:val="0"/>
                <w:bCs/>
                <w:color w:val="auto"/>
                <w:sz w:val="24"/>
                <w:szCs w:val="24"/>
                <w:lang w:eastAsia="zh-CN"/>
              </w:rPr>
              <w:t>包含但不限于（</w:t>
            </w:r>
            <w:r>
              <w:rPr>
                <w:rStyle w:val="30"/>
                <w:rFonts w:hint="eastAsia" w:ascii="宋体" w:hAnsi="宋体" w:eastAsia="宋体" w:cs="宋体"/>
                <w:b w:val="0"/>
                <w:bCs/>
                <w:color w:val="auto"/>
                <w:sz w:val="24"/>
                <w:szCs w:val="24"/>
              </w:rPr>
              <w:t>供货组织方案、质量保障措施、安装和调试方案</w:t>
            </w:r>
            <w:r>
              <w:rPr>
                <w:rStyle w:val="30"/>
                <w:rFonts w:hint="eastAsia" w:ascii="宋体" w:hAnsi="宋体" w:eastAsia="宋体" w:cs="宋体"/>
                <w:b w:val="0"/>
                <w:bCs/>
                <w:color w:val="auto"/>
                <w:sz w:val="24"/>
                <w:szCs w:val="24"/>
                <w:lang w:eastAsia="zh-CN"/>
              </w:rPr>
              <w:t>、</w:t>
            </w:r>
            <w:r>
              <w:rPr>
                <w:rStyle w:val="30"/>
                <w:rFonts w:hint="eastAsia" w:ascii="宋体" w:hAnsi="宋体" w:eastAsia="宋体" w:cs="宋体"/>
                <w:b w:val="0"/>
                <w:bCs/>
                <w:color w:val="auto"/>
                <w:sz w:val="24"/>
                <w:szCs w:val="24"/>
              </w:rPr>
              <w:t>技术培训措施等</w:t>
            </w:r>
            <w:r>
              <w:rPr>
                <w:rStyle w:val="30"/>
                <w:rFonts w:hint="eastAsia" w:ascii="宋体" w:hAnsi="宋体" w:eastAsia="宋体" w:cs="宋体"/>
                <w:b w:val="0"/>
                <w:bCs/>
                <w:color w:val="auto"/>
                <w:sz w:val="24"/>
                <w:szCs w:val="24"/>
                <w:lang w:eastAsia="zh-CN"/>
              </w:rPr>
              <w:t>）</w:t>
            </w:r>
            <w:r>
              <w:rPr>
                <w:rStyle w:val="30"/>
                <w:rFonts w:hint="eastAsia" w:ascii="宋体" w:hAnsi="宋体" w:eastAsia="宋体" w:cs="宋体"/>
                <w:b w:val="0"/>
                <w:bCs/>
                <w:color w:val="auto"/>
                <w:sz w:val="24"/>
                <w:szCs w:val="24"/>
                <w:lang w:val="en-US" w:eastAsia="zh-CN"/>
              </w:rPr>
              <w:t>进行综合分析比较评分。</w:t>
            </w:r>
          </w:p>
          <w:p>
            <w:pPr>
              <w:spacing w:line="360" w:lineRule="auto"/>
              <w:jc w:val="left"/>
              <w:rPr>
                <w:rStyle w:val="30"/>
                <w:rFonts w:hint="eastAsia" w:ascii="宋体" w:hAnsi="宋体" w:eastAsia="宋体" w:cs="宋体"/>
                <w:b w:val="0"/>
                <w:bCs/>
                <w:color w:val="auto"/>
                <w:sz w:val="24"/>
                <w:szCs w:val="24"/>
                <w:lang w:val="zh-CN"/>
              </w:rPr>
            </w:pPr>
            <w:r>
              <w:rPr>
                <w:rStyle w:val="30"/>
                <w:rFonts w:hint="eastAsia" w:ascii="宋体" w:hAnsi="宋体" w:eastAsia="宋体" w:cs="宋体"/>
                <w:b w:val="0"/>
                <w:bCs/>
                <w:color w:val="auto"/>
                <w:kern w:val="0"/>
                <w:sz w:val="24"/>
                <w:szCs w:val="24"/>
              </w:rPr>
              <w:t>优得：（</w:t>
            </w:r>
            <w:r>
              <w:rPr>
                <w:rStyle w:val="30"/>
                <w:rFonts w:hint="eastAsia" w:ascii="宋体" w:hAnsi="宋体" w:eastAsia="宋体" w:cs="宋体"/>
                <w:b w:val="0"/>
                <w:bCs/>
                <w:color w:val="auto"/>
                <w:kern w:val="0"/>
                <w:sz w:val="24"/>
                <w:szCs w:val="24"/>
                <w:lang w:val="en-US" w:eastAsia="zh-CN"/>
              </w:rPr>
              <w:t>14</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20</w:t>
            </w:r>
            <w:r>
              <w:rPr>
                <w:rStyle w:val="30"/>
                <w:rFonts w:hint="eastAsia" w:ascii="宋体" w:hAnsi="宋体" w:eastAsia="宋体" w:cs="宋体"/>
                <w:b w:val="0"/>
                <w:bCs/>
                <w:color w:val="auto"/>
                <w:kern w:val="0"/>
                <w:sz w:val="24"/>
                <w:szCs w:val="24"/>
              </w:rPr>
              <w:t>]分；良得：（7-</w:t>
            </w:r>
            <w:r>
              <w:rPr>
                <w:rStyle w:val="30"/>
                <w:rFonts w:hint="eastAsia" w:ascii="宋体" w:hAnsi="宋体" w:eastAsia="宋体" w:cs="宋体"/>
                <w:b w:val="0"/>
                <w:bCs/>
                <w:color w:val="auto"/>
                <w:kern w:val="0"/>
                <w:sz w:val="24"/>
                <w:szCs w:val="24"/>
                <w:lang w:val="en-US" w:eastAsia="zh-CN"/>
              </w:rPr>
              <w:t>14</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分</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一般</w:t>
            </w:r>
            <w:r>
              <w:rPr>
                <w:rStyle w:val="30"/>
                <w:rFonts w:hint="eastAsia" w:ascii="宋体" w:hAnsi="宋体" w:eastAsia="宋体" w:cs="宋体"/>
                <w:b w:val="0"/>
                <w:bCs/>
                <w:color w:val="auto"/>
                <w:kern w:val="0"/>
                <w:sz w:val="24"/>
                <w:szCs w:val="24"/>
              </w:rPr>
              <w:t>得：（1-</w:t>
            </w:r>
            <w:r>
              <w:rPr>
                <w:rStyle w:val="30"/>
                <w:rFonts w:hint="eastAsia" w:ascii="宋体" w:hAnsi="宋体" w:eastAsia="宋体" w:cs="宋体"/>
                <w:b w:val="0"/>
                <w:bCs/>
                <w:color w:val="auto"/>
                <w:kern w:val="0"/>
                <w:sz w:val="24"/>
                <w:szCs w:val="24"/>
                <w:lang w:val="en-US" w:eastAsia="zh-CN"/>
              </w:rPr>
              <w:t>7</w:t>
            </w:r>
            <w:r>
              <w:rPr>
                <w:rStyle w:val="30"/>
                <w:rFonts w:hint="eastAsia" w:ascii="宋体" w:hAnsi="宋体" w:eastAsia="宋体" w:cs="宋体"/>
                <w:b w:val="0"/>
                <w:bCs/>
                <w:color w:val="auto"/>
                <w:kern w:val="0"/>
                <w:sz w:val="24"/>
                <w:szCs w:val="24"/>
              </w:rPr>
              <w:t>分]</w:t>
            </w:r>
            <w:r>
              <w:rPr>
                <w:rStyle w:val="30"/>
                <w:rFonts w:hint="eastAsia" w:ascii="宋体" w:hAnsi="宋体" w:eastAsia="宋体" w:cs="宋体"/>
                <w:b w:val="0"/>
                <w:bCs/>
                <w:color w:val="auto"/>
                <w:kern w:val="0"/>
                <w:sz w:val="24"/>
                <w:szCs w:val="24"/>
                <w:lang w:val="en-US" w:eastAsia="zh-CN"/>
              </w:rPr>
              <w:t>分</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不提供不得分</w:t>
            </w:r>
            <w:r>
              <w:rPr>
                <w:rStyle w:val="30"/>
                <w:rFonts w:hint="eastAsia" w:ascii="宋体" w:hAnsi="宋体" w:eastAsia="宋体" w:cs="宋体"/>
                <w:b w:val="0"/>
                <w:bCs/>
                <w:color w:val="auto"/>
                <w:kern w:val="0"/>
                <w:sz w:val="24"/>
                <w:szCs w:val="24"/>
              </w:rPr>
              <w:t>。</w:t>
            </w:r>
          </w:p>
        </w:tc>
        <w:tc>
          <w:tcPr>
            <w:tcW w:w="700" w:type="dxa"/>
            <w:noWrap/>
            <w:vAlign w:val="center"/>
          </w:tcPr>
          <w:p>
            <w:pPr>
              <w:pStyle w:val="33"/>
              <w:spacing w:line="360" w:lineRule="auto"/>
              <w:jc w:val="center"/>
              <w:rPr>
                <w:rFonts w:hint="eastAsia" w:ascii="宋体" w:hAnsi="宋体" w:eastAsia="宋体" w:cs="宋体"/>
                <w:b w:val="0"/>
                <w:bCs/>
                <w:color w:val="auto"/>
                <w:sz w:val="24"/>
                <w:szCs w:val="24"/>
                <w:lang w:val="en-US" w:eastAsia="zh-CN"/>
              </w:rPr>
            </w:pPr>
            <w:r>
              <w:rPr>
                <w:rStyle w:val="30"/>
                <w:rFonts w:hint="eastAsia" w:ascii="宋体" w:hAnsi="宋体" w:eastAsia="宋体" w:cs="宋体"/>
                <w:b w:val="0"/>
                <w:bCs/>
                <w:color w:val="auto"/>
                <w:sz w:val="24"/>
                <w:szCs w:val="24"/>
                <w:lang w:val="en-US" w:eastAsia="zh-CN"/>
              </w:rPr>
              <w:t>20</w:t>
            </w:r>
          </w:p>
        </w:tc>
        <w:tc>
          <w:tcPr>
            <w:tcW w:w="900" w:type="dxa"/>
            <w:noWrap/>
            <w:vAlign w:val="center"/>
          </w:tcPr>
          <w:p>
            <w:pPr>
              <w:spacing w:line="360" w:lineRule="auto"/>
              <w:jc w:val="both"/>
              <w:rPr>
                <w:rFonts w:hint="eastAsia" w:ascii="宋体" w:hAnsi="宋体" w:eastAsia="宋体" w:cs="宋体"/>
                <w:b w:val="0"/>
                <w:bCs/>
                <w:color w:val="auto"/>
                <w:sz w:val="24"/>
                <w:szCs w:val="24"/>
              </w:rPr>
            </w:pP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855" w:type="dxa"/>
            <w:noWrap/>
            <w:vAlign w:val="center"/>
          </w:tcPr>
          <w:p>
            <w:pPr>
              <w:spacing w:line="360" w:lineRule="auto"/>
              <w:jc w:val="both"/>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436" w:type="dxa"/>
            <w:noWrap/>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p>
        </w:tc>
        <w:tc>
          <w:tcPr>
            <w:tcW w:w="1191" w:type="dxa"/>
            <w:noWrap w:val="0"/>
            <w:vAlign w:val="center"/>
          </w:tcPr>
          <w:p>
            <w:pPr>
              <w:spacing w:line="360" w:lineRule="auto"/>
              <w:jc w:val="center"/>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rPr>
              <w:t>售后服务保障措施</w:t>
            </w:r>
          </w:p>
        </w:tc>
        <w:tc>
          <w:tcPr>
            <w:tcW w:w="4577" w:type="dxa"/>
            <w:noWrap w:val="0"/>
            <w:vAlign w:val="center"/>
          </w:tcPr>
          <w:p>
            <w:pPr>
              <w:spacing w:line="360" w:lineRule="auto"/>
              <w:jc w:val="left"/>
              <w:rPr>
                <w:rStyle w:val="30"/>
                <w:rFonts w:hint="eastAsia" w:ascii="宋体" w:hAnsi="宋体" w:eastAsia="宋体" w:cs="宋体"/>
                <w:b w:val="0"/>
                <w:bCs/>
                <w:color w:val="auto"/>
                <w:sz w:val="24"/>
                <w:szCs w:val="24"/>
              </w:rPr>
            </w:pPr>
            <w:r>
              <w:rPr>
                <w:rStyle w:val="30"/>
                <w:rFonts w:hint="eastAsia" w:ascii="宋体" w:hAnsi="宋体" w:eastAsia="宋体" w:cs="宋体"/>
                <w:b w:val="0"/>
                <w:bCs/>
                <w:color w:val="auto"/>
                <w:kern w:val="0"/>
                <w:sz w:val="24"/>
                <w:szCs w:val="24"/>
              </w:rPr>
              <w:t>根据</w:t>
            </w:r>
            <w:r>
              <w:rPr>
                <w:rStyle w:val="30"/>
                <w:rFonts w:hint="eastAsia" w:ascii="宋体" w:hAnsi="宋体" w:eastAsia="宋体" w:cs="宋体"/>
                <w:b w:val="0"/>
                <w:bCs/>
                <w:color w:val="auto"/>
                <w:kern w:val="0"/>
                <w:sz w:val="24"/>
                <w:szCs w:val="24"/>
                <w:lang w:eastAsia="zh-CN"/>
              </w:rPr>
              <w:t>供应商</w:t>
            </w:r>
            <w:r>
              <w:rPr>
                <w:rStyle w:val="30"/>
                <w:rFonts w:hint="eastAsia" w:ascii="宋体" w:hAnsi="宋体" w:eastAsia="宋体" w:cs="宋体"/>
                <w:b w:val="0"/>
                <w:bCs/>
                <w:color w:val="auto"/>
                <w:kern w:val="0"/>
                <w:sz w:val="24"/>
                <w:szCs w:val="24"/>
              </w:rPr>
              <w:t>提供的质量保证承诺、售后服务承诺的可行性、完整性以及服务承诺落实的保障措施，质保期承诺方案。</w:t>
            </w:r>
          </w:p>
          <w:p>
            <w:pPr>
              <w:spacing w:line="360" w:lineRule="auto"/>
              <w:jc w:val="left"/>
              <w:rPr>
                <w:rFonts w:hint="eastAsia" w:ascii="宋体" w:hAnsi="宋体" w:eastAsia="宋体" w:cs="宋体"/>
                <w:b w:val="0"/>
                <w:bCs/>
                <w:color w:val="auto"/>
                <w:sz w:val="24"/>
                <w:szCs w:val="24"/>
              </w:rPr>
            </w:pPr>
            <w:r>
              <w:rPr>
                <w:rStyle w:val="30"/>
                <w:rFonts w:hint="eastAsia" w:ascii="宋体" w:hAnsi="宋体" w:eastAsia="宋体" w:cs="宋体"/>
                <w:b w:val="0"/>
                <w:bCs/>
                <w:color w:val="auto"/>
                <w:kern w:val="0"/>
                <w:sz w:val="24"/>
                <w:szCs w:val="24"/>
              </w:rPr>
              <w:t>优得：（</w:t>
            </w:r>
            <w:r>
              <w:rPr>
                <w:rStyle w:val="30"/>
                <w:rFonts w:hint="eastAsia" w:ascii="宋体" w:hAnsi="宋体" w:eastAsia="宋体" w:cs="宋体"/>
                <w:b w:val="0"/>
                <w:bCs/>
                <w:color w:val="auto"/>
                <w:kern w:val="0"/>
                <w:sz w:val="24"/>
                <w:szCs w:val="24"/>
                <w:lang w:val="en-US" w:eastAsia="zh-CN"/>
              </w:rPr>
              <w:t>9</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12</w:t>
            </w:r>
            <w:r>
              <w:rPr>
                <w:rStyle w:val="30"/>
                <w:rFonts w:hint="eastAsia" w:ascii="宋体" w:hAnsi="宋体" w:eastAsia="宋体" w:cs="宋体"/>
                <w:b w:val="0"/>
                <w:bCs/>
                <w:color w:val="auto"/>
                <w:kern w:val="0"/>
                <w:sz w:val="24"/>
                <w:szCs w:val="24"/>
              </w:rPr>
              <w:t>]分；良得：（</w:t>
            </w:r>
            <w:r>
              <w:rPr>
                <w:rStyle w:val="30"/>
                <w:rFonts w:hint="eastAsia" w:ascii="宋体" w:hAnsi="宋体" w:eastAsia="宋体" w:cs="宋体"/>
                <w:b w:val="0"/>
                <w:bCs/>
                <w:color w:val="auto"/>
                <w:kern w:val="0"/>
                <w:sz w:val="24"/>
                <w:szCs w:val="24"/>
                <w:lang w:val="en-US" w:eastAsia="zh-CN"/>
              </w:rPr>
              <w:t>5</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8</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分</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一般</w:t>
            </w:r>
            <w:r>
              <w:rPr>
                <w:rStyle w:val="30"/>
                <w:rFonts w:hint="eastAsia" w:ascii="宋体" w:hAnsi="宋体" w:eastAsia="宋体" w:cs="宋体"/>
                <w:b w:val="0"/>
                <w:bCs/>
                <w:color w:val="auto"/>
                <w:kern w:val="0"/>
                <w:sz w:val="24"/>
                <w:szCs w:val="24"/>
              </w:rPr>
              <w:t>得：（1-</w:t>
            </w:r>
            <w:r>
              <w:rPr>
                <w:rStyle w:val="30"/>
                <w:rFonts w:hint="eastAsia" w:ascii="宋体" w:hAnsi="宋体" w:eastAsia="宋体" w:cs="宋体"/>
                <w:b w:val="0"/>
                <w:bCs/>
                <w:color w:val="auto"/>
                <w:kern w:val="0"/>
                <w:sz w:val="24"/>
                <w:szCs w:val="24"/>
                <w:lang w:val="en-US" w:eastAsia="zh-CN"/>
              </w:rPr>
              <w:t>4</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分</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不提供不得分</w:t>
            </w:r>
            <w:r>
              <w:rPr>
                <w:rStyle w:val="30"/>
                <w:rFonts w:hint="eastAsia" w:ascii="宋体" w:hAnsi="宋体" w:eastAsia="宋体" w:cs="宋体"/>
                <w:b w:val="0"/>
                <w:bCs/>
                <w:color w:val="auto"/>
                <w:kern w:val="0"/>
                <w:sz w:val="24"/>
                <w:szCs w:val="24"/>
              </w:rPr>
              <w:t>。</w:t>
            </w:r>
          </w:p>
        </w:tc>
        <w:tc>
          <w:tcPr>
            <w:tcW w:w="700" w:type="dxa"/>
            <w:noWrap/>
            <w:vAlign w:val="center"/>
          </w:tcPr>
          <w:p>
            <w:pPr>
              <w:pStyle w:val="33"/>
              <w:spacing w:line="360" w:lineRule="auto"/>
              <w:ind w:left="4" w:leftChars="0"/>
              <w:jc w:val="center"/>
              <w:rPr>
                <w:rFonts w:hint="eastAsia" w:ascii="宋体" w:hAnsi="宋体" w:eastAsia="宋体" w:cs="宋体"/>
                <w:b w:val="0"/>
                <w:bCs/>
                <w:color w:val="auto"/>
                <w:sz w:val="24"/>
                <w:szCs w:val="24"/>
              </w:rPr>
            </w:pPr>
            <w:r>
              <w:rPr>
                <w:rStyle w:val="30"/>
                <w:rFonts w:hint="eastAsia" w:ascii="宋体" w:hAnsi="宋体" w:eastAsia="宋体" w:cs="宋体"/>
                <w:b w:val="0"/>
                <w:bCs/>
                <w:color w:val="auto"/>
                <w:sz w:val="24"/>
                <w:szCs w:val="24"/>
                <w:lang w:val="en-US"/>
              </w:rPr>
              <w:t>12</w:t>
            </w: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855" w:type="dxa"/>
            <w:noWrap/>
            <w:vAlign w:val="center"/>
          </w:tcPr>
          <w:p>
            <w:pPr>
              <w:spacing w:line="360" w:lineRule="auto"/>
              <w:jc w:val="center"/>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436" w:type="dxa"/>
            <w:noWrap/>
            <w:vAlign w:val="center"/>
          </w:tcPr>
          <w:p>
            <w:pPr>
              <w:spacing w:line="360" w:lineRule="auto"/>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kern w:val="0"/>
                <w:sz w:val="24"/>
                <w:szCs w:val="24"/>
                <w:lang w:val="en-US" w:eastAsia="zh-CN"/>
              </w:rPr>
              <w:t>4</w:t>
            </w:r>
          </w:p>
        </w:tc>
        <w:tc>
          <w:tcPr>
            <w:tcW w:w="1191" w:type="dxa"/>
            <w:noWrap w:val="0"/>
            <w:vAlign w:val="center"/>
          </w:tcPr>
          <w:p>
            <w:pPr>
              <w:spacing w:line="360" w:lineRule="auto"/>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kern w:val="0"/>
                <w:sz w:val="24"/>
                <w:szCs w:val="24"/>
                <w:lang w:val="en-US" w:eastAsia="zh-CN"/>
              </w:rPr>
              <w:t>应急方案</w:t>
            </w:r>
          </w:p>
        </w:tc>
        <w:tc>
          <w:tcPr>
            <w:tcW w:w="4577" w:type="dxa"/>
            <w:noWrap w:val="0"/>
            <w:vAlign w:val="center"/>
          </w:tcPr>
          <w:p>
            <w:pPr>
              <w:spacing w:line="360" w:lineRule="auto"/>
              <w:jc w:val="left"/>
              <w:rPr>
                <w:rStyle w:val="30"/>
                <w:rFonts w:hint="eastAsia" w:ascii="宋体" w:hAnsi="宋体" w:eastAsia="宋体" w:cs="宋体"/>
                <w:b w:val="0"/>
                <w:bCs/>
                <w:color w:val="auto"/>
                <w:kern w:val="0"/>
                <w:sz w:val="24"/>
                <w:szCs w:val="24"/>
                <w:lang w:val="en-US" w:eastAsia="zh-CN"/>
              </w:rPr>
            </w:pPr>
            <w:r>
              <w:rPr>
                <w:rStyle w:val="30"/>
                <w:rFonts w:hint="eastAsia" w:ascii="宋体" w:hAnsi="宋体" w:eastAsia="宋体" w:cs="宋体"/>
                <w:b w:val="0"/>
                <w:bCs/>
                <w:color w:val="auto"/>
                <w:kern w:val="0"/>
                <w:sz w:val="24"/>
                <w:szCs w:val="24"/>
                <w:lang w:val="en-US" w:eastAsia="zh-CN"/>
              </w:rPr>
              <w:t>根据投标人提供的项目应急方案的完整性、方案内容全面、计划合理可行（包括突发情况应急响应时间、零备件及易损件供货等）方案结构清晰、完善合理、切实可行进行横向比较。</w:t>
            </w:r>
          </w:p>
          <w:p>
            <w:pPr>
              <w:spacing w:line="360" w:lineRule="auto"/>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kern w:val="0"/>
                <w:sz w:val="24"/>
                <w:szCs w:val="24"/>
              </w:rPr>
              <w:t>优得：（</w:t>
            </w:r>
            <w:r>
              <w:rPr>
                <w:rStyle w:val="30"/>
                <w:rFonts w:hint="eastAsia" w:ascii="宋体" w:hAnsi="宋体" w:eastAsia="宋体" w:cs="宋体"/>
                <w:b w:val="0"/>
                <w:bCs/>
                <w:color w:val="auto"/>
                <w:kern w:val="0"/>
                <w:sz w:val="24"/>
                <w:szCs w:val="24"/>
                <w:lang w:val="en-US" w:eastAsia="zh-CN"/>
              </w:rPr>
              <w:t>9</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12</w:t>
            </w:r>
            <w:r>
              <w:rPr>
                <w:rStyle w:val="30"/>
                <w:rFonts w:hint="eastAsia" w:ascii="宋体" w:hAnsi="宋体" w:eastAsia="宋体" w:cs="宋体"/>
                <w:b w:val="0"/>
                <w:bCs/>
                <w:color w:val="auto"/>
                <w:kern w:val="0"/>
                <w:sz w:val="24"/>
                <w:szCs w:val="24"/>
              </w:rPr>
              <w:t>]分；良得：（</w:t>
            </w:r>
            <w:r>
              <w:rPr>
                <w:rStyle w:val="30"/>
                <w:rFonts w:hint="eastAsia" w:ascii="宋体" w:hAnsi="宋体" w:eastAsia="宋体" w:cs="宋体"/>
                <w:b w:val="0"/>
                <w:bCs/>
                <w:color w:val="auto"/>
                <w:kern w:val="0"/>
                <w:sz w:val="24"/>
                <w:szCs w:val="24"/>
                <w:lang w:val="en-US" w:eastAsia="zh-CN"/>
              </w:rPr>
              <w:t>5</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8</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分</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一般</w:t>
            </w:r>
            <w:r>
              <w:rPr>
                <w:rStyle w:val="30"/>
                <w:rFonts w:hint="eastAsia" w:ascii="宋体" w:hAnsi="宋体" w:eastAsia="宋体" w:cs="宋体"/>
                <w:b w:val="0"/>
                <w:bCs/>
                <w:color w:val="auto"/>
                <w:kern w:val="0"/>
                <w:sz w:val="24"/>
                <w:szCs w:val="24"/>
              </w:rPr>
              <w:t>得：（1-</w:t>
            </w:r>
            <w:r>
              <w:rPr>
                <w:rStyle w:val="30"/>
                <w:rFonts w:hint="eastAsia" w:ascii="宋体" w:hAnsi="宋体" w:eastAsia="宋体" w:cs="宋体"/>
                <w:b w:val="0"/>
                <w:bCs/>
                <w:color w:val="auto"/>
                <w:kern w:val="0"/>
                <w:sz w:val="24"/>
                <w:szCs w:val="24"/>
                <w:lang w:val="en-US" w:eastAsia="zh-CN"/>
              </w:rPr>
              <w:t>4</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分</w:t>
            </w:r>
            <w:r>
              <w:rPr>
                <w:rStyle w:val="30"/>
                <w:rFonts w:hint="eastAsia" w:ascii="宋体" w:hAnsi="宋体" w:eastAsia="宋体" w:cs="宋体"/>
                <w:b w:val="0"/>
                <w:bCs/>
                <w:color w:val="auto"/>
                <w:kern w:val="0"/>
                <w:sz w:val="24"/>
                <w:szCs w:val="24"/>
              </w:rPr>
              <w:t>；</w:t>
            </w:r>
            <w:r>
              <w:rPr>
                <w:rStyle w:val="30"/>
                <w:rFonts w:hint="eastAsia" w:ascii="宋体" w:hAnsi="宋体" w:eastAsia="宋体" w:cs="宋体"/>
                <w:b w:val="0"/>
                <w:bCs/>
                <w:color w:val="auto"/>
                <w:kern w:val="0"/>
                <w:sz w:val="24"/>
                <w:szCs w:val="24"/>
                <w:lang w:val="en-US" w:eastAsia="zh-CN"/>
              </w:rPr>
              <w:t>不提供不得分</w:t>
            </w:r>
            <w:r>
              <w:rPr>
                <w:rStyle w:val="30"/>
                <w:rFonts w:hint="eastAsia" w:ascii="宋体" w:hAnsi="宋体" w:eastAsia="宋体" w:cs="宋体"/>
                <w:b w:val="0"/>
                <w:bCs/>
                <w:color w:val="auto"/>
                <w:kern w:val="0"/>
                <w:sz w:val="24"/>
                <w:szCs w:val="24"/>
              </w:rPr>
              <w:t>。</w:t>
            </w:r>
          </w:p>
        </w:tc>
        <w:tc>
          <w:tcPr>
            <w:tcW w:w="700" w:type="dxa"/>
            <w:noWrap/>
            <w:vAlign w:val="center"/>
          </w:tcPr>
          <w:p>
            <w:pPr>
              <w:spacing w:line="360" w:lineRule="auto"/>
              <w:jc w:val="center"/>
              <w:rPr>
                <w:rStyle w:val="30"/>
                <w:rFonts w:hint="eastAsia" w:ascii="宋体" w:hAnsi="宋体" w:eastAsia="宋体" w:cs="宋体"/>
                <w:b w:val="0"/>
                <w:bCs/>
                <w:color w:val="auto"/>
                <w:kern w:val="0"/>
                <w:sz w:val="24"/>
                <w:szCs w:val="24"/>
                <w:lang w:val="en-US" w:eastAsia="zh-CN"/>
              </w:rPr>
            </w:pPr>
            <w:r>
              <w:rPr>
                <w:rStyle w:val="30"/>
                <w:rFonts w:hint="eastAsia" w:ascii="宋体" w:hAnsi="宋体" w:eastAsia="宋体" w:cs="宋体"/>
                <w:b w:val="0"/>
                <w:bCs/>
                <w:color w:val="auto"/>
                <w:kern w:val="0"/>
                <w:sz w:val="24"/>
                <w:szCs w:val="24"/>
                <w:lang w:val="en-US" w:eastAsia="zh-CN"/>
              </w:rPr>
              <w:t>12</w:t>
            </w:r>
          </w:p>
        </w:tc>
        <w:tc>
          <w:tcPr>
            <w:tcW w:w="900" w:type="dxa"/>
            <w:noWrap/>
            <w:vAlign w:val="center"/>
          </w:tcPr>
          <w:p>
            <w:pPr>
              <w:spacing w:line="360" w:lineRule="auto"/>
              <w:jc w:val="left"/>
              <w:rPr>
                <w:rStyle w:val="30"/>
                <w:rFonts w:hint="eastAsia" w:ascii="宋体" w:hAnsi="宋体" w:eastAsia="宋体" w:cs="宋体"/>
                <w:b w:val="0"/>
                <w:bCs/>
                <w:color w:val="auto"/>
                <w:kern w:val="0"/>
                <w:sz w:val="24"/>
                <w:szCs w:val="24"/>
              </w:rPr>
            </w:pPr>
          </w:p>
        </w:tc>
        <w:tc>
          <w:tcPr>
            <w:tcW w:w="900" w:type="dxa"/>
            <w:noWrap/>
            <w:vAlign w:val="center"/>
          </w:tcPr>
          <w:p>
            <w:pPr>
              <w:spacing w:line="360" w:lineRule="auto"/>
              <w:jc w:val="left"/>
              <w:rPr>
                <w:rStyle w:val="30"/>
                <w:rFonts w:hint="eastAsia" w:ascii="宋体" w:hAnsi="宋体" w:eastAsia="宋体" w:cs="宋体"/>
                <w:b w:val="0"/>
                <w:bCs/>
                <w:color w:val="auto"/>
                <w:kern w:val="0"/>
                <w:sz w:val="24"/>
                <w:szCs w:val="24"/>
              </w:rPr>
            </w:pPr>
          </w:p>
        </w:tc>
        <w:tc>
          <w:tcPr>
            <w:tcW w:w="855" w:type="dxa"/>
            <w:noWrap/>
            <w:vAlign w:val="center"/>
          </w:tcPr>
          <w:p>
            <w:pPr>
              <w:spacing w:line="360" w:lineRule="auto"/>
              <w:jc w:val="left"/>
              <w:rPr>
                <w:rStyle w:val="30"/>
                <w:rFonts w:hint="eastAsia" w:ascii="宋体" w:hAnsi="宋体" w:eastAsia="宋体" w:cs="宋体"/>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436" w:type="dxa"/>
            <w:noWrap/>
            <w:vAlign w:val="center"/>
          </w:tcPr>
          <w:p>
            <w:pPr>
              <w:spacing w:line="360" w:lineRule="auto"/>
              <w:jc w:val="left"/>
              <w:rPr>
                <w:rStyle w:val="30"/>
                <w:rFonts w:hint="eastAsia" w:ascii="宋体" w:hAnsi="宋体" w:eastAsia="宋体" w:cs="宋体"/>
                <w:b w:val="0"/>
                <w:bCs/>
                <w:color w:val="auto"/>
                <w:kern w:val="0"/>
                <w:sz w:val="24"/>
                <w:szCs w:val="24"/>
                <w:lang w:val="en-US" w:eastAsia="zh-CN"/>
              </w:rPr>
            </w:pPr>
            <w:r>
              <w:rPr>
                <w:rStyle w:val="30"/>
                <w:rFonts w:hint="eastAsia" w:ascii="宋体" w:hAnsi="宋体" w:eastAsia="宋体" w:cs="宋体"/>
                <w:b w:val="0"/>
                <w:bCs/>
                <w:color w:val="auto"/>
                <w:kern w:val="0"/>
                <w:sz w:val="24"/>
                <w:szCs w:val="24"/>
                <w:lang w:val="en-US" w:eastAsia="zh-CN"/>
              </w:rPr>
              <w:t>5</w:t>
            </w:r>
          </w:p>
        </w:tc>
        <w:tc>
          <w:tcPr>
            <w:tcW w:w="1191" w:type="dxa"/>
            <w:noWrap w:val="0"/>
            <w:vAlign w:val="center"/>
          </w:tcPr>
          <w:p>
            <w:pPr>
              <w:spacing w:line="360" w:lineRule="auto"/>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kern w:val="0"/>
                <w:sz w:val="24"/>
                <w:szCs w:val="24"/>
              </w:rPr>
              <w:t>业绩</w:t>
            </w:r>
          </w:p>
        </w:tc>
        <w:tc>
          <w:tcPr>
            <w:tcW w:w="4577" w:type="dxa"/>
            <w:noWrap w:val="0"/>
            <w:vAlign w:val="center"/>
          </w:tcPr>
          <w:p>
            <w:pPr>
              <w:spacing w:line="360" w:lineRule="auto"/>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kern w:val="0"/>
                <w:sz w:val="24"/>
                <w:szCs w:val="24"/>
              </w:rPr>
              <w:t>投标人2019年至今承接过与本项目</w:t>
            </w:r>
            <w:r>
              <w:rPr>
                <w:rStyle w:val="30"/>
                <w:rFonts w:hint="eastAsia" w:ascii="宋体" w:hAnsi="宋体" w:eastAsia="宋体" w:cs="宋体"/>
                <w:b w:val="0"/>
                <w:bCs/>
                <w:color w:val="auto"/>
                <w:kern w:val="0"/>
                <w:sz w:val="24"/>
                <w:szCs w:val="24"/>
                <w:lang w:val="en-US" w:eastAsia="zh-CN"/>
              </w:rPr>
              <w:t>类似</w:t>
            </w:r>
            <w:r>
              <w:rPr>
                <w:rStyle w:val="30"/>
                <w:rFonts w:hint="eastAsia" w:ascii="宋体" w:hAnsi="宋体" w:eastAsia="宋体" w:cs="宋体"/>
                <w:b w:val="0"/>
                <w:bCs/>
                <w:color w:val="auto"/>
                <w:kern w:val="0"/>
                <w:sz w:val="24"/>
                <w:szCs w:val="24"/>
              </w:rPr>
              <w:t>业绩的，每提供1个得</w:t>
            </w:r>
            <w:r>
              <w:rPr>
                <w:rStyle w:val="30"/>
                <w:rFonts w:hint="eastAsia" w:ascii="宋体" w:hAnsi="宋体" w:eastAsia="宋体" w:cs="宋体"/>
                <w:b w:val="0"/>
                <w:bCs/>
                <w:color w:val="auto"/>
                <w:kern w:val="0"/>
                <w:sz w:val="24"/>
                <w:szCs w:val="24"/>
                <w:lang w:val="en-US" w:eastAsia="zh-CN"/>
              </w:rPr>
              <w:t>2</w:t>
            </w:r>
            <w:r>
              <w:rPr>
                <w:rStyle w:val="30"/>
                <w:rFonts w:hint="eastAsia" w:ascii="宋体" w:hAnsi="宋体" w:eastAsia="宋体" w:cs="宋体"/>
                <w:b w:val="0"/>
                <w:bCs/>
                <w:color w:val="auto"/>
                <w:kern w:val="0"/>
                <w:sz w:val="24"/>
                <w:szCs w:val="24"/>
              </w:rPr>
              <w:t>分，满分</w:t>
            </w:r>
            <w:r>
              <w:rPr>
                <w:rStyle w:val="30"/>
                <w:rFonts w:hint="eastAsia" w:ascii="宋体" w:hAnsi="宋体" w:eastAsia="宋体" w:cs="宋体"/>
                <w:b w:val="0"/>
                <w:bCs/>
                <w:color w:val="auto"/>
                <w:kern w:val="0"/>
                <w:sz w:val="24"/>
                <w:szCs w:val="24"/>
                <w:lang w:val="en-US" w:eastAsia="zh-CN"/>
              </w:rPr>
              <w:t>4</w:t>
            </w:r>
            <w:r>
              <w:rPr>
                <w:rStyle w:val="30"/>
                <w:rFonts w:hint="eastAsia" w:ascii="宋体" w:hAnsi="宋体" w:eastAsia="宋体" w:cs="宋体"/>
                <w:b w:val="0"/>
                <w:bCs/>
                <w:color w:val="auto"/>
                <w:kern w:val="0"/>
                <w:sz w:val="24"/>
                <w:szCs w:val="24"/>
              </w:rPr>
              <w:t>分。</w:t>
            </w:r>
          </w:p>
          <w:p>
            <w:pPr>
              <w:spacing w:line="360" w:lineRule="auto"/>
              <w:jc w:val="left"/>
              <w:rPr>
                <w:rStyle w:val="30"/>
                <w:rFonts w:hint="eastAsia" w:ascii="宋体" w:hAnsi="宋体" w:eastAsia="宋体" w:cs="宋体"/>
                <w:b w:val="0"/>
                <w:bCs/>
                <w:color w:val="auto"/>
                <w:kern w:val="0"/>
                <w:sz w:val="24"/>
                <w:szCs w:val="24"/>
              </w:rPr>
            </w:pPr>
            <w:r>
              <w:rPr>
                <w:rStyle w:val="30"/>
                <w:rFonts w:hint="eastAsia" w:ascii="宋体" w:hAnsi="宋体" w:eastAsia="宋体" w:cs="宋体"/>
                <w:b w:val="0"/>
                <w:bCs/>
                <w:color w:val="auto"/>
                <w:kern w:val="0"/>
                <w:sz w:val="24"/>
                <w:szCs w:val="24"/>
              </w:rPr>
              <w:t>证明材料：提供合同复印件或中标通知书复印件加盖公章。不提供不得分。</w:t>
            </w:r>
          </w:p>
        </w:tc>
        <w:tc>
          <w:tcPr>
            <w:tcW w:w="700" w:type="dxa"/>
            <w:noWrap/>
            <w:vAlign w:val="center"/>
          </w:tcPr>
          <w:p>
            <w:pPr>
              <w:spacing w:line="360" w:lineRule="auto"/>
              <w:jc w:val="center"/>
              <w:rPr>
                <w:rStyle w:val="30"/>
                <w:rFonts w:hint="eastAsia" w:ascii="宋体" w:hAnsi="宋体" w:eastAsia="宋体" w:cs="宋体"/>
                <w:b w:val="0"/>
                <w:bCs/>
                <w:color w:val="auto"/>
                <w:kern w:val="0"/>
                <w:sz w:val="24"/>
                <w:szCs w:val="24"/>
                <w:lang w:eastAsia="zh-CN"/>
              </w:rPr>
            </w:pPr>
            <w:r>
              <w:rPr>
                <w:rStyle w:val="30"/>
                <w:rFonts w:hint="eastAsia" w:ascii="宋体" w:hAnsi="宋体" w:eastAsia="宋体" w:cs="宋体"/>
                <w:b w:val="0"/>
                <w:bCs/>
                <w:color w:val="auto"/>
                <w:kern w:val="0"/>
                <w:sz w:val="24"/>
                <w:szCs w:val="24"/>
                <w:lang w:val="en-US" w:eastAsia="zh-CN"/>
              </w:rPr>
              <w:t>4</w:t>
            </w:r>
          </w:p>
        </w:tc>
        <w:tc>
          <w:tcPr>
            <w:tcW w:w="900" w:type="dxa"/>
            <w:noWrap/>
            <w:vAlign w:val="center"/>
          </w:tcPr>
          <w:p>
            <w:pPr>
              <w:spacing w:line="360" w:lineRule="auto"/>
              <w:jc w:val="left"/>
              <w:rPr>
                <w:rStyle w:val="30"/>
                <w:rFonts w:hint="eastAsia" w:ascii="宋体" w:hAnsi="宋体" w:eastAsia="宋体" w:cs="宋体"/>
                <w:b w:val="0"/>
                <w:bCs/>
                <w:color w:val="auto"/>
                <w:kern w:val="0"/>
                <w:sz w:val="24"/>
                <w:szCs w:val="24"/>
              </w:rPr>
            </w:pPr>
          </w:p>
        </w:tc>
        <w:tc>
          <w:tcPr>
            <w:tcW w:w="900" w:type="dxa"/>
            <w:noWrap/>
            <w:vAlign w:val="center"/>
          </w:tcPr>
          <w:p>
            <w:pPr>
              <w:spacing w:line="360" w:lineRule="auto"/>
              <w:jc w:val="left"/>
              <w:rPr>
                <w:rStyle w:val="30"/>
                <w:rFonts w:hint="eastAsia" w:ascii="宋体" w:hAnsi="宋体" w:eastAsia="宋体" w:cs="宋体"/>
                <w:b w:val="0"/>
                <w:bCs/>
                <w:color w:val="auto"/>
                <w:kern w:val="0"/>
                <w:sz w:val="24"/>
                <w:szCs w:val="24"/>
              </w:rPr>
            </w:pPr>
          </w:p>
        </w:tc>
        <w:tc>
          <w:tcPr>
            <w:tcW w:w="855" w:type="dxa"/>
            <w:noWrap/>
            <w:vAlign w:val="center"/>
          </w:tcPr>
          <w:p>
            <w:pPr>
              <w:spacing w:line="360" w:lineRule="auto"/>
              <w:jc w:val="left"/>
              <w:rPr>
                <w:rStyle w:val="30"/>
                <w:rFonts w:hint="eastAsia" w:ascii="宋体" w:hAnsi="宋体" w:eastAsia="宋体" w:cs="宋体"/>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204" w:type="dxa"/>
            <w:gridSpan w:val="3"/>
            <w:noWrap/>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评比总得分（满分70分）</w:t>
            </w:r>
          </w:p>
        </w:tc>
        <w:tc>
          <w:tcPr>
            <w:tcW w:w="700" w:type="dxa"/>
            <w:noWrap w:val="0"/>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70</w:t>
            </w: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900" w:type="dxa"/>
            <w:noWrap/>
            <w:vAlign w:val="center"/>
          </w:tcPr>
          <w:p>
            <w:pPr>
              <w:spacing w:line="360" w:lineRule="auto"/>
              <w:jc w:val="center"/>
              <w:rPr>
                <w:rFonts w:hint="eastAsia" w:ascii="宋体" w:hAnsi="宋体" w:eastAsia="宋体" w:cs="宋体"/>
                <w:b w:val="0"/>
                <w:bCs/>
                <w:color w:val="auto"/>
                <w:sz w:val="24"/>
                <w:szCs w:val="24"/>
              </w:rPr>
            </w:pPr>
          </w:p>
        </w:tc>
        <w:tc>
          <w:tcPr>
            <w:tcW w:w="855" w:type="dxa"/>
            <w:noWrap/>
            <w:vAlign w:val="center"/>
          </w:tcPr>
          <w:p>
            <w:pPr>
              <w:spacing w:line="360" w:lineRule="auto"/>
              <w:jc w:val="center"/>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559" w:type="dxa"/>
            <w:gridSpan w:val="7"/>
            <w:noWrap/>
            <w:vAlign w:val="center"/>
          </w:tcPr>
          <w:p>
            <w:pPr>
              <w:spacing w:line="360" w:lineRule="auto"/>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注：[ ]表示包含边界数值，（ ）表示不含边界数值。最终得分取平均值时按四舍五入法保留到小数点后两位数。</w:t>
            </w:r>
          </w:p>
        </w:tc>
      </w:tr>
    </w:tbl>
    <w:p>
      <w:pPr>
        <w:spacing w:line="520" w:lineRule="exact"/>
        <w:rPr>
          <w:rFonts w:hint="eastAsia" w:ascii="宋体" w:hAnsi="宋体" w:eastAsia="宋体" w:cs="宋体"/>
          <w:b w:val="0"/>
          <w:bCs/>
          <w:color w:val="auto"/>
          <w:sz w:val="24"/>
          <w:lang w:val="en-US" w:eastAsia="zh-CN"/>
        </w:rPr>
        <w:sectPr>
          <w:pgSz w:w="11907" w:h="16840"/>
          <w:pgMar w:top="1440" w:right="1587" w:bottom="1134" w:left="1587" w:header="936" w:footer="992" w:gutter="0"/>
          <w:pgNumType w:fmt="decimal"/>
          <w:cols w:space="720" w:num="1"/>
          <w:titlePg/>
          <w:docGrid w:linePitch="312" w:charSpace="0"/>
        </w:sectPr>
      </w:pPr>
      <w:r>
        <w:rPr>
          <w:rFonts w:hint="eastAsia" w:ascii="宋体" w:hAnsi="宋体" w:eastAsia="宋体" w:cs="宋体"/>
          <w:b w:val="0"/>
          <w:bCs/>
          <w:color w:val="auto"/>
          <w:sz w:val="24"/>
          <w:lang w:eastAsia="zh-CN"/>
        </w:rPr>
        <w:t>磋商小组：</w:t>
      </w:r>
      <w:r>
        <w:rPr>
          <w:rFonts w:hint="eastAsia" w:ascii="宋体" w:hAnsi="宋体" w:eastAsia="宋体" w:cs="宋体"/>
          <w:b w:val="0"/>
          <w:bCs/>
          <w:color w:val="auto"/>
          <w:sz w:val="24"/>
          <w:lang w:val="en-US" w:eastAsia="zh-CN"/>
        </w:rPr>
        <w:t xml:space="preserve">                           日期</w:t>
      </w:r>
    </w:p>
    <w:p>
      <w:pPr>
        <w:tabs>
          <w:tab w:val="left" w:pos="1050"/>
          <w:tab w:val="left" w:pos="2730"/>
          <w:tab w:val="left" w:pos="3045"/>
          <w:tab w:val="left" w:pos="3195"/>
        </w:tabs>
        <w:spacing w:line="360" w:lineRule="auto"/>
        <w:jc w:val="center"/>
        <w:outlineLvl w:val="0"/>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pPr>
      <w:bookmarkStart w:id="69" w:name="_Toc17845"/>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第</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六</w:t>
      </w: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章</w:t>
      </w:r>
      <w:r>
        <w:rPr>
          <w:rFonts w:hint="eastAsia" w:ascii="宋体" w:hAnsi="宋体" w:eastAsia="宋体" w:cs="宋体"/>
          <w:color w:val="auto"/>
          <w:spacing w:val="12"/>
          <w:sz w:val="43"/>
          <w:szCs w:val="43"/>
          <w:lang w:val="en-US" w:eastAsia="zh-CN"/>
          <w14:textOutline w14:w="7972" w14:cap="sq">
            <w14:solidFill>
              <w14:srgbClr w14:val="000000"/>
            </w14:solidFill>
            <w14:prstDash w14:val="solid"/>
            <w14:bevel/>
          </w14:textOutline>
        </w:rPr>
        <w:t xml:space="preserve">  </w:t>
      </w:r>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响应文件内容及格式</w:t>
      </w:r>
      <w:bookmarkEnd w:id="69"/>
    </w:p>
    <w:p>
      <w:pPr>
        <w:ind w:firstLine="1980" w:firstLineChars="450"/>
        <w:rPr>
          <w:rFonts w:hint="eastAsia" w:ascii="宋体" w:hAnsi="宋体" w:eastAsia="宋体" w:cs="宋体"/>
          <w:b w:val="0"/>
          <w:bCs/>
          <w:color w:val="auto"/>
          <w:sz w:val="44"/>
        </w:rPr>
      </w:pPr>
    </w:p>
    <w:p>
      <w:pPr>
        <w:snapToGrid w:val="0"/>
        <w:spacing w:line="360" w:lineRule="auto"/>
        <w:rPr>
          <w:rFonts w:hint="eastAsia" w:ascii="宋体" w:hAnsi="宋体" w:eastAsia="宋体" w:cs="宋体"/>
          <w:b w:val="0"/>
          <w:bCs/>
          <w:color w:val="auto"/>
          <w:sz w:val="24"/>
          <w:szCs w:val="24"/>
        </w:rPr>
      </w:pPr>
    </w:p>
    <w:p>
      <w:pPr>
        <w:widowControl/>
        <w:spacing w:line="360" w:lineRule="auto"/>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重要提示：</w:t>
      </w:r>
    </w:p>
    <w:p>
      <w:pPr>
        <w:widowControl/>
        <w:spacing w:line="360" w:lineRule="auto"/>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 xml:space="preserve">1.供应商提供的证明材料，除需要供应商填报或有特殊说明外，均须提供该材料的复印件。 </w:t>
      </w:r>
    </w:p>
    <w:p>
      <w:pPr>
        <w:widowControl/>
        <w:spacing w:line="360" w:lineRule="auto"/>
        <w:ind w:left="360" w:hanging="360" w:hangingChars="150"/>
        <w:rPr>
          <w:rFonts w:hint="eastAsia"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2．供应商在编制响应文件时，对于给定格式的文件内容，必须按照给定的标准格式进行填报；对于没有给定标准格式的文件内容，可以由供应商自行设计。</w:t>
      </w:r>
    </w:p>
    <w:p>
      <w:pPr>
        <w:widowControl/>
        <w:spacing w:before="19" w:line="360" w:lineRule="auto"/>
        <w:ind w:firstLine="560" w:firstLineChars="200"/>
        <w:rPr>
          <w:rFonts w:hint="eastAsia" w:ascii="宋体" w:hAnsi="宋体" w:eastAsia="宋体" w:cs="宋体"/>
          <w:b w:val="0"/>
          <w:bCs/>
          <w:color w:val="auto"/>
          <w:sz w:val="28"/>
          <w:u w:val="single"/>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pPr>
    </w:p>
    <w:p>
      <w:pPr>
        <w:rPr>
          <w:rFonts w:hint="eastAsia" w:ascii="宋体" w:hAnsi="宋体" w:eastAsia="宋体" w:cs="宋体"/>
          <w:b w:val="0"/>
          <w:bCs/>
          <w:color w:val="auto"/>
        </w:rPr>
        <w:sectPr>
          <w:pgSz w:w="11906" w:h="16838"/>
          <w:pgMar w:top="1440" w:right="1587" w:bottom="1134" w:left="1587" w:header="851" w:footer="992" w:gutter="0"/>
          <w:pgNumType w:fmt="decimal"/>
          <w:cols w:space="720" w:num="1"/>
          <w:docGrid w:type="lines" w:linePitch="312" w:charSpace="0"/>
        </w:sectPr>
      </w:pPr>
    </w:p>
    <w:p>
      <w:pPr>
        <w:spacing w:before="120" w:beforeLines="50" w:after="120" w:afterLines="50" w:line="480" w:lineRule="auto"/>
        <w:jc w:val="center"/>
        <w:rPr>
          <w:rFonts w:hint="eastAsia" w:ascii="宋体" w:hAnsi="宋体" w:eastAsia="宋体" w:cs="宋体"/>
          <w:b w:val="0"/>
          <w:bCs/>
          <w:color w:val="auto"/>
          <w:sz w:val="52"/>
          <w:szCs w:val="52"/>
        </w:rPr>
      </w:pPr>
    </w:p>
    <w:p>
      <w:pPr>
        <w:spacing w:before="120" w:beforeLines="50" w:after="120" w:afterLines="50" w:line="480" w:lineRule="auto"/>
        <w:jc w:val="center"/>
        <w:rPr>
          <w:rFonts w:hint="eastAsia" w:ascii="宋体" w:hAnsi="宋体" w:eastAsia="宋体" w:cs="宋体"/>
          <w:b w:val="0"/>
          <w:bCs/>
          <w:color w:val="auto"/>
          <w:sz w:val="52"/>
          <w:szCs w:val="52"/>
        </w:rPr>
      </w:pPr>
      <w:r>
        <w:rPr>
          <w:rFonts w:hint="eastAsia" w:ascii="宋体" w:hAnsi="宋体" w:eastAsia="宋体" w:cs="宋体"/>
          <w:b w:val="0"/>
          <w:bCs/>
          <w:color w:val="auto"/>
          <w:sz w:val="52"/>
          <w:szCs w:val="52"/>
        </w:rPr>
        <w:t>琼海市公安局纯电警用汽车采购</w:t>
      </w:r>
    </w:p>
    <w:p>
      <w:pPr>
        <w:spacing w:before="120" w:beforeLines="50" w:after="120" w:afterLines="50" w:line="480" w:lineRule="auto"/>
        <w:jc w:val="center"/>
        <w:rPr>
          <w:rFonts w:hint="eastAsia" w:ascii="宋体" w:hAnsi="宋体" w:eastAsia="宋体" w:cs="宋体"/>
          <w:b w:val="0"/>
          <w:bCs/>
          <w:color w:val="auto"/>
          <w:sz w:val="72"/>
          <w:szCs w:val="72"/>
        </w:rPr>
      </w:pPr>
    </w:p>
    <w:p>
      <w:pPr>
        <w:spacing w:before="120" w:beforeLines="50" w:after="120" w:afterLines="50" w:line="480" w:lineRule="auto"/>
        <w:jc w:val="center"/>
        <w:rPr>
          <w:rFonts w:hint="eastAsia" w:ascii="宋体" w:hAnsi="宋体" w:eastAsia="宋体" w:cs="宋体"/>
          <w:b w:val="0"/>
          <w:bCs/>
          <w:color w:val="auto"/>
          <w:sz w:val="72"/>
          <w:szCs w:val="72"/>
        </w:rPr>
      </w:pPr>
      <w:r>
        <w:rPr>
          <w:rFonts w:hint="eastAsia" w:ascii="宋体" w:hAnsi="宋体" w:eastAsia="宋体" w:cs="宋体"/>
          <w:b w:val="0"/>
          <w:bCs/>
          <w:color w:val="auto"/>
          <w:sz w:val="72"/>
          <w:szCs w:val="72"/>
        </w:rPr>
        <w:t>响应文件</w:t>
      </w:r>
    </w:p>
    <w:p>
      <w:pPr>
        <w:spacing w:before="120" w:beforeLines="50" w:after="120" w:afterLines="50" w:line="360" w:lineRule="auto"/>
        <w:jc w:val="center"/>
        <w:rPr>
          <w:rFonts w:hint="eastAsia" w:ascii="宋体" w:hAnsi="宋体" w:eastAsia="宋体" w:cs="宋体"/>
          <w:b w:val="0"/>
          <w:bCs/>
          <w:color w:val="auto"/>
          <w:sz w:val="72"/>
          <w:szCs w:val="72"/>
        </w:rPr>
      </w:pPr>
    </w:p>
    <w:p>
      <w:pPr>
        <w:spacing w:line="480" w:lineRule="exact"/>
        <w:rPr>
          <w:rFonts w:hint="eastAsia" w:ascii="宋体" w:hAnsi="宋体" w:eastAsia="宋体" w:cs="宋体"/>
          <w:b w:val="0"/>
          <w:bCs/>
          <w:color w:val="auto"/>
        </w:rPr>
      </w:pPr>
    </w:p>
    <w:p>
      <w:pPr>
        <w:spacing w:line="480" w:lineRule="exact"/>
        <w:rPr>
          <w:rFonts w:hint="eastAsia" w:ascii="宋体" w:hAnsi="宋体" w:eastAsia="宋体" w:cs="宋体"/>
          <w:b w:val="0"/>
          <w:bCs/>
          <w:color w:val="auto"/>
        </w:rPr>
      </w:pPr>
    </w:p>
    <w:p>
      <w:pPr>
        <w:spacing w:line="480" w:lineRule="exact"/>
        <w:rPr>
          <w:rFonts w:hint="eastAsia" w:ascii="宋体" w:hAnsi="宋体" w:eastAsia="宋体" w:cs="宋体"/>
          <w:b w:val="0"/>
          <w:bCs/>
          <w:color w:val="auto"/>
        </w:rPr>
      </w:pPr>
    </w:p>
    <w:p>
      <w:pPr>
        <w:spacing w:before="120" w:beforeLines="50" w:line="360" w:lineRule="auto"/>
        <w:ind w:firstLine="747" w:firstLineChars="249"/>
        <w:rPr>
          <w:rFonts w:hint="eastAsia" w:ascii="宋体" w:hAnsi="宋体" w:eastAsia="宋体" w:cs="宋体"/>
          <w:b w:val="0"/>
          <w:bCs/>
          <w:color w:val="auto"/>
          <w:sz w:val="30"/>
          <w:szCs w:val="30"/>
        </w:rPr>
      </w:pPr>
      <w:r>
        <w:rPr>
          <w:rFonts w:hint="eastAsia" w:ascii="宋体" w:hAnsi="宋体" w:eastAsia="宋体" w:cs="宋体"/>
          <w:b w:val="0"/>
          <w:bCs/>
          <w:color w:val="auto"/>
          <w:sz w:val="30"/>
          <w:szCs w:val="30"/>
        </w:rPr>
        <w:t>供应商名称（单位公章）：</w:t>
      </w:r>
    </w:p>
    <w:p>
      <w:pPr>
        <w:spacing w:before="120" w:beforeLines="50" w:line="360" w:lineRule="auto"/>
        <w:ind w:firstLine="747" w:firstLineChars="249"/>
        <w:rPr>
          <w:rFonts w:hint="eastAsia" w:ascii="宋体" w:hAnsi="宋体" w:eastAsia="宋体" w:cs="宋体"/>
          <w:b w:val="0"/>
          <w:bCs/>
          <w:color w:val="auto"/>
          <w:sz w:val="30"/>
          <w:szCs w:val="30"/>
          <w:lang w:eastAsia="zh-CN"/>
        </w:rPr>
      </w:pPr>
      <w:r>
        <w:rPr>
          <w:rFonts w:hint="eastAsia" w:ascii="宋体" w:hAnsi="宋体" w:eastAsia="宋体" w:cs="宋体"/>
          <w:b w:val="0"/>
          <w:bCs/>
          <w:color w:val="auto"/>
          <w:sz w:val="30"/>
          <w:szCs w:val="30"/>
        </w:rPr>
        <w:t>法定代表人或授权委托代理人(签字或盖章)</w:t>
      </w:r>
      <w:r>
        <w:rPr>
          <w:rFonts w:hint="eastAsia" w:ascii="宋体" w:hAnsi="宋体" w:eastAsia="宋体" w:cs="宋体"/>
          <w:b w:val="0"/>
          <w:bCs/>
          <w:color w:val="auto"/>
          <w:sz w:val="30"/>
          <w:szCs w:val="30"/>
          <w:lang w:eastAsia="zh-CN"/>
        </w:rPr>
        <w:t>：</w:t>
      </w:r>
    </w:p>
    <w:p>
      <w:pPr>
        <w:spacing w:before="120" w:beforeLines="50" w:line="360" w:lineRule="auto"/>
        <w:ind w:firstLine="747" w:firstLineChars="249"/>
        <w:rPr>
          <w:rFonts w:hint="eastAsia" w:ascii="宋体" w:hAnsi="宋体" w:eastAsia="宋体" w:cs="宋体"/>
          <w:b w:val="0"/>
          <w:bCs/>
          <w:color w:val="auto"/>
          <w:sz w:val="30"/>
          <w:szCs w:val="30"/>
          <w:lang w:val="en-US" w:eastAsia="zh-CN"/>
        </w:rPr>
      </w:pPr>
      <w:r>
        <w:rPr>
          <w:rFonts w:hint="eastAsia" w:ascii="宋体" w:hAnsi="宋体" w:eastAsia="宋体" w:cs="宋体"/>
          <w:b w:val="0"/>
          <w:bCs/>
          <w:color w:val="auto"/>
          <w:sz w:val="30"/>
          <w:szCs w:val="30"/>
          <w:lang w:val="en-US" w:eastAsia="zh-CN"/>
        </w:rPr>
        <w:t>日期：</w:t>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目录</w:t>
      </w:r>
    </w:p>
    <w:p>
      <w:pPr>
        <w:numPr>
          <w:ilvl w:val="0"/>
          <w:numId w:val="5"/>
        </w:numPr>
        <w:spacing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投标函</w:t>
      </w:r>
    </w:p>
    <w:p>
      <w:pPr>
        <w:numPr>
          <w:ilvl w:val="0"/>
          <w:numId w:val="5"/>
        </w:numPr>
        <w:spacing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报价表</w:t>
      </w:r>
    </w:p>
    <w:p>
      <w:pPr>
        <w:numPr>
          <w:ilvl w:val="0"/>
          <w:numId w:val="5"/>
        </w:numPr>
        <w:spacing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法定代表人身份证明</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法人授权委托书</w:t>
      </w:r>
    </w:p>
    <w:p>
      <w:pPr>
        <w:numPr>
          <w:ilvl w:val="0"/>
          <w:numId w:val="5"/>
        </w:numPr>
        <w:spacing w:line="360" w:lineRule="auto"/>
        <w:rPr>
          <w:rFonts w:hint="eastAsia" w:ascii="宋体" w:hAnsi="宋体" w:eastAsia="宋体" w:cs="宋体"/>
          <w:b w:val="0"/>
          <w:bCs/>
          <w:color w:val="auto"/>
          <w:sz w:val="24"/>
        </w:rPr>
      </w:pPr>
      <w:bookmarkStart w:id="86" w:name="_GoBack"/>
      <w:bookmarkEnd w:id="86"/>
      <w:r>
        <w:rPr>
          <w:rFonts w:hint="eastAsia" w:ascii="宋体" w:hAnsi="宋体" w:eastAsia="宋体" w:cs="宋体"/>
          <w:sz w:val="24"/>
          <w:szCs w:val="24"/>
        </w:rPr>
        <w:t>联合投标协议书</w:t>
      </w:r>
    </w:p>
    <w:p>
      <w:pPr>
        <w:numPr>
          <w:ilvl w:val="0"/>
          <w:numId w:val="5"/>
        </w:numPr>
        <w:spacing w:line="360" w:lineRule="auto"/>
        <w:rPr>
          <w:rFonts w:hint="eastAsia" w:ascii="宋体" w:hAnsi="宋体" w:eastAsia="宋体" w:cs="宋体"/>
          <w:b w:val="0"/>
          <w:bCs/>
          <w:color w:val="auto"/>
          <w:sz w:val="24"/>
        </w:rPr>
      </w:pPr>
      <w:r>
        <w:rPr>
          <w:rFonts w:hint="eastAsia" w:ascii="宋体" w:hAnsi="宋体" w:eastAsia="宋体" w:cs="宋体"/>
          <w:sz w:val="24"/>
          <w:szCs w:val="24"/>
        </w:rPr>
        <w:t>投标保证金缴付凭证</w:t>
      </w:r>
    </w:p>
    <w:p>
      <w:pPr>
        <w:numPr>
          <w:ilvl w:val="0"/>
          <w:numId w:val="5"/>
        </w:numPr>
        <w:spacing w:line="360" w:lineRule="auto"/>
        <w:rPr>
          <w:rFonts w:hint="eastAsia" w:ascii="宋体" w:hAnsi="宋体" w:eastAsia="宋体" w:cs="宋体"/>
          <w:b w:val="0"/>
          <w:bCs/>
          <w:color w:val="auto"/>
          <w:sz w:val="24"/>
        </w:rPr>
      </w:pPr>
      <w:r>
        <w:rPr>
          <w:rFonts w:hint="eastAsia" w:ascii="宋体" w:hAnsi="宋体" w:eastAsia="宋体" w:cs="宋体"/>
          <w:sz w:val="24"/>
          <w:szCs w:val="24"/>
        </w:rPr>
        <w:t>投标人诚信承诺书</w:t>
      </w:r>
    </w:p>
    <w:p>
      <w:pPr>
        <w:numPr>
          <w:ilvl w:val="0"/>
          <w:numId w:val="5"/>
        </w:numPr>
        <w:spacing w:line="360" w:lineRule="auto"/>
        <w:rPr>
          <w:rFonts w:hint="eastAsia" w:ascii="宋体" w:hAnsi="宋体" w:eastAsia="宋体" w:cs="宋体"/>
          <w:b w:val="0"/>
          <w:bCs/>
          <w:color w:val="auto"/>
          <w:sz w:val="24"/>
        </w:rPr>
      </w:pPr>
      <w:r>
        <w:rPr>
          <w:rFonts w:hint="eastAsia" w:ascii="宋体" w:hAnsi="宋体" w:eastAsia="宋体" w:cs="宋体"/>
          <w:sz w:val="24"/>
          <w:szCs w:val="24"/>
        </w:rPr>
        <w:t>供应商基本情况</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无重大违法记录声明函</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相关证明材料</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小型、微型企业声明函</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监狱企业证明文件</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残疾人福利性单位声明函</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其他证明材料</w:t>
      </w:r>
    </w:p>
    <w:p>
      <w:pPr>
        <w:numPr>
          <w:ilvl w:val="0"/>
          <w:numId w:val="5"/>
        </w:numPr>
        <w:spacing w:line="360" w:lineRule="auto"/>
        <w:rPr>
          <w:rFonts w:hint="eastAsia" w:ascii="宋体" w:hAnsi="宋体" w:eastAsia="宋体" w:cs="宋体"/>
          <w:b w:val="0"/>
          <w:bCs/>
          <w:color w:val="auto"/>
          <w:sz w:val="24"/>
        </w:rPr>
      </w:pPr>
      <w:r>
        <w:rPr>
          <w:rFonts w:ascii="宋体" w:hAnsi="宋体" w:eastAsia="宋体" w:cs="宋体"/>
          <w:sz w:val="24"/>
          <w:szCs w:val="24"/>
        </w:rPr>
        <w:t>技术方案</w:t>
      </w:r>
    </w:p>
    <w:p>
      <w:pPr>
        <w:pStyle w:val="2"/>
        <w:rPr>
          <w:rFonts w:hint="eastAsia"/>
        </w:rPr>
      </w:pPr>
    </w:p>
    <w:p>
      <w:pPr>
        <w:widowControl/>
        <w:spacing w:line="480" w:lineRule="exact"/>
        <w:ind w:firstLine="537" w:firstLineChars="224"/>
        <w:rPr>
          <w:rFonts w:hint="eastAsia" w:ascii="宋体" w:hAnsi="宋体" w:eastAsia="宋体" w:cs="宋体"/>
          <w:b w:val="0"/>
          <w:bCs/>
          <w:color w:val="auto"/>
          <w:sz w:val="24"/>
        </w:rPr>
      </w:pPr>
      <w:r>
        <w:rPr>
          <w:rFonts w:hint="eastAsia" w:ascii="宋体" w:hAnsi="宋体" w:eastAsia="宋体" w:cs="宋体"/>
          <w:b w:val="0"/>
          <w:bCs/>
          <w:color w:val="auto"/>
          <w:sz w:val="24"/>
        </w:rPr>
        <w:br w:type="page"/>
      </w:r>
    </w:p>
    <w:p>
      <w:pPr>
        <w:spacing w:before="100" w:line="224" w:lineRule="auto"/>
        <w:jc w:val="center"/>
        <w:outlineLvl w:val="1"/>
        <w:rPr>
          <w:rFonts w:hint="eastAsia" w:ascii="宋体" w:hAnsi="宋体" w:eastAsia="宋体" w:cs="宋体"/>
          <w:color w:val="auto"/>
          <w:sz w:val="31"/>
          <w:szCs w:val="31"/>
        </w:rPr>
      </w:pPr>
      <w:r>
        <w:rPr>
          <w:rFonts w:hint="eastAsia" w:ascii="宋体" w:hAnsi="宋体" w:eastAsia="宋体" w:cs="宋体"/>
          <w:color w:val="auto"/>
          <w:spacing w:val="12"/>
          <w:sz w:val="31"/>
          <w:szCs w:val="31"/>
          <w:lang w:val="en-US" w:eastAsia="zh-CN"/>
          <w14:textOutline w14:w="5791">
            <w14:solidFill>
              <w14:srgbClr w14:val="000000"/>
            </w14:solidFill>
            <w14:prstDash w14:val="solid"/>
            <w14:miter w14:val="0"/>
          </w14:textOutline>
        </w:rPr>
        <w:t>初步</w:t>
      </w:r>
      <w:r>
        <w:rPr>
          <w:rFonts w:hint="eastAsia" w:ascii="宋体" w:hAnsi="宋体" w:eastAsia="宋体" w:cs="宋体"/>
          <w:color w:val="auto"/>
          <w:spacing w:val="10"/>
          <w:sz w:val="31"/>
          <w:szCs w:val="31"/>
          <w14:textOutline w14:w="5791">
            <w14:solidFill>
              <w14:srgbClr w14:val="000000"/>
            </w14:solidFill>
            <w14:prstDash w14:val="solid"/>
            <w14:miter w14:val="0"/>
          </w14:textOutline>
        </w:rPr>
        <w:t>评审表各项页码索引表</w:t>
      </w:r>
    </w:p>
    <w:tbl>
      <w:tblPr>
        <w:tblStyle w:val="15"/>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326"/>
        <w:gridCol w:w="1888"/>
        <w:gridCol w:w="1005"/>
        <w:gridCol w:w="820"/>
        <w:gridCol w:w="246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r>
              <w:rPr>
                <w:rFonts w:hint="eastAsia" w:ascii="宋体" w:hAnsi="宋体" w:eastAsia="宋体" w:cs="宋体"/>
                <w:b w:val="0"/>
                <w:bCs/>
                <w:color w:val="auto"/>
                <w:szCs w:val="21"/>
              </w:rPr>
              <w:t>序号</w:t>
            </w: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r>
              <w:rPr>
                <w:rFonts w:hint="eastAsia" w:ascii="宋体" w:hAnsi="宋体" w:eastAsia="宋体" w:cs="宋体"/>
                <w:b w:val="0"/>
                <w:bCs/>
                <w:color w:val="auto"/>
                <w:szCs w:val="21"/>
              </w:rPr>
              <w:t>审查项目</w:t>
            </w: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r>
              <w:rPr>
                <w:rFonts w:hint="eastAsia" w:ascii="宋体" w:hAnsi="宋体" w:eastAsia="宋体" w:cs="宋体"/>
                <w:b w:val="0"/>
                <w:bCs/>
                <w:color w:val="auto"/>
                <w:szCs w:val="21"/>
              </w:rPr>
              <w:t>评议内容</w:t>
            </w: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eastAsia="zh-CN"/>
              </w:rPr>
              <w:t>起页</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eastAsia="zh-CN"/>
              </w:rPr>
              <w:t>止页</w:t>
            </w: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eastAsia="zh-CN"/>
              </w:rPr>
              <w:t>响应情况</w:t>
            </w:r>
            <w:r>
              <w:rPr>
                <w:rFonts w:hint="eastAsia" w:ascii="宋体" w:hAnsi="宋体" w:eastAsia="宋体" w:cs="宋体"/>
                <w:b w:val="0"/>
                <w:bCs/>
                <w:color w:val="auto"/>
                <w:szCs w:val="21"/>
              </w:rPr>
              <w:t>（＋/-/=）</w:t>
            </w: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1</w:t>
            </w:r>
          </w:p>
        </w:tc>
        <w:tc>
          <w:tcPr>
            <w:tcW w:w="1215" w:type="dxa"/>
            <w:vMerge w:val="restart"/>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eastAsia="zh-CN"/>
              </w:rPr>
              <w:t>资格审查</w:t>
            </w: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2</w:t>
            </w:r>
          </w:p>
        </w:tc>
        <w:tc>
          <w:tcPr>
            <w:tcW w:w="1215"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3</w:t>
            </w:r>
          </w:p>
        </w:tc>
        <w:tc>
          <w:tcPr>
            <w:tcW w:w="1215"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w:t>
            </w:r>
          </w:p>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w:t>
            </w:r>
          </w:p>
        </w:tc>
        <w:tc>
          <w:tcPr>
            <w:tcW w:w="1215" w:type="dxa"/>
            <w:vMerge w:val="continue"/>
            <w:tcBorders>
              <w:left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eastAsia="zh-CN"/>
              </w:rPr>
            </w:pPr>
            <w:r>
              <w:rPr>
                <w:rFonts w:hint="eastAsia" w:ascii="宋体" w:hAnsi="宋体" w:eastAsia="宋体" w:cs="宋体"/>
                <w:b w:val="0"/>
                <w:bCs/>
                <w:color w:val="auto"/>
                <w:szCs w:val="21"/>
                <w:lang w:val="en-US" w:eastAsia="zh-CN"/>
              </w:rPr>
              <w:t>1</w:t>
            </w:r>
          </w:p>
        </w:tc>
        <w:tc>
          <w:tcPr>
            <w:tcW w:w="1215"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 w:val="18"/>
                <w:szCs w:val="18"/>
              </w:rPr>
            </w:pPr>
            <w:r>
              <w:rPr>
                <w:rFonts w:hint="eastAsia" w:ascii="宋体" w:hAnsi="宋体" w:eastAsia="宋体" w:cs="宋体"/>
                <w:b w:val="0"/>
                <w:bCs/>
                <w:color w:val="auto"/>
                <w:sz w:val="18"/>
                <w:szCs w:val="18"/>
              </w:rPr>
              <w:t>符合性审查</w:t>
            </w:r>
          </w:p>
          <w:p>
            <w:pPr>
              <w:spacing w:line="480" w:lineRule="exact"/>
              <w:jc w:val="center"/>
              <w:rPr>
                <w:rFonts w:hint="eastAsia" w:ascii="宋体" w:hAnsi="宋体" w:eastAsia="宋体" w:cs="宋体"/>
                <w:b w:val="0"/>
                <w:bCs/>
                <w:color w:val="auto"/>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2</w:t>
            </w:r>
          </w:p>
        </w:tc>
        <w:tc>
          <w:tcPr>
            <w:tcW w:w="1215" w:type="dxa"/>
            <w:vMerge w:val="continue"/>
            <w:tcBorders>
              <w:left w:val="single" w:color="auto" w:sz="4" w:space="0"/>
              <w:right w:val="single" w:color="auto" w:sz="4" w:space="0"/>
            </w:tcBorders>
            <w:noWrap w:val="0"/>
            <w:vAlign w:val="center"/>
          </w:tcPr>
          <w:p>
            <w:pPr>
              <w:spacing w:line="320" w:lineRule="exact"/>
              <w:rPr>
                <w:rFonts w:hint="eastAsia" w:ascii="宋体" w:hAnsi="宋体" w:eastAsia="宋体" w:cs="宋体"/>
                <w:b w:val="0"/>
                <w:bCs/>
                <w:color w:val="auto"/>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3</w:t>
            </w:r>
          </w:p>
        </w:tc>
        <w:tc>
          <w:tcPr>
            <w:tcW w:w="1215" w:type="dxa"/>
            <w:vMerge w:val="continue"/>
            <w:tcBorders>
              <w:left w:val="single" w:color="auto" w:sz="4" w:space="0"/>
              <w:right w:val="single" w:color="auto" w:sz="4" w:space="0"/>
            </w:tcBorders>
            <w:noWrap w:val="0"/>
            <w:vAlign w:val="center"/>
          </w:tcPr>
          <w:p>
            <w:pPr>
              <w:spacing w:line="320" w:lineRule="exact"/>
              <w:rPr>
                <w:rFonts w:hint="eastAsia" w:ascii="宋体" w:hAnsi="宋体" w:eastAsia="宋体" w:cs="宋体"/>
                <w:b w:val="0"/>
                <w:bCs/>
                <w:color w:val="auto"/>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w:t>
            </w:r>
          </w:p>
          <w:p>
            <w:pPr>
              <w:spacing w:line="48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w:t>
            </w:r>
          </w:p>
        </w:tc>
        <w:tc>
          <w:tcPr>
            <w:tcW w:w="1215" w:type="dxa"/>
            <w:vMerge w:val="continue"/>
            <w:tcBorders>
              <w:left w:val="single" w:color="auto" w:sz="4" w:space="0"/>
              <w:right w:val="single" w:color="auto" w:sz="4" w:space="0"/>
            </w:tcBorders>
            <w:noWrap w:val="0"/>
            <w:vAlign w:val="center"/>
          </w:tcPr>
          <w:p>
            <w:pPr>
              <w:spacing w:line="480" w:lineRule="exact"/>
              <w:rPr>
                <w:rFonts w:hint="eastAsia" w:ascii="宋体" w:hAnsi="宋体" w:eastAsia="宋体" w:cs="宋体"/>
                <w:b w:val="0"/>
                <w:bCs/>
                <w:color w:val="auto"/>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宋体"/>
                <w:b w:val="0"/>
                <w:bCs/>
                <w:i w:val="0"/>
                <w:color w:val="auto"/>
                <w:kern w:val="0"/>
                <w:sz w:val="20"/>
                <w:szCs w:val="20"/>
                <w:u w:val="none"/>
                <w:lang w:val="en-US" w:eastAsia="zh-CN"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eastAsia="宋体" w:cs="宋体"/>
                <w:b w:val="0"/>
                <w:bCs/>
                <w:color w:val="auto"/>
                <w:szCs w:val="21"/>
              </w:rPr>
            </w:pPr>
          </w:p>
        </w:tc>
      </w:tr>
    </w:tbl>
    <w:p>
      <w:pPr>
        <w:spacing w:line="360" w:lineRule="auto"/>
        <w:ind w:firstLine="480" w:firstLineChars="200"/>
        <w:rPr>
          <w:rFonts w:hint="eastAsia" w:ascii="宋体" w:hAnsi="宋体" w:eastAsia="宋体" w:cs="宋体"/>
          <w:b w:val="0"/>
          <w:bCs/>
          <w:color w:val="auto"/>
          <w:sz w:val="24"/>
        </w:rPr>
      </w:pP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说明：</w:t>
      </w:r>
    </w:p>
    <w:p>
      <w:pPr>
        <w:numPr>
          <w:ilvl w:val="0"/>
          <w:numId w:val="0"/>
        </w:numPr>
        <w:spacing w:line="360" w:lineRule="auto"/>
        <w:ind w:left="0" w:leftChars="0" w:firstLine="420" w:firstLineChars="175"/>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1.</w:t>
      </w:r>
      <w:r>
        <w:rPr>
          <w:rFonts w:hint="eastAsia" w:ascii="宋体" w:hAnsi="宋体" w:eastAsia="宋体" w:cs="宋体"/>
          <w:b w:val="0"/>
          <w:bCs/>
          <w:color w:val="auto"/>
          <w:sz w:val="24"/>
        </w:rPr>
        <w:t>供应商必须仔细阅读</w:t>
      </w:r>
      <w:r>
        <w:rPr>
          <w:rFonts w:hint="eastAsia" w:ascii="宋体" w:hAnsi="宋体" w:eastAsia="宋体" w:cs="宋体"/>
          <w:b w:val="0"/>
          <w:bCs/>
          <w:color w:val="auto"/>
          <w:sz w:val="24"/>
          <w:lang w:eastAsia="zh-CN"/>
        </w:rPr>
        <w:t>采购文件</w:t>
      </w:r>
      <w:r>
        <w:rPr>
          <w:rFonts w:hint="eastAsia" w:ascii="宋体" w:hAnsi="宋体" w:eastAsia="宋体" w:cs="宋体"/>
          <w:b w:val="0"/>
          <w:bCs/>
          <w:color w:val="auto"/>
          <w:sz w:val="24"/>
        </w:rPr>
        <w:t>中所有</w:t>
      </w:r>
      <w:r>
        <w:rPr>
          <w:rFonts w:hint="eastAsia" w:ascii="宋体" w:hAnsi="宋体" w:eastAsia="宋体" w:cs="宋体"/>
          <w:b w:val="0"/>
          <w:bCs/>
          <w:color w:val="auto"/>
          <w:sz w:val="24"/>
          <w:lang w:eastAsia="zh-CN"/>
        </w:rPr>
        <w:t>资格审查及符合性审查内容</w:t>
      </w:r>
      <w:r>
        <w:rPr>
          <w:rFonts w:hint="eastAsia" w:ascii="宋体" w:hAnsi="宋体" w:eastAsia="宋体" w:cs="宋体"/>
          <w:b w:val="0"/>
          <w:bCs/>
          <w:color w:val="auto"/>
          <w:sz w:val="24"/>
        </w:rPr>
        <w:t>，对所有</w:t>
      </w:r>
      <w:r>
        <w:rPr>
          <w:rFonts w:hint="eastAsia" w:ascii="宋体" w:hAnsi="宋体" w:eastAsia="宋体" w:cs="宋体"/>
          <w:b w:val="0"/>
          <w:bCs/>
          <w:color w:val="auto"/>
          <w:sz w:val="24"/>
          <w:lang w:eastAsia="zh-CN"/>
        </w:rPr>
        <w:t>资格、符合性审查</w:t>
      </w:r>
      <w:r>
        <w:rPr>
          <w:rFonts w:hint="eastAsia" w:ascii="宋体" w:hAnsi="宋体" w:eastAsia="宋体" w:cs="宋体"/>
          <w:b w:val="0"/>
          <w:bCs/>
          <w:color w:val="auto"/>
          <w:sz w:val="24"/>
        </w:rPr>
        <w:t>条款的响应情况逐项列入下表，并对其响应情况进行说明。未列入下表的视作供应商不响应。供应商必须根据实际情况如实填写，</w:t>
      </w:r>
      <w:r>
        <w:rPr>
          <w:rFonts w:hint="eastAsia" w:ascii="宋体" w:hAnsi="宋体" w:eastAsia="宋体" w:cs="宋体"/>
          <w:b w:val="0"/>
          <w:bCs/>
          <w:color w:val="auto"/>
          <w:sz w:val="24"/>
          <w:lang w:eastAsia="zh-CN"/>
        </w:rPr>
        <w:t>磋商小组</w:t>
      </w:r>
      <w:r>
        <w:rPr>
          <w:rFonts w:hint="eastAsia" w:ascii="宋体" w:hAnsi="宋体" w:eastAsia="宋体" w:cs="宋体"/>
          <w:b w:val="0"/>
          <w:bCs/>
          <w:color w:val="auto"/>
          <w:sz w:val="24"/>
        </w:rPr>
        <w:t>如发现有虚假描述的，该响应文件作无效响应文件处理。</w:t>
      </w:r>
    </w:p>
    <w:p>
      <w:pPr>
        <w:numPr>
          <w:ilvl w:val="0"/>
          <w:numId w:val="0"/>
        </w:numPr>
        <w:spacing w:line="360" w:lineRule="auto"/>
        <w:ind w:left="0" w:leftChars="0" w:firstLine="420" w:firstLineChars="175"/>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2.</w:t>
      </w:r>
      <w:r>
        <w:rPr>
          <w:rFonts w:hint="eastAsia" w:ascii="宋体" w:hAnsi="宋体" w:eastAsia="宋体" w:cs="宋体"/>
          <w:b w:val="0"/>
          <w:bCs/>
          <w:color w:val="auto"/>
          <w:sz w:val="24"/>
        </w:rPr>
        <w:t>起止页码需与响应文件的自然页码相对照，不准确可能造成磋商小组无法直观定位应标内容而做出不利判断</w:t>
      </w:r>
      <w:r>
        <w:rPr>
          <w:rFonts w:hint="eastAsia" w:ascii="宋体" w:hAnsi="宋体" w:eastAsia="宋体" w:cs="宋体"/>
          <w:b w:val="0"/>
          <w:bCs/>
          <w:color w:val="auto"/>
          <w:sz w:val="24"/>
          <w:lang w:eastAsia="zh-CN"/>
        </w:rPr>
        <w:t>。</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3.</w:t>
      </w:r>
      <w:r>
        <w:rPr>
          <w:rFonts w:hint="eastAsia" w:ascii="宋体" w:hAnsi="宋体" w:eastAsia="宋体" w:cs="宋体"/>
          <w:b w:val="0"/>
          <w:bCs/>
          <w:color w:val="auto"/>
          <w:sz w:val="24"/>
        </w:rPr>
        <w:t>初步评审响应表必须要填写响应文件中对应的页码；若响应文件中没有项，页码可填写0；</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4</w:t>
      </w:r>
      <w:r>
        <w:rPr>
          <w:rFonts w:hint="eastAsia" w:ascii="宋体" w:hAnsi="宋体" w:eastAsia="宋体" w:cs="宋体"/>
          <w:b w:val="0"/>
          <w:bCs/>
          <w:color w:val="auto"/>
          <w:sz w:val="24"/>
        </w:rPr>
        <w:t>.此表为表样，行数可自行添加，但表式不变。</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5</w:t>
      </w:r>
      <w:r>
        <w:rPr>
          <w:rFonts w:hint="eastAsia" w:ascii="宋体" w:hAnsi="宋体" w:eastAsia="宋体" w:cs="宋体"/>
          <w:b w:val="0"/>
          <w:bCs/>
          <w:color w:val="auto"/>
          <w:sz w:val="24"/>
        </w:rPr>
        <w:t>.“响应情况”用符号“+、=、-”分别表示优于、等于、低于（偏离）采购文件资格及符合性审查条款描述，必须逐项对应响应。</w:t>
      </w:r>
    </w:p>
    <w:p>
      <w:pPr>
        <w:jc w:val="center"/>
        <w:rPr>
          <w:rFonts w:hint="eastAsia" w:ascii="宋体" w:hAnsi="宋体" w:eastAsia="宋体" w:cs="宋体"/>
          <w:color w:val="auto"/>
          <w:sz w:val="31"/>
          <w:szCs w:val="31"/>
        </w:rPr>
      </w:pPr>
      <w:r>
        <w:rPr>
          <w:rFonts w:hint="eastAsia" w:ascii="宋体" w:hAnsi="宋体" w:eastAsia="宋体" w:cs="宋体"/>
          <w:b w:val="0"/>
          <w:bCs/>
          <w:color w:val="auto"/>
          <w:sz w:val="44"/>
          <w:szCs w:val="44"/>
        </w:rPr>
        <w:br w:type="page"/>
      </w:r>
      <w:r>
        <w:rPr>
          <w:rFonts w:hint="eastAsia" w:ascii="宋体" w:hAnsi="宋体" w:eastAsia="宋体" w:cs="宋体"/>
          <w:color w:val="auto"/>
          <w:spacing w:val="12"/>
          <w:sz w:val="31"/>
          <w:szCs w:val="31"/>
          <w14:textOutline w14:w="5791">
            <w14:solidFill>
              <w14:srgbClr w14:val="000000"/>
            </w14:solidFill>
            <w14:prstDash w14:val="solid"/>
            <w14:miter w14:val="0"/>
          </w14:textOutline>
        </w:rPr>
        <w:t>技术、商务评分</w:t>
      </w:r>
      <w:r>
        <w:rPr>
          <w:rFonts w:hint="eastAsia" w:ascii="宋体" w:hAnsi="宋体" w:eastAsia="宋体" w:cs="宋体"/>
          <w:color w:val="auto"/>
          <w:spacing w:val="10"/>
          <w:sz w:val="31"/>
          <w:szCs w:val="31"/>
          <w14:textOutline w14:w="5791">
            <w14:solidFill>
              <w14:srgbClr w14:val="000000"/>
            </w14:solidFill>
            <w14:prstDash w14:val="solid"/>
            <w14:miter w14:val="0"/>
          </w14:textOutline>
        </w:rPr>
        <w:t>表各项页码索引表</w:t>
      </w:r>
    </w:p>
    <w:p>
      <w:pPr>
        <w:spacing w:line="360" w:lineRule="auto"/>
        <w:ind w:firstLine="480" w:firstLineChars="200"/>
        <w:rPr>
          <w:rFonts w:hint="eastAsia" w:ascii="宋体" w:hAnsi="宋体" w:eastAsia="宋体" w:cs="宋体"/>
          <w:b w:val="0"/>
          <w:bCs/>
          <w:color w:val="auto"/>
          <w:sz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428"/>
        <w:gridCol w:w="2625"/>
        <w:gridCol w:w="1980"/>
        <w:gridCol w:w="157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348" w:type="dxa"/>
            <w:tcBorders>
              <w:bottom w:val="single" w:color="auto" w:sz="4" w:space="0"/>
            </w:tcBorders>
            <w:shd w:val="clear" w:color="auto" w:fill="D9D9D9"/>
            <w:noWrap w:val="0"/>
            <w:vAlign w:val="center"/>
          </w:tcPr>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序号</w:t>
            </w:r>
          </w:p>
        </w:tc>
        <w:tc>
          <w:tcPr>
            <w:tcW w:w="1428" w:type="dxa"/>
            <w:tcBorders>
              <w:bottom w:val="single" w:color="auto" w:sz="4" w:space="0"/>
            </w:tcBorders>
            <w:shd w:val="clear" w:color="auto" w:fill="D9D9D9"/>
            <w:noWrap w:val="0"/>
            <w:vAlign w:val="center"/>
          </w:tcPr>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货物</w:t>
            </w:r>
            <w:r>
              <w:rPr>
                <w:rFonts w:hint="eastAsia" w:ascii="宋体" w:hAnsi="宋体" w:eastAsia="宋体" w:cs="宋体"/>
                <w:b w:val="0"/>
                <w:bCs/>
                <w:color w:val="auto"/>
                <w:sz w:val="24"/>
                <w:szCs w:val="24"/>
                <w:lang w:val="en-US" w:eastAsia="zh-CN"/>
              </w:rPr>
              <w:t>/服务</w:t>
            </w:r>
            <w:r>
              <w:rPr>
                <w:rFonts w:hint="eastAsia" w:ascii="宋体" w:hAnsi="宋体" w:eastAsia="宋体" w:cs="宋体"/>
                <w:b w:val="0"/>
                <w:bCs/>
                <w:color w:val="auto"/>
                <w:sz w:val="24"/>
                <w:szCs w:val="24"/>
              </w:rPr>
              <w:t>名称</w:t>
            </w:r>
          </w:p>
        </w:tc>
        <w:tc>
          <w:tcPr>
            <w:tcW w:w="2625" w:type="dxa"/>
            <w:tcBorders>
              <w:bottom w:val="single" w:color="auto" w:sz="4" w:space="0"/>
            </w:tcBorders>
            <w:shd w:val="clear" w:color="auto" w:fill="D9D9D9"/>
            <w:noWrap w:val="0"/>
            <w:vAlign w:val="center"/>
          </w:tcPr>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技术、商务主要条款描述</w:t>
            </w:r>
          </w:p>
        </w:tc>
        <w:tc>
          <w:tcPr>
            <w:tcW w:w="1980" w:type="dxa"/>
            <w:tcBorders>
              <w:bottom w:val="single" w:color="auto" w:sz="4" w:space="0"/>
            </w:tcBorders>
            <w:shd w:val="clear" w:color="auto" w:fill="D9D9D9"/>
            <w:noWrap w:val="0"/>
            <w:vAlign w:val="center"/>
          </w:tcPr>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供应商技术、商务响应情况描述</w:t>
            </w:r>
          </w:p>
        </w:tc>
        <w:tc>
          <w:tcPr>
            <w:tcW w:w="1575" w:type="dxa"/>
            <w:tcBorders>
              <w:bottom w:val="single" w:color="auto" w:sz="4" w:space="0"/>
            </w:tcBorders>
            <w:shd w:val="clear" w:color="auto" w:fill="D9D9D9"/>
            <w:noWrap w:val="0"/>
            <w:vAlign w:val="center"/>
          </w:tcPr>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响应情况说明（＋/-/=）</w:t>
            </w:r>
          </w:p>
        </w:tc>
        <w:tc>
          <w:tcPr>
            <w:tcW w:w="708" w:type="dxa"/>
            <w:tcBorders>
              <w:bottom w:val="single" w:color="auto" w:sz="4" w:space="0"/>
            </w:tcBorders>
            <w:shd w:val="clear" w:color="auto" w:fill="D9D9D9"/>
            <w:noWrap w:val="0"/>
            <w:vAlign w:val="center"/>
          </w:tcPr>
          <w:p>
            <w:pPr>
              <w:snapToGrid w:val="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348"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1428" w:type="dxa"/>
            <w:noWrap w:val="0"/>
            <w:vAlign w:val="center"/>
          </w:tcPr>
          <w:p>
            <w:pPr>
              <w:snapToGrid w:val="0"/>
              <w:spacing w:line="160" w:lineRule="atLeast"/>
              <w:jc w:val="center"/>
              <w:rPr>
                <w:rFonts w:hint="eastAsia" w:ascii="宋体" w:hAnsi="宋体" w:eastAsia="宋体" w:cs="宋体"/>
                <w:b w:val="0"/>
                <w:bCs/>
                <w:color w:val="auto"/>
                <w:sz w:val="24"/>
                <w:szCs w:val="24"/>
              </w:rPr>
            </w:pPr>
          </w:p>
        </w:tc>
        <w:tc>
          <w:tcPr>
            <w:tcW w:w="2625" w:type="dxa"/>
            <w:noWrap w:val="0"/>
            <w:vAlign w:val="center"/>
          </w:tcPr>
          <w:p>
            <w:pPr>
              <w:snapToGrid w:val="0"/>
              <w:spacing w:line="160" w:lineRule="atLeast"/>
              <w:rPr>
                <w:rFonts w:hint="eastAsia" w:ascii="宋体" w:hAnsi="宋体" w:eastAsia="宋体" w:cs="宋体"/>
                <w:b w:val="0"/>
                <w:bCs/>
                <w:color w:val="auto"/>
                <w:sz w:val="24"/>
                <w:szCs w:val="24"/>
              </w:rPr>
            </w:pPr>
          </w:p>
        </w:tc>
        <w:tc>
          <w:tcPr>
            <w:tcW w:w="1980" w:type="dxa"/>
            <w:noWrap w:val="0"/>
            <w:vAlign w:val="center"/>
          </w:tcPr>
          <w:p>
            <w:pPr>
              <w:snapToGrid w:val="0"/>
              <w:jc w:val="center"/>
              <w:rPr>
                <w:rFonts w:hint="eastAsia" w:ascii="宋体" w:hAnsi="宋体" w:eastAsia="宋体" w:cs="宋体"/>
                <w:b w:val="0"/>
                <w:bCs/>
                <w:color w:val="auto"/>
                <w:sz w:val="24"/>
                <w:szCs w:val="24"/>
              </w:rPr>
            </w:pPr>
          </w:p>
        </w:tc>
        <w:tc>
          <w:tcPr>
            <w:tcW w:w="1575" w:type="dxa"/>
            <w:noWrap w:val="0"/>
            <w:vAlign w:val="center"/>
          </w:tcPr>
          <w:p>
            <w:pPr>
              <w:snapToGrid w:val="0"/>
              <w:jc w:val="center"/>
              <w:rPr>
                <w:rFonts w:hint="eastAsia" w:ascii="宋体" w:hAnsi="宋体" w:eastAsia="宋体" w:cs="宋体"/>
                <w:b w:val="0"/>
                <w:bCs/>
                <w:color w:val="auto"/>
                <w:sz w:val="24"/>
                <w:szCs w:val="24"/>
              </w:rPr>
            </w:pPr>
          </w:p>
        </w:tc>
        <w:tc>
          <w:tcPr>
            <w:tcW w:w="708" w:type="dxa"/>
            <w:noWrap w:val="0"/>
            <w:vAlign w:val="center"/>
          </w:tcPr>
          <w:p>
            <w:pPr>
              <w:snapToGrid w:val="0"/>
              <w:jc w:val="center"/>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348"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p>
        </w:tc>
        <w:tc>
          <w:tcPr>
            <w:tcW w:w="1428" w:type="dxa"/>
            <w:noWrap w:val="0"/>
            <w:vAlign w:val="center"/>
          </w:tcPr>
          <w:p>
            <w:pPr>
              <w:snapToGrid w:val="0"/>
              <w:spacing w:line="160" w:lineRule="atLeast"/>
              <w:ind w:left="-46" w:leftChars="-22" w:right="-107" w:rightChars="-51" w:firstLine="2"/>
              <w:jc w:val="center"/>
              <w:rPr>
                <w:rFonts w:hint="eastAsia" w:ascii="宋体" w:hAnsi="宋体" w:eastAsia="宋体" w:cs="宋体"/>
                <w:b w:val="0"/>
                <w:bCs/>
                <w:color w:val="auto"/>
                <w:sz w:val="24"/>
                <w:szCs w:val="24"/>
              </w:rPr>
            </w:pPr>
          </w:p>
        </w:tc>
        <w:tc>
          <w:tcPr>
            <w:tcW w:w="2625" w:type="dxa"/>
            <w:noWrap w:val="0"/>
            <w:vAlign w:val="center"/>
          </w:tcPr>
          <w:p>
            <w:pPr>
              <w:snapToGrid w:val="0"/>
              <w:spacing w:line="160" w:lineRule="atLeast"/>
              <w:rPr>
                <w:rFonts w:hint="eastAsia" w:ascii="宋体" w:hAnsi="宋体" w:eastAsia="宋体" w:cs="宋体"/>
                <w:b w:val="0"/>
                <w:bCs/>
                <w:color w:val="auto"/>
                <w:sz w:val="24"/>
                <w:szCs w:val="24"/>
              </w:rPr>
            </w:pPr>
          </w:p>
        </w:tc>
        <w:tc>
          <w:tcPr>
            <w:tcW w:w="1980" w:type="dxa"/>
            <w:noWrap w:val="0"/>
            <w:vAlign w:val="center"/>
          </w:tcPr>
          <w:p>
            <w:pPr>
              <w:snapToGrid w:val="0"/>
              <w:jc w:val="center"/>
              <w:rPr>
                <w:rFonts w:hint="eastAsia" w:ascii="宋体" w:hAnsi="宋体" w:eastAsia="宋体" w:cs="宋体"/>
                <w:b w:val="0"/>
                <w:bCs/>
                <w:color w:val="auto"/>
                <w:sz w:val="24"/>
                <w:szCs w:val="24"/>
              </w:rPr>
            </w:pPr>
          </w:p>
        </w:tc>
        <w:tc>
          <w:tcPr>
            <w:tcW w:w="1575" w:type="dxa"/>
            <w:noWrap w:val="0"/>
            <w:vAlign w:val="center"/>
          </w:tcPr>
          <w:p>
            <w:pPr>
              <w:snapToGrid w:val="0"/>
              <w:jc w:val="center"/>
              <w:rPr>
                <w:rFonts w:hint="eastAsia" w:ascii="宋体" w:hAnsi="宋体" w:eastAsia="宋体" w:cs="宋体"/>
                <w:b w:val="0"/>
                <w:bCs/>
                <w:color w:val="auto"/>
                <w:sz w:val="24"/>
                <w:szCs w:val="24"/>
              </w:rPr>
            </w:pPr>
          </w:p>
        </w:tc>
        <w:tc>
          <w:tcPr>
            <w:tcW w:w="708" w:type="dxa"/>
            <w:noWrap w:val="0"/>
            <w:vAlign w:val="center"/>
          </w:tcPr>
          <w:p>
            <w:pPr>
              <w:snapToGrid w:val="0"/>
              <w:jc w:val="center"/>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348" w:type="dxa"/>
            <w:noWrap w:val="0"/>
            <w:vAlign w:val="center"/>
          </w:tcPr>
          <w:p>
            <w:pP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3</w:t>
            </w:r>
          </w:p>
        </w:tc>
        <w:tc>
          <w:tcPr>
            <w:tcW w:w="1428" w:type="dxa"/>
            <w:noWrap w:val="0"/>
            <w:vAlign w:val="center"/>
          </w:tcPr>
          <w:p>
            <w:pPr>
              <w:snapToGrid w:val="0"/>
              <w:spacing w:line="160" w:lineRule="atLeast"/>
              <w:jc w:val="center"/>
              <w:rPr>
                <w:rFonts w:hint="eastAsia" w:ascii="宋体" w:hAnsi="宋体" w:eastAsia="宋体" w:cs="宋体"/>
                <w:b w:val="0"/>
                <w:bCs/>
                <w:color w:val="auto"/>
                <w:sz w:val="24"/>
                <w:szCs w:val="24"/>
              </w:rPr>
            </w:pPr>
          </w:p>
        </w:tc>
        <w:tc>
          <w:tcPr>
            <w:tcW w:w="2625" w:type="dxa"/>
            <w:noWrap w:val="0"/>
            <w:vAlign w:val="center"/>
          </w:tcPr>
          <w:p>
            <w:pPr>
              <w:snapToGrid w:val="0"/>
              <w:spacing w:line="160" w:lineRule="atLeast"/>
              <w:rPr>
                <w:rFonts w:hint="eastAsia" w:ascii="宋体" w:hAnsi="宋体" w:eastAsia="宋体" w:cs="宋体"/>
                <w:b w:val="0"/>
                <w:bCs/>
                <w:color w:val="auto"/>
                <w:sz w:val="24"/>
                <w:szCs w:val="24"/>
              </w:rPr>
            </w:pPr>
          </w:p>
        </w:tc>
        <w:tc>
          <w:tcPr>
            <w:tcW w:w="1980" w:type="dxa"/>
            <w:noWrap w:val="0"/>
            <w:vAlign w:val="center"/>
          </w:tcPr>
          <w:p>
            <w:pPr>
              <w:snapToGrid w:val="0"/>
              <w:jc w:val="center"/>
              <w:rPr>
                <w:rFonts w:hint="eastAsia" w:ascii="宋体" w:hAnsi="宋体" w:eastAsia="宋体" w:cs="宋体"/>
                <w:b w:val="0"/>
                <w:bCs/>
                <w:color w:val="auto"/>
                <w:sz w:val="24"/>
                <w:szCs w:val="24"/>
              </w:rPr>
            </w:pPr>
          </w:p>
        </w:tc>
        <w:tc>
          <w:tcPr>
            <w:tcW w:w="1575" w:type="dxa"/>
            <w:noWrap w:val="0"/>
            <w:vAlign w:val="center"/>
          </w:tcPr>
          <w:p>
            <w:pPr>
              <w:snapToGrid w:val="0"/>
              <w:jc w:val="center"/>
              <w:rPr>
                <w:rFonts w:hint="eastAsia" w:ascii="宋体" w:hAnsi="宋体" w:eastAsia="宋体" w:cs="宋体"/>
                <w:b w:val="0"/>
                <w:bCs/>
                <w:color w:val="auto"/>
                <w:sz w:val="24"/>
                <w:szCs w:val="24"/>
              </w:rPr>
            </w:pPr>
          </w:p>
        </w:tc>
        <w:tc>
          <w:tcPr>
            <w:tcW w:w="708" w:type="dxa"/>
            <w:noWrap w:val="0"/>
            <w:vAlign w:val="center"/>
          </w:tcPr>
          <w:p>
            <w:pPr>
              <w:snapToGrid w:val="0"/>
              <w:jc w:val="center"/>
              <w:rPr>
                <w:rFonts w:hint="eastAsia" w:ascii="宋体" w:hAnsi="宋体" w:eastAsia="宋体" w:cs="宋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348" w:type="dxa"/>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p>
        </w:tc>
        <w:tc>
          <w:tcPr>
            <w:tcW w:w="1428" w:type="dxa"/>
            <w:noWrap w:val="0"/>
            <w:vAlign w:val="center"/>
          </w:tcPr>
          <w:p>
            <w:pPr>
              <w:snapToGrid w:val="0"/>
              <w:spacing w:line="160" w:lineRule="atLeast"/>
              <w:ind w:left="-46" w:leftChars="-22" w:right="-107" w:rightChars="-51" w:firstLine="2"/>
              <w:jc w:val="center"/>
              <w:rPr>
                <w:rFonts w:hint="eastAsia" w:ascii="宋体" w:hAnsi="宋体" w:eastAsia="宋体" w:cs="宋体"/>
                <w:b w:val="0"/>
                <w:bCs/>
                <w:color w:val="auto"/>
                <w:sz w:val="24"/>
                <w:szCs w:val="24"/>
              </w:rPr>
            </w:pPr>
          </w:p>
        </w:tc>
        <w:tc>
          <w:tcPr>
            <w:tcW w:w="2625" w:type="dxa"/>
            <w:noWrap w:val="0"/>
            <w:vAlign w:val="center"/>
          </w:tcPr>
          <w:p>
            <w:pPr>
              <w:snapToGrid w:val="0"/>
              <w:spacing w:line="160" w:lineRule="atLeast"/>
              <w:rPr>
                <w:rFonts w:hint="eastAsia" w:ascii="宋体" w:hAnsi="宋体" w:eastAsia="宋体" w:cs="宋体"/>
                <w:b w:val="0"/>
                <w:bCs/>
                <w:color w:val="auto"/>
                <w:sz w:val="24"/>
                <w:szCs w:val="24"/>
              </w:rPr>
            </w:pPr>
          </w:p>
        </w:tc>
        <w:tc>
          <w:tcPr>
            <w:tcW w:w="1980" w:type="dxa"/>
            <w:noWrap w:val="0"/>
            <w:vAlign w:val="center"/>
          </w:tcPr>
          <w:p>
            <w:pPr>
              <w:snapToGrid w:val="0"/>
              <w:jc w:val="center"/>
              <w:rPr>
                <w:rFonts w:hint="eastAsia" w:ascii="宋体" w:hAnsi="宋体" w:eastAsia="宋体" w:cs="宋体"/>
                <w:b w:val="0"/>
                <w:bCs/>
                <w:color w:val="auto"/>
                <w:sz w:val="24"/>
                <w:szCs w:val="24"/>
              </w:rPr>
            </w:pPr>
          </w:p>
        </w:tc>
        <w:tc>
          <w:tcPr>
            <w:tcW w:w="1575" w:type="dxa"/>
            <w:noWrap w:val="0"/>
            <w:vAlign w:val="center"/>
          </w:tcPr>
          <w:p>
            <w:pPr>
              <w:snapToGrid w:val="0"/>
              <w:jc w:val="center"/>
              <w:rPr>
                <w:rFonts w:hint="eastAsia" w:ascii="宋体" w:hAnsi="宋体" w:eastAsia="宋体" w:cs="宋体"/>
                <w:b w:val="0"/>
                <w:bCs/>
                <w:color w:val="auto"/>
                <w:sz w:val="24"/>
                <w:szCs w:val="24"/>
              </w:rPr>
            </w:pPr>
          </w:p>
        </w:tc>
        <w:tc>
          <w:tcPr>
            <w:tcW w:w="708" w:type="dxa"/>
            <w:noWrap w:val="0"/>
            <w:vAlign w:val="center"/>
          </w:tcPr>
          <w:p>
            <w:pPr>
              <w:snapToGrid w:val="0"/>
              <w:jc w:val="center"/>
              <w:rPr>
                <w:rFonts w:hint="eastAsia" w:ascii="宋体" w:hAnsi="宋体" w:eastAsia="宋体" w:cs="宋体"/>
                <w:b w:val="0"/>
                <w:bCs/>
                <w:color w:val="auto"/>
                <w:sz w:val="24"/>
                <w:szCs w:val="24"/>
              </w:rPr>
            </w:pPr>
          </w:p>
        </w:tc>
      </w:tr>
    </w:tbl>
    <w:p>
      <w:pPr>
        <w:rPr>
          <w:rFonts w:hint="eastAsia" w:ascii="宋体" w:hAnsi="宋体" w:eastAsia="宋体" w:cs="宋体"/>
          <w:b w:val="0"/>
          <w:bCs/>
          <w:color w:val="auto"/>
          <w:sz w:val="44"/>
          <w:szCs w:val="44"/>
        </w:rPr>
      </w:pP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说明：</w:t>
      </w:r>
    </w:p>
    <w:p>
      <w:pPr>
        <w:numPr>
          <w:ilvl w:val="0"/>
          <w:numId w:val="0"/>
        </w:numPr>
        <w:spacing w:line="360" w:lineRule="auto"/>
        <w:ind w:left="0" w:leftChars="0" w:firstLine="420" w:firstLineChars="175"/>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1.</w:t>
      </w:r>
      <w:r>
        <w:rPr>
          <w:rFonts w:hint="eastAsia" w:ascii="宋体" w:hAnsi="宋体" w:eastAsia="宋体" w:cs="宋体"/>
          <w:b w:val="0"/>
          <w:bCs/>
          <w:color w:val="auto"/>
          <w:sz w:val="24"/>
        </w:rPr>
        <w:t>供应商必须仔细阅读采购文件要求在下表中进行响应的技术、商务条款，并对上述技术、商务条款的响应情况逐项列入下表，以及对其响应情况进行说明。供应商必须根据货物/服务的实际情况如实填写，磋商小组如发现有虚假描述的，该响应文件作无效响应文件处理。</w:t>
      </w:r>
    </w:p>
    <w:p>
      <w:pPr>
        <w:numPr>
          <w:ilvl w:val="0"/>
          <w:numId w:val="0"/>
        </w:numPr>
        <w:spacing w:line="360" w:lineRule="auto"/>
        <w:ind w:left="0" w:leftChars="0" w:firstLine="420" w:firstLineChars="175"/>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2.</w:t>
      </w:r>
      <w:r>
        <w:rPr>
          <w:rFonts w:hint="eastAsia" w:ascii="宋体" w:hAnsi="宋体" w:eastAsia="宋体" w:cs="宋体"/>
          <w:b w:val="0"/>
          <w:bCs/>
          <w:color w:val="auto"/>
          <w:sz w:val="24"/>
        </w:rPr>
        <w:t>供应商根据系统方案添加的设备、材料、服务等也请列出</w:t>
      </w:r>
      <w:r>
        <w:rPr>
          <w:rFonts w:hint="eastAsia" w:ascii="宋体" w:hAnsi="宋体" w:eastAsia="宋体" w:cs="宋体"/>
          <w:b w:val="0"/>
          <w:bCs/>
          <w:color w:val="auto"/>
          <w:sz w:val="24"/>
          <w:lang w:eastAsia="zh-CN"/>
        </w:rPr>
        <w:t>。</w:t>
      </w:r>
    </w:p>
    <w:p>
      <w:pPr>
        <w:spacing w:line="360" w:lineRule="auto"/>
        <w:ind w:left="0" w:leftChars="0" w:firstLine="420" w:firstLineChars="175"/>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3.</w:t>
      </w:r>
      <w:r>
        <w:rPr>
          <w:rFonts w:hint="eastAsia" w:ascii="宋体" w:hAnsi="宋体" w:eastAsia="宋体" w:cs="宋体"/>
          <w:b w:val="0"/>
          <w:bCs/>
          <w:color w:val="auto"/>
          <w:sz w:val="24"/>
        </w:rPr>
        <w:t>请在“供应商技术、商务响应情况描述”中列出设备/服务的详细技术参数情况；</w:t>
      </w:r>
    </w:p>
    <w:p>
      <w:pPr>
        <w:spacing w:line="360" w:lineRule="auto"/>
        <w:ind w:left="0" w:leftChars="0" w:firstLine="420" w:firstLineChars="175"/>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4</w:t>
      </w:r>
      <w:r>
        <w:rPr>
          <w:rFonts w:hint="eastAsia" w:ascii="宋体" w:hAnsi="宋体" w:eastAsia="宋体" w:cs="宋体"/>
          <w:b w:val="0"/>
          <w:bCs/>
          <w:color w:val="auto"/>
          <w:sz w:val="24"/>
        </w:rPr>
        <w:t>.“响应情况说明”用符号“+、=、-”分别表示优于、等于、低于（偏离）采购文件技术、商务规范主要条款描述，必须逐项对应响应。</w:t>
      </w:r>
    </w:p>
    <w:p>
      <w:pPr>
        <w:spacing w:line="360" w:lineRule="auto"/>
        <w:ind w:left="0" w:leftChars="0" w:firstLine="420" w:firstLineChars="175"/>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5</w:t>
      </w:r>
      <w:r>
        <w:rPr>
          <w:rFonts w:hint="eastAsia" w:ascii="宋体" w:hAnsi="宋体" w:eastAsia="宋体" w:cs="宋体"/>
          <w:b w:val="0"/>
          <w:bCs/>
          <w:color w:val="auto"/>
          <w:sz w:val="24"/>
        </w:rPr>
        <w:t>.此表为表样，行数可自行添加，但表式不变。</w:t>
      </w:r>
    </w:p>
    <w:p>
      <w:pPr>
        <w:spacing w:line="360" w:lineRule="auto"/>
        <w:ind w:left="0" w:leftChars="0" w:firstLine="420" w:firstLineChars="175"/>
        <w:rPr>
          <w:rFonts w:hint="default"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6.采购文件要求提供的相关证明文件，须在“备注”写上与响应文件相对照的起止自然页码，并以醒目的方式标明其应标的情况证明，不准确将可能造成评委无法直观定位应标内容而做出不利判断</w:t>
      </w:r>
    </w:p>
    <w:p>
      <w:pPr>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rPr>
        <w:br w:type="page"/>
      </w:r>
    </w:p>
    <w:p>
      <w:pPr>
        <w:spacing w:before="100" w:line="241" w:lineRule="auto"/>
        <w:jc w:val="center"/>
        <w:outlineLvl w:val="1"/>
        <w:rPr>
          <w:rFonts w:hint="eastAsia" w:ascii="宋体" w:hAnsi="宋体" w:eastAsia="宋体" w:cs="宋体"/>
          <w:color w:val="auto"/>
          <w:sz w:val="32"/>
          <w:szCs w:val="32"/>
        </w:rPr>
      </w:pPr>
      <w:r>
        <w:rPr>
          <w:rFonts w:hint="eastAsia" w:ascii="宋体" w:hAnsi="宋体" w:cs="宋体"/>
          <w:color w:val="auto"/>
          <w:spacing w:val="-6"/>
          <w:sz w:val="32"/>
          <w:szCs w:val="32"/>
          <w:lang w:val="en-US" w:eastAsia="zh-CN"/>
          <w14:textOutline w14:w="5793" w14:cap="sq">
            <w14:solidFill>
              <w14:srgbClr w14:val="000000"/>
            </w14:solidFill>
            <w14:prstDash w14:val="solid"/>
            <w14:bevel/>
          </w14:textOutline>
        </w:rPr>
        <w:t>1、</w:t>
      </w:r>
      <w:r>
        <w:rPr>
          <w:rFonts w:hint="eastAsia" w:ascii="宋体" w:hAnsi="宋体" w:eastAsia="宋体" w:cs="宋体"/>
          <w:color w:val="auto"/>
          <w:spacing w:val="-6"/>
          <w:sz w:val="32"/>
          <w:szCs w:val="32"/>
          <w14:textOutline w14:w="5793" w14:cap="sq">
            <w14:solidFill>
              <w14:srgbClr w14:val="000000"/>
            </w14:solidFill>
            <w14:prstDash w14:val="solid"/>
            <w14:bevel/>
          </w14:textOutline>
        </w:rPr>
        <w:t>投标函</w:t>
      </w:r>
    </w:p>
    <w:p>
      <w:pPr>
        <w:spacing w:before="206" w:line="228" w:lineRule="auto"/>
        <w:ind w:left="0" w:leftChars="0" w:firstLine="418" w:firstLineChars="182"/>
        <w:rPr>
          <w:rFonts w:hint="eastAsia" w:ascii="宋体" w:hAnsi="宋体" w:eastAsia="宋体" w:cs="宋体"/>
          <w:color w:val="auto"/>
          <w:sz w:val="23"/>
          <w:szCs w:val="23"/>
        </w:rPr>
      </w:pPr>
      <w:r>
        <w:rPr>
          <w:rFonts w:hint="eastAsia" w:ascii="宋体" w:hAnsi="宋体" w:eastAsia="宋体" w:cs="宋体"/>
          <w:color w:val="auto"/>
          <w:sz w:val="23"/>
          <w:szCs w:val="23"/>
        </w:rPr>
        <w:t>致：</w:t>
      </w:r>
    </w:p>
    <w:p>
      <w:pPr>
        <w:spacing w:before="181" w:line="360" w:lineRule="auto"/>
        <w:ind w:left="0" w:leftChars="0" w:right="111" w:rightChars="53" w:firstLine="433" w:firstLineChars="182"/>
        <w:rPr>
          <w:rFonts w:hint="eastAsia" w:ascii="宋体" w:hAnsi="宋体" w:eastAsia="宋体" w:cs="宋体"/>
          <w:color w:val="auto"/>
          <w:sz w:val="23"/>
          <w:szCs w:val="23"/>
        </w:rPr>
      </w:pPr>
      <w:r>
        <w:rPr>
          <w:rFonts w:hint="eastAsia" w:ascii="宋体" w:hAnsi="宋体" w:eastAsia="宋体" w:cs="宋体"/>
          <w:color w:val="auto"/>
          <w:spacing w:val="4"/>
          <w:sz w:val="23"/>
          <w:szCs w:val="23"/>
        </w:rPr>
        <w:t>根据贵司</w:t>
      </w:r>
      <w:r>
        <w:rPr>
          <w:rFonts w:hint="eastAsia" w:ascii="宋体" w:hAnsi="宋体" w:eastAsia="宋体" w:cs="宋体"/>
          <w:color w:val="auto"/>
          <w:spacing w:val="4"/>
          <w:sz w:val="23"/>
          <w:szCs w:val="23"/>
          <w:u w:val="single" w:color="auto"/>
        </w:rPr>
        <w:t xml:space="preserve">         </w:t>
      </w:r>
      <w:r>
        <w:rPr>
          <w:rFonts w:hint="eastAsia" w:ascii="宋体" w:hAnsi="宋体" w:eastAsia="宋体" w:cs="宋体"/>
          <w:color w:val="auto"/>
          <w:spacing w:val="3"/>
          <w:sz w:val="23"/>
          <w:szCs w:val="23"/>
          <w:u w:val="single" w:color="auto"/>
        </w:rPr>
        <w:t xml:space="preserve"> </w:t>
      </w:r>
      <w:r>
        <w:rPr>
          <w:rFonts w:hint="eastAsia" w:ascii="宋体" w:hAnsi="宋体" w:eastAsia="宋体" w:cs="宋体"/>
          <w:color w:val="auto"/>
          <w:spacing w:val="2"/>
          <w:sz w:val="23"/>
          <w:szCs w:val="23"/>
          <w:u w:val="single" w:color="auto"/>
        </w:rPr>
        <w:t xml:space="preserve">           </w:t>
      </w:r>
      <w:r>
        <w:rPr>
          <w:rFonts w:hint="eastAsia" w:ascii="宋体" w:hAnsi="宋体" w:eastAsia="宋体" w:cs="宋体"/>
          <w:color w:val="auto"/>
          <w:spacing w:val="2"/>
          <w:sz w:val="23"/>
          <w:szCs w:val="23"/>
        </w:rPr>
        <w:t>(项目编号为</w:t>
      </w:r>
      <w:r>
        <w:rPr>
          <w:rFonts w:hint="eastAsia" w:ascii="宋体" w:hAnsi="宋体" w:eastAsia="宋体" w:cs="宋体"/>
          <w:color w:val="auto"/>
          <w:spacing w:val="2"/>
          <w:sz w:val="23"/>
          <w:szCs w:val="23"/>
          <w:u w:val="single" w:color="auto"/>
        </w:rPr>
        <w:t xml:space="preserve">     ) </w:t>
      </w:r>
      <w:r>
        <w:rPr>
          <w:rFonts w:hint="eastAsia" w:ascii="宋体" w:hAnsi="宋体" w:eastAsia="宋体" w:cs="宋体"/>
          <w:color w:val="auto"/>
          <w:spacing w:val="2"/>
          <w:sz w:val="23"/>
          <w:szCs w:val="23"/>
        </w:rPr>
        <w:t>的投标邀请函，</w:t>
      </w:r>
      <w:r>
        <w:rPr>
          <w:rFonts w:hint="eastAsia" w:ascii="宋体" w:hAnsi="宋体" w:eastAsia="宋体" w:cs="宋体"/>
          <w:color w:val="auto"/>
          <w:sz w:val="23"/>
          <w:szCs w:val="23"/>
        </w:rPr>
        <w:t xml:space="preserve"> </w:t>
      </w:r>
      <w:r>
        <w:rPr>
          <w:rFonts w:hint="eastAsia" w:ascii="宋体" w:hAnsi="宋体" w:eastAsia="宋体" w:cs="宋体"/>
          <w:color w:val="auto"/>
          <w:spacing w:val="8"/>
          <w:sz w:val="23"/>
          <w:szCs w:val="23"/>
        </w:rPr>
        <w:t>正式授</w:t>
      </w:r>
      <w:r>
        <w:rPr>
          <w:rFonts w:hint="eastAsia" w:ascii="宋体" w:hAnsi="宋体" w:eastAsia="宋体" w:cs="宋体"/>
          <w:color w:val="auto"/>
          <w:spacing w:val="4"/>
          <w:sz w:val="23"/>
          <w:szCs w:val="23"/>
        </w:rPr>
        <w:t>权下述签字人</w:t>
      </w:r>
      <w:r>
        <w:rPr>
          <w:rFonts w:hint="eastAsia" w:ascii="宋体" w:hAnsi="宋体" w:eastAsia="宋体" w:cs="宋体"/>
          <w:color w:val="auto"/>
          <w:spacing w:val="4"/>
          <w:sz w:val="23"/>
          <w:szCs w:val="23"/>
          <w:u w:val="single" w:color="auto"/>
        </w:rPr>
        <w:t xml:space="preserve">    (姓名)        </w:t>
      </w:r>
      <w:r>
        <w:rPr>
          <w:rFonts w:hint="eastAsia" w:ascii="宋体" w:hAnsi="宋体" w:eastAsia="宋体" w:cs="宋体"/>
          <w:color w:val="auto"/>
          <w:spacing w:val="4"/>
          <w:sz w:val="23"/>
          <w:szCs w:val="23"/>
        </w:rPr>
        <w:t xml:space="preserve"> 代表投标人</w:t>
      </w:r>
      <w:r>
        <w:rPr>
          <w:rFonts w:hint="eastAsia" w:ascii="宋体" w:hAnsi="宋体" w:eastAsia="宋体" w:cs="宋体"/>
          <w:color w:val="auto"/>
          <w:spacing w:val="4"/>
          <w:sz w:val="23"/>
          <w:szCs w:val="23"/>
          <w:u w:val="single" w:color="auto"/>
        </w:rPr>
        <w:t xml:space="preserve">     (</w:t>
      </w:r>
      <w:r>
        <w:rPr>
          <w:rFonts w:hint="eastAsia" w:ascii="宋体" w:hAnsi="宋体" w:cs="宋体"/>
          <w:color w:val="auto"/>
          <w:spacing w:val="4"/>
          <w:sz w:val="23"/>
          <w:szCs w:val="23"/>
          <w:u w:val="single" w:color="auto"/>
          <w:lang w:val="en-US" w:eastAsia="zh-CN"/>
        </w:rPr>
        <w:t>供应商</w:t>
      </w:r>
      <w:r>
        <w:rPr>
          <w:rFonts w:hint="eastAsia" w:ascii="宋体" w:hAnsi="宋体" w:eastAsia="宋体" w:cs="宋体"/>
          <w:color w:val="auto"/>
          <w:spacing w:val="4"/>
          <w:sz w:val="23"/>
          <w:szCs w:val="23"/>
          <w:u w:val="single" w:color="auto"/>
        </w:rPr>
        <w:t>名称)</w:t>
      </w:r>
      <w:r>
        <w:rPr>
          <w:rFonts w:hint="eastAsia" w:ascii="宋体" w:hAnsi="宋体" w:eastAsia="宋体" w:cs="宋体"/>
          <w:color w:val="auto"/>
          <w:spacing w:val="2"/>
          <w:sz w:val="23"/>
          <w:szCs w:val="23"/>
        </w:rPr>
        <w:t>。根据此函，我们宣布同意如下：</w:t>
      </w:r>
    </w:p>
    <w:p>
      <w:pPr>
        <w:spacing w:line="360" w:lineRule="auto"/>
        <w:ind w:left="0" w:leftChars="0" w:right="111" w:rightChars="53" w:firstLine="480" w:firstLineChars="182"/>
        <w:rPr>
          <w:rFonts w:hint="eastAsia" w:ascii="宋体" w:hAnsi="宋体" w:eastAsia="宋体" w:cs="宋体"/>
          <w:color w:val="auto"/>
          <w:sz w:val="23"/>
          <w:szCs w:val="23"/>
        </w:rPr>
      </w:pPr>
      <w:r>
        <w:rPr>
          <w:rFonts w:hint="eastAsia" w:ascii="宋体" w:hAnsi="宋体" w:eastAsia="宋体" w:cs="宋体"/>
          <w:color w:val="auto"/>
          <w:spacing w:val="17"/>
          <w:sz w:val="23"/>
          <w:szCs w:val="23"/>
        </w:rPr>
        <w:t>1</w:t>
      </w:r>
      <w:r>
        <w:rPr>
          <w:rFonts w:hint="eastAsia" w:ascii="宋体" w:hAnsi="宋体" w:eastAsia="宋体" w:cs="宋体"/>
          <w:color w:val="auto"/>
          <w:spacing w:val="10"/>
          <w:sz w:val="23"/>
          <w:szCs w:val="23"/>
        </w:rPr>
        <w:t>. 我方接受招标文件的所有的条款和规定。</w:t>
      </w:r>
    </w:p>
    <w:p>
      <w:pPr>
        <w:spacing w:before="180" w:line="360" w:lineRule="auto"/>
        <w:ind w:left="0" w:leftChars="0" w:right="111" w:rightChars="53" w:firstLine="458" w:firstLineChars="182"/>
        <w:rPr>
          <w:rFonts w:hint="eastAsia" w:ascii="宋体" w:hAnsi="宋体" w:eastAsia="宋体" w:cs="宋体"/>
          <w:color w:val="auto"/>
          <w:sz w:val="23"/>
          <w:szCs w:val="23"/>
        </w:rPr>
      </w:pPr>
      <w:r>
        <w:rPr>
          <w:rFonts w:hint="eastAsia" w:ascii="宋体" w:hAnsi="宋体" w:eastAsia="宋体" w:cs="宋体"/>
          <w:color w:val="auto"/>
          <w:spacing w:val="11"/>
          <w:sz w:val="23"/>
          <w:szCs w:val="23"/>
        </w:rPr>
        <w:t>2. 我方同意按照招标文件第二章“投标人须知”的规定，本投标文件的</w:t>
      </w:r>
      <w:r>
        <w:rPr>
          <w:rFonts w:hint="eastAsia" w:ascii="宋体" w:hAnsi="宋体" w:eastAsia="宋体" w:cs="宋体"/>
          <w:color w:val="auto"/>
          <w:spacing w:val="9"/>
          <w:sz w:val="23"/>
          <w:szCs w:val="23"/>
        </w:rPr>
        <w:t>有效期为从</w:t>
      </w:r>
      <w:r>
        <w:rPr>
          <w:rFonts w:hint="eastAsia" w:ascii="宋体" w:hAnsi="宋体" w:cs="宋体"/>
          <w:color w:val="auto"/>
          <w:spacing w:val="9"/>
          <w:sz w:val="23"/>
          <w:szCs w:val="23"/>
          <w:lang w:val="en-US" w:eastAsia="zh-CN"/>
        </w:rPr>
        <w:t>磋商</w:t>
      </w:r>
      <w:r>
        <w:rPr>
          <w:rFonts w:hint="eastAsia" w:ascii="宋体" w:hAnsi="宋体" w:eastAsia="宋体" w:cs="宋体"/>
          <w:color w:val="auto"/>
          <w:spacing w:val="9"/>
          <w:sz w:val="23"/>
          <w:szCs w:val="23"/>
        </w:rPr>
        <w:t>截止日期起计算的</w:t>
      </w:r>
      <w:r>
        <w:rPr>
          <w:rFonts w:hint="eastAsia" w:ascii="宋体" w:hAnsi="宋体" w:eastAsia="宋体" w:cs="宋体"/>
          <w:color w:val="auto"/>
          <w:spacing w:val="9"/>
          <w:sz w:val="23"/>
          <w:szCs w:val="23"/>
          <w:u w:val="single" w:color="auto"/>
        </w:rPr>
        <w:t xml:space="preserve">     天</w:t>
      </w:r>
      <w:r>
        <w:rPr>
          <w:rFonts w:hint="eastAsia" w:ascii="宋体" w:hAnsi="宋体" w:eastAsia="宋体" w:cs="宋体"/>
          <w:color w:val="auto"/>
          <w:spacing w:val="9"/>
          <w:sz w:val="23"/>
          <w:szCs w:val="23"/>
        </w:rPr>
        <w:t>，在此期间，本投标文件将</w:t>
      </w:r>
      <w:r>
        <w:rPr>
          <w:rFonts w:hint="eastAsia" w:ascii="宋体" w:hAnsi="宋体" w:eastAsia="宋体" w:cs="宋体"/>
          <w:color w:val="auto"/>
          <w:spacing w:val="3"/>
          <w:sz w:val="23"/>
          <w:szCs w:val="23"/>
        </w:rPr>
        <w:t>始</w:t>
      </w:r>
      <w:r>
        <w:rPr>
          <w:rFonts w:hint="eastAsia" w:ascii="宋体" w:hAnsi="宋体" w:eastAsia="宋体" w:cs="宋体"/>
          <w:color w:val="auto"/>
          <w:spacing w:val="16"/>
          <w:sz w:val="23"/>
          <w:szCs w:val="23"/>
        </w:rPr>
        <w:t>终</w:t>
      </w:r>
      <w:r>
        <w:rPr>
          <w:rFonts w:hint="eastAsia" w:ascii="宋体" w:hAnsi="宋体" w:eastAsia="宋体" w:cs="宋体"/>
          <w:color w:val="auto"/>
          <w:spacing w:val="12"/>
          <w:sz w:val="23"/>
          <w:szCs w:val="23"/>
        </w:rPr>
        <w:t>对</w:t>
      </w:r>
      <w:r>
        <w:rPr>
          <w:rFonts w:hint="eastAsia" w:ascii="宋体" w:hAnsi="宋体" w:eastAsia="宋体" w:cs="宋体"/>
          <w:color w:val="auto"/>
          <w:spacing w:val="8"/>
          <w:sz w:val="23"/>
          <w:szCs w:val="23"/>
        </w:rPr>
        <w:t>我方具有约束力，并可随时被接受。</w:t>
      </w:r>
    </w:p>
    <w:p>
      <w:pPr>
        <w:spacing w:before="184" w:line="360" w:lineRule="auto"/>
        <w:ind w:left="0" w:leftChars="0" w:right="111" w:rightChars="53" w:firstLine="458" w:firstLineChars="182"/>
        <w:rPr>
          <w:rFonts w:hint="eastAsia" w:ascii="宋体" w:hAnsi="宋体" w:eastAsia="宋体" w:cs="宋体"/>
          <w:color w:val="auto"/>
          <w:sz w:val="23"/>
          <w:szCs w:val="23"/>
        </w:rPr>
      </w:pPr>
      <w:r>
        <w:rPr>
          <w:rFonts w:hint="eastAsia" w:ascii="宋体" w:hAnsi="宋体" w:eastAsia="宋体" w:cs="宋体"/>
          <w:color w:val="auto"/>
          <w:spacing w:val="11"/>
          <w:sz w:val="23"/>
          <w:szCs w:val="23"/>
        </w:rPr>
        <w:t>3. 如果在开标后规定的投标有效期内撤回投标，我方的投标保证金可被</w:t>
      </w:r>
      <w:r>
        <w:rPr>
          <w:rFonts w:hint="eastAsia" w:ascii="宋体" w:hAnsi="宋体" w:eastAsia="宋体" w:cs="宋体"/>
          <w:color w:val="auto"/>
          <w:spacing w:val="7"/>
          <w:sz w:val="23"/>
          <w:szCs w:val="23"/>
        </w:rPr>
        <w:t>贵</w:t>
      </w:r>
      <w:r>
        <w:rPr>
          <w:rFonts w:hint="eastAsia" w:ascii="宋体" w:hAnsi="宋体" w:eastAsia="宋体" w:cs="宋体"/>
          <w:color w:val="auto"/>
          <w:spacing w:val="5"/>
          <w:sz w:val="23"/>
          <w:szCs w:val="23"/>
        </w:rPr>
        <w:t>方没收</w:t>
      </w:r>
      <w:r>
        <w:rPr>
          <w:rFonts w:hint="eastAsia" w:ascii="宋体" w:hAnsi="宋体" w:eastAsia="宋体" w:cs="宋体"/>
          <w:color w:val="auto"/>
          <w:spacing w:val="4"/>
          <w:sz w:val="23"/>
          <w:szCs w:val="23"/>
        </w:rPr>
        <w:t>。</w:t>
      </w:r>
    </w:p>
    <w:p>
      <w:pPr>
        <w:spacing w:before="185" w:line="360" w:lineRule="auto"/>
        <w:ind w:left="0" w:leftChars="0" w:right="111" w:rightChars="53" w:firstLine="465" w:firstLineChars="182"/>
        <w:rPr>
          <w:rFonts w:hint="eastAsia" w:ascii="宋体" w:hAnsi="宋体" w:eastAsia="宋体" w:cs="宋体"/>
          <w:color w:val="auto"/>
          <w:sz w:val="23"/>
          <w:szCs w:val="23"/>
        </w:rPr>
      </w:pPr>
      <w:r>
        <w:rPr>
          <w:rFonts w:hint="eastAsia" w:ascii="宋体" w:hAnsi="宋体" w:eastAsia="宋体" w:cs="宋体"/>
          <w:color w:val="auto"/>
          <w:spacing w:val="13"/>
          <w:sz w:val="23"/>
          <w:szCs w:val="23"/>
        </w:rPr>
        <w:t>4</w:t>
      </w:r>
      <w:r>
        <w:rPr>
          <w:rFonts w:hint="eastAsia" w:ascii="宋体" w:hAnsi="宋体" w:eastAsia="宋体" w:cs="宋体"/>
          <w:color w:val="auto"/>
          <w:spacing w:val="11"/>
          <w:sz w:val="23"/>
          <w:szCs w:val="23"/>
        </w:rPr>
        <w:t>. 我方完全理解贵方不一定要接受最低价的投标。</w:t>
      </w:r>
    </w:p>
    <w:p>
      <w:pPr>
        <w:spacing w:before="185" w:line="360" w:lineRule="auto"/>
        <w:ind w:left="0" w:leftChars="0" w:right="111" w:rightChars="53" w:firstLine="491" w:firstLineChars="182"/>
        <w:rPr>
          <w:rFonts w:hint="eastAsia" w:ascii="宋体" w:hAnsi="宋体" w:eastAsia="宋体" w:cs="宋体"/>
          <w:color w:val="auto"/>
          <w:sz w:val="23"/>
          <w:szCs w:val="23"/>
        </w:rPr>
      </w:pPr>
      <w:r>
        <w:rPr>
          <w:rFonts w:hint="eastAsia" w:ascii="宋体" w:hAnsi="宋体" w:eastAsia="宋体" w:cs="宋体"/>
          <w:color w:val="auto"/>
          <w:spacing w:val="20"/>
          <w:sz w:val="23"/>
          <w:szCs w:val="23"/>
        </w:rPr>
        <w:t>5.</w:t>
      </w:r>
      <w:r>
        <w:rPr>
          <w:rFonts w:hint="eastAsia" w:ascii="宋体" w:hAnsi="宋体" w:eastAsia="宋体" w:cs="宋体"/>
          <w:color w:val="auto"/>
          <w:spacing w:val="10"/>
          <w:sz w:val="23"/>
          <w:szCs w:val="23"/>
        </w:rPr>
        <w:t xml:space="preserve"> 我们同意提供贵单位要求的有关本次投标的所有资料或证据。</w:t>
      </w:r>
    </w:p>
    <w:p>
      <w:pPr>
        <w:spacing w:before="182" w:line="360" w:lineRule="auto"/>
        <w:ind w:left="0" w:leftChars="0" w:right="111" w:rightChars="53" w:firstLine="458" w:firstLineChars="182"/>
        <w:rPr>
          <w:rFonts w:hint="eastAsia" w:ascii="宋体" w:hAnsi="宋体" w:eastAsia="宋体" w:cs="宋体"/>
          <w:color w:val="auto"/>
          <w:sz w:val="23"/>
          <w:szCs w:val="23"/>
        </w:rPr>
      </w:pPr>
      <w:r>
        <w:rPr>
          <w:rFonts w:hint="eastAsia" w:ascii="宋体" w:hAnsi="宋体" w:eastAsia="宋体" w:cs="宋体"/>
          <w:color w:val="auto"/>
          <w:spacing w:val="11"/>
          <w:sz w:val="23"/>
          <w:szCs w:val="23"/>
        </w:rPr>
        <w:t>6. 如果我方中标，我们将根据招标文件的规定严格履行自己的责任和义</w:t>
      </w:r>
      <w:r>
        <w:rPr>
          <w:rFonts w:hint="eastAsia" w:ascii="宋体" w:hAnsi="宋体" w:eastAsia="宋体" w:cs="宋体"/>
          <w:color w:val="auto"/>
          <w:spacing w:val="-1"/>
          <w:sz w:val="23"/>
          <w:szCs w:val="23"/>
        </w:rPr>
        <w:t>务。</w:t>
      </w:r>
    </w:p>
    <w:p>
      <w:pPr>
        <w:spacing w:before="184" w:line="360" w:lineRule="auto"/>
        <w:ind w:left="0" w:leftChars="0" w:right="111" w:rightChars="53" w:firstLine="458" w:firstLineChars="182"/>
        <w:rPr>
          <w:rFonts w:hint="eastAsia" w:ascii="宋体" w:hAnsi="宋体" w:eastAsia="宋体" w:cs="宋体"/>
          <w:color w:val="auto"/>
          <w:sz w:val="23"/>
          <w:szCs w:val="23"/>
        </w:rPr>
      </w:pPr>
      <w:r>
        <w:rPr>
          <w:rFonts w:hint="eastAsia" w:ascii="宋体" w:hAnsi="宋体" w:eastAsia="宋体" w:cs="宋体"/>
          <w:color w:val="auto"/>
          <w:spacing w:val="11"/>
          <w:sz w:val="23"/>
          <w:szCs w:val="23"/>
        </w:rPr>
        <w:t>7. 如果我方中标，我方将支付本次招标的服务费</w:t>
      </w:r>
      <w:r>
        <w:rPr>
          <w:rFonts w:hint="eastAsia" w:ascii="宋体" w:hAnsi="宋体" w:eastAsia="宋体" w:cs="宋体"/>
          <w:color w:val="auto"/>
          <w:spacing w:val="6"/>
          <w:sz w:val="23"/>
          <w:szCs w:val="23"/>
        </w:rPr>
        <w:t>。</w:t>
      </w:r>
    </w:p>
    <w:p>
      <w:pPr>
        <w:spacing w:before="182" w:line="360" w:lineRule="auto"/>
        <w:ind w:left="0" w:leftChars="0" w:right="111" w:rightChars="53" w:firstLine="455" w:firstLineChars="182"/>
        <w:jc w:val="both"/>
        <w:rPr>
          <w:rFonts w:hint="eastAsia" w:ascii="宋体" w:hAnsi="宋体" w:eastAsia="宋体" w:cs="宋体"/>
          <w:color w:val="auto"/>
          <w:spacing w:val="4"/>
          <w:sz w:val="23"/>
          <w:szCs w:val="23"/>
        </w:rPr>
      </w:pPr>
      <w:r>
        <w:rPr>
          <w:rFonts w:hint="eastAsia" w:ascii="宋体" w:hAnsi="宋体" w:eastAsia="宋体" w:cs="宋体"/>
          <w:color w:val="auto"/>
          <w:spacing w:val="10"/>
          <w:sz w:val="23"/>
          <w:szCs w:val="23"/>
        </w:rPr>
        <w:t>8. 如果我方中标，我方将根据招标文件的规定递交履约保证金</w:t>
      </w:r>
      <w:r>
        <w:rPr>
          <w:rFonts w:hint="eastAsia" w:ascii="宋体" w:hAnsi="宋体" w:eastAsia="宋体" w:cs="宋体"/>
          <w:color w:val="auto"/>
          <w:spacing w:val="4"/>
          <w:sz w:val="23"/>
          <w:szCs w:val="23"/>
        </w:rPr>
        <w:t>。</w:t>
      </w:r>
    </w:p>
    <w:p>
      <w:pPr>
        <w:ind w:right="111" w:rightChars="53"/>
        <w:rPr>
          <w:rFonts w:hint="eastAsia" w:ascii="宋体" w:hAnsi="宋体" w:eastAsia="宋体" w:cs="宋体"/>
          <w:color w:val="auto"/>
          <w:spacing w:val="10"/>
          <w:sz w:val="23"/>
          <w:szCs w:val="23"/>
        </w:rPr>
      </w:pPr>
    </w:p>
    <w:p>
      <w:pPr>
        <w:ind w:right="111" w:rightChars="53"/>
        <w:jc w:val="right"/>
        <w:rPr>
          <w:rFonts w:hint="eastAsia" w:ascii="宋体" w:hAnsi="宋体" w:eastAsia="宋体" w:cs="宋体"/>
          <w:color w:val="auto"/>
          <w:sz w:val="23"/>
          <w:szCs w:val="23"/>
        </w:rPr>
      </w:pPr>
      <w:r>
        <w:rPr>
          <w:rFonts w:hint="eastAsia" w:ascii="宋体" w:hAnsi="宋体" w:eastAsia="宋体" w:cs="宋体"/>
          <w:color w:val="auto"/>
          <w:spacing w:val="10"/>
          <w:sz w:val="23"/>
          <w:szCs w:val="23"/>
        </w:rPr>
        <w:t>投标</w:t>
      </w:r>
      <w:r>
        <w:rPr>
          <w:rFonts w:hint="eastAsia" w:ascii="宋体" w:hAnsi="宋体" w:eastAsia="宋体" w:cs="宋体"/>
          <w:color w:val="auto"/>
          <w:spacing w:val="6"/>
          <w:sz w:val="23"/>
          <w:szCs w:val="23"/>
        </w:rPr>
        <w:t>人</w:t>
      </w:r>
      <w:r>
        <w:rPr>
          <w:rFonts w:hint="eastAsia" w:ascii="宋体" w:hAnsi="宋体" w:eastAsia="宋体" w:cs="宋体"/>
          <w:color w:val="auto"/>
          <w:spacing w:val="5"/>
          <w:sz w:val="23"/>
          <w:szCs w:val="23"/>
        </w:rPr>
        <w:t>名称：</w:t>
      </w:r>
      <w:r>
        <w:rPr>
          <w:rFonts w:hint="eastAsia" w:ascii="宋体" w:hAnsi="宋体" w:eastAsia="宋体" w:cs="宋体"/>
          <w:color w:val="auto"/>
          <w:spacing w:val="5"/>
          <w:sz w:val="23"/>
          <w:szCs w:val="23"/>
          <w:u w:val="single" w:color="auto"/>
        </w:rPr>
        <w:t xml:space="preserve">          </w:t>
      </w:r>
      <w:r>
        <w:rPr>
          <w:rFonts w:hint="eastAsia" w:ascii="宋体" w:hAnsi="宋体" w:cs="宋体"/>
          <w:color w:val="auto"/>
          <w:spacing w:val="5"/>
          <w:sz w:val="23"/>
          <w:szCs w:val="23"/>
          <w:u w:val="single" w:color="auto"/>
          <w:lang w:val="en-US" w:eastAsia="zh-CN"/>
        </w:rPr>
        <w:t xml:space="preserve">   </w:t>
      </w:r>
      <w:r>
        <w:rPr>
          <w:rFonts w:hint="eastAsia" w:ascii="宋体" w:hAnsi="宋体" w:eastAsia="宋体" w:cs="宋体"/>
          <w:color w:val="auto"/>
          <w:spacing w:val="5"/>
          <w:sz w:val="23"/>
          <w:szCs w:val="23"/>
          <w:u w:val="single" w:color="auto"/>
        </w:rPr>
        <w:t xml:space="preserve">     (公章)</w:t>
      </w:r>
    </w:p>
    <w:p>
      <w:pPr>
        <w:spacing w:before="186" w:line="374" w:lineRule="auto"/>
        <w:ind w:left="0" w:leftChars="0" w:right="111" w:rightChars="53" w:firstLine="425" w:firstLineChars="182"/>
        <w:jc w:val="right"/>
        <w:rPr>
          <w:rFonts w:hint="eastAsia" w:ascii="宋体" w:hAnsi="宋体" w:eastAsia="宋体" w:cs="宋体"/>
          <w:color w:val="auto"/>
          <w:sz w:val="23"/>
          <w:szCs w:val="23"/>
        </w:rPr>
      </w:pPr>
      <w:r>
        <w:rPr>
          <w:rFonts w:hint="eastAsia" w:ascii="宋体" w:hAnsi="宋体" w:eastAsia="宋体" w:cs="宋体"/>
          <w:color w:val="auto"/>
          <w:spacing w:val="2"/>
          <w:sz w:val="23"/>
          <w:szCs w:val="23"/>
        </w:rPr>
        <w:t>地址：</w:t>
      </w:r>
      <w:r>
        <w:rPr>
          <w:rFonts w:hint="eastAsia" w:ascii="宋体" w:hAnsi="宋体" w:eastAsia="宋体" w:cs="宋体"/>
          <w:color w:val="auto"/>
          <w:spacing w:val="2"/>
          <w:sz w:val="23"/>
          <w:szCs w:val="23"/>
          <w:u w:val="single" w:color="000000"/>
        </w:rPr>
        <w:t xml:space="preserve">                     </w:t>
      </w:r>
      <w:r>
        <w:rPr>
          <w:rFonts w:hint="eastAsia" w:ascii="宋体" w:hAnsi="宋体" w:eastAsia="宋体" w:cs="宋体"/>
          <w:color w:val="auto"/>
          <w:spacing w:val="1"/>
          <w:sz w:val="23"/>
          <w:szCs w:val="23"/>
          <w:u w:val="single" w:color="000000"/>
        </w:rPr>
        <w:t xml:space="preserve">       .</w:t>
      </w:r>
    </w:p>
    <w:p>
      <w:pPr>
        <w:spacing w:line="227" w:lineRule="auto"/>
        <w:ind w:left="0" w:leftChars="0" w:right="111" w:rightChars="53" w:firstLine="425" w:firstLineChars="182"/>
        <w:jc w:val="right"/>
        <w:rPr>
          <w:rFonts w:hint="eastAsia" w:ascii="宋体" w:hAnsi="宋体" w:eastAsia="宋体" w:cs="宋体"/>
          <w:color w:val="auto"/>
          <w:sz w:val="23"/>
          <w:szCs w:val="23"/>
        </w:rPr>
      </w:pPr>
      <w:r>
        <w:rPr>
          <w:rFonts w:hint="eastAsia" w:ascii="宋体" w:hAnsi="宋体" w:eastAsia="宋体" w:cs="宋体"/>
          <w:color w:val="auto"/>
          <w:spacing w:val="2"/>
          <w:sz w:val="23"/>
          <w:szCs w:val="23"/>
        </w:rPr>
        <w:t>邮编：</w:t>
      </w:r>
      <w:r>
        <w:rPr>
          <w:rFonts w:hint="eastAsia" w:ascii="宋体" w:hAnsi="宋体" w:eastAsia="宋体" w:cs="宋体"/>
          <w:color w:val="auto"/>
          <w:spacing w:val="2"/>
          <w:sz w:val="23"/>
          <w:szCs w:val="23"/>
          <w:u w:val="single" w:color="000000"/>
        </w:rPr>
        <w:t xml:space="preserve">   </w:t>
      </w:r>
      <w:r>
        <w:rPr>
          <w:rFonts w:hint="eastAsia" w:ascii="宋体" w:hAnsi="宋体" w:eastAsia="宋体" w:cs="宋体"/>
          <w:color w:val="auto"/>
          <w:spacing w:val="1"/>
          <w:sz w:val="23"/>
          <w:szCs w:val="23"/>
          <w:u w:val="single" w:color="000000"/>
        </w:rPr>
        <w:t xml:space="preserve">                         .</w:t>
      </w:r>
    </w:p>
    <w:p>
      <w:pPr>
        <w:spacing w:before="184" w:line="230" w:lineRule="auto"/>
        <w:ind w:left="0" w:leftChars="0" w:right="111" w:rightChars="53" w:firstLine="422" w:firstLineChars="182"/>
        <w:jc w:val="right"/>
        <w:rPr>
          <w:rFonts w:hint="eastAsia" w:ascii="宋体" w:hAnsi="宋体" w:eastAsia="宋体" w:cs="宋体"/>
          <w:color w:val="auto"/>
          <w:sz w:val="23"/>
          <w:szCs w:val="23"/>
        </w:rPr>
      </w:pPr>
      <w:r>
        <w:rPr>
          <w:rFonts w:hint="eastAsia" w:ascii="宋体" w:hAnsi="宋体" w:eastAsia="宋体" w:cs="宋体"/>
          <w:color w:val="auto"/>
          <w:spacing w:val="1"/>
          <w:sz w:val="23"/>
          <w:szCs w:val="23"/>
        </w:rPr>
        <w:t>电话：</w:t>
      </w:r>
      <w:r>
        <w:rPr>
          <w:rFonts w:hint="eastAsia" w:ascii="宋体" w:hAnsi="宋体" w:eastAsia="宋体" w:cs="宋体"/>
          <w:color w:val="auto"/>
          <w:spacing w:val="1"/>
          <w:sz w:val="23"/>
          <w:szCs w:val="23"/>
          <w:u w:val="single" w:color="000000"/>
        </w:rPr>
        <w:t xml:space="preserve">                         </w:t>
      </w:r>
      <w:r>
        <w:rPr>
          <w:rFonts w:hint="eastAsia" w:ascii="宋体" w:hAnsi="宋体" w:eastAsia="宋体" w:cs="宋体"/>
          <w:color w:val="auto"/>
          <w:sz w:val="23"/>
          <w:szCs w:val="23"/>
          <w:u w:val="single" w:color="000000"/>
        </w:rPr>
        <w:t xml:space="preserve">   .</w:t>
      </w:r>
    </w:p>
    <w:p>
      <w:pPr>
        <w:spacing w:before="179" w:line="227" w:lineRule="auto"/>
        <w:ind w:left="0" w:leftChars="0" w:right="111" w:rightChars="53" w:firstLine="425" w:firstLineChars="182"/>
        <w:jc w:val="right"/>
        <w:rPr>
          <w:rFonts w:hint="eastAsia" w:ascii="宋体" w:hAnsi="宋体" w:eastAsia="宋体" w:cs="宋体"/>
          <w:color w:val="auto"/>
          <w:sz w:val="23"/>
          <w:szCs w:val="23"/>
        </w:rPr>
      </w:pPr>
      <w:r>
        <w:rPr>
          <w:rFonts w:hint="eastAsia" w:ascii="宋体" w:hAnsi="宋体" w:eastAsia="宋体" w:cs="宋体"/>
          <w:color w:val="auto"/>
          <w:spacing w:val="2"/>
          <w:sz w:val="23"/>
          <w:szCs w:val="23"/>
        </w:rPr>
        <w:t>传真：</w:t>
      </w:r>
      <w:r>
        <w:rPr>
          <w:rFonts w:hint="eastAsia" w:ascii="宋体" w:hAnsi="宋体" w:eastAsia="宋体" w:cs="宋体"/>
          <w:color w:val="auto"/>
          <w:spacing w:val="2"/>
          <w:sz w:val="23"/>
          <w:szCs w:val="23"/>
          <w:u w:val="single" w:color="000000"/>
        </w:rPr>
        <w:t xml:space="preserve">                          </w:t>
      </w:r>
      <w:r>
        <w:rPr>
          <w:rFonts w:hint="eastAsia" w:ascii="宋体" w:hAnsi="宋体" w:eastAsia="宋体" w:cs="宋体"/>
          <w:color w:val="auto"/>
          <w:sz w:val="23"/>
          <w:szCs w:val="23"/>
          <w:u w:val="single" w:color="000000"/>
        </w:rPr>
        <w:t xml:space="preserve">  .</w:t>
      </w:r>
    </w:p>
    <w:p>
      <w:pPr>
        <w:spacing w:before="186" w:line="228" w:lineRule="auto"/>
        <w:ind w:left="0" w:leftChars="0" w:right="111" w:rightChars="53" w:firstLine="425" w:firstLineChars="182"/>
        <w:jc w:val="right"/>
        <w:rPr>
          <w:rFonts w:hint="eastAsia" w:ascii="宋体" w:hAnsi="宋体" w:eastAsia="宋体" w:cs="宋体"/>
          <w:color w:val="auto"/>
          <w:sz w:val="23"/>
          <w:szCs w:val="23"/>
        </w:rPr>
      </w:pPr>
      <w:r>
        <w:rPr>
          <w:rFonts w:hint="eastAsia" w:ascii="宋体" w:hAnsi="宋体" w:eastAsia="宋体" w:cs="宋体"/>
          <w:color w:val="auto"/>
          <w:spacing w:val="2"/>
          <w:sz w:val="23"/>
          <w:szCs w:val="23"/>
        </w:rPr>
        <w:t>开户名：</w:t>
      </w:r>
      <w:r>
        <w:rPr>
          <w:rFonts w:hint="eastAsia" w:ascii="宋体" w:hAnsi="宋体" w:eastAsia="宋体" w:cs="宋体"/>
          <w:color w:val="auto"/>
          <w:spacing w:val="2"/>
          <w:sz w:val="23"/>
          <w:szCs w:val="23"/>
          <w:u w:val="single" w:color="000000"/>
        </w:rPr>
        <w:t xml:space="preserve">                    </w:t>
      </w:r>
      <w:r>
        <w:rPr>
          <w:rFonts w:hint="eastAsia" w:ascii="宋体" w:hAnsi="宋体" w:eastAsia="宋体" w:cs="宋体"/>
          <w:color w:val="auto"/>
          <w:spacing w:val="1"/>
          <w:sz w:val="23"/>
          <w:szCs w:val="23"/>
          <w:u w:val="single" w:color="000000"/>
        </w:rPr>
        <w:t xml:space="preserve">      .</w:t>
      </w:r>
    </w:p>
    <w:p>
      <w:pPr>
        <w:spacing w:before="182" w:line="228" w:lineRule="auto"/>
        <w:ind w:left="0" w:leftChars="0" w:right="111" w:rightChars="53" w:firstLine="425" w:firstLineChars="182"/>
        <w:jc w:val="right"/>
        <w:rPr>
          <w:rFonts w:hint="eastAsia" w:ascii="宋体" w:hAnsi="宋体" w:eastAsia="宋体" w:cs="宋体"/>
          <w:color w:val="auto"/>
          <w:sz w:val="23"/>
          <w:szCs w:val="23"/>
        </w:rPr>
      </w:pPr>
      <w:r>
        <w:rPr>
          <w:rFonts w:hint="eastAsia" w:ascii="宋体" w:hAnsi="宋体" w:eastAsia="宋体" w:cs="宋体"/>
          <w:color w:val="auto"/>
          <w:spacing w:val="2"/>
          <w:sz w:val="23"/>
          <w:szCs w:val="23"/>
        </w:rPr>
        <w:t>开户行：</w:t>
      </w:r>
      <w:r>
        <w:rPr>
          <w:rFonts w:hint="eastAsia" w:ascii="宋体" w:hAnsi="宋体" w:eastAsia="宋体" w:cs="宋体"/>
          <w:color w:val="auto"/>
          <w:spacing w:val="2"/>
          <w:sz w:val="23"/>
          <w:szCs w:val="23"/>
          <w:u w:val="single" w:color="000000"/>
        </w:rPr>
        <w:t xml:space="preserve">                    </w:t>
      </w:r>
      <w:r>
        <w:rPr>
          <w:rFonts w:hint="eastAsia" w:ascii="宋体" w:hAnsi="宋体" w:eastAsia="宋体" w:cs="宋体"/>
          <w:color w:val="auto"/>
          <w:spacing w:val="1"/>
          <w:sz w:val="23"/>
          <w:szCs w:val="23"/>
          <w:u w:val="single" w:color="000000"/>
        </w:rPr>
        <w:t xml:space="preserve">      .</w:t>
      </w:r>
    </w:p>
    <w:p>
      <w:pPr>
        <w:spacing w:before="184" w:line="228" w:lineRule="auto"/>
        <w:ind w:left="0" w:leftChars="0" w:right="111" w:rightChars="53" w:firstLine="425" w:firstLineChars="182"/>
        <w:jc w:val="right"/>
        <w:rPr>
          <w:rFonts w:hint="eastAsia" w:ascii="宋体" w:hAnsi="宋体" w:eastAsia="宋体" w:cs="宋体"/>
          <w:color w:val="auto"/>
          <w:sz w:val="23"/>
          <w:szCs w:val="23"/>
        </w:rPr>
      </w:pPr>
      <w:r>
        <w:rPr>
          <w:rFonts w:hint="eastAsia" w:ascii="宋体" w:hAnsi="宋体" w:eastAsia="宋体" w:cs="宋体"/>
          <w:color w:val="auto"/>
          <w:spacing w:val="2"/>
          <w:sz w:val="23"/>
          <w:szCs w:val="23"/>
        </w:rPr>
        <w:t>账户：</w:t>
      </w:r>
      <w:r>
        <w:rPr>
          <w:rFonts w:hint="eastAsia" w:ascii="宋体" w:hAnsi="宋体" w:eastAsia="宋体" w:cs="宋体"/>
          <w:color w:val="auto"/>
          <w:spacing w:val="2"/>
          <w:sz w:val="23"/>
          <w:szCs w:val="23"/>
          <w:u w:val="single" w:color="000000"/>
        </w:rPr>
        <w:t xml:space="preserve">                 </w:t>
      </w:r>
      <w:r>
        <w:rPr>
          <w:rFonts w:hint="eastAsia" w:ascii="宋体" w:hAnsi="宋体" w:eastAsia="宋体" w:cs="宋体"/>
          <w:color w:val="auto"/>
          <w:spacing w:val="1"/>
          <w:sz w:val="23"/>
          <w:szCs w:val="23"/>
          <w:u w:val="single" w:color="000000"/>
        </w:rPr>
        <w:t xml:space="preserve">           .</w:t>
      </w:r>
    </w:p>
    <w:p>
      <w:pPr>
        <w:spacing w:before="181" w:line="227" w:lineRule="auto"/>
        <w:ind w:left="0" w:leftChars="0" w:right="111" w:rightChars="53" w:firstLine="433" w:firstLineChars="182"/>
        <w:jc w:val="right"/>
        <w:rPr>
          <w:rFonts w:hint="eastAsia" w:ascii="宋体" w:hAnsi="宋体" w:eastAsia="宋体" w:cs="宋体"/>
          <w:color w:val="auto"/>
          <w:sz w:val="23"/>
          <w:szCs w:val="23"/>
        </w:rPr>
      </w:pPr>
      <w:r>
        <w:rPr>
          <w:rFonts w:hint="eastAsia" w:ascii="宋体" w:hAnsi="宋体" w:eastAsia="宋体" w:cs="宋体"/>
          <w:color w:val="auto"/>
          <w:spacing w:val="4"/>
          <w:sz w:val="23"/>
          <w:szCs w:val="23"/>
        </w:rPr>
        <w:t>授权代</w:t>
      </w:r>
      <w:r>
        <w:rPr>
          <w:rFonts w:hint="eastAsia" w:ascii="宋体" w:hAnsi="宋体" w:eastAsia="宋体" w:cs="宋体"/>
          <w:color w:val="auto"/>
          <w:spacing w:val="3"/>
          <w:sz w:val="23"/>
          <w:szCs w:val="23"/>
        </w:rPr>
        <w:t>表</w:t>
      </w:r>
      <w:r>
        <w:rPr>
          <w:rFonts w:hint="eastAsia" w:ascii="宋体" w:hAnsi="宋体" w:eastAsia="宋体" w:cs="宋体"/>
          <w:color w:val="auto"/>
          <w:spacing w:val="2"/>
          <w:sz w:val="23"/>
          <w:szCs w:val="23"/>
        </w:rPr>
        <w:t xml:space="preserve">(签字或盖章)： </w:t>
      </w:r>
      <w:r>
        <w:rPr>
          <w:rFonts w:hint="eastAsia" w:ascii="宋体" w:hAnsi="宋体" w:eastAsia="宋体" w:cs="宋体"/>
          <w:color w:val="auto"/>
          <w:spacing w:val="2"/>
          <w:sz w:val="23"/>
          <w:szCs w:val="23"/>
          <w:u w:val="single" w:color="000000"/>
        </w:rPr>
        <w:t xml:space="preserve">          .</w:t>
      </w:r>
    </w:p>
    <w:p>
      <w:pPr>
        <w:spacing w:before="186" w:line="227" w:lineRule="auto"/>
        <w:ind w:left="0" w:leftChars="0" w:firstLine="425" w:firstLineChars="182"/>
        <w:jc w:val="right"/>
        <w:rPr>
          <w:rFonts w:hint="eastAsia" w:ascii="宋体" w:hAnsi="宋体" w:eastAsia="宋体" w:cs="宋体"/>
          <w:color w:val="auto"/>
          <w:sz w:val="23"/>
          <w:szCs w:val="23"/>
        </w:rPr>
      </w:pPr>
      <w:r>
        <w:rPr>
          <w:rFonts w:hint="eastAsia" w:ascii="宋体" w:hAnsi="宋体" w:eastAsia="宋体" w:cs="宋体"/>
          <w:color w:val="auto"/>
          <w:spacing w:val="2"/>
          <w:sz w:val="23"/>
          <w:szCs w:val="23"/>
        </w:rPr>
        <w:t>职务：</w:t>
      </w:r>
      <w:r>
        <w:rPr>
          <w:rFonts w:hint="eastAsia" w:ascii="宋体" w:hAnsi="宋体" w:eastAsia="宋体" w:cs="宋体"/>
          <w:color w:val="auto"/>
          <w:spacing w:val="2"/>
          <w:sz w:val="23"/>
          <w:szCs w:val="23"/>
          <w:u w:val="single" w:color="000000"/>
        </w:rPr>
        <w:t xml:space="preserve">                    </w:t>
      </w:r>
      <w:r>
        <w:rPr>
          <w:rFonts w:hint="eastAsia" w:ascii="宋体" w:hAnsi="宋体" w:eastAsia="宋体" w:cs="宋体"/>
          <w:color w:val="auto"/>
          <w:spacing w:val="1"/>
          <w:sz w:val="23"/>
          <w:szCs w:val="23"/>
          <w:u w:val="single" w:color="000000"/>
        </w:rPr>
        <w:t xml:space="preserve">        .</w:t>
      </w:r>
    </w:p>
    <w:p>
      <w:pPr>
        <w:spacing w:before="183" w:line="227" w:lineRule="auto"/>
        <w:ind w:left="0" w:leftChars="0" w:firstLine="440" w:firstLineChars="182"/>
        <w:jc w:val="right"/>
        <w:rPr>
          <w:rFonts w:hint="eastAsia" w:ascii="宋体" w:hAnsi="宋体" w:eastAsia="宋体" w:cs="宋体"/>
          <w:color w:val="auto"/>
          <w:sz w:val="23"/>
          <w:szCs w:val="23"/>
        </w:rPr>
      </w:pPr>
      <w:r>
        <w:rPr>
          <w:rFonts w:hint="eastAsia" w:ascii="宋体" w:hAnsi="宋体" w:eastAsia="宋体" w:cs="宋体"/>
          <w:color w:val="auto"/>
          <w:spacing w:val="6"/>
          <w:sz w:val="23"/>
          <w:szCs w:val="23"/>
        </w:rPr>
        <w:t>日期：</w:t>
      </w:r>
      <w:r>
        <w:rPr>
          <w:rFonts w:hint="eastAsia" w:ascii="宋体" w:hAnsi="宋体" w:eastAsia="宋体" w:cs="宋体"/>
          <w:color w:val="auto"/>
          <w:spacing w:val="6"/>
          <w:sz w:val="23"/>
          <w:szCs w:val="23"/>
          <w:u w:val="single" w:color="auto"/>
        </w:rPr>
        <w:t xml:space="preserve">        年    月    </w:t>
      </w:r>
      <w:r>
        <w:rPr>
          <w:rFonts w:hint="eastAsia" w:ascii="宋体" w:hAnsi="宋体" w:eastAsia="宋体" w:cs="宋体"/>
          <w:color w:val="auto"/>
          <w:spacing w:val="3"/>
          <w:sz w:val="23"/>
          <w:szCs w:val="23"/>
          <w:u w:val="single" w:color="auto"/>
        </w:rPr>
        <w:t>日</w:t>
      </w:r>
    </w:p>
    <w:p>
      <w:pPr>
        <w:jc w:val="right"/>
        <w:rPr>
          <w:rFonts w:hint="eastAsia" w:ascii="宋体" w:hAnsi="宋体" w:eastAsia="宋体" w:cs="宋体"/>
          <w:color w:val="auto"/>
        </w:rPr>
        <w:sectPr>
          <w:footerReference r:id="rId13" w:type="default"/>
          <w:pgSz w:w="11906" w:h="16839"/>
          <w:pgMar w:top="1440" w:right="1587" w:bottom="1134" w:left="1587" w:header="850" w:footer="1020" w:gutter="0"/>
          <w:pgNumType w:fmt="decimal"/>
          <w:cols w:space="720" w:num="1"/>
        </w:sectPr>
      </w:pPr>
    </w:p>
    <w:p>
      <w:pPr>
        <w:spacing w:before="100" w:line="241" w:lineRule="auto"/>
        <w:jc w:val="center"/>
        <w:outlineLvl w:val="1"/>
        <w:rPr>
          <w:rFonts w:hint="eastAsia" w:ascii="宋体" w:hAnsi="宋体" w:eastAsia="宋体" w:cs="宋体"/>
          <w:color w:val="auto"/>
          <w:spacing w:val="-6"/>
          <w:sz w:val="32"/>
          <w:szCs w:val="32"/>
          <w:lang w:val="en-US" w:eastAsia="zh-CN"/>
          <w14:textOutline w14:w="5793" w14:cap="sq">
            <w14:solidFill>
              <w14:srgbClr w14:val="000000"/>
            </w14:solidFill>
            <w14:prstDash w14:val="solid"/>
            <w14:bevel/>
          </w14:textOutline>
        </w:rPr>
      </w:pPr>
      <w:bookmarkStart w:id="70" w:name="_bookmark63"/>
      <w:bookmarkEnd w:id="70"/>
      <w:bookmarkStart w:id="71" w:name="_bookmark74"/>
      <w:bookmarkEnd w:id="71"/>
      <w:r>
        <w:rPr>
          <w:rFonts w:hint="eastAsia" w:ascii="宋体" w:hAnsi="宋体" w:eastAsia="宋体" w:cs="宋体"/>
          <w:color w:val="auto"/>
          <w:spacing w:val="-6"/>
          <w:sz w:val="32"/>
          <w:szCs w:val="32"/>
          <w:lang w:val="en-US" w:eastAsia="zh-CN"/>
          <w14:textOutline w14:w="5793" w14:cap="sq">
            <w14:solidFill>
              <w14:srgbClr w14:val="000000"/>
            </w14:solidFill>
            <w14:prstDash w14:val="solid"/>
            <w14:bevel/>
          </w14:textOutline>
        </w:rPr>
        <w:t>2、报价表</w:t>
      </w:r>
    </w:p>
    <w:p>
      <w:pPr>
        <w:spacing w:line="560" w:lineRule="exact"/>
        <w:jc w:val="center"/>
        <w:rPr>
          <w:rFonts w:hint="eastAsia" w:ascii="宋体" w:hAnsi="宋体" w:eastAsia="宋体" w:cs="宋体"/>
          <w:b w:val="0"/>
          <w:bCs/>
          <w:color w:val="auto"/>
          <w:kern w:val="0"/>
          <w:sz w:val="44"/>
          <w:szCs w:val="44"/>
        </w:rPr>
      </w:pPr>
    </w:p>
    <w:p>
      <w:pPr>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项目名称：</w:t>
      </w:r>
    </w:p>
    <w:p>
      <w:pPr>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790"/>
        <w:gridCol w:w="1725"/>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6" w:type="dxa"/>
            <w:noWrap w:val="0"/>
            <w:vAlign w:val="center"/>
          </w:tcPr>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报价总价（元）</w:t>
            </w:r>
          </w:p>
        </w:tc>
        <w:tc>
          <w:tcPr>
            <w:tcW w:w="2790" w:type="dxa"/>
            <w:noWrap w:val="0"/>
            <w:vAlign w:val="center"/>
          </w:tcPr>
          <w:p>
            <w:pPr>
              <w:jc w:val="center"/>
              <w:rPr>
                <w:rFonts w:hint="eastAsia" w:ascii="宋体" w:hAnsi="宋体" w:eastAsia="宋体" w:cs="宋体"/>
                <w:b w:val="0"/>
                <w:bCs/>
                <w:color w:val="auto"/>
                <w:sz w:val="24"/>
                <w:szCs w:val="24"/>
                <w:lang w:val="en-US" w:eastAsia="zh-CN"/>
              </w:rPr>
            </w:pPr>
          </w:p>
        </w:tc>
        <w:tc>
          <w:tcPr>
            <w:tcW w:w="4755" w:type="dxa"/>
            <w:gridSpan w:val="2"/>
            <w:noWrap w:val="0"/>
            <w:vAlign w:val="center"/>
          </w:tcPr>
          <w:p>
            <w:pPr>
              <w:jc w:val="both"/>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366" w:type="dxa"/>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lang w:val="en-US" w:eastAsia="zh-CN"/>
              </w:rPr>
              <w:t>交付时间</w:t>
            </w:r>
          </w:p>
        </w:tc>
        <w:tc>
          <w:tcPr>
            <w:tcW w:w="2790" w:type="dxa"/>
            <w:noWrap w:val="0"/>
            <w:vAlign w:val="center"/>
          </w:tcPr>
          <w:p>
            <w:pPr>
              <w:jc w:val="center"/>
              <w:rPr>
                <w:rFonts w:hint="eastAsia" w:ascii="宋体" w:hAnsi="宋体" w:eastAsia="宋体" w:cs="宋体"/>
                <w:b w:val="0"/>
                <w:bCs/>
                <w:color w:val="auto"/>
                <w:sz w:val="24"/>
                <w:szCs w:val="24"/>
                <w:lang w:val="en-US" w:eastAsia="zh-CN"/>
              </w:rPr>
            </w:pPr>
          </w:p>
        </w:tc>
        <w:tc>
          <w:tcPr>
            <w:tcW w:w="1725" w:type="dxa"/>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lang w:val="en-US" w:eastAsia="zh-CN"/>
              </w:rPr>
              <w:t>磋商有效期</w:t>
            </w:r>
          </w:p>
        </w:tc>
        <w:tc>
          <w:tcPr>
            <w:tcW w:w="3030" w:type="dxa"/>
            <w:noWrap w:val="0"/>
            <w:vAlign w:val="center"/>
          </w:tcPr>
          <w:p>
            <w:pPr>
              <w:jc w:val="center"/>
              <w:rPr>
                <w:rFonts w:hint="eastAsia" w:ascii="宋体" w:hAnsi="宋体" w:eastAsia="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66" w:type="dxa"/>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lang w:val="en-US" w:eastAsia="zh-CN"/>
              </w:rPr>
              <w:t>交付地点</w:t>
            </w:r>
          </w:p>
        </w:tc>
        <w:tc>
          <w:tcPr>
            <w:tcW w:w="7545" w:type="dxa"/>
            <w:gridSpan w:val="3"/>
            <w:noWrap w:val="0"/>
            <w:vAlign w:val="center"/>
          </w:tcPr>
          <w:p>
            <w:pPr>
              <w:jc w:val="center"/>
              <w:rPr>
                <w:rFonts w:hint="eastAsia" w:ascii="宋体" w:hAnsi="宋体" w:eastAsia="宋体" w:cs="宋体"/>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366" w:type="dxa"/>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备注</w:t>
            </w:r>
          </w:p>
        </w:tc>
        <w:tc>
          <w:tcPr>
            <w:tcW w:w="7545" w:type="dxa"/>
            <w:gridSpan w:val="3"/>
            <w:noWrap w:val="0"/>
            <w:vAlign w:val="center"/>
          </w:tcPr>
          <w:p>
            <w:pPr>
              <w:jc w:val="center"/>
              <w:rPr>
                <w:rFonts w:hint="eastAsia" w:ascii="宋体" w:hAnsi="宋体" w:eastAsia="宋体" w:cs="宋体"/>
                <w:b w:val="0"/>
                <w:bCs/>
                <w:color w:val="auto"/>
                <w:sz w:val="24"/>
                <w:szCs w:val="24"/>
                <w:vertAlign w:val="baseline"/>
                <w:lang w:val="en-US" w:eastAsia="zh-CN"/>
              </w:rPr>
            </w:pPr>
          </w:p>
        </w:tc>
      </w:tr>
    </w:tbl>
    <w:p>
      <w:pPr>
        <w:rPr>
          <w:rFonts w:hint="eastAsia" w:ascii="宋体" w:hAnsi="宋体" w:eastAsia="宋体" w:cs="宋体"/>
          <w:b w:val="0"/>
          <w:bCs/>
          <w:color w:val="auto"/>
          <w:sz w:val="24"/>
          <w:szCs w:val="24"/>
        </w:rPr>
      </w:pPr>
    </w:p>
    <w:p>
      <w:pPr>
        <w:widowControl/>
        <w:topLinePunct/>
        <w:spacing w:before="4" w:line="360" w:lineRule="auto"/>
        <w:jc w:val="right"/>
        <w:rPr>
          <w:rFonts w:hint="eastAsia" w:ascii="宋体" w:hAnsi="宋体" w:eastAsia="宋体" w:cs="宋体"/>
          <w:b w:val="0"/>
          <w:bCs/>
          <w:color w:val="auto"/>
          <w:sz w:val="24"/>
          <w:szCs w:val="24"/>
        </w:rPr>
      </w:pPr>
    </w:p>
    <w:p>
      <w:pPr>
        <w:widowControl/>
        <w:topLinePunct/>
        <w:spacing w:before="4" w:line="360" w:lineRule="auto"/>
        <w:jc w:val="left"/>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供应商全称（公章）：</w:t>
      </w:r>
    </w:p>
    <w:p>
      <w:pPr>
        <w:widowControl/>
        <w:topLinePunct/>
        <w:spacing w:before="4" w:line="360" w:lineRule="auto"/>
        <w:ind w:firstLine="240" w:firstLineChars="100"/>
        <w:rPr>
          <w:rFonts w:hint="eastAsia" w:ascii="宋体" w:hAnsi="宋体" w:eastAsia="宋体" w:cs="宋体"/>
          <w:b w:val="0"/>
          <w:bCs/>
          <w:color w:val="auto"/>
          <w:sz w:val="24"/>
          <w:szCs w:val="24"/>
        </w:rPr>
      </w:pPr>
    </w:p>
    <w:p>
      <w:pPr>
        <w:topLinePunct/>
        <w:snapToGrid w:val="0"/>
        <w:spacing w:before="4"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注: </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报价应包括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所规定的全部内容；</w:t>
      </w:r>
    </w:p>
    <w:p>
      <w:pPr>
        <w:topLinePunct/>
        <w:snapToGrid w:val="0"/>
        <w:spacing w:before="4"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报价总计包含运费、税费、安装调试费等一切相关费用。</w:t>
      </w:r>
    </w:p>
    <w:p>
      <w:pPr>
        <w:snapToGrid w:val="0"/>
        <w:jc w:val="center"/>
        <w:rPr>
          <w:rFonts w:hint="eastAsia" w:ascii="宋体" w:hAnsi="宋体" w:eastAsia="宋体" w:cs="宋体"/>
          <w:b w:val="0"/>
          <w:bCs/>
          <w:color w:val="auto"/>
          <w:sz w:val="44"/>
          <w:szCs w:val="44"/>
        </w:rPr>
        <w:sectPr>
          <w:pgSz w:w="11906" w:h="16838"/>
          <w:pgMar w:top="1440" w:right="1800" w:bottom="1440" w:left="1800" w:header="851" w:footer="992" w:gutter="0"/>
          <w:pgNumType w:fmt="decimal"/>
          <w:cols w:space="720" w:num="1"/>
          <w:docGrid w:type="lines" w:linePitch="312" w:charSpace="0"/>
        </w:sectPr>
      </w:pPr>
    </w:p>
    <w:p>
      <w:pPr>
        <w:spacing w:before="100" w:line="241" w:lineRule="auto"/>
        <w:jc w:val="center"/>
        <w:outlineLvl w:val="1"/>
        <w:rPr>
          <w:rFonts w:hint="eastAsia" w:ascii="宋体" w:hAnsi="宋体" w:eastAsia="宋体" w:cs="宋体"/>
          <w:b w:val="0"/>
          <w:bCs/>
          <w:color w:val="auto"/>
          <w:sz w:val="44"/>
          <w:szCs w:val="44"/>
          <w:lang w:eastAsia="zh-CN"/>
        </w:rPr>
      </w:pPr>
      <w:r>
        <w:rPr>
          <w:rFonts w:hint="eastAsia" w:ascii="宋体" w:hAnsi="宋体" w:eastAsia="宋体" w:cs="宋体"/>
          <w:color w:val="auto"/>
          <w:spacing w:val="-6"/>
          <w:sz w:val="32"/>
          <w:szCs w:val="32"/>
          <w:lang w:val="en-US" w:eastAsia="zh-CN"/>
          <w14:textOutline w14:w="5793" w14:cap="sq">
            <w14:solidFill>
              <w14:srgbClr w14:val="000000"/>
            </w14:solidFill>
            <w14:prstDash w14:val="solid"/>
            <w14:bevel/>
          </w14:textOutline>
        </w:rPr>
        <w:t>明细报价表</w:t>
      </w:r>
    </w:p>
    <w:p>
      <w:pPr>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项目名称：</w:t>
      </w:r>
    </w:p>
    <w:p>
      <w:pPr>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项目编号：</w:t>
      </w:r>
    </w:p>
    <w:tbl>
      <w:tblPr>
        <w:tblStyle w:val="15"/>
        <w:tblW w:w="0" w:type="auto"/>
        <w:jc w:val="center"/>
        <w:tblLayout w:type="fixed"/>
        <w:tblCellMar>
          <w:top w:w="0" w:type="dxa"/>
          <w:left w:w="108" w:type="dxa"/>
          <w:bottom w:w="0" w:type="dxa"/>
          <w:right w:w="108" w:type="dxa"/>
        </w:tblCellMar>
      </w:tblPr>
      <w:tblGrid>
        <w:gridCol w:w="589"/>
        <w:gridCol w:w="1231"/>
        <w:gridCol w:w="780"/>
        <w:gridCol w:w="1034"/>
        <w:gridCol w:w="1380"/>
        <w:gridCol w:w="1305"/>
        <w:gridCol w:w="975"/>
        <w:gridCol w:w="1309"/>
      </w:tblGrid>
      <w:tr>
        <w:tblPrEx>
          <w:tblCellMar>
            <w:top w:w="0" w:type="dxa"/>
            <w:left w:w="108" w:type="dxa"/>
            <w:bottom w:w="0" w:type="dxa"/>
            <w:right w:w="108" w:type="dxa"/>
          </w:tblCellMar>
        </w:tblPrEx>
        <w:trPr>
          <w:trHeight w:val="657"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序号</w:t>
            </w:r>
          </w:p>
        </w:tc>
        <w:tc>
          <w:tcPr>
            <w:tcW w:w="12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货物名称</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数量</w:t>
            </w:r>
          </w:p>
        </w:tc>
        <w:tc>
          <w:tcPr>
            <w:tcW w:w="10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单位</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品牌及型号</w:t>
            </w:r>
          </w:p>
        </w:tc>
        <w:tc>
          <w:tcPr>
            <w:tcW w:w="130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生产商及产地</w:t>
            </w:r>
          </w:p>
        </w:tc>
        <w:tc>
          <w:tcPr>
            <w:tcW w:w="97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单价</w:t>
            </w:r>
          </w:p>
        </w:tc>
        <w:tc>
          <w:tcPr>
            <w:tcW w:w="130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单项总价</w:t>
            </w:r>
          </w:p>
        </w:tc>
      </w:tr>
      <w:tr>
        <w:tblPrEx>
          <w:tblCellMar>
            <w:top w:w="0" w:type="dxa"/>
            <w:left w:w="108" w:type="dxa"/>
            <w:bottom w:w="0" w:type="dxa"/>
            <w:right w:w="108" w:type="dxa"/>
          </w:tblCellMar>
        </w:tblPrEx>
        <w:trPr>
          <w:trHeight w:val="462"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w:t>
            </w:r>
          </w:p>
        </w:tc>
        <w:tc>
          <w:tcPr>
            <w:tcW w:w="12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0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30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30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648"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w:t>
            </w:r>
          </w:p>
        </w:tc>
        <w:tc>
          <w:tcPr>
            <w:tcW w:w="12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03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30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130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648"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w:t>
            </w:r>
          </w:p>
        </w:tc>
        <w:tc>
          <w:tcPr>
            <w:tcW w:w="12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034"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05"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09"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648"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w:t>
            </w:r>
          </w:p>
        </w:tc>
        <w:tc>
          <w:tcPr>
            <w:tcW w:w="12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034"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05"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09"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648" w:hRule="atLeas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w:t>
            </w:r>
          </w:p>
        </w:tc>
        <w:tc>
          <w:tcPr>
            <w:tcW w:w="123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color w:val="auto"/>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034"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8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05"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975"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c>
          <w:tcPr>
            <w:tcW w:w="1309"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648" w:hRule="atLeast"/>
          <w:jc w:val="center"/>
        </w:trPr>
        <w:tc>
          <w:tcPr>
            <w:tcW w:w="860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val="0"/>
                <w:bCs/>
                <w:color w:val="auto"/>
                <w:sz w:val="24"/>
                <w:szCs w:val="24"/>
              </w:rPr>
            </w:pPr>
          </w:p>
          <w:p>
            <w:pPr>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报价总计：￥</w:t>
            </w:r>
            <w:r>
              <w:rPr>
                <w:rFonts w:hint="eastAsia" w:ascii="宋体" w:hAnsi="宋体" w:eastAsia="宋体" w:cs="宋体"/>
                <w:b w:val="0"/>
                <w:bCs/>
                <w:color w:val="auto"/>
                <w:sz w:val="24"/>
                <w:szCs w:val="24"/>
                <w:u w:val="single"/>
              </w:rPr>
              <w:t xml:space="preserve">                         </w:t>
            </w:r>
          </w:p>
          <w:p>
            <w:pPr>
              <w:rPr>
                <w:rFonts w:hint="eastAsia" w:ascii="宋体" w:hAnsi="宋体" w:eastAsia="宋体" w:cs="宋体"/>
                <w:b w:val="0"/>
                <w:bCs/>
                <w:color w:val="auto"/>
                <w:sz w:val="24"/>
                <w:szCs w:val="24"/>
              </w:rPr>
            </w:pPr>
          </w:p>
          <w:p>
            <w:pPr>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人民币（大写）</w:t>
            </w:r>
            <w:r>
              <w:rPr>
                <w:rFonts w:hint="eastAsia" w:ascii="宋体" w:hAnsi="宋体" w:eastAsia="宋体" w:cs="宋体"/>
                <w:b w:val="0"/>
                <w:bCs/>
                <w:color w:val="auto"/>
                <w:sz w:val="24"/>
                <w:szCs w:val="24"/>
                <w:u w:val="single"/>
              </w:rPr>
              <w:t xml:space="preserve">                               </w:t>
            </w:r>
          </w:p>
          <w:p>
            <w:pPr>
              <w:rPr>
                <w:rFonts w:hint="eastAsia" w:ascii="宋体" w:hAnsi="宋体" w:eastAsia="宋体" w:cs="宋体"/>
                <w:b w:val="0"/>
                <w:bCs/>
                <w:color w:val="auto"/>
                <w:sz w:val="24"/>
                <w:szCs w:val="24"/>
                <w:lang w:val="en-US" w:eastAsia="zh-CN"/>
              </w:rPr>
            </w:pPr>
          </w:p>
        </w:tc>
      </w:tr>
    </w:tbl>
    <w:p>
      <w:pPr>
        <w:rPr>
          <w:rFonts w:hint="eastAsia" w:ascii="宋体" w:hAnsi="宋体" w:eastAsia="宋体" w:cs="宋体"/>
          <w:b w:val="0"/>
          <w:bCs/>
          <w:color w:val="auto"/>
          <w:sz w:val="24"/>
          <w:szCs w:val="24"/>
        </w:rPr>
      </w:pPr>
    </w:p>
    <w:p>
      <w:pPr>
        <w:widowControl/>
        <w:topLinePunct/>
        <w:spacing w:before="4" w:line="360" w:lineRule="auto"/>
        <w:rPr>
          <w:rFonts w:hint="eastAsia" w:ascii="宋体" w:hAnsi="宋体" w:eastAsia="宋体" w:cs="宋体"/>
          <w:b w:val="0"/>
          <w:bCs/>
          <w:color w:val="auto"/>
          <w:sz w:val="24"/>
          <w:szCs w:val="24"/>
          <w:u w:val="single"/>
        </w:rPr>
      </w:pPr>
      <w:r>
        <w:rPr>
          <w:rFonts w:hint="eastAsia" w:ascii="宋体" w:hAnsi="宋体" w:eastAsia="宋体" w:cs="宋体"/>
          <w:b w:val="0"/>
          <w:bCs/>
          <w:color w:val="auto"/>
          <w:sz w:val="24"/>
          <w:szCs w:val="24"/>
        </w:rPr>
        <w:t>供应商全称（公章）：</w:t>
      </w:r>
      <w:r>
        <w:rPr>
          <w:rFonts w:hint="eastAsia" w:ascii="宋体" w:hAnsi="宋体" w:eastAsia="宋体" w:cs="宋体"/>
          <w:b w:val="0"/>
          <w:bCs/>
          <w:color w:val="auto"/>
          <w:sz w:val="24"/>
          <w:szCs w:val="24"/>
          <w:u w:val="single"/>
        </w:rPr>
        <w:t xml:space="preserve">                  </w:t>
      </w:r>
    </w:p>
    <w:p>
      <w:pPr>
        <w:widowControl/>
        <w:topLinePunct/>
        <w:spacing w:before="4" w:line="360" w:lineRule="auto"/>
        <w:ind w:firstLine="240" w:firstLineChars="100"/>
        <w:rPr>
          <w:rFonts w:hint="eastAsia" w:ascii="宋体" w:hAnsi="宋体" w:eastAsia="宋体" w:cs="宋体"/>
          <w:b w:val="0"/>
          <w:bCs/>
          <w:color w:val="auto"/>
          <w:sz w:val="24"/>
          <w:szCs w:val="24"/>
        </w:rPr>
      </w:pPr>
    </w:p>
    <w:p>
      <w:pPr>
        <w:topLinePunct/>
        <w:snapToGrid w:val="0"/>
        <w:spacing w:before="4"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注:</w:t>
      </w:r>
      <w:r>
        <w:rPr>
          <w:rFonts w:hint="eastAsia" w:ascii="宋体" w:hAnsi="宋体" w:eastAsia="宋体" w:cs="宋体"/>
          <w:b w:val="0"/>
          <w:bCs/>
          <w:color w:val="auto"/>
          <w:sz w:val="24"/>
          <w:szCs w:val="24"/>
          <w:lang w:val="en-US" w:eastAsia="zh-CN"/>
        </w:rPr>
        <w:t xml:space="preserve"> 1.</w:t>
      </w:r>
      <w:r>
        <w:rPr>
          <w:rFonts w:hint="eastAsia" w:ascii="宋体" w:hAnsi="宋体" w:eastAsia="宋体" w:cs="宋体"/>
          <w:b w:val="0"/>
          <w:bCs/>
          <w:color w:val="auto"/>
          <w:sz w:val="24"/>
          <w:szCs w:val="24"/>
        </w:rPr>
        <w:t>报价应包括</w:t>
      </w:r>
      <w:r>
        <w:rPr>
          <w:rFonts w:hint="eastAsia" w:ascii="宋体" w:hAnsi="宋体" w:eastAsia="宋体" w:cs="宋体"/>
          <w:b w:val="0"/>
          <w:bCs/>
          <w:color w:val="auto"/>
          <w:sz w:val="24"/>
          <w:szCs w:val="24"/>
          <w:lang w:eastAsia="zh-CN"/>
        </w:rPr>
        <w:t>采购文件</w:t>
      </w:r>
      <w:r>
        <w:rPr>
          <w:rFonts w:hint="eastAsia" w:ascii="宋体" w:hAnsi="宋体" w:eastAsia="宋体" w:cs="宋体"/>
          <w:b w:val="0"/>
          <w:bCs/>
          <w:color w:val="auto"/>
          <w:sz w:val="24"/>
          <w:szCs w:val="24"/>
        </w:rPr>
        <w:t>所规定的全部内容；</w:t>
      </w:r>
    </w:p>
    <w:p>
      <w:pPr>
        <w:topLinePunct/>
        <w:snapToGrid w:val="0"/>
        <w:spacing w:before="4"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报价总计包含运费、税费、安装调试费等一切相关费用</w:t>
      </w:r>
      <w:r>
        <w:rPr>
          <w:rFonts w:hint="eastAsia" w:ascii="宋体" w:hAnsi="宋体" w:eastAsia="宋体" w:cs="宋体"/>
          <w:b w:val="0"/>
          <w:bCs/>
          <w:color w:val="auto"/>
          <w:sz w:val="24"/>
          <w:szCs w:val="24"/>
          <w:lang w:eastAsia="zh-CN"/>
        </w:rPr>
        <w:t>；</w:t>
      </w:r>
    </w:p>
    <w:p>
      <w:pPr>
        <w:topLinePunct/>
        <w:snapToGrid w:val="0"/>
        <w:spacing w:before="4" w:line="360" w:lineRule="auto"/>
        <w:ind w:firstLine="480" w:firstLineChars="200"/>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lang w:eastAsia="zh-CN"/>
        </w:rPr>
        <w:t>明细报价表</w:t>
      </w:r>
      <w:r>
        <w:rPr>
          <w:rFonts w:hint="eastAsia" w:ascii="宋体" w:hAnsi="宋体" w:eastAsia="宋体" w:cs="宋体"/>
          <w:b w:val="0"/>
          <w:bCs/>
          <w:color w:val="auto"/>
          <w:sz w:val="24"/>
          <w:szCs w:val="24"/>
        </w:rPr>
        <w:t>行数可自行添加，但表式不变</w:t>
      </w:r>
      <w:r>
        <w:rPr>
          <w:rFonts w:hint="eastAsia" w:ascii="宋体" w:hAnsi="宋体" w:eastAsia="宋体" w:cs="宋体"/>
          <w:b w:val="0"/>
          <w:bCs/>
          <w:color w:val="auto"/>
          <w:sz w:val="24"/>
          <w:szCs w:val="24"/>
          <w:lang w:eastAsia="zh-CN"/>
        </w:rPr>
        <w:t>；</w:t>
      </w:r>
    </w:p>
    <w:p>
      <w:pPr>
        <w:topLinePunct/>
        <w:snapToGrid w:val="0"/>
        <w:spacing w:before="4"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lang w:eastAsia="zh-CN"/>
        </w:rPr>
        <w:t>明细报价表</w:t>
      </w:r>
      <w:r>
        <w:rPr>
          <w:rFonts w:hint="eastAsia" w:ascii="宋体" w:hAnsi="宋体" w:eastAsia="宋体" w:cs="宋体"/>
          <w:b w:val="0"/>
          <w:bCs/>
          <w:color w:val="auto"/>
          <w:sz w:val="24"/>
          <w:szCs w:val="24"/>
          <w:lang w:val="en-US" w:eastAsia="zh-CN"/>
        </w:rPr>
        <w:t>”各分项报价合计应当与“报价表”报价合计相等。</w:t>
      </w:r>
    </w:p>
    <w:p>
      <w:pPr>
        <w:topLinePunct/>
        <w:snapToGrid w:val="0"/>
        <w:spacing w:before="4" w:line="360" w:lineRule="auto"/>
        <w:ind w:firstLine="480" w:firstLineChars="200"/>
        <w:rPr>
          <w:rFonts w:hint="eastAsia" w:ascii="宋体" w:hAnsi="宋体" w:eastAsia="宋体" w:cs="宋体"/>
          <w:b w:val="0"/>
          <w:bCs/>
          <w:color w:val="auto"/>
          <w:sz w:val="24"/>
          <w:szCs w:val="24"/>
        </w:rPr>
      </w:pPr>
    </w:p>
    <w:p>
      <w:pPr>
        <w:rPr>
          <w:rFonts w:hint="eastAsia" w:ascii="宋体" w:hAnsi="宋体" w:eastAsia="宋体" w:cs="宋体"/>
          <w:color w:val="auto"/>
          <w:spacing w:val="-4"/>
          <w:sz w:val="32"/>
          <w:szCs w:val="32"/>
          <w14:textOutline w14:w="5834">
            <w14:solidFill>
              <w14:srgbClr w14:val="000000"/>
            </w14:solidFill>
            <w14:prstDash w14:val="solid"/>
            <w14:miter w14:val="0"/>
          </w14:textOutline>
        </w:rPr>
      </w:pPr>
      <w:r>
        <w:rPr>
          <w:rFonts w:hint="eastAsia" w:ascii="宋体" w:hAnsi="宋体" w:eastAsia="宋体" w:cs="宋体"/>
          <w:color w:val="auto"/>
          <w:spacing w:val="-4"/>
          <w:sz w:val="32"/>
          <w:szCs w:val="32"/>
          <w14:textOutline w14:w="5834">
            <w14:solidFill>
              <w14:srgbClr w14:val="000000"/>
            </w14:solidFill>
            <w14:prstDash w14:val="solid"/>
            <w14:miter w14:val="0"/>
          </w14:textOutline>
        </w:rPr>
        <w:br w:type="page"/>
      </w:r>
    </w:p>
    <w:p>
      <w:pPr>
        <w:spacing w:before="104" w:line="220" w:lineRule="auto"/>
        <w:jc w:val="center"/>
        <w:outlineLvl w:val="1"/>
        <w:rPr>
          <w:rFonts w:hint="eastAsia" w:ascii="宋体" w:hAnsi="宋体" w:eastAsia="宋体" w:cs="宋体"/>
          <w:color w:val="auto"/>
          <w:sz w:val="32"/>
          <w:szCs w:val="32"/>
        </w:rPr>
      </w:pPr>
      <w:r>
        <w:rPr>
          <w:rFonts w:hint="eastAsia" w:ascii="宋体" w:hAnsi="宋体" w:eastAsia="宋体" w:cs="宋体"/>
          <w:color w:val="auto"/>
          <w:spacing w:val="-4"/>
          <w:sz w:val="32"/>
          <w:szCs w:val="32"/>
          <w14:textOutline w14:w="5834">
            <w14:solidFill>
              <w14:srgbClr w14:val="000000"/>
            </w14:solidFill>
            <w14:prstDash w14:val="solid"/>
            <w14:miter w14:val="0"/>
          </w14:textOutline>
        </w:rPr>
        <w:t>3</w:t>
      </w:r>
      <w:r>
        <w:rPr>
          <w:rFonts w:hint="eastAsia" w:ascii="宋体" w:hAnsi="宋体" w:eastAsia="宋体" w:cs="宋体"/>
          <w:color w:val="auto"/>
          <w:spacing w:val="-3"/>
          <w:sz w:val="32"/>
          <w:szCs w:val="32"/>
          <w14:textOutline w14:w="5834">
            <w14:solidFill>
              <w14:srgbClr w14:val="000000"/>
            </w14:solidFill>
            <w14:prstDash w14:val="solid"/>
            <w14:miter w14:val="0"/>
          </w14:textOutline>
        </w:rPr>
        <w:t>、法定代表人身份证明</w:t>
      </w:r>
    </w:p>
    <w:p>
      <w:pPr>
        <w:spacing w:line="274" w:lineRule="auto"/>
        <w:rPr>
          <w:rFonts w:hint="eastAsia" w:ascii="宋体" w:hAnsi="宋体" w:eastAsia="宋体" w:cs="宋体"/>
          <w:color w:val="auto"/>
          <w:sz w:val="21"/>
        </w:rPr>
      </w:pPr>
    </w:p>
    <w:p>
      <w:pPr>
        <w:spacing w:line="274" w:lineRule="auto"/>
        <w:rPr>
          <w:rFonts w:hint="eastAsia" w:ascii="宋体" w:hAnsi="宋体" w:eastAsia="宋体" w:cs="宋体"/>
          <w:color w:val="auto"/>
          <w:sz w:val="21"/>
        </w:rPr>
      </w:pPr>
    </w:p>
    <w:p>
      <w:pPr>
        <w:spacing w:before="78" w:line="480" w:lineRule="auto"/>
        <w:ind w:left="5" w:leftChars="0" w:firstLine="413" w:firstLineChars="195"/>
        <w:jc w:val="left"/>
        <w:rPr>
          <w:rFonts w:hint="eastAsia" w:ascii="宋体" w:hAnsi="宋体" w:eastAsia="宋体" w:cs="宋体"/>
          <w:color w:val="auto"/>
          <w:sz w:val="24"/>
          <w:szCs w:val="24"/>
        </w:rPr>
      </w:pPr>
      <w:r>
        <w:rPr>
          <w:rFonts w:hint="eastAsia" w:ascii="宋体" w:hAnsi="宋体" w:eastAsia="宋体" w:cs="宋体"/>
          <w:color w:val="auto"/>
          <w:spacing w:val="-14"/>
          <w:sz w:val="24"/>
          <w:szCs w:val="24"/>
        </w:rPr>
        <w:t>单</w:t>
      </w:r>
      <w:r>
        <w:rPr>
          <w:rFonts w:hint="eastAsia" w:ascii="宋体" w:hAnsi="宋体" w:eastAsia="宋体" w:cs="宋体"/>
          <w:color w:val="auto"/>
          <w:spacing w:val="-10"/>
          <w:sz w:val="24"/>
          <w:szCs w:val="24"/>
        </w:rPr>
        <w:t>位名称：</w:t>
      </w:r>
    </w:p>
    <w:p>
      <w:pPr>
        <w:spacing w:before="78" w:line="480" w:lineRule="auto"/>
        <w:ind w:left="5" w:leftChars="0" w:firstLine="440" w:firstLineChars="195"/>
        <w:jc w:val="left"/>
        <w:rPr>
          <w:rFonts w:hint="eastAsia" w:ascii="宋体" w:hAnsi="宋体" w:eastAsia="宋体" w:cs="宋体"/>
          <w:color w:val="auto"/>
          <w:sz w:val="24"/>
          <w:szCs w:val="24"/>
        </w:rPr>
      </w:pPr>
      <w:r>
        <w:rPr>
          <w:rFonts w:hint="eastAsia" w:ascii="宋体" w:hAnsi="宋体" w:eastAsia="宋体" w:cs="宋体"/>
          <w:color w:val="auto"/>
          <w:spacing w:val="-7"/>
          <w:sz w:val="24"/>
          <w:szCs w:val="24"/>
        </w:rPr>
        <w:t>地</w:t>
      </w:r>
      <w:r>
        <w:rPr>
          <w:rFonts w:hint="eastAsia" w:ascii="宋体" w:hAnsi="宋体" w:eastAsia="宋体" w:cs="宋体"/>
          <w:color w:val="auto"/>
          <w:spacing w:val="-5"/>
          <w:sz w:val="24"/>
          <w:szCs w:val="24"/>
        </w:rPr>
        <w:t xml:space="preserve">  址：</w:t>
      </w:r>
    </w:p>
    <w:p>
      <w:pPr>
        <w:spacing w:before="78" w:line="480" w:lineRule="auto"/>
        <w:ind w:left="5" w:leftChars="0" w:firstLine="390" w:firstLineChars="195"/>
        <w:jc w:val="left"/>
        <w:rPr>
          <w:rFonts w:hint="eastAsia" w:ascii="宋体" w:hAnsi="宋体" w:eastAsia="宋体" w:cs="宋体"/>
          <w:color w:val="auto"/>
          <w:sz w:val="24"/>
          <w:szCs w:val="24"/>
        </w:rPr>
      </w:pPr>
      <w:r>
        <w:rPr>
          <w:rFonts w:hint="eastAsia" w:ascii="宋体" w:hAnsi="宋体" w:eastAsia="宋体" w:cs="宋体"/>
          <w:color w:val="auto"/>
          <w:spacing w:val="-20"/>
          <w:sz w:val="24"/>
          <w:szCs w:val="24"/>
        </w:rPr>
        <w:t>姓</w:t>
      </w:r>
      <w:r>
        <w:rPr>
          <w:rFonts w:hint="eastAsia" w:ascii="宋体" w:hAnsi="宋体" w:eastAsia="宋体" w:cs="宋体"/>
          <w:color w:val="auto"/>
          <w:spacing w:val="-17"/>
          <w:sz w:val="24"/>
          <w:szCs w:val="24"/>
        </w:rPr>
        <w:t xml:space="preserve"> </w:t>
      </w:r>
      <w:r>
        <w:rPr>
          <w:rFonts w:hint="eastAsia" w:ascii="宋体" w:hAnsi="宋体" w:eastAsia="宋体" w:cs="宋体"/>
          <w:color w:val="auto"/>
          <w:spacing w:val="-10"/>
          <w:sz w:val="24"/>
          <w:szCs w:val="24"/>
        </w:rPr>
        <w:t xml:space="preserve"> 名：</w:t>
      </w:r>
      <w:r>
        <w:rPr>
          <w:rFonts w:hint="eastAsia" w:ascii="宋体" w:hAnsi="宋体" w:eastAsia="宋体" w:cs="宋体"/>
          <w:color w:val="auto"/>
          <w:spacing w:val="-10"/>
          <w:sz w:val="24"/>
          <w:szCs w:val="24"/>
          <w:u w:val="single" w:color="auto"/>
        </w:rPr>
        <w:t xml:space="preserve">       </w:t>
      </w:r>
      <w:r>
        <w:rPr>
          <w:rFonts w:hint="eastAsia" w:ascii="宋体" w:hAnsi="宋体" w:eastAsia="宋体" w:cs="宋体"/>
          <w:color w:val="auto"/>
          <w:spacing w:val="-10"/>
          <w:sz w:val="24"/>
          <w:szCs w:val="24"/>
        </w:rPr>
        <w:t>性别：</w:t>
      </w:r>
      <w:r>
        <w:rPr>
          <w:rFonts w:hint="eastAsia" w:ascii="宋体" w:hAnsi="宋体" w:eastAsia="宋体" w:cs="宋体"/>
          <w:color w:val="auto"/>
          <w:spacing w:val="-10"/>
          <w:sz w:val="24"/>
          <w:szCs w:val="24"/>
          <w:u w:val="single" w:color="auto"/>
        </w:rPr>
        <w:t xml:space="preserve">        </w:t>
      </w:r>
      <w:r>
        <w:rPr>
          <w:rFonts w:hint="eastAsia" w:ascii="宋体" w:hAnsi="宋体" w:eastAsia="宋体" w:cs="宋体"/>
          <w:color w:val="auto"/>
          <w:spacing w:val="-10"/>
          <w:sz w:val="24"/>
          <w:szCs w:val="24"/>
        </w:rPr>
        <w:t>职务：</w:t>
      </w:r>
    </w:p>
    <w:p>
      <w:pPr>
        <w:spacing w:before="179" w:line="480" w:lineRule="auto"/>
        <w:ind w:left="5" w:leftChars="0" w:firstLine="397" w:firstLineChars="195"/>
        <w:jc w:val="left"/>
        <w:rPr>
          <w:rFonts w:hint="eastAsia" w:ascii="宋体" w:hAnsi="宋体" w:eastAsia="宋体" w:cs="宋体"/>
          <w:color w:val="auto"/>
          <w:sz w:val="24"/>
          <w:szCs w:val="24"/>
        </w:rPr>
      </w:pPr>
      <w:r>
        <w:rPr>
          <w:rFonts w:hint="eastAsia" w:ascii="宋体" w:hAnsi="宋体" w:eastAsia="宋体" w:cs="宋体"/>
          <w:color w:val="auto"/>
          <w:spacing w:val="-18"/>
          <w:sz w:val="24"/>
          <w:szCs w:val="24"/>
        </w:rPr>
        <w:t>身份证</w:t>
      </w:r>
      <w:r>
        <w:rPr>
          <w:rFonts w:hint="eastAsia" w:ascii="宋体" w:hAnsi="宋体" w:eastAsia="宋体" w:cs="宋体"/>
          <w:color w:val="auto"/>
          <w:spacing w:val="-9"/>
          <w:sz w:val="24"/>
          <w:szCs w:val="24"/>
        </w:rPr>
        <w:t>号码：</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系</w:t>
      </w:r>
      <w:r>
        <w:rPr>
          <w:rFonts w:hint="eastAsia" w:ascii="宋体" w:hAnsi="宋体" w:eastAsia="宋体" w:cs="宋体"/>
          <w:color w:val="auto"/>
          <w:spacing w:val="-9"/>
          <w:sz w:val="24"/>
          <w:szCs w:val="24"/>
          <w:u w:val="single" w:color="auto"/>
        </w:rPr>
        <w:t xml:space="preserve">          </w:t>
      </w:r>
      <w:r>
        <w:rPr>
          <w:rFonts w:hint="eastAsia" w:ascii="宋体" w:hAnsi="宋体" w:eastAsia="宋体" w:cs="宋体"/>
          <w:color w:val="auto"/>
          <w:spacing w:val="-9"/>
          <w:sz w:val="24"/>
          <w:szCs w:val="24"/>
        </w:rPr>
        <w:t xml:space="preserve"> 的法定代表人。</w:t>
      </w:r>
    </w:p>
    <w:p>
      <w:pPr>
        <w:spacing w:before="78" w:line="480" w:lineRule="auto"/>
        <w:ind w:left="5" w:leftChars="0" w:firstLine="440" w:firstLineChars="195"/>
        <w:jc w:val="left"/>
        <w:rPr>
          <w:rFonts w:hint="eastAsia" w:ascii="宋体" w:hAnsi="宋体" w:eastAsia="宋体" w:cs="宋体"/>
          <w:color w:val="auto"/>
          <w:sz w:val="24"/>
          <w:szCs w:val="24"/>
        </w:rPr>
      </w:pPr>
      <w:r>
        <w:rPr>
          <w:rFonts w:hint="eastAsia" w:ascii="宋体" w:hAnsi="宋体" w:eastAsia="宋体" w:cs="宋体"/>
          <w:color w:val="auto"/>
          <w:spacing w:val="-7"/>
          <w:sz w:val="24"/>
          <w:szCs w:val="24"/>
        </w:rPr>
        <w:t>特此证明。</w:t>
      </w:r>
    </w:p>
    <w:tbl>
      <w:tblPr>
        <w:tblStyle w:val="34"/>
        <w:tblW w:w="8700" w:type="dxa"/>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597" w:hRule="atLeast"/>
          <w:jc w:val="center"/>
        </w:trPr>
        <w:tc>
          <w:tcPr>
            <w:tcW w:w="8700" w:type="dxa"/>
            <w:vAlign w:val="center"/>
          </w:tcPr>
          <w:p>
            <w:pPr>
              <w:spacing w:before="65" w:line="220" w:lineRule="auto"/>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附</w:t>
            </w:r>
            <w:r>
              <w:rPr>
                <w:rFonts w:hint="eastAsia" w:ascii="宋体" w:hAnsi="宋体" w:eastAsia="宋体" w:cs="宋体"/>
                <w:color w:val="auto"/>
                <w:spacing w:val="-2"/>
                <w:sz w:val="20"/>
                <w:szCs w:val="20"/>
              </w:rPr>
              <w:t>法人身份证复印件</w:t>
            </w:r>
          </w:p>
        </w:tc>
      </w:tr>
    </w:tbl>
    <w:p>
      <w:pPr>
        <w:spacing w:line="252" w:lineRule="auto"/>
        <w:rPr>
          <w:rFonts w:hint="eastAsia" w:ascii="宋体" w:hAnsi="宋体" w:eastAsia="宋体" w:cs="宋体"/>
          <w:color w:val="auto"/>
          <w:sz w:val="21"/>
          <w:lang w:eastAsia="zh-CN"/>
        </w:rPr>
      </w:pPr>
      <w:r>
        <w:rPr>
          <w:rFonts w:hint="eastAsia" w:ascii="宋体" w:hAnsi="宋体" w:eastAsia="宋体" w:cs="宋体"/>
          <w:color w:val="auto"/>
          <w:sz w:val="21"/>
          <w:lang w:eastAsia="zh-CN"/>
        </w:rPr>
        <w:t xml:space="preserve"> </w:t>
      </w: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lang w:eastAsia="zh-CN"/>
        </w:rPr>
        <w:t xml:space="preserve"> </w:t>
      </w:r>
    </w:p>
    <w:p>
      <w:pPr>
        <w:spacing w:line="252" w:lineRule="auto"/>
        <w:rPr>
          <w:rFonts w:hint="eastAsia" w:ascii="宋体" w:hAnsi="宋体" w:eastAsia="宋体" w:cs="宋体"/>
          <w:color w:val="auto"/>
          <w:sz w:val="21"/>
        </w:rPr>
      </w:pPr>
    </w:p>
    <w:p>
      <w:pPr>
        <w:spacing w:line="253" w:lineRule="auto"/>
        <w:rPr>
          <w:rFonts w:hint="eastAsia" w:ascii="宋体" w:hAnsi="宋体" w:eastAsia="宋体" w:cs="宋体"/>
          <w:color w:val="auto"/>
          <w:sz w:val="21"/>
        </w:rPr>
      </w:pPr>
    </w:p>
    <w:p>
      <w:pPr>
        <w:spacing w:before="79" w:line="219" w:lineRule="auto"/>
        <w:ind w:left="4362"/>
        <w:jc w:val="right"/>
        <w:rPr>
          <w:rFonts w:hint="eastAsia" w:ascii="宋体" w:hAnsi="宋体" w:eastAsia="宋体" w:cs="宋体"/>
          <w:color w:val="auto"/>
          <w:spacing w:val="14"/>
          <w:sz w:val="24"/>
          <w:szCs w:val="24"/>
          <w:lang w:val="en-US" w:eastAsia="zh-CN"/>
        </w:rPr>
      </w:pPr>
    </w:p>
    <w:p>
      <w:pPr>
        <w:spacing w:before="79" w:line="219" w:lineRule="auto"/>
        <w:ind w:left="4362"/>
        <w:jc w:val="right"/>
        <w:rPr>
          <w:rFonts w:hint="eastAsia" w:ascii="宋体" w:hAnsi="宋体" w:eastAsia="宋体" w:cs="宋体"/>
          <w:color w:val="auto"/>
          <w:sz w:val="21"/>
        </w:rPr>
      </w:pPr>
      <w:r>
        <w:rPr>
          <w:rFonts w:hint="eastAsia" w:ascii="宋体" w:hAnsi="宋体" w:eastAsia="宋体" w:cs="宋体"/>
          <w:color w:val="auto"/>
          <w:spacing w:val="14"/>
          <w:sz w:val="24"/>
          <w:szCs w:val="24"/>
          <w:lang w:val="en-US" w:eastAsia="zh-CN"/>
        </w:rPr>
        <w:t>供应商</w:t>
      </w:r>
      <w:r>
        <w:rPr>
          <w:rFonts w:hint="eastAsia" w:ascii="宋体" w:hAnsi="宋体" w:eastAsia="宋体" w:cs="宋体"/>
          <w:color w:val="auto"/>
          <w:spacing w:val="7"/>
          <w:sz w:val="24"/>
          <w:szCs w:val="24"/>
        </w:rPr>
        <w:t>名称(加盖公章)：</w:t>
      </w:r>
    </w:p>
    <w:p>
      <w:pPr>
        <w:spacing w:line="251" w:lineRule="auto"/>
        <w:jc w:val="right"/>
        <w:rPr>
          <w:rFonts w:hint="eastAsia" w:ascii="宋体" w:hAnsi="宋体" w:eastAsia="宋体" w:cs="宋体"/>
          <w:color w:val="auto"/>
          <w:sz w:val="21"/>
        </w:rPr>
      </w:pPr>
    </w:p>
    <w:p>
      <w:pPr>
        <w:spacing w:before="79" w:line="220" w:lineRule="auto"/>
        <w:ind w:left="4400"/>
        <w:jc w:val="right"/>
        <w:rPr>
          <w:rFonts w:hint="eastAsia" w:ascii="宋体" w:hAnsi="宋体" w:eastAsia="宋体" w:cs="宋体"/>
          <w:color w:val="auto"/>
          <w:sz w:val="24"/>
          <w:szCs w:val="24"/>
        </w:rPr>
      </w:pPr>
      <w:r>
        <w:rPr>
          <w:rFonts w:hint="eastAsia" w:ascii="宋体" w:hAnsi="宋体" w:eastAsia="宋体" w:cs="宋体"/>
          <w:color w:val="auto"/>
          <w:spacing w:val="-31"/>
          <w:sz w:val="24"/>
          <w:szCs w:val="24"/>
        </w:rPr>
        <w:t>日</w:t>
      </w:r>
      <w:r>
        <w:rPr>
          <w:rFonts w:hint="eastAsia" w:ascii="宋体" w:hAnsi="宋体" w:eastAsia="宋体" w:cs="宋体"/>
          <w:color w:val="auto"/>
          <w:spacing w:val="-18"/>
          <w:sz w:val="24"/>
          <w:szCs w:val="24"/>
        </w:rPr>
        <w:t xml:space="preserve"> 期：</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u w:val="single" w:color="auto"/>
          <w:lang w:val="en-US" w:eastAsia="zh-CN"/>
        </w:rPr>
        <w:t xml:space="preserve"> </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rPr>
        <w:t>年</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u w:val="single" w:color="auto"/>
          <w:lang w:val="en-US" w:eastAsia="zh-CN"/>
        </w:rPr>
        <w:t xml:space="preserve">  </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rPr>
        <w:t>月</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u w:val="single" w:color="auto"/>
          <w:lang w:val="en-US" w:eastAsia="zh-CN"/>
        </w:rPr>
        <w:t xml:space="preserve">  </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rPr>
        <w:t>日</w:t>
      </w:r>
    </w:p>
    <w:p>
      <w:pPr>
        <w:rPr>
          <w:rFonts w:hint="eastAsia" w:ascii="宋体" w:hAnsi="宋体" w:eastAsia="宋体" w:cs="宋体"/>
          <w:color w:val="auto"/>
        </w:rPr>
        <w:sectPr>
          <w:footerReference r:id="rId14" w:type="default"/>
          <w:pgSz w:w="11905" w:h="16839"/>
          <w:pgMar w:top="1440" w:right="1587" w:bottom="1134" w:left="1587" w:header="850" w:footer="1020" w:gutter="0"/>
          <w:pgNumType w:fmt="decimal"/>
          <w:cols w:space="720" w:num="1"/>
        </w:sectPr>
      </w:pPr>
    </w:p>
    <w:p>
      <w:pPr>
        <w:spacing w:before="104" w:line="220" w:lineRule="auto"/>
        <w:jc w:val="center"/>
        <w:outlineLvl w:val="1"/>
        <w:rPr>
          <w:rFonts w:hint="eastAsia" w:ascii="宋体" w:hAnsi="宋体" w:eastAsia="宋体" w:cs="宋体"/>
          <w:color w:val="auto"/>
          <w:sz w:val="32"/>
          <w:szCs w:val="32"/>
        </w:rPr>
      </w:pPr>
      <w:bookmarkStart w:id="72" w:name="_bookmark76"/>
      <w:bookmarkEnd w:id="72"/>
      <w:bookmarkStart w:id="73" w:name="_bookmark65"/>
      <w:bookmarkEnd w:id="73"/>
      <w:r>
        <w:rPr>
          <w:rFonts w:hint="eastAsia" w:ascii="宋体" w:hAnsi="宋体" w:eastAsia="宋体" w:cs="宋体"/>
          <w:b/>
          <w:bCs/>
          <w:color w:val="auto"/>
          <w:spacing w:val="-2"/>
          <w:sz w:val="32"/>
          <w:szCs w:val="32"/>
        </w:rPr>
        <w:t>4</w:t>
      </w:r>
      <w:r>
        <w:rPr>
          <w:rFonts w:hint="eastAsia" w:ascii="宋体" w:hAnsi="宋体" w:eastAsia="宋体" w:cs="宋体"/>
          <w:color w:val="auto"/>
          <w:spacing w:val="-2"/>
          <w:sz w:val="32"/>
          <w:szCs w:val="32"/>
          <w14:textOutline w14:w="5834">
            <w14:solidFill>
              <w14:srgbClr w14:val="000000"/>
            </w14:solidFill>
            <w14:prstDash w14:val="solid"/>
            <w14:miter w14:val="0"/>
          </w14:textOutline>
        </w:rPr>
        <w:t>、法人授权委托</w:t>
      </w:r>
      <w:r>
        <w:rPr>
          <w:rFonts w:hint="eastAsia" w:ascii="宋体" w:hAnsi="宋体" w:eastAsia="宋体" w:cs="宋体"/>
          <w:color w:val="auto"/>
          <w:spacing w:val="-1"/>
          <w:sz w:val="32"/>
          <w:szCs w:val="32"/>
          <w14:textOutline w14:w="5834">
            <w14:solidFill>
              <w14:srgbClr w14:val="000000"/>
            </w14:solidFill>
            <w14:prstDash w14:val="solid"/>
            <w14:miter w14:val="0"/>
          </w14:textOutline>
        </w:rPr>
        <w:t>书</w:t>
      </w:r>
    </w:p>
    <w:p>
      <w:pPr>
        <w:spacing w:before="203" w:line="220" w:lineRule="auto"/>
        <w:rPr>
          <w:rFonts w:hint="eastAsia" w:ascii="宋体" w:hAnsi="宋体" w:eastAsia="宋体" w:cs="宋体"/>
          <w:color w:val="auto"/>
          <w:sz w:val="24"/>
          <w:szCs w:val="24"/>
        </w:rPr>
      </w:pPr>
      <w:r>
        <w:rPr>
          <w:rFonts w:hint="eastAsia" w:ascii="宋体" w:hAnsi="宋体" w:eastAsia="宋体" w:cs="宋体"/>
          <w:color w:val="auto"/>
          <w:spacing w:val="-17"/>
          <w:sz w:val="24"/>
          <w:szCs w:val="24"/>
          <w14:textOutline w14:w="4354">
            <w14:solidFill>
              <w14:srgbClr w14:val="000000"/>
            </w14:solidFill>
            <w14:prstDash w14:val="solid"/>
            <w14:miter w14:val="0"/>
          </w14:textOutline>
        </w:rPr>
        <w:t>致</w:t>
      </w:r>
      <w:r>
        <w:rPr>
          <w:rFonts w:hint="eastAsia" w:ascii="宋体" w:hAnsi="宋体" w:eastAsia="宋体" w:cs="宋体"/>
          <w:color w:val="auto"/>
          <w:spacing w:val="-16"/>
          <w:sz w:val="24"/>
          <w:szCs w:val="24"/>
          <w14:textOutline w14:w="4354">
            <w14:solidFill>
              <w14:srgbClr w14:val="000000"/>
            </w14:solidFill>
            <w14:prstDash w14:val="solid"/>
            <w14:miter w14:val="0"/>
          </w14:textOutline>
        </w:rPr>
        <w:t>：</w:t>
      </w:r>
    </w:p>
    <w:p>
      <w:pPr>
        <w:spacing w:before="68" w:line="412" w:lineRule="auto"/>
        <w:ind w:left="996" w:right="1514" w:firstLine="736"/>
        <w:rPr>
          <w:rFonts w:hint="eastAsia" w:ascii="宋体" w:hAnsi="宋体" w:eastAsia="宋体" w:cs="宋体"/>
          <w:color w:val="auto"/>
          <w:spacing w:val="-4"/>
          <w:sz w:val="21"/>
          <w:szCs w:val="21"/>
        </w:rPr>
      </w:pPr>
    </w:p>
    <w:p>
      <w:pPr>
        <w:spacing w:before="68" w:line="360" w:lineRule="auto"/>
        <w:ind w:left="13" w:leftChars="6" w:right="-89" w:rightChars="0" w:firstLine="419" w:firstLineChars="181"/>
        <w:jc w:val="left"/>
        <w:rPr>
          <w:rFonts w:hint="eastAsia" w:ascii="宋体" w:hAnsi="宋体" w:eastAsia="宋体" w:cs="宋体"/>
          <w:color w:val="auto"/>
          <w:sz w:val="24"/>
          <w:szCs w:val="24"/>
        </w:rPr>
      </w:pPr>
      <w:r>
        <w:rPr>
          <w:rFonts w:hint="eastAsia" w:ascii="宋体" w:hAnsi="宋体" w:eastAsia="宋体" w:cs="宋体"/>
          <w:color w:val="auto"/>
          <w:spacing w:val="-4"/>
          <w:sz w:val="24"/>
          <w:szCs w:val="24"/>
        </w:rPr>
        <w:t>我</w:t>
      </w:r>
      <w:r>
        <w:rPr>
          <w:rFonts w:hint="eastAsia" w:ascii="宋体" w:hAnsi="宋体" w:eastAsia="宋体" w:cs="宋体"/>
          <w:color w:val="auto"/>
          <w:spacing w:val="-4"/>
          <w:sz w:val="24"/>
          <w:szCs w:val="24"/>
          <w:u w:val="single" w:color="auto"/>
        </w:rPr>
        <w:t xml:space="preserve">     (姓名)</w:t>
      </w:r>
      <w:r>
        <w:rPr>
          <w:rFonts w:hint="eastAsia" w:ascii="宋体" w:hAnsi="宋体" w:eastAsia="宋体" w:cs="宋体"/>
          <w:color w:val="auto"/>
          <w:spacing w:val="-3"/>
          <w:sz w:val="24"/>
          <w:szCs w:val="24"/>
        </w:rPr>
        <w:t>系</w:t>
      </w:r>
      <w:r>
        <w:rPr>
          <w:rFonts w:hint="eastAsia" w:ascii="宋体" w:hAnsi="宋体" w:eastAsia="宋体" w:cs="宋体"/>
          <w:color w:val="auto"/>
          <w:spacing w:val="-2"/>
          <w:sz w:val="24"/>
          <w:szCs w:val="24"/>
          <w:u w:val="single" w:color="auto"/>
        </w:rPr>
        <w:t xml:space="preserve">        (</w:t>
      </w:r>
      <w:r>
        <w:rPr>
          <w:rFonts w:hint="eastAsia" w:ascii="宋体" w:hAnsi="宋体" w:eastAsia="宋体" w:cs="宋体"/>
          <w:color w:val="auto"/>
          <w:spacing w:val="-2"/>
          <w:sz w:val="24"/>
          <w:szCs w:val="24"/>
          <w:u w:val="single" w:color="auto"/>
          <w:lang w:val="en-US" w:eastAsia="zh-CN"/>
        </w:rPr>
        <w:t>供应商</w:t>
      </w:r>
      <w:r>
        <w:rPr>
          <w:rFonts w:hint="eastAsia" w:ascii="宋体" w:hAnsi="宋体" w:eastAsia="宋体" w:cs="宋体"/>
          <w:color w:val="auto"/>
          <w:spacing w:val="-2"/>
          <w:sz w:val="24"/>
          <w:szCs w:val="24"/>
          <w:u w:val="single" w:color="auto"/>
        </w:rPr>
        <w:t>全称)</w:t>
      </w:r>
      <w:r>
        <w:rPr>
          <w:rFonts w:hint="eastAsia" w:ascii="宋体" w:hAnsi="宋体" w:eastAsia="宋体" w:cs="宋体"/>
          <w:color w:val="auto"/>
          <w:spacing w:val="-2"/>
          <w:sz w:val="24"/>
          <w:szCs w:val="24"/>
        </w:rPr>
        <w:t>法定代表人，兹委派我单位</w:t>
      </w:r>
      <w:r>
        <w:rPr>
          <w:rFonts w:hint="eastAsia" w:ascii="宋体" w:hAnsi="宋体" w:eastAsia="宋体" w:cs="宋体"/>
          <w:color w:val="auto"/>
          <w:spacing w:val="-2"/>
          <w:sz w:val="24"/>
          <w:szCs w:val="24"/>
          <w:u w:val="single"/>
          <w:lang w:val="en-US" w:eastAsia="zh-CN"/>
        </w:rPr>
        <w:t xml:space="preserve">      </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u w:val="single" w:color="auto"/>
          <w:lang w:val="en-US" w:eastAsia="zh-CN"/>
        </w:rPr>
        <w:t>全权</w:t>
      </w:r>
      <w:r>
        <w:rPr>
          <w:rFonts w:hint="eastAsia" w:ascii="宋体" w:hAnsi="宋体" w:eastAsia="宋体" w:cs="宋体"/>
          <w:color w:val="auto"/>
          <w:spacing w:val="-2"/>
          <w:sz w:val="24"/>
          <w:szCs w:val="24"/>
          <w:u w:val="single" w:color="auto"/>
        </w:rPr>
        <w:t>代表姓名</w:t>
      </w:r>
      <w:r>
        <w:rPr>
          <w:rFonts w:hint="eastAsia" w:ascii="宋体" w:hAnsi="宋体" w:eastAsia="宋体" w:cs="宋体"/>
          <w:color w:val="auto"/>
          <w:spacing w:val="-2"/>
          <w:sz w:val="24"/>
          <w:szCs w:val="24"/>
          <w:lang w:eastAsia="zh-CN"/>
        </w:rPr>
        <w:t>）</w:t>
      </w:r>
      <w:r>
        <w:rPr>
          <w:rFonts w:hint="eastAsia" w:ascii="宋体" w:hAnsi="宋体" w:eastAsia="宋体" w:cs="宋体"/>
          <w:color w:val="auto"/>
          <w:spacing w:val="-2"/>
          <w:sz w:val="24"/>
          <w:szCs w:val="24"/>
        </w:rPr>
        <w:t>参加贵方组织的</w:t>
      </w:r>
      <w:r>
        <w:rPr>
          <w:rFonts w:hint="eastAsia" w:ascii="宋体" w:hAnsi="宋体" w:eastAsia="宋体" w:cs="宋体"/>
          <w:color w:val="auto"/>
          <w:spacing w:val="-2"/>
          <w:sz w:val="24"/>
          <w:szCs w:val="24"/>
          <w:u w:val="single" w:color="auto"/>
        </w:rPr>
        <w:t xml:space="preserve">     </w:t>
      </w:r>
      <w:r>
        <w:rPr>
          <w:rFonts w:hint="eastAsia" w:ascii="宋体" w:hAnsi="宋体" w:eastAsia="宋体" w:cs="宋体"/>
          <w:color w:val="auto"/>
          <w:spacing w:val="-2"/>
          <w:sz w:val="24"/>
          <w:szCs w:val="24"/>
          <w:u w:val="single" w:color="auto"/>
          <w:lang w:val="en-US" w:eastAsia="zh-CN"/>
        </w:rPr>
        <w:t xml:space="preserve">       </w:t>
      </w:r>
      <w:r>
        <w:rPr>
          <w:rFonts w:hint="eastAsia" w:ascii="宋体" w:hAnsi="宋体" w:eastAsia="宋体" w:cs="宋体"/>
          <w:color w:val="auto"/>
          <w:spacing w:val="-2"/>
          <w:sz w:val="24"/>
          <w:szCs w:val="24"/>
          <w:u w:val="single" w:color="auto"/>
        </w:rPr>
        <w:t xml:space="preserve">    </w:t>
      </w:r>
      <w:r>
        <w:rPr>
          <w:rFonts w:hint="eastAsia" w:ascii="宋体" w:hAnsi="宋体" w:eastAsia="宋体" w:cs="宋体"/>
          <w:color w:val="auto"/>
          <w:spacing w:val="-2"/>
          <w:sz w:val="24"/>
          <w:szCs w:val="24"/>
        </w:rPr>
        <w:t>招标项目 (招标编号：</w:t>
      </w:r>
      <w:r>
        <w:rPr>
          <w:rFonts w:hint="eastAsia" w:ascii="宋体" w:hAnsi="宋体" w:eastAsia="宋体" w:cs="宋体"/>
          <w:color w:val="auto"/>
          <w:spacing w:val="-1"/>
          <w:sz w:val="24"/>
          <w:szCs w:val="24"/>
          <w:u w:val="single" w:color="auto"/>
        </w:rPr>
        <w:t xml:space="preserve">     </w:t>
      </w:r>
      <w:r>
        <w:rPr>
          <w:rFonts w:hint="eastAsia" w:ascii="宋体" w:hAnsi="宋体" w:eastAsia="宋体" w:cs="宋体"/>
          <w:color w:val="auto"/>
          <w:spacing w:val="-1"/>
          <w:sz w:val="24"/>
          <w:szCs w:val="24"/>
          <w:u w:val="single" w:color="auto"/>
          <w:lang w:val="en-US" w:eastAsia="zh-CN"/>
        </w:rPr>
        <w:t xml:space="preserve">   </w:t>
      </w:r>
      <w:r>
        <w:rPr>
          <w:rFonts w:hint="eastAsia" w:ascii="宋体" w:hAnsi="宋体" w:eastAsia="宋体" w:cs="宋体"/>
          <w:color w:val="auto"/>
          <w:spacing w:val="-1"/>
          <w:sz w:val="24"/>
          <w:szCs w:val="24"/>
          <w:u w:val="single" w:color="auto"/>
        </w:rPr>
        <w:t xml:space="preserve">      </w:t>
      </w:r>
      <w:r>
        <w:rPr>
          <w:rFonts w:hint="eastAsia" w:ascii="宋体" w:hAnsi="宋体" w:eastAsia="宋体" w:cs="宋体"/>
          <w:color w:val="auto"/>
          <w:spacing w:val="-1"/>
          <w:sz w:val="24"/>
          <w:szCs w:val="24"/>
        </w:rPr>
        <w:t>)</w:t>
      </w:r>
      <w:r>
        <w:rPr>
          <w:rFonts w:hint="eastAsia" w:ascii="宋体" w:hAnsi="宋体" w:eastAsia="宋体" w:cs="宋体"/>
          <w:color w:val="auto"/>
          <w:spacing w:val="-3"/>
          <w:sz w:val="24"/>
          <w:szCs w:val="24"/>
        </w:rPr>
        <w:t>投标活动，全权代表我单位处理本次投标中的有关事务。本授权书于签字盖章后生</w:t>
      </w:r>
      <w:r>
        <w:rPr>
          <w:rFonts w:hint="eastAsia" w:ascii="宋体" w:hAnsi="宋体" w:eastAsia="宋体" w:cs="宋体"/>
          <w:color w:val="auto"/>
          <w:spacing w:val="-2"/>
          <w:sz w:val="24"/>
          <w:szCs w:val="24"/>
        </w:rPr>
        <w:t>效</w:t>
      </w:r>
      <w:r>
        <w:rPr>
          <w:rFonts w:hint="eastAsia" w:ascii="宋体" w:hAnsi="宋体" w:eastAsia="宋体" w:cs="宋体"/>
          <w:color w:val="auto"/>
          <w:sz w:val="24"/>
          <w:szCs w:val="24"/>
        </w:rPr>
        <w:t>，特</w:t>
      </w:r>
      <w:r>
        <w:rPr>
          <w:rFonts w:hint="eastAsia" w:ascii="宋体" w:hAnsi="宋体" w:eastAsia="宋体" w:cs="宋体"/>
          <w:color w:val="auto"/>
          <w:spacing w:val="-8"/>
          <w:sz w:val="24"/>
          <w:szCs w:val="24"/>
        </w:rPr>
        <w:t>此</w:t>
      </w:r>
      <w:r>
        <w:rPr>
          <w:rFonts w:hint="eastAsia" w:ascii="宋体" w:hAnsi="宋体" w:eastAsia="宋体" w:cs="宋体"/>
          <w:color w:val="auto"/>
          <w:spacing w:val="-6"/>
          <w:sz w:val="24"/>
          <w:szCs w:val="24"/>
        </w:rPr>
        <w:t>声明。</w:t>
      </w:r>
    </w:p>
    <w:p>
      <w:pPr>
        <w:spacing w:before="1" w:line="360" w:lineRule="auto"/>
        <w:ind w:left="13" w:leftChars="6" w:firstLine="423" w:firstLineChars="181"/>
        <w:jc w:val="left"/>
        <w:rPr>
          <w:rFonts w:hint="eastAsia" w:ascii="宋体" w:hAnsi="宋体" w:eastAsia="宋体" w:cs="宋体"/>
          <w:color w:val="auto"/>
          <w:sz w:val="24"/>
          <w:szCs w:val="24"/>
        </w:rPr>
      </w:pPr>
      <w:r>
        <w:rPr>
          <w:rFonts w:hint="eastAsia" w:ascii="宋体" w:hAnsi="宋体" w:eastAsia="宋体" w:cs="宋体"/>
          <w:color w:val="auto"/>
          <w:spacing w:val="-3"/>
          <w:sz w:val="24"/>
          <w:szCs w:val="24"/>
        </w:rPr>
        <w:t>委托期限：</w:t>
      </w:r>
      <w:r>
        <w:rPr>
          <w:rFonts w:hint="eastAsia" w:ascii="宋体" w:hAnsi="宋体" w:eastAsia="宋体" w:cs="宋体"/>
          <w:color w:val="auto"/>
          <w:spacing w:val="-3"/>
          <w:sz w:val="24"/>
          <w:szCs w:val="24"/>
          <w:u w:val="single" w:color="auto"/>
        </w:rPr>
        <w:t xml:space="preserve">      年 月   日</w:t>
      </w:r>
      <w:r>
        <w:rPr>
          <w:rFonts w:hint="eastAsia" w:ascii="宋体" w:hAnsi="宋体" w:eastAsia="宋体" w:cs="宋体"/>
          <w:color w:val="auto"/>
          <w:spacing w:val="-3"/>
          <w:sz w:val="24"/>
          <w:szCs w:val="24"/>
          <w:u w:val="single" w:color="auto"/>
          <w:lang w:val="en-US" w:eastAsia="zh-CN"/>
        </w:rPr>
        <w:t>至</w:t>
      </w:r>
      <w:r>
        <w:rPr>
          <w:rFonts w:hint="eastAsia" w:ascii="宋体" w:hAnsi="宋体" w:eastAsia="宋体" w:cs="宋体"/>
          <w:color w:val="auto"/>
          <w:spacing w:val="-3"/>
          <w:sz w:val="24"/>
          <w:szCs w:val="24"/>
          <w:u w:val="single" w:color="auto"/>
        </w:rPr>
        <w:t xml:space="preserve">     年   月   日</w:t>
      </w:r>
      <w:r>
        <w:rPr>
          <w:rFonts w:hint="eastAsia" w:ascii="宋体" w:hAnsi="宋体" w:eastAsia="宋体" w:cs="宋体"/>
          <w:color w:val="auto"/>
          <w:sz w:val="24"/>
          <w:szCs w:val="24"/>
        </w:rPr>
        <w:t>。</w:t>
      </w:r>
    </w:p>
    <w:p>
      <w:pPr>
        <w:spacing w:before="1" w:line="360" w:lineRule="auto"/>
        <w:ind w:left="13" w:leftChars="6" w:firstLine="423" w:firstLineChars="181"/>
        <w:jc w:val="left"/>
        <w:rPr>
          <w:rFonts w:hint="eastAsia" w:ascii="宋体" w:hAnsi="宋体" w:eastAsia="宋体" w:cs="宋体"/>
          <w:color w:val="auto"/>
          <w:sz w:val="24"/>
          <w:szCs w:val="24"/>
        </w:rPr>
      </w:pPr>
      <w:r>
        <w:rPr>
          <w:rFonts w:hint="eastAsia" w:ascii="宋体" w:hAnsi="宋体" w:eastAsia="宋体" w:cs="宋体"/>
          <w:color w:val="auto"/>
          <w:spacing w:val="-3"/>
          <w:sz w:val="24"/>
          <w:szCs w:val="24"/>
        </w:rPr>
        <w:t>授权人无转委权</w:t>
      </w:r>
      <w:r>
        <w:rPr>
          <w:rFonts w:hint="eastAsia" w:ascii="宋体" w:hAnsi="宋体" w:eastAsia="宋体" w:cs="宋体"/>
          <w:color w:val="auto"/>
          <w:spacing w:val="-2"/>
          <w:sz w:val="24"/>
          <w:szCs w:val="24"/>
        </w:rPr>
        <w:t>。</w:t>
      </w:r>
    </w:p>
    <w:p>
      <w:pPr>
        <w:spacing w:before="219" w:line="360" w:lineRule="auto"/>
        <w:ind w:left="13" w:leftChars="6" w:firstLine="394" w:firstLineChars="181"/>
        <w:jc w:val="left"/>
        <w:rPr>
          <w:rFonts w:hint="eastAsia" w:ascii="宋体" w:hAnsi="宋体" w:eastAsia="宋体" w:cs="宋体"/>
          <w:color w:val="auto"/>
          <w:sz w:val="24"/>
          <w:szCs w:val="24"/>
        </w:rPr>
      </w:pPr>
      <w:r>
        <w:rPr>
          <w:rFonts w:hint="eastAsia" w:ascii="宋体" w:hAnsi="宋体" w:eastAsia="宋体" w:cs="宋体"/>
          <w:color w:val="auto"/>
          <w:spacing w:val="-11"/>
          <w:sz w:val="24"/>
          <w:szCs w:val="24"/>
        </w:rPr>
        <w:t>附</w:t>
      </w:r>
      <w:r>
        <w:rPr>
          <w:rFonts w:hint="eastAsia" w:ascii="宋体" w:hAnsi="宋体" w:eastAsia="宋体" w:cs="宋体"/>
          <w:color w:val="auto"/>
          <w:spacing w:val="-6"/>
          <w:sz w:val="24"/>
          <w:szCs w:val="24"/>
        </w:rPr>
        <w:t>全权代表情况：</w:t>
      </w:r>
    </w:p>
    <w:p>
      <w:pPr>
        <w:spacing w:before="215" w:line="360" w:lineRule="auto"/>
        <w:ind w:left="13" w:leftChars="6" w:firstLine="398" w:firstLineChars="181"/>
        <w:jc w:val="left"/>
        <w:rPr>
          <w:rFonts w:hint="eastAsia" w:ascii="宋体" w:hAnsi="宋体" w:eastAsia="宋体" w:cs="宋体"/>
          <w:color w:val="auto"/>
          <w:sz w:val="24"/>
          <w:szCs w:val="24"/>
        </w:rPr>
      </w:pPr>
      <w:r>
        <w:rPr>
          <w:rFonts w:hint="eastAsia" w:ascii="宋体" w:hAnsi="宋体" w:eastAsia="宋体" w:cs="宋体"/>
          <w:color w:val="auto"/>
          <w:spacing w:val="-10"/>
          <w:sz w:val="24"/>
          <w:szCs w:val="24"/>
        </w:rPr>
        <w:t>姓名：</w:t>
      </w:r>
      <w:r>
        <w:rPr>
          <w:rFonts w:hint="eastAsia" w:ascii="宋体" w:hAnsi="宋体" w:eastAsia="宋体" w:cs="宋体"/>
          <w:color w:val="auto"/>
          <w:spacing w:val="-10"/>
          <w:sz w:val="24"/>
          <w:szCs w:val="24"/>
          <w:u w:val="single" w:color="auto"/>
        </w:rPr>
        <w:t xml:space="preserve">  </w:t>
      </w:r>
      <w:r>
        <w:rPr>
          <w:rFonts w:hint="eastAsia" w:ascii="宋体" w:hAnsi="宋体" w:eastAsia="宋体" w:cs="宋体"/>
          <w:color w:val="auto"/>
          <w:spacing w:val="-8"/>
          <w:sz w:val="24"/>
          <w:szCs w:val="24"/>
          <w:u w:val="single" w:color="auto"/>
        </w:rPr>
        <w:t xml:space="preserve"> </w:t>
      </w:r>
      <w:r>
        <w:rPr>
          <w:rFonts w:hint="eastAsia" w:ascii="宋体" w:hAnsi="宋体" w:eastAsia="宋体" w:cs="宋体"/>
          <w:color w:val="auto"/>
          <w:spacing w:val="-5"/>
          <w:sz w:val="24"/>
          <w:szCs w:val="24"/>
          <w:u w:val="single" w:color="auto"/>
        </w:rPr>
        <w:t xml:space="preserve">         </w:t>
      </w:r>
      <w:r>
        <w:rPr>
          <w:rFonts w:hint="eastAsia" w:ascii="宋体" w:hAnsi="宋体" w:eastAsia="宋体" w:cs="宋体"/>
          <w:color w:val="auto"/>
          <w:spacing w:val="-5"/>
          <w:sz w:val="24"/>
          <w:szCs w:val="24"/>
        </w:rPr>
        <w:t>性别：</w:t>
      </w:r>
      <w:r>
        <w:rPr>
          <w:rFonts w:hint="eastAsia" w:ascii="宋体" w:hAnsi="宋体" w:eastAsia="宋体" w:cs="宋体"/>
          <w:color w:val="auto"/>
          <w:spacing w:val="-5"/>
          <w:sz w:val="24"/>
          <w:szCs w:val="24"/>
          <w:u w:val="single" w:color="auto"/>
        </w:rPr>
        <w:t xml:space="preserve">              </w:t>
      </w:r>
      <w:r>
        <w:rPr>
          <w:rFonts w:hint="eastAsia" w:ascii="宋体" w:hAnsi="宋体" w:eastAsia="宋体" w:cs="宋体"/>
          <w:color w:val="auto"/>
          <w:spacing w:val="-5"/>
          <w:sz w:val="24"/>
          <w:szCs w:val="24"/>
        </w:rPr>
        <w:t>身份证号码:</w:t>
      </w:r>
      <w:r>
        <w:rPr>
          <w:rFonts w:hint="eastAsia" w:ascii="宋体" w:hAnsi="宋体" w:eastAsia="宋体" w:cs="宋体"/>
          <w:color w:val="auto"/>
          <w:sz w:val="24"/>
          <w:szCs w:val="24"/>
          <w:u w:val="single" w:color="auto"/>
        </w:rPr>
        <w:t xml:space="preserve">                  </w:t>
      </w:r>
    </w:p>
    <w:p>
      <w:pPr>
        <w:spacing w:before="219" w:line="360" w:lineRule="auto"/>
        <w:ind w:left="13" w:leftChars="6" w:firstLine="409" w:firstLineChars="181"/>
        <w:jc w:val="left"/>
        <w:rPr>
          <w:rFonts w:hint="eastAsia" w:ascii="宋体" w:hAnsi="宋体" w:eastAsia="宋体" w:cs="宋体"/>
          <w:color w:val="auto"/>
          <w:sz w:val="24"/>
          <w:szCs w:val="24"/>
        </w:rPr>
      </w:pPr>
      <w:r>
        <w:rPr>
          <w:rFonts w:hint="eastAsia" w:ascii="宋体" w:hAnsi="宋体" w:eastAsia="宋体" w:cs="宋体"/>
          <w:color w:val="auto"/>
          <w:spacing w:val="-7"/>
          <w:sz w:val="24"/>
          <w:szCs w:val="24"/>
        </w:rPr>
        <w:t>部</w:t>
      </w:r>
      <w:r>
        <w:rPr>
          <w:rFonts w:hint="eastAsia" w:ascii="宋体" w:hAnsi="宋体" w:eastAsia="宋体" w:cs="宋体"/>
          <w:color w:val="auto"/>
          <w:spacing w:val="-4"/>
          <w:sz w:val="24"/>
          <w:szCs w:val="24"/>
        </w:rPr>
        <w:t>门：</w:t>
      </w:r>
      <w:r>
        <w:rPr>
          <w:rFonts w:hint="eastAsia" w:ascii="宋体" w:hAnsi="宋体" w:eastAsia="宋体" w:cs="宋体"/>
          <w:color w:val="auto"/>
          <w:spacing w:val="-4"/>
          <w:sz w:val="24"/>
          <w:szCs w:val="24"/>
          <w:u w:val="single" w:color="auto"/>
        </w:rPr>
        <w:t xml:space="preserve">                     </w:t>
      </w:r>
      <w:r>
        <w:rPr>
          <w:rFonts w:hint="eastAsia" w:ascii="宋体" w:hAnsi="宋体" w:eastAsia="宋体" w:cs="宋体"/>
          <w:color w:val="auto"/>
          <w:spacing w:val="-4"/>
          <w:sz w:val="24"/>
          <w:szCs w:val="24"/>
        </w:rPr>
        <w:t>职务:</w:t>
      </w:r>
      <w:r>
        <w:rPr>
          <w:rFonts w:hint="eastAsia" w:ascii="宋体" w:hAnsi="宋体" w:eastAsia="宋体" w:cs="宋体"/>
          <w:color w:val="auto"/>
          <w:sz w:val="24"/>
          <w:szCs w:val="24"/>
          <w:u w:val="single" w:color="auto"/>
        </w:rPr>
        <w:t xml:space="preserve">                        </w:t>
      </w:r>
    </w:p>
    <w:p>
      <w:pPr>
        <w:spacing w:before="217" w:line="360" w:lineRule="auto"/>
        <w:ind w:left="13" w:leftChars="6" w:right="-89" w:rightChars="0" w:firstLine="430" w:firstLineChars="181"/>
        <w:jc w:val="left"/>
        <w:rPr>
          <w:rFonts w:hint="eastAsia" w:ascii="宋体" w:hAnsi="宋体" w:eastAsia="宋体" w:cs="宋体"/>
          <w:color w:val="auto"/>
          <w:sz w:val="24"/>
          <w:szCs w:val="24"/>
        </w:rPr>
      </w:pPr>
      <w:r>
        <w:rPr>
          <w:rFonts w:hint="eastAsia" w:ascii="宋体" w:hAnsi="宋体" w:eastAsia="宋体" w:cs="宋体"/>
          <w:color w:val="auto"/>
          <w:spacing w:val="-1"/>
          <w:sz w:val="24"/>
          <w:szCs w:val="24"/>
        </w:rPr>
        <w:t>通讯地址：</w:t>
      </w:r>
      <w:r>
        <w:rPr>
          <w:rFonts w:hint="eastAsia" w:ascii="宋体" w:hAnsi="宋体" w:eastAsia="宋体" w:cs="宋体"/>
          <w:color w:val="auto"/>
          <w:spacing w:val="-1"/>
          <w:sz w:val="24"/>
          <w:szCs w:val="24"/>
          <w:u w:val="single" w:color="auto"/>
        </w:rPr>
        <w:t xml:space="preserve">  </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4"/>
          <w:szCs w:val="24"/>
        </w:rPr>
        <w:t>邮政编码:</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4"/>
          <w:szCs w:val="24"/>
        </w:rPr>
        <w:t xml:space="preserve"> </w:t>
      </w:r>
    </w:p>
    <w:p>
      <w:pPr>
        <w:spacing w:before="217" w:line="360" w:lineRule="auto"/>
        <w:ind w:left="13" w:leftChars="6" w:right="-89" w:rightChars="0" w:firstLine="430" w:firstLineChars="181"/>
        <w:jc w:val="left"/>
        <w:rPr>
          <w:rFonts w:hint="eastAsia" w:ascii="宋体" w:hAnsi="宋体" w:eastAsia="宋体" w:cs="宋体"/>
          <w:color w:val="auto"/>
          <w:sz w:val="24"/>
          <w:szCs w:val="24"/>
        </w:rPr>
      </w:pPr>
      <w:r>
        <w:rPr>
          <w:rFonts w:hint="eastAsia" w:ascii="宋体" w:hAnsi="宋体" w:eastAsia="宋体" w:cs="宋体"/>
          <w:color w:val="auto"/>
          <w:spacing w:val="-1"/>
          <w:sz w:val="24"/>
          <w:szCs w:val="24"/>
        </w:rPr>
        <w:t>移动电话：</w:t>
      </w:r>
      <w:r>
        <w:rPr>
          <w:rFonts w:hint="eastAsia" w:ascii="宋体" w:hAnsi="宋体" w:eastAsia="宋体" w:cs="宋体"/>
          <w:color w:val="auto"/>
          <w:spacing w:val="-1"/>
          <w:sz w:val="24"/>
          <w:szCs w:val="24"/>
          <w:u w:val="single" w:color="auto"/>
        </w:rPr>
        <w:t xml:space="preserve"> </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4"/>
          <w:szCs w:val="24"/>
        </w:rPr>
        <w:t>固定电话:</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4"/>
          <w:szCs w:val="24"/>
        </w:rPr>
        <w:t xml:space="preserve"> </w:t>
      </w:r>
    </w:p>
    <w:p>
      <w:pPr>
        <w:spacing w:before="217" w:line="360" w:lineRule="auto"/>
        <w:ind w:left="13" w:leftChars="6" w:right="-89" w:rightChars="0" w:firstLine="376" w:firstLineChars="181"/>
        <w:jc w:val="left"/>
        <w:rPr>
          <w:rFonts w:hint="eastAsia" w:ascii="宋体" w:hAnsi="宋体" w:eastAsia="宋体" w:cs="宋体"/>
          <w:color w:val="auto"/>
          <w:sz w:val="21"/>
          <w:szCs w:val="21"/>
        </w:rPr>
      </w:pPr>
      <w:r>
        <w:rPr>
          <w:rFonts w:hint="eastAsia" w:ascii="宋体" w:hAnsi="宋体" w:eastAsia="宋体" w:cs="宋体"/>
          <w:color w:val="auto"/>
          <w:spacing w:val="-16"/>
          <w:sz w:val="24"/>
          <w:szCs w:val="24"/>
        </w:rPr>
        <w:t>授</w:t>
      </w:r>
      <w:r>
        <w:rPr>
          <w:rFonts w:hint="eastAsia" w:ascii="宋体" w:hAnsi="宋体" w:eastAsia="宋体" w:cs="宋体"/>
          <w:color w:val="auto"/>
          <w:spacing w:val="-10"/>
          <w:sz w:val="24"/>
          <w:szCs w:val="24"/>
        </w:rPr>
        <w:t>权</w:t>
      </w:r>
      <w:r>
        <w:rPr>
          <w:rFonts w:hint="eastAsia" w:ascii="宋体" w:hAnsi="宋体" w:eastAsia="宋体" w:cs="宋体"/>
          <w:color w:val="auto"/>
          <w:spacing w:val="-8"/>
          <w:sz w:val="24"/>
          <w:szCs w:val="24"/>
        </w:rPr>
        <w:t>代表：(签字或盖章)</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z w:val="21"/>
          <w:szCs w:val="21"/>
          <w:u w:val="single" w:color="auto"/>
        </w:rPr>
        <w:t xml:space="preserve">   </w:t>
      </w:r>
    </w:p>
    <w:tbl>
      <w:tblPr>
        <w:tblStyle w:val="34"/>
        <w:tblW w:w="7240" w:type="dxa"/>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24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863" w:hRule="atLeast"/>
          <w:jc w:val="center"/>
        </w:trPr>
        <w:tc>
          <w:tcPr>
            <w:tcW w:w="7240" w:type="dxa"/>
            <w:vAlign w:val="center"/>
          </w:tcPr>
          <w:p>
            <w:pPr>
              <w:spacing w:before="65" w:line="220" w:lineRule="auto"/>
              <w:ind w:left="15" w:leftChars="7" w:firstLine="376" w:firstLineChars="192"/>
              <w:jc w:val="center"/>
              <w:rPr>
                <w:rFonts w:hint="eastAsia" w:ascii="宋体" w:hAnsi="宋体" w:eastAsia="宋体" w:cs="宋体"/>
                <w:color w:val="auto"/>
                <w:sz w:val="20"/>
                <w:szCs w:val="20"/>
              </w:rPr>
            </w:pPr>
            <w:r>
              <w:rPr>
                <w:rFonts w:hint="eastAsia" w:ascii="宋体" w:hAnsi="宋体" w:eastAsia="宋体" w:cs="宋体"/>
                <w:color w:val="auto"/>
                <w:spacing w:val="-2"/>
                <w:sz w:val="20"/>
                <w:szCs w:val="20"/>
                <w:u w:val="single" w:color="auto"/>
              </w:rPr>
              <w:t>附被委托人身份</w:t>
            </w:r>
            <w:r>
              <w:rPr>
                <w:rFonts w:hint="eastAsia" w:ascii="宋体" w:hAnsi="宋体" w:eastAsia="宋体" w:cs="宋体"/>
                <w:color w:val="auto"/>
                <w:spacing w:val="-1"/>
                <w:sz w:val="20"/>
                <w:szCs w:val="20"/>
                <w:u w:val="single" w:color="auto"/>
              </w:rPr>
              <w:t>证复印件</w:t>
            </w:r>
          </w:p>
        </w:tc>
      </w:tr>
    </w:tbl>
    <w:p>
      <w:pPr>
        <w:spacing w:line="248" w:lineRule="auto"/>
        <w:ind w:left="15" w:leftChars="7" w:firstLine="403" w:firstLineChars="192"/>
        <w:jc w:val="left"/>
        <w:rPr>
          <w:rFonts w:hint="eastAsia" w:ascii="宋体" w:hAnsi="宋体" w:eastAsia="宋体" w:cs="宋体"/>
          <w:color w:val="auto"/>
          <w:sz w:val="21"/>
        </w:rPr>
      </w:pPr>
    </w:p>
    <w:p>
      <w:pPr>
        <w:spacing w:line="248" w:lineRule="auto"/>
        <w:ind w:left="15" w:leftChars="7" w:firstLine="403" w:firstLineChars="192"/>
        <w:jc w:val="left"/>
        <w:rPr>
          <w:rFonts w:hint="eastAsia" w:ascii="宋体" w:hAnsi="宋体" w:eastAsia="宋体" w:cs="宋体"/>
          <w:color w:val="auto"/>
          <w:sz w:val="21"/>
        </w:rPr>
      </w:pPr>
    </w:p>
    <w:p>
      <w:pPr>
        <w:spacing w:before="79" w:line="480" w:lineRule="auto"/>
        <w:ind w:left="4362"/>
        <w:jc w:val="right"/>
        <w:rPr>
          <w:rFonts w:hint="eastAsia" w:ascii="宋体" w:hAnsi="宋体" w:eastAsia="宋体" w:cs="宋体"/>
          <w:color w:val="auto"/>
          <w:spacing w:val="7"/>
          <w:sz w:val="24"/>
          <w:szCs w:val="24"/>
        </w:rPr>
      </w:pPr>
      <w:r>
        <w:rPr>
          <w:rFonts w:hint="eastAsia" w:ascii="宋体" w:hAnsi="宋体" w:eastAsia="宋体" w:cs="宋体"/>
          <w:color w:val="auto"/>
          <w:spacing w:val="14"/>
          <w:sz w:val="24"/>
          <w:szCs w:val="24"/>
          <w:lang w:val="en-US" w:eastAsia="zh-CN"/>
        </w:rPr>
        <w:t>供应商</w:t>
      </w:r>
      <w:r>
        <w:rPr>
          <w:rFonts w:hint="eastAsia" w:ascii="宋体" w:hAnsi="宋体" w:eastAsia="宋体" w:cs="宋体"/>
          <w:color w:val="auto"/>
          <w:spacing w:val="7"/>
          <w:sz w:val="24"/>
          <w:szCs w:val="24"/>
        </w:rPr>
        <w:t>名称(加盖公章)：</w:t>
      </w:r>
    </w:p>
    <w:p>
      <w:pPr>
        <w:spacing w:before="79" w:line="480" w:lineRule="auto"/>
        <w:ind w:left="4362"/>
        <w:jc w:val="right"/>
        <w:rPr>
          <w:rFonts w:hint="eastAsia" w:ascii="宋体" w:hAnsi="宋体" w:eastAsia="宋体" w:cs="宋体"/>
          <w:color w:val="auto"/>
          <w:sz w:val="21"/>
        </w:rPr>
      </w:pPr>
      <w:r>
        <w:rPr>
          <w:rFonts w:hint="eastAsia" w:ascii="宋体" w:hAnsi="宋体" w:eastAsia="宋体" w:cs="宋体"/>
          <w:color w:val="auto"/>
          <w:spacing w:val="7"/>
          <w:sz w:val="24"/>
          <w:szCs w:val="24"/>
        </w:rPr>
        <w:t>法定代表人(签字或盖章)</w:t>
      </w:r>
    </w:p>
    <w:p>
      <w:pPr>
        <w:spacing w:before="79" w:line="480" w:lineRule="auto"/>
        <w:ind w:left="4400"/>
        <w:jc w:val="right"/>
        <w:rPr>
          <w:rFonts w:hint="eastAsia" w:ascii="宋体" w:hAnsi="宋体" w:eastAsia="宋体" w:cs="宋体"/>
          <w:color w:val="auto"/>
          <w:sz w:val="24"/>
          <w:szCs w:val="24"/>
        </w:rPr>
      </w:pPr>
      <w:r>
        <w:rPr>
          <w:rFonts w:hint="eastAsia" w:ascii="宋体" w:hAnsi="宋体" w:eastAsia="宋体" w:cs="宋体"/>
          <w:color w:val="auto"/>
          <w:spacing w:val="-31"/>
          <w:sz w:val="24"/>
          <w:szCs w:val="24"/>
        </w:rPr>
        <w:t>日</w:t>
      </w:r>
      <w:r>
        <w:rPr>
          <w:rFonts w:hint="eastAsia" w:ascii="宋体" w:hAnsi="宋体" w:eastAsia="宋体" w:cs="宋体"/>
          <w:color w:val="auto"/>
          <w:spacing w:val="-18"/>
          <w:sz w:val="24"/>
          <w:szCs w:val="24"/>
        </w:rPr>
        <w:t xml:space="preserve"> 期：</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u w:val="single" w:color="auto"/>
          <w:lang w:val="en-US" w:eastAsia="zh-CN"/>
        </w:rPr>
        <w:t xml:space="preserve"> </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rPr>
        <w:t>年</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u w:val="single" w:color="auto"/>
          <w:lang w:val="en-US" w:eastAsia="zh-CN"/>
        </w:rPr>
        <w:t xml:space="preserve">  </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rPr>
        <w:t>月</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u w:val="single" w:color="auto"/>
          <w:lang w:val="en-US" w:eastAsia="zh-CN"/>
        </w:rPr>
        <w:t xml:space="preserve">  </w:t>
      </w:r>
      <w:r>
        <w:rPr>
          <w:rFonts w:hint="eastAsia" w:ascii="宋体" w:hAnsi="宋体" w:eastAsia="宋体" w:cs="宋体"/>
          <w:color w:val="auto"/>
          <w:spacing w:val="-18"/>
          <w:sz w:val="24"/>
          <w:szCs w:val="24"/>
          <w:u w:val="single" w:color="auto"/>
        </w:rPr>
        <w:t xml:space="preserve"> </w:t>
      </w:r>
      <w:r>
        <w:rPr>
          <w:rFonts w:hint="eastAsia" w:ascii="宋体" w:hAnsi="宋体" w:eastAsia="宋体" w:cs="宋体"/>
          <w:color w:val="auto"/>
          <w:spacing w:val="-18"/>
          <w:sz w:val="24"/>
          <w:szCs w:val="24"/>
        </w:rPr>
        <w:t>日</w:t>
      </w:r>
    </w:p>
    <w:p>
      <w:pPr>
        <w:rPr>
          <w:rFonts w:hint="eastAsia" w:ascii="宋体" w:hAnsi="宋体" w:eastAsia="宋体" w:cs="宋体"/>
          <w:color w:val="auto"/>
        </w:rPr>
        <w:sectPr>
          <w:footerReference r:id="rId15" w:type="default"/>
          <w:pgSz w:w="11905" w:h="16839"/>
          <w:pgMar w:top="1440" w:right="1587" w:bottom="1134" w:left="1587" w:header="850" w:footer="1020" w:gutter="0"/>
          <w:pgNumType w:fmt="decimal"/>
          <w:cols w:space="720" w:num="1"/>
        </w:sectPr>
      </w:pPr>
    </w:p>
    <w:p>
      <w:pPr>
        <w:spacing w:before="104" w:line="220" w:lineRule="auto"/>
        <w:jc w:val="center"/>
        <w:outlineLvl w:val="1"/>
        <w:rPr>
          <w:rFonts w:hint="eastAsia" w:ascii="宋体" w:hAnsi="宋体" w:eastAsia="宋体" w:cs="宋体"/>
          <w:color w:val="auto"/>
          <w:sz w:val="32"/>
          <w:szCs w:val="32"/>
        </w:rPr>
      </w:pPr>
      <w:bookmarkStart w:id="74" w:name="_bookmark67"/>
      <w:bookmarkEnd w:id="74"/>
      <w:bookmarkStart w:id="75" w:name="_bookmark78"/>
      <w:bookmarkEnd w:id="75"/>
      <w:r>
        <w:rPr>
          <w:rFonts w:hint="eastAsia" w:ascii="宋体" w:hAnsi="宋体" w:eastAsia="宋体" w:cs="宋体"/>
          <w:b/>
          <w:bCs/>
          <w:color w:val="auto"/>
          <w:spacing w:val="11"/>
          <w:sz w:val="32"/>
          <w:szCs w:val="32"/>
        </w:rPr>
        <w:t>5</w:t>
      </w:r>
      <w:r>
        <w:rPr>
          <w:rFonts w:hint="eastAsia" w:ascii="宋体" w:hAnsi="宋体" w:eastAsia="宋体" w:cs="宋体"/>
          <w:color w:val="auto"/>
          <w:spacing w:val="9"/>
          <w:sz w:val="32"/>
          <w:szCs w:val="32"/>
          <w14:textOutline w14:w="5834">
            <w14:solidFill>
              <w14:srgbClr w14:val="000000"/>
            </w14:solidFill>
            <w14:prstDash w14:val="solid"/>
            <w14:miter w14:val="0"/>
          </w14:textOutline>
        </w:rPr>
        <w:t>、联合投标协议书(不接受联合体)</w:t>
      </w:r>
    </w:p>
    <w:p>
      <w:pPr>
        <w:spacing w:before="227" w:line="220" w:lineRule="auto"/>
        <w:ind w:left="1000"/>
        <w:rPr>
          <w:rFonts w:hint="eastAsia" w:ascii="宋体" w:hAnsi="宋体" w:eastAsia="宋体" w:cs="宋体"/>
          <w:color w:val="auto"/>
        </w:rPr>
        <w:sectPr>
          <w:footerReference r:id="rId16" w:type="default"/>
          <w:pgSz w:w="11905" w:h="16839"/>
          <w:pgMar w:top="1440" w:right="1587" w:bottom="1134" w:left="1587" w:header="850" w:footer="1020" w:gutter="0"/>
          <w:pgNumType w:fmt="decimal"/>
          <w:cols w:space="720" w:num="1"/>
        </w:sectPr>
      </w:pPr>
    </w:p>
    <w:p>
      <w:pPr>
        <w:spacing w:before="104" w:line="220" w:lineRule="auto"/>
        <w:jc w:val="center"/>
        <w:outlineLvl w:val="1"/>
        <w:rPr>
          <w:rFonts w:hint="eastAsia" w:ascii="宋体" w:hAnsi="宋体" w:eastAsia="宋体" w:cs="宋体"/>
          <w:b/>
          <w:bCs/>
          <w:color w:val="auto"/>
          <w:spacing w:val="11"/>
          <w:sz w:val="32"/>
          <w:szCs w:val="32"/>
        </w:rPr>
      </w:pPr>
      <w:bookmarkStart w:id="76" w:name="_bookmark69"/>
      <w:bookmarkEnd w:id="76"/>
      <w:bookmarkStart w:id="77" w:name="_bookmark80"/>
      <w:bookmarkEnd w:id="77"/>
      <w:r>
        <w:rPr>
          <w:rFonts w:hint="eastAsia" w:ascii="宋体" w:hAnsi="宋体" w:eastAsia="宋体" w:cs="宋体"/>
          <w:b/>
          <w:bCs/>
          <w:color w:val="auto"/>
          <w:spacing w:val="11"/>
          <w:sz w:val="32"/>
          <w:szCs w:val="32"/>
        </w:rPr>
        <w:t>6、投标保证金缴付凭证</w:t>
      </w:r>
    </w:p>
    <w:p>
      <w:pPr>
        <w:spacing w:line="245" w:lineRule="auto"/>
        <w:rPr>
          <w:rFonts w:hint="eastAsia" w:ascii="宋体" w:hAnsi="宋体" w:eastAsia="宋体" w:cs="宋体"/>
          <w:color w:val="auto"/>
          <w:sz w:val="21"/>
        </w:rPr>
      </w:pPr>
    </w:p>
    <w:p>
      <w:pPr>
        <w:spacing w:line="245" w:lineRule="auto"/>
        <w:rPr>
          <w:rFonts w:hint="eastAsia" w:ascii="宋体" w:hAnsi="宋体" w:eastAsia="宋体" w:cs="宋体"/>
          <w:color w:val="auto"/>
          <w:sz w:val="21"/>
        </w:rPr>
      </w:pPr>
    </w:p>
    <w:p>
      <w:pPr>
        <w:spacing w:line="245" w:lineRule="auto"/>
        <w:rPr>
          <w:rFonts w:hint="eastAsia" w:ascii="宋体" w:hAnsi="宋体" w:eastAsia="宋体" w:cs="宋体"/>
          <w:color w:val="auto"/>
          <w:sz w:val="21"/>
        </w:rPr>
      </w:pPr>
    </w:p>
    <w:p>
      <w:pPr>
        <w:spacing w:line="245" w:lineRule="auto"/>
        <w:rPr>
          <w:rFonts w:hint="eastAsia" w:ascii="宋体" w:hAnsi="宋体" w:eastAsia="宋体" w:cs="宋体"/>
          <w:color w:val="auto"/>
          <w:sz w:val="21"/>
        </w:rPr>
      </w:pPr>
    </w:p>
    <w:p>
      <w:pPr>
        <w:rPr>
          <w:rFonts w:hint="eastAsia" w:ascii="宋体" w:hAnsi="宋体" w:eastAsia="宋体" w:cs="宋体"/>
          <w:b/>
          <w:bCs/>
          <w:color w:val="auto"/>
          <w:spacing w:val="-2"/>
          <w:sz w:val="32"/>
          <w:szCs w:val="32"/>
        </w:rPr>
      </w:pPr>
      <w:bookmarkStart w:id="78" w:name="_bookmark82"/>
      <w:bookmarkEnd w:id="78"/>
      <w:bookmarkStart w:id="79" w:name="_bookmark71"/>
      <w:bookmarkEnd w:id="79"/>
      <w:r>
        <w:rPr>
          <w:rFonts w:hint="eastAsia" w:ascii="宋体" w:hAnsi="宋体" w:eastAsia="宋体" w:cs="宋体"/>
          <w:b/>
          <w:bCs/>
          <w:color w:val="auto"/>
          <w:spacing w:val="-2"/>
          <w:sz w:val="32"/>
          <w:szCs w:val="32"/>
        </w:rPr>
        <w:br w:type="page"/>
      </w:r>
    </w:p>
    <w:p>
      <w:pPr>
        <w:spacing w:before="104" w:line="220" w:lineRule="auto"/>
        <w:jc w:val="center"/>
        <w:outlineLvl w:val="1"/>
        <w:rPr>
          <w:rFonts w:hint="eastAsia" w:ascii="宋体" w:hAnsi="宋体" w:eastAsia="宋体" w:cs="宋体"/>
          <w:color w:val="auto"/>
          <w:sz w:val="32"/>
          <w:szCs w:val="32"/>
          <w:lang w:eastAsia="zh-CN"/>
        </w:rPr>
      </w:pPr>
      <w:r>
        <w:rPr>
          <w:rFonts w:hint="eastAsia" w:ascii="宋体" w:hAnsi="宋体" w:eastAsia="宋体" w:cs="宋体"/>
          <w:b/>
          <w:bCs/>
          <w:color w:val="auto"/>
          <w:spacing w:val="-2"/>
          <w:sz w:val="32"/>
          <w:szCs w:val="32"/>
        </w:rPr>
        <w:t>7</w:t>
      </w:r>
      <w:r>
        <w:rPr>
          <w:rFonts w:hint="eastAsia" w:ascii="宋体" w:hAnsi="宋体" w:eastAsia="宋体" w:cs="宋体"/>
          <w:color w:val="auto"/>
          <w:spacing w:val="-2"/>
          <w:sz w:val="32"/>
          <w:szCs w:val="32"/>
          <w14:textOutline w14:w="5834">
            <w14:solidFill>
              <w14:srgbClr w14:val="000000"/>
            </w14:solidFill>
            <w14:prstDash w14:val="solid"/>
            <w14:miter w14:val="0"/>
          </w14:textOutline>
        </w:rPr>
        <w:t>、投标人诚信承诺</w:t>
      </w:r>
      <w:r>
        <w:rPr>
          <w:rFonts w:hint="eastAsia" w:ascii="宋体" w:hAnsi="宋体" w:eastAsia="宋体" w:cs="宋体"/>
          <w:color w:val="auto"/>
          <w:spacing w:val="-1"/>
          <w:sz w:val="32"/>
          <w:szCs w:val="32"/>
          <w14:textOutline w14:w="5834">
            <w14:solidFill>
              <w14:srgbClr w14:val="000000"/>
            </w14:solidFill>
            <w14:prstDash w14:val="solid"/>
            <w14:miter w14:val="0"/>
          </w14:textOutline>
        </w:rPr>
        <w:t>书</w:t>
      </w:r>
      <w:r>
        <w:rPr>
          <w:rFonts w:hint="eastAsia" w:ascii="宋体" w:hAnsi="宋体" w:cs="宋体"/>
          <w:color w:val="auto"/>
          <w:spacing w:val="-1"/>
          <w:sz w:val="32"/>
          <w:szCs w:val="32"/>
          <w:lang w:eastAsia="zh-CN"/>
          <w14:textOutline w14:w="5834">
            <w14:solidFill>
              <w14:srgbClr w14:val="000000"/>
            </w14:solidFill>
            <w14:prstDash w14:val="solid"/>
            <w14:miter w14:val="0"/>
          </w14:textOutline>
        </w:rPr>
        <w:t>（</w:t>
      </w:r>
      <w:r>
        <w:rPr>
          <w:rFonts w:hint="eastAsia" w:ascii="宋体" w:hAnsi="宋体" w:cs="宋体"/>
          <w:color w:val="auto"/>
          <w:spacing w:val="-1"/>
          <w:sz w:val="32"/>
          <w:szCs w:val="32"/>
          <w:lang w:val="en-US" w:eastAsia="zh-CN"/>
          <w14:textOutline w14:w="5834">
            <w14:solidFill>
              <w14:srgbClr w14:val="000000"/>
            </w14:solidFill>
            <w14:prstDash w14:val="solid"/>
            <w14:miter w14:val="0"/>
          </w14:textOutline>
        </w:rPr>
        <w:t>1</w:t>
      </w:r>
      <w:r>
        <w:rPr>
          <w:rFonts w:hint="eastAsia" w:ascii="宋体" w:hAnsi="宋体" w:cs="宋体"/>
          <w:color w:val="auto"/>
          <w:spacing w:val="-1"/>
          <w:sz w:val="32"/>
          <w:szCs w:val="32"/>
          <w:lang w:eastAsia="zh-CN"/>
          <w14:textOutline w14:w="5834">
            <w14:solidFill>
              <w14:srgbClr w14:val="000000"/>
            </w14:solidFill>
            <w14:prstDash w14:val="solid"/>
            <w14:miter w14:val="0"/>
          </w14:textOutline>
        </w:rPr>
        <w:t>）</w:t>
      </w:r>
    </w:p>
    <w:p>
      <w:pPr>
        <w:spacing w:before="1" w:line="360" w:lineRule="auto"/>
        <w:ind w:left="0" w:leftChars="0" w:firstLine="418" w:firstLineChars="173"/>
        <w:rPr>
          <w:rFonts w:hint="eastAsia" w:ascii="宋体" w:hAnsi="宋体" w:eastAsia="宋体" w:cs="宋体"/>
          <w:color w:val="auto"/>
          <w:spacing w:val="1"/>
          <w:sz w:val="24"/>
          <w:szCs w:val="24"/>
        </w:rPr>
      </w:pP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供应商名称</w:t>
      </w:r>
      <w:r>
        <w:rPr>
          <w:rFonts w:hint="eastAsia" w:ascii="宋体" w:hAnsi="宋体" w:cs="宋体"/>
          <w:color w:val="auto"/>
          <w:spacing w:val="1"/>
          <w:sz w:val="24"/>
          <w:szCs w:val="24"/>
          <w:u w:val="single"/>
          <w:lang w:val="en-US" w:eastAsia="zh-CN"/>
        </w:rPr>
        <w:t xml:space="preserve">      </w:t>
      </w:r>
      <w:r>
        <w:rPr>
          <w:rFonts w:hint="eastAsia" w:ascii="宋体" w:hAnsi="宋体" w:eastAsia="宋体" w:cs="宋体"/>
          <w:color w:val="auto"/>
          <w:spacing w:val="1"/>
          <w:sz w:val="24"/>
          <w:szCs w:val="24"/>
        </w:rPr>
        <w:t>授权供应商代表姓名</w:t>
      </w:r>
      <w:r>
        <w:rPr>
          <w:rFonts w:hint="eastAsia" w:ascii="宋体" w:hAnsi="宋体" w:cs="宋体"/>
          <w:color w:val="auto"/>
          <w:spacing w:val="1"/>
          <w:sz w:val="24"/>
          <w:szCs w:val="24"/>
          <w:u w:val="single"/>
          <w:lang w:val="en-US" w:eastAsia="zh-CN"/>
        </w:rPr>
        <w:t xml:space="preserve">     </w:t>
      </w:r>
      <w:r>
        <w:rPr>
          <w:rFonts w:hint="eastAsia" w:ascii="宋体" w:hAnsi="宋体" w:eastAsia="宋体" w:cs="宋体"/>
          <w:color w:val="auto"/>
          <w:spacing w:val="1"/>
          <w:sz w:val="24"/>
          <w:szCs w:val="24"/>
        </w:rPr>
        <w:t>职务为我方代表，参加你单位组织的</w:t>
      </w:r>
      <w:r>
        <w:rPr>
          <w:rFonts w:hint="eastAsia" w:ascii="宋体" w:hAnsi="宋体" w:cs="宋体"/>
          <w:color w:val="auto"/>
          <w:spacing w:val="1"/>
          <w:sz w:val="24"/>
          <w:szCs w:val="24"/>
          <w:lang w:eastAsia="zh-CN"/>
        </w:rPr>
        <w:t>（</w:t>
      </w:r>
      <w:r>
        <w:rPr>
          <w:rFonts w:hint="eastAsia" w:ascii="宋体" w:hAnsi="宋体" w:eastAsia="宋体" w:cs="宋体"/>
          <w:color w:val="auto"/>
          <w:spacing w:val="1"/>
          <w:sz w:val="24"/>
          <w:szCs w:val="24"/>
        </w:rPr>
        <w:t>项目名称</w:t>
      </w:r>
      <w:r>
        <w:rPr>
          <w:rFonts w:hint="eastAsia" w:ascii="宋体" w:hAnsi="宋体" w:cs="宋体"/>
          <w:color w:val="auto"/>
          <w:spacing w:val="1"/>
          <w:sz w:val="24"/>
          <w:szCs w:val="24"/>
          <w:lang w:eastAsia="zh-CN"/>
        </w:rPr>
        <w:t>）</w:t>
      </w:r>
      <w:r>
        <w:rPr>
          <w:rFonts w:hint="eastAsia" w:ascii="宋体" w:hAnsi="宋体" w:eastAsia="宋体" w:cs="宋体"/>
          <w:color w:val="auto"/>
          <w:spacing w:val="1"/>
          <w:sz w:val="24"/>
          <w:szCs w:val="24"/>
        </w:rPr>
        <w:t>的采购活动。我方接受采购文件及澄清、修改部分（如有）的全部条款且无任何异议，现向贵中心递交响应文件参与磋商。</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一、我方已按采购文件要求递交了电子响应文件、纸质响应文件，其中所有响应内容一致、真实有效，并已足额缴纳了磋商保证金。</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二、我方保证遵守采购文件的规定，如果本公司违反采购文件要求，我方的磋商保证金可以被你单位没收。</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三、我方承诺已经具备采购文件中规定的参加政府采购活动的供应商应当具备的条件。我方愿意向你单位提供任何与本采购项目磋商有关的数据、情况和技术资料，并根据需要提供一切承诺的证明材料，并保证其真实、合法、有效。</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四、如果我方获得成交资格，我方承诺在领取成交通知书的同时按采购文件规定的形式，向贵中心一次性支付成交服务费。</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五、我方承诺接受采购文件中政府采购合同条款的全部条款且无任何异议。如果我方获得成交资格，我们将按采购文件的规定，保证忠实地履行双方所签订的政府采购合同，并承担政府采购合同规定的责任和义务。</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六、我方承诺采购单位若需追加采购本项目采购文件所列货物及相关服务的，在不改变政府采购合同其它实质性条款的前提下，按相同或更优惠的价格保证供货和服务。</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（1）提供虚假材料谋取成交的；</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（2）向采购单位、采购代理机构行贿或者提供其它不正当利益的；</w:t>
      </w:r>
    </w:p>
    <w:p>
      <w:pPr>
        <w:spacing w:before="1" w:line="360" w:lineRule="auto"/>
        <w:ind w:left="0" w:leftChars="0" w:firstLine="418" w:firstLineChars="173"/>
        <w:rPr>
          <w:rFonts w:hint="eastAsia" w:ascii="宋体" w:hAnsi="宋体" w:eastAsia="宋体" w:cs="宋体"/>
          <w:color w:val="auto"/>
          <w:spacing w:val="1"/>
          <w:sz w:val="24"/>
          <w:szCs w:val="24"/>
        </w:rPr>
      </w:pPr>
      <w:r>
        <w:rPr>
          <w:rFonts w:hint="eastAsia" w:ascii="宋体" w:hAnsi="宋体" w:eastAsia="宋体" w:cs="宋体"/>
          <w:color w:val="auto"/>
          <w:spacing w:val="1"/>
          <w:sz w:val="24"/>
          <w:szCs w:val="24"/>
        </w:rPr>
        <w:t xml:space="preserve">（3）拒绝有关部门监督检查或提供虚假情况的。 </w:t>
      </w:r>
    </w:p>
    <w:p>
      <w:pPr>
        <w:spacing w:before="1" w:line="360" w:lineRule="auto"/>
        <w:ind w:left="0" w:leftChars="0" w:firstLine="418" w:firstLineChars="173"/>
        <w:jc w:val="right"/>
        <w:rPr>
          <w:rFonts w:hint="eastAsia" w:ascii="宋体" w:hAnsi="宋体" w:eastAsia="宋体" w:cs="宋体"/>
          <w:color w:val="auto"/>
          <w:spacing w:val="1"/>
          <w:sz w:val="24"/>
          <w:szCs w:val="24"/>
        </w:rPr>
      </w:pPr>
      <w:r>
        <w:rPr>
          <w:rFonts w:hint="eastAsia" w:ascii="宋体" w:hAnsi="宋体" w:cs="宋体"/>
          <w:color w:val="auto"/>
          <w:spacing w:val="1"/>
          <w:sz w:val="24"/>
          <w:szCs w:val="24"/>
          <w:lang w:val="en-US" w:eastAsia="zh-CN"/>
        </w:rPr>
        <w:t>承诺单位</w:t>
      </w:r>
      <w:r>
        <w:rPr>
          <w:rFonts w:hint="eastAsia" w:ascii="宋体" w:hAnsi="宋体" w:eastAsia="宋体" w:cs="宋体"/>
          <w:color w:val="auto"/>
          <w:spacing w:val="1"/>
          <w:sz w:val="24"/>
          <w:szCs w:val="24"/>
        </w:rPr>
        <w:t xml:space="preserve">（加盖公章）：                   </w:t>
      </w:r>
    </w:p>
    <w:p>
      <w:pPr>
        <w:spacing w:before="1" w:line="360" w:lineRule="auto"/>
        <w:ind w:left="0" w:leftChars="0" w:firstLine="418" w:firstLineChars="173"/>
        <w:jc w:val="right"/>
        <w:rPr>
          <w:rFonts w:hint="eastAsia" w:ascii="宋体" w:hAnsi="宋体" w:eastAsia="宋体" w:cs="宋体"/>
          <w:color w:val="auto"/>
          <w:sz w:val="24"/>
          <w:szCs w:val="24"/>
        </w:rPr>
      </w:pPr>
      <w:r>
        <w:rPr>
          <w:rFonts w:hint="eastAsia" w:ascii="宋体" w:hAnsi="宋体" w:eastAsia="宋体" w:cs="宋体"/>
          <w:color w:val="auto"/>
          <w:spacing w:val="1"/>
          <w:sz w:val="24"/>
          <w:szCs w:val="24"/>
        </w:rPr>
        <w:t xml:space="preserve">签署日期：                 </w:t>
      </w:r>
    </w:p>
    <w:p>
      <w:pPr>
        <w:spacing w:before="104" w:line="220" w:lineRule="auto"/>
        <w:jc w:val="center"/>
        <w:outlineLvl w:val="1"/>
        <w:rPr>
          <w:rFonts w:hint="eastAsia" w:ascii="宋体" w:hAnsi="宋体" w:eastAsia="宋体" w:cs="宋体"/>
          <w:color w:val="auto"/>
          <w:spacing w:val="-2"/>
          <w:sz w:val="32"/>
          <w:szCs w:val="32"/>
          <w:lang w:eastAsia="zh-CN"/>
          <w14:textOutline w14:w="5834">
            <w14:solidFill>
              <w14:srgbClr w14:val="000000"/>
            </w14:solidFill>
            <w14:prstDash w14:val="solid"/>
            <w14:miter w14:val="0"/>
          </w14:textOutline>
        </w:rPr>
      </w:pPr>
      <w:r>
        <w:rPr>
          <w:rFonts w:hint="eastAsia" w:ascii="宋体" w:hAnsi="宋体" w:eastAsia="宋体" w:cs="宋体"/>
          <w:color w:val="auto"/>
          <w:spacing w:val="-2"/>
          <w:sz w:val="32"/>
          <w:szCs w:val="32"/>
          <w14:textOutline w14:w="5834">
            <w14:solidFill>
              <w14:srgbClr w14:val="000000"/>
            </w14:solidFill>
            <w14:prstDash w14:val="solid"/>
            <w14:miter w14:val="0"/>
          </w14:textOutline>
        </w:rPr>
        <w:t>供应商自觉抵制政府采购领域商业贿赂行为承诺书</w:t>
      </w:r>
      <w:r>
        <w:rPr>
          <w:rFonts w:hint="eastAsia" w:ascii="宋体" w:hAnsi="宋体" w:cs="宋体"/>
          <w:color w:val="auto"/>
          <w:spacing w:val="-2"/>
          <w:sz w:val="32"/>
          <w:szCs w:val="32"/>
          <w:lang w:eastAsia="zh-CN"/>
          <w14:textOutline w14:w="5834">
            <w14:solidFill>
              <w14:srgbClr w14:val="000000"/>
            </w14:solidFill>
            <w14:prstDash w14:val="solid"/>
            <w14:miter w14:val="0"/>
          </w14:textOutline>
        </w:rPr>
        <w:t>（</w:t>
      </w:r>
      <w:r>
        <w:rPr>
          <w:rFonts w:hint="eastAsia" w:ascii="宋体" w:hAnsi="宋体" w:cs="宋体"/>
          <w:color w:val="auto"/>
          <w:spacing w:val="-2"/>
          <w:sz w:val="32"/>
          <w:szCs w:val="32"/>
          <w:lang w:val="en-US" w:eastAsia="zh-CN"/>
          <w14:textOutline w14:w="5834">
            <w14:solidFill>
              <w14:srgbClr w14:val="000000"/>
            </w14:solidFill>
            <w14:prstDash w14:val="solid"/>
            <w14:miter w14:val="0"/>
          </w14:textOutline>
        </w:rPr>
        <w:t>2</w:t>
      </w:r>
      <w:r>
        <w:rPr>
          <w:rFonts w:hint="eastAsia" w:ascii="宋体" w:hAnsi="宋体" w:cs="宋体"/>
          <w:color w:val="auto"/>
          <w:spacing w:val="-2"/>
          <w:sz w:val="32"/>
          <w:szCs w:val="32"/>
          <w:lang w:eastAsia="zh-CN"/>
          <w14:textOutline w14:w="5834">
            <w14:solidFill>
              <w14:srgbClr w14:val="000000"/>
            </w14:solidFill>
            <w14:prstDash w14:val="solid"/>
            <w14:miter w14:val="0"/>
          </w14:textOutline>
        </w:rPr>
        <w:t>）</w:t>
      </w:r>
    </w:p>
    <w:p>
      <w:pPr>
        <w:spacing w:before="240" w:beforeLines="100" w:after="120" w:afterLines="50" w:line="312" w:lineRule="auto"/>
        <w:rPr>
          <w:rFonts w:hint="eastAsia" w:ascii="宋体" w:hAnsi="宋体" w:eastAsia="宋体" w:cs="宋体"/>
          <w:b w:val="0"/>
          <w:bCs/>
          <w:color w:val="auto"/>
          <w:sz w:val="24"/>
          <w:lang w:eastAsia="zh-CN"/>
        </w:rPr>
      </w:pPr>
    </w:p>
    <w:p>
      <w:pPr>
        <w:spacing w:before="240" w:beforeLines="100" w:after="120" w:afterLines="50" w:line="360" w:lineRule="auto"/>
        <w:rPr>
          <w:rFonts w:hint="eastAsia" w:ascii="宋体" w:hAnsi="宋体" w:eastAsia="宋体" w:cs="宋体"/>
          <w:b w:val="0"/>
          <w:bCs/>
          <w:color w:val="auto"/>
          <w:sz w:val="24"/>
        </w:rPr>
      </w:pPr>
      <w:r>
        <w:rPr>
          <w:rFonts w:hint="eastAsia" w:ascii="宋体" w:hAnsi="宋体" w:eastAsia="宋体" w:cs="宋体"/>
          <w:b w:val="0"/>
          <w:bCs/>
          <w:color w:val="auto"/>
          <w:sz w:val="24"/>
          <w:lang w:eastAsia="zh-CN"/>
        </w:rPr>
        <w:t>海南嵘硕项目管理有限公司</w:t>
      </w:r>
      <w:r>
        <w:rPr>
          <w:rFonts w:hint="eastAsia" w:ascii="宋体" w:hAnsi="宋体" w:eastAsia="宋体" w:cs="宋体"/>
          <w:b w:val="0"/>
          <w:bCs/>
          <w:color w:val="auto"/>
          <w:sz w:val="24"/>
        </w:rPr>
        <w:t>：</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w:t>
      </w:r>
      <w:r>
        <w:rPr>
          <w:rFonts w:hint="eastAsia" w:ascii="宋体" w:hAnsi="宋体" w:eastAsia="宋体" w:cs="宋体"/>
          <w:b w:val="0"/>
          <w:bCs/>
          <w:color w:val="auto"/>
          <w:sz w:val="24"/>
          <w:lang w:eastAsia="zh-CN"/>
        </w:rPr>
        <w:t>代理机构</w:t>
      </w:r>
      <w:r>
        <w:rPr>
          <w:rFonts w:hint="eastAsia" w:ascii="宋体" w:hAnsi="宋体" w:eastAsia="宋体" w:cs="宋体"/>
          <w:b w:val="0"/>
          <w:bCs/>
          <w:color w:val="auto"/>
          <w:sz w:val="24"/>
        </w:rPr>
        <w:t>组织的政府采购活动中，我方庄重承诺：</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一、依法参与政府采购活动，遵纪守法，诚信经营，公平竞争。</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二、不向采购单位、</w:t>
      </w:r>
      <w:r>
        <w:rPr>
          <w:rFonts w:hint="eastAsia" w:ascii="宋体" w:hAnsi="宋体" w:eastAsia="宋体" w:cs="宋体"/>
          <w:b w:val="0"/>
          <w:bCs/>
          <w:color w:val="auto"/>
          <w:sz w:val="24"/>
          <w:lang w:eastAsia="zh-CN"/>
        </w:rPr>
        <w:t>代理机构</w:t>
      </w:r>
      <w:r>
        <w:rPr>
          <w:rFonts w:hint="eastAsia" w:ascii="宋体" w:hAnsi="宋体" w:eastAsia="宋体" w:cs="宋体"/>
          <w:b w:val="0"/>
          <w:bCs/>
          <w:color w:val="auto"/>
          <w:sz w:val="24"/>
        </w:rPr>
        <w:t>和政府采购评审专家提供任何形式的商业贿赂；对索取或接受商业贿赂的单位和个人，及时向</w:t>
      </w:r>
      <w:r>
        <w:rPr>
          <w:rFonts w:hint="eastAsia" w:ascii="宋体" w:hAnsi="宋体" w:eastAsia="宋体" w:cs="宋体"/>
          <w:b w:val="0"/>
          <w:bCs/>
          <w:color w:val="auto"/>
          <w:sz w:val="24"/>
          <w:lang w:eastAsia="zh-CN"/>
        </w:rPr>
        <w:t>政府采购监督管理部门</w:t>
      </w:r>
      <w:r>
        <w:rPr>
          <w:rFonts w:hint="eastAsia" w:ascii="宋体" w:hAnsi="宋体" w:eastAsia="宋体" w:cs="宋体"/>
          <w:b w:val="0"/>
          <w:bCs/>
          <w:color w:val="auto"/>
          <w:sz w:val="24"/>
        </w:rPr>
        <w:t>和纪检监察机关举报。</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三、不以提供虚假资质文件等形式参与政府采购活动，不以虚假材料谋取中标。</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四、不采取不正当手段诋毁、排挤其它供应商，与其它参与政府采购活动供应商保持良性的竞争关系。</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五、不与采购单位、采购代理机构和政府采购评审专家恶意串通，自觉维护政府采购公平竞争的市场秩序。</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六、不与其它供应商串通采取围标、陪标等商业欺诈手段谋取中标，积极维护国家利益、社会公共利益和采购单位的合法权益。</w:t>
      </w:r>
    </w:p>
    <w:p>
      <w:pPr>
        <w:spacing w:line="360" w:lineRule="auto"/>
        <w:ind w:firstLine="480" w:firstLineChars="200"/>
        <w:rPr>
          <w:rFonts w:hint="eastAsia" w:ascii="宋体" w:hAnsi="宋体" w:eastAsia="宋体" w:cs="宋体"/>
          <w:b w:val="0"/>
          <w:bCs/>
          <w:color w:val="auto"/>
          <w:sz w:val="24"/>
        </w:rPr>
      </w:pPr>
      <w:r>
        <w:rPr>
          <w:rFonts w:hint="eastAsia" w:ascii="宋体" w:hAnsi="宋体" w:eastAsia="宋体" w:cs="宋体"/>
          <w:b w:val="0"/>
          <w:bCs/>
          <w:color w:val="auto"/>
          <w:sz w:val="24"/>
        </w:rPr>
        <w:t>七、严格履行政府采购合同约定义务，不在政府采购合同执行过程中采取降低质量或标准、减少数量、拖延交付时间等方式损害采购单位的利益，并自觉承担违约责任。</w:t>
      </w:r>
    </w:p>
    <w:p>
      <w:pPr>
        <w:spacing w:line="360" w:lineRule="auto"/>
        <w:rPr>
          <w:rFonts w:hint="eastAsia" w:ascii="宋体" w:hAnsi="宋体" w:eastAsia="宋体" w:cs="宋体"/>
          <w:color w:val="auto"/>
          <w:sz w:val="21"/>
        </w:rPr>
      </w:pPr>
      <w:r>
        <w:rPr>
          <w:rFonts w:hint="eastAsia" w:ascii="宋体" w:hAnsi="宋体" w:eastAsia="宋体" w:cs="宋体"/>
          <w:b w:val="0"/>
          <w:bCs/>
          <w:color w:val="auto"/>
          <w:sz w:val="24"/>
        </w:rPr>
        <w:t>八、自觉接受并积极配合</w:t>
      </w:r>
      <w:r>
        <w:rPr>
          <w:rFonts w:hint="eastAsia" w:ascii="宋体" w:hAnsi="宋体" w:eastAsia="宋体" w:cs="宋体"/>
          <w:b w:val="0"/>
          <w:bCs/>
          <w:color w:val="auto"/>
          <w:sz w:val="24"/>
          <w:lang w:eastAsia="zh-CN"/>
        </w:rPr>
        <w:t>政府采购监督管理部门</w:t>
      </w:r>
      <w:r>
        <w:rPr>
          <w:rFonts w:hint="eastAsia" w:ascii="宋体" w:hAnsi="宋体" w:eastAsia="宋体" w:cs="宋体"/>
          <w:b w:val="0"/>
          <w:bCs/>
          <w:color w:val="auto"/>
          <w:sz w:val="24"/>
        </w:rPr>
        <w:t>和纪检监察机关依法实施的监督检查，如实反映情况，及时提供有关证明材料。</w:t>
      </w:r>
    </w:p>
    <w:p>
      <w:pPr>
        <w:spacing w:line="245" w:lineRule="auto"/>
        <w:rPr>
          <w:rFonts w:hint="eastAsia" w:ascii="宋体" w:hAnsi="宋体" w:eastAsia="宋体" w:cs="宋体"/>
          <w:color w:val="auto"/>
          <w:sz w:val="21"/>
        </w:rPr>
      </w:pPr>
    </w:p>
    <w:p>
      <w:pPr>
        <w:spacing w:line="245" w:lineRule="auto"/>
        <w:rPr>
          <w:rFonts w:hint="eastAsia" w:ascii="宋体" w:hAnsi="宋体" w:eastAsia="宋体" w:cs="宋体"/>
          <w:color w:val="auto"/>
          <w:sz w:val="21"/>
        </w:rPr>
      </w:pPr>
    </w:p>
    <w:p>
      <w:pPr>
        <w:spacing w:before="1" w:line="360" w:lineRule="auto"/>
        <w:ind w:left="0" w:leftChars="0" w:firstLine="418" w:firstLineChars="173"/>
        <w:jc w:val="right"/>
        <w:rPr>
          <w:rFonts w:hint="eastAsia" w:ascii="宋体" w:hAnsi="宋体" w:eastAsia="宋体" w:cs="宋体"/>
          <w:color w:val="auto"/>
          <w:spacing w:val="1"/>
          <w:sz w:val="24"/>
          <w:szCs w:val="24"/>
        </w:rPr>
      </w:pPr>
      <w:r>
        <w:rPr>
          <w:rFonts w:hint="eastAsia" w:ascii="宋体" w:hAnsi="宋体" w:cs="宋体"/>
          <w:color w:val="auto"/>
          <w:spacing w:val="1"/>
          <w:sz w:val="24"/>
          <w:szCs w:val="24"/>
          <w:lang w:val="en-US" w:eastAsia="zh-CN"/>
        </w:rPr>
        <w:t>承诺单位</w:t>
      </w:r>
      <w:r>
        <w:rPr>
          <w:rFonts w:hint="eastAsia" w:ascii="宋体" w:hAnsi="宋体" w:eastAsia="宋体" w:cs="宋体"/>
          <w:color w:val="auto"/>
          <w:spacing w:val="1"/>
          <w:sz w:val="24"/>
          <w:szCs w:val="24"/>
        </w:rPr>
        <w:t xml:space="preserve">（加盖公章）：                   </w:t>
      </w:r>
    </w:p>
    <w:p>
      <w:pPr>
        <w:spacing w:before="79" w:line="360" w:lineRule="auto"/>
        <w:ind w:left="0" w:leftChars="0" w:right="21" w:firstLine="418" w:firstLineChars="173"/>
        <w:jc w:val="right"/>
        <w:rPr>
          <w:rFonts w:hint="eastAsia" w:ascii="宋体" w:hAnsi="宋体" w:eastAsia="宋体" w:cs="宋体"/>
          <w:color w:val="auto"/>
          <w:sz w:val="24"/>
          <w:szCs w:val="24"/>
        </w:rPr>
      </w:pPr>
      <w:r>
        <w:rPr>
          <w:rFonts w:hint="eastAsia" w:ascii="宋体" w:hAnsi="宋体" w:eastAsia="宋体" w:cs="宋体"/>
          <w:color w:val="auto"/>
          <w:spacing w:val="1"/>
          <w:sz w:val="24"/>
          <w:szCs w:val="24"/>
        </w:rPr>
        <w:t xml:space="preserve">签署日期： </w:t>
      </w:r>
    </w:p>
    <w:p>
      <w:pPr>
        <w:spacing w:before="101" w:line="414" w:lineRule="exact"/>
        <w:jc w:val="center"/>
        <w:outlineLvl w:val="9"/>
        <w:rPr>
          <w:rFonts w:hint="eastAsia" w:ascii="宋体" w:hAnsi="宋体" w:eastAsia="宋体" w:cs="宋体"/>
          <w:color w:val="auto"/>
          <w:spacing w:val="9"/>
          <w:position w:val="2"/>
          <w:sz w:val="31"/>
          <w:szCs w:val="31"/>
          <w14:textOutline w14:w="5793" w14:cap="sq">
            <w14:solidFill>
              <w14:srgbClr w14:val="000000"/>
            </w14:solidFill>
            <w14:prstDash w14:val="solid"/>
            <w14:bevel/>
          </w14:textOutline>
        </w:rPr>
      </w:pPr>
    </w:p>
    <w:p>
      <w:pPr>
        <w:spacing w:before="101" w:line="414" w:lineRule="exact"/>
        <w:jc w:val="center"/>
        <w:outlineLvl w:val="1"/>
        <w:rPr>
          <w:rFonts w:hint="eastAsia" w:ascii="宋体" w:hAnsi="宋体" w:eastAsia="宋体" w:cs="宋体"/>
          <w:color w:val="auto"/>
          <w:sz w:val="32"/>
          <w:szCs w:val="32"/>
        </w:rPr>
      </w:pPr>
      <w:r>
        <w:rPr>
          <w:rFonts w:hint="eastAsia" w:ascii="宋体" w:hAnsi="宋体" w:cs="宋体"/>
          <w:color w:val="auto"/>
          <w:spacing w:val="9"/>
          <w:position w:val="2"/>
          <w:sz w:val="32"/>
          <w:szCs w:val="32"/>
          <w:lang w:val="en-US" w:eastAsia="zh-CN"/>
          <w14:textOutline w14:w="5793" w14:cap="sq">
            <w14:solidFill>
              <w14:srgbClr w14:val="000000"/>
            </w14:solidFill>
            <w14:prstDash w14:val="solid"/>
            <w14:bevel/>
          </w14:textOutline>
        </w:rPr>
        <w:t>8</w:t>
      </w:r>
      <w:r>
        <w:rPr>
          <w:rFonts w:hint="eastAsia" w:ascii="宋体" w:hAnsi="宋体" w:eastAsia="宋体" w:cs="宋体"/>
          <w:color w:val="auto"/>
          <w:spacing w:val="9"/>
          <w:position w:val="2"/>
          <w:sz w:val="32"/>
          <w:szCs w:val="32"/>
          <w14:textOutline w14:w="5793" w14:cap="sq">
            <w14:solidFill>
              <w14:srgbClr w14:val="000000"/>
            </w14:solidFill>
            <w14:prstDash w14:val="solid"/>
            <w14:bevel/>
          </w14:textOutline>
        </w:rPr>
        <w:t>、</w:t>
      </w:r>
      <w:r>
        <w:rPr>
          <w:rFonts w:hint="eastAsia" w:ascii="宋体" w:hAnsi="宋体" w:cs="宋体"/>
          <w:color w:val="auto"/>
          <w:spacing w:val="9"/>
          <w:position w:val="2"/>
          <w:sz w:val="32"/>
          <w:szCs w:val="32"/>
          <w:lang w:val="en-US" w:eastAsia="zh-CN"/>
          <w14:textOutline w14:w="5793" w14:cap="sq">
            <w14:solidFill>
              <w14:srgbClr w14:val="000000"/>
            </w14:solidFill>
            <w14:prstDash w14:val="solid"/>
            <w14:bevel/>
          </w14:textOutline>
        </w:rPr>
        <w:t>供应商</w:t>
      </w:r>
      <w:r>
        <w:rPr>
          <w:rFonts w:hint="eastAsia" w:ascii="宋体" w:hAnsi="宋体" w:eastAsia="宋体" w:cs="宋体"/>
          <w:color w:val="auto"/>
          <w:spacing w:val="9"/>
          <w:position w:val="2"/>
          <w:sz w:val="32"/>
          <w:szCs w:val="32"/>
          <w14:textOutline w14:w="5793" w14:cap="sq">
            <w14:solidFill>
              <w14:srgbClr w14:val="000000"/>
            </w14:solidFill>
            <w14:prstDash w14:val="solid"/>
            <w14:bevel/>
          </w14:textOutline>
        </w:rPr>
        <w:t>基本情况</w:t>
      </w:r>
    </w:p>
    <w:tbl>
      <w:tblPr>
        <w:tblStyle w:val="34"/>
        <w:tblpPr w:leftFromText="180" w:rightFromText="180" w:vertAnchor="text" w:horzAnchor="page" w:tblpXSpec="center" w:tblpY="76"/>
        <w:tblOverlap w:val="never"/>
        <w:tblW w:w="89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6"/>
        <w:gridCol w:w="1240"/>
        <w:gridCol w:w="1979"/>
        <w:gridCol w:w="1564"/>
        <w:gridCol w:w="969"/>
        <w:gridCol w:w="14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jc w:val="center"/>
        </w:trPr>
        <w:tc>
          <w:tcPr>
            <w:tcW w:w="1706" w:type="dxa"/>
            <w:tcBorders>
              <w:right w:val="single" w:color="000000" w:sz="4" w:space="0"/>
            </w:tcBorders>
            <w:vAlign w:val="center"/>
          </w:tcPr>
          <w:p>
            <w:pPr>
              <w:spacing w:before="129" w:line="229" w:lineRule="auto"/>
              <w:jc w:val="both"/>
              <w:rPr>
                <w:rFonts w:hint="eastAsia" w:ascii="宋体" w:hAnsi="宋体" w:eastAsia="宋体" w:cs="宋体"/>
                <w:color w:val="auto"/>
                <w:sz w:val="24"/>
                <w:szCs w:val="24"/>
              </w:rPr>
            </w:pPr>
            <w:r>
              <w:rPr>
                <w:rFonts w:hint="eastAsia" w:ascii="宋体" w:hAnsi="宋体" w:eastAsia="宋体" w:cs="宋体"/>
                <w:color w:val="auto"/>
                <w:spacing w:val="7"/>
                <w:sz w:val="24"/>
                <w:szCs w:val="24"/>
                <w:lang w:val="en-US" w:eastAsia="zh-CN"/>
              </w:rPr>
              <w:t>供应商</w:t>
            </w:r>
            <w:r>
              <w:rPr>
                <w:rFonts w:hint="eastAsia" w:ascii="宋体" w:hAnsi="宋体" w:eastAsia="宋体" w:cs="宋体"/>
                <w:color w:val="auto"/>
                <w:spacing w:val="7"/>
                <w:sz w:val="24"/>
                <w:szCs w:val="24"/>
              </w:rPr>
              <w:t>名称</w:t>
            </w:r>
          </w:p>
        </w:tc>
        <w:tc>
          <w:tcPr>
            <w:tcW w:w="7210" w:type="dxa"/>
            <w:gridSpan w:val="5"/>
            <w:tcBorders>
              <w:left w:val="single" w:color="000000" w:sz="4" w:space="0"/>
            </w:tcBorders>
            <w:vAlign w:val="center"/>
          </w:tcPr>
          <w:p>
            <w:pPr>
              <w:jc w:val="cente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jc w:val="center"/>
        </w:trPr>
        <w:tc>
          <w:tcPr>
            <w:tcW w:w="1706" w:type="dxa"/>
            <w:tcBorders>
              <w:right w:val="single" w:color="000000" w:sz="4" w:space="0"/>
            </w:tcBorders>
            <w:vAlign w:val="center"/>
          </w:tcPr>
          <w:p>
            <w:pPr>
              <w:spacing w:before="125" w:line="232" w:lineRule="auto"/>
              <w:jc w:val="both"/>
              <w:rPr>
                <w:rFonts w:hint="eastAsia" w:ascii="宋体" w:hAnsi="宋体" w:eastAsia="宋体" w:cs="宋体"/>
                <w:color w:val="auto"/>
                <w:sz w:val="24"/>
                <w:szCs w:val="24"/>
              </w:rPr>
            </w:pPr>
            <w:r>
              <w:rPr>
                <w:rFonts w:hint="eastAsia" w:ascii="宋体" w:hAnsi="宋体" w:eastAsia="宋体" w:cs="宋体"/>
                <w:color w:val="auto"/>
                <w:spacing w:val="6"/>
                <w:sz w:val="24"/>
                <w:szCs w:val="24"/>
              </w:rPr>
              <w:t>注</w:t>
            </w:r>
            <w:r>
              <w:rPr>
                <w:rFonts w:hint="eastAsia" w:ascii="宋体" w:hAnsi="宋体" w:eastAsia="宋体" w:cs="宋体"/>
                <w:color w:val="auto"/>
                <w:spacing w:val="4"/>
                <w:sz w:val="24"/>
                <w:szCs w:val="24"/>
              </w:rPr>
              <w:t>册地址</w:t>
            </w:r>
          </w:p>
        </w:tc>
        <w:tc>
          <w:tcPr>
            <w:tcW w:w="3219" w:type="dxa"/>
            <w:gridSpan w:val="2"/>
            <w:tcBorders>
              <w:left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1564" w:type="dxa"/>
            <w:tcBorders>
              <w:left w:val="single" w:color="000000" w:sz="4" w:space="0"/>
              <w:right w:val="single" w:color="000000" w:sz="4" w:space="0"/>
            </w:tcBorders>
            <w:vAlign w:val="center"/>
          </w:tcPr>
          <w:p>
            <w:pPr>
              <w:spacing w:before="125" w:line="230" w:lineRule="auto"/>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邮政编码</w:t>
            </w:r>
          </w:p>
        </w:tc>
        <w:tc>
          <w:tcPr>
            <w:tcW w:w="2427" w:type="dxa"/>
            <w:gridSpan w:val="2"/>
            <w:tcBorders>
              <w:left w:val="single" w:color="000000" w:sz="4" w:space="0"/>
            </w:tcBorders>
            <w:vAlign w:val="center"/>
          </w:tcPr>
          <w:p>
            <w:pPr>
              <w:jc w:val="cente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jc w:val="center"/>
        </w:trPr>
        <w:tc>
          <w:tcPr>
            <w:tcW w:w="1706" w:type="dxa"/>
            <w:vMerge w:val="restart"/>
            <w:tcBorders>
              <w:bottom w:val="nil"/>
              <w:right w:val="single" w:color="000000" w:sz="4" w:space="0"/>
            </w:tcBorders>
            <w:vAlign w:val="center"/>
          </w:tcPr>
          <w:p>
            <w:pPr>
              <w:spacing w:before="65" w:line="232" w:lineRule="auto"/>
              <w:jc w:val="both"/>
              <w:rPr>
                <w:rFonts w:hint="eastAsia" w:ascii="宋体" w:hAnsi="宋体" w:eastAsia="宋体" w:cs="宋体"/>
                <w:color w:val="auto"/>
                <w:sz w:val="24"/>
                <w:szCs w:val="24"/>
              </w:rPr>
            </w:pPr>
            <w:r>
              <w:rPr>
                <w:rFonts w:hint="eastAsia" w:ascii="宋体" w:hAnsi="宋体" w:eastAsia="宋体" w:cs="宋体"/>
                <w:color w:val="auto"/>
                <w:spacing w:val="8"/>
                <w:sz w:val="24"/>
                <w:szCs w:val="24"/>
              </w:rPr>
              <w:t>联</w:t>
            </w:r>
            <w:r>
              <w:rPr>
                <w:rFonts w:hint="eastAsia" w:ascii="宋体" w:hAnsi="宋体" w:eastAsia="宋体" w:cs="宋体"/>
                <w:color w:val="auto"/>
                <w:spacing w:val="6"/>
                <w:sz w:val="24"/>
                <w:szCs w:val="24"/>
              </w:rPr>
              <w:t>系方式</w:t>
            </w:r>
          </w:p>
        </w:tc>
        <w:tc>
          <w:tcPr>
            <w:tcW w:w="1240" w:type="dxa"/>
            <w:tcBorders>
              <w:left w:val="single" w:color="000000" w:sz="4" w:space="0"/>
              <w:right w:val="single" w:color="000000" w:sz="4" w:space="0"/>
            </w:tcBorders>
            <w:vAlign w:val="center"/>
          </w:tcPr>
          <w:p>
            <w:pPr>
              <w:spacing w:before="125" w:line="233" w:lineRule="auto"/>
              <w:jc w:val="both"/>
              <w:rPr>
                <w:rFonts w:hint="eastAsia" w:ascii="宋体" w:hAnsi="宋体" w:eastAsia="宋体" w:cs="宋体"/>
                <w:color w:val="auto"/>
                <w:sz w:val="24"/>
                <w:szCs w:val="24"/>
              </w:rPr>
            </w:pPr>
            <w:r>
              <w:rPr>
                <w:rFonts w:hint="eastAsia" w:ascii="宋体" w:hAnsi="宋体" w:eastAsia="宋体" w:cs="宋体"/>
                <w:color w:val="auto"/>
                <w:spacing w:val="6"/>
                <w:sz w:val="24"/>
                <w:szCs w:val="24"/>
              </w:rPr>
              <w:t>联系</w:t>
            </w:r>
            <w:r>
              <w:rPr>
                <w:rFonts w:hint="eastAsia" w:ascii="宋体" w:hAnsi="宋体" w:eastAsia="宋体" w:cs="宋体"/>
                <w:color w:val="auto"/>
                <w:spacing w:val="5"/>
                <w:sz w:val="24"/>
                <w:szCs w:val="24"/>
              </w:rPr>
              <w:t>人</w:t>
            </w:r>
          </w:p>
        </w:tc>
        <w:tc>
          <w:tcPr>
            <w:tcW w:w="1979" w:type="dxa"/>
            <w:tcBorders>
              <w:left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1564" w:type="dxa"/>
            <w:tcBorders>
              <w:left w:val="single" w:color="000000" w:sz="4" w:space="0"/>
              <w:right w:val="single" w:color="000000" w:sz="4" w:space="0"/>
            </w:tcBorders>
            <w:vAlign w:val="center"/>
          </w:tcPr>
          <w:p>
            <w:pPr>
              <w:spacing w:before="125" w:line="232" w:lineRule="auto"/>
              <w:jc w:val="both"/>
              <w:rPr>
                <w:rFonts w:hint="eastAsia" w:ascii="宋体" w:hAnsi="宋体" w:eastAsia="宋体" w:cs="宋体"/>
                <w:color w:val="auto"/>
                <w:sz w:val="24"/>
                <w:szCs w:val="24"/>
              </w:rPr>
            </w:pPr>
            <w:r>
              <w:rPr>
                <w:rFonts w:hint="eastAsia" w:ascii="宋体" w:hAnsi="宋体" w:eastAsia="宋体" w:cs="宋体"/>
                <w:color w:val="auto"/>
                <w:spacing w:val="-10"/>
                <w:sz w:val="24"/>
                <w:szCs w:val="24"/>
              </w:rPr>
              <w:t>电</w:t>
            </w:r>
            <w:r>
              <w:rPr>
                <w:rFonts w:hint="eastAsia" w:ascii="宋体" w:hAnsi="宋体" w:eastAsia="宋体" w:cs="宋体"/>
                <w:color w:val="auto"/>
                <w:spacing w:val="-9"/>
                <w:sz w:val="24"/>
                <w:szCs w:val="24"/>
              </w:rPr>
              <w:t>话</w:t>
            </w:r>
          </w:p>
        </w:tc>
        <w:tc>
          <w:tcPr>
            <w:tcW w:w="2427" w:type="dxa"/>
            <w:gridSpan w:val="2"/>
            <w:tcBorders>
              <w:left w:val="single" w:color="000000" w:sz="4" w:space="0"/>
            </w:tcBorders>
            <w:vAlign w:val="center"/>
          </w:tcPr>
          <w:p>
            <w:pPr>
              <w:jc w:val="cente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jc w:val="center"/>
        </w:trPr>
        <w:tc>
          <w:tcPr>
            <w:tcW w:w="1706" w:type="dxa"/>
            <w:vMerge w:val="continue"/>
            <w:tcBorders>
              <w:top w:val="nil"/>
              <w:right w:val="single" w:color="000000" w:sz="4" w:space="0"/>
            </w:tcBorders>
            <w:vAlign w:val="center"/>
          </w:tcPr>
          <w:p>
            <w:pPr>
              <w:jc w:val="center"/>
              <w:rPr>
                <w:rFonts w:hint="eastAsia" w:ascii="宋体" w:hAnsi="宋体" w:eastAsia="宋体" w:cs="宋体"/>
                <w:color w:val="auto"/>
                <w:sz w:val="24"/>
                <w:szCs w:val="24"/>
              </w:rPr>
            </w:pPr>
          </w:p>
        </w:tc>
        <w:tc>
          <w:tcPr>
            <w:tcW w:w="1240" w:type="dxa"/>
            <w:tcBorders>
              <w:left w:val="single" w:color="000000" w:sz="4" w:space="0"/>
              <w:right w:val="single" w:color="000000" w:sz="4" w:space="0"/>
            </w:tcBorders>
            <w:vAlign w:val="center"/>
          </w:tcPr>
          <w:p>
            <w:pPr>
              <w:spacing w:before="126" w:line="232" w:lineRule="auto"/>
              <w:jc w:val="both"/>
              <w:rPr>
                <w:rFonts w:hint="eastAsia" w:ascii="宋体" w:hAnsi="宋体" w:eastAsia="宋体" w:cs="宋体"/>
                <w:color w:val="auto"/>
                <w:sz w:val="24"/>
                <w:szCs w:val="24"/>
              </w:rPr>
            </w:pPr>
            <w:r>
              <w:rPr>
                <w:rFonts w:hint="eastAsia" w:ascii="宋体" w:hAnsi="宋体" w:eastAsia="宋体" w:cs="宋体"/>
                <w:color w:val="auto"/>
                <w:spacing w:val="1"/>
                <w:sz w:val="24"/>
                <w:szCs w:val="24"/>
              </w:rPr>
              <w:t>传</w:t>
            </w:r>
            <w:r>
              <w:rPr>
                <w:rFonts w:hint="eastAsia" w:ascii="宋体" w:hAnsi="宋体" w:eastAsia="宋体" w:cs="宋体"/>
                <w:color w:val="auto"/>
                <w:sz w:val="24"/>
                <w:szCs w:val="24"/>
              </w:rPr>
              <w:t>真</w:t>
            </w:r>
          </w:p>
        </w:tc>
        <w:tc>
          <w:tcPr>
            <w:tcW w:w="1979" w:type="dxa"/>
            <w:tcBorders>
              <w:left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1564" w:type="dxa"/>
            <w:tcBorders>
              <w:left w:val="single" w:color="000000" w:sz="4" w:space="0"/>
              <w:right w:val="single" w:color="000000" w:sz="4" w:space="0"/>
            </w:tcBorders>
            <w:vAlign w:val="center"/>
          </w:tcPr>
          <w:p>
            <w:pPr>
              <w:spacing w:before="127" w:line="232" w:lineRule="auto"/>
              <w:jc w:val="both"/>
              <w:rPr>
                <w:rFonts w:hint="eastAsia" w:ascii="宋体" w:hAnsi="宋体" w:eastAsia="宋体" w:cs="宋体"/>
                <w:color w:val="auto"/>
                <w:sz w:val="24"/>
                <w:szCs w:val="24"/>
              </w:rPr>
            </w:pPr>
            <w:r>
              <w:rPr>
                <w:rFonts w:hint="eastAsia" w:ascii="宋体" w:hAnsi="宋体" w:eastAsia="宋体" w:cs="宋体"/>
                <w:color w:val="auto"/>
                <w:spacing w:val="-10"/>
                <w:sz w:val="24"/>
                <w:szCs w:val="24"/>
              </w:rPr>
              <w:t>网</w:t>
            </w:r>
            <w:r>
              <w:rPr>
                <w:rFonts w:hint="eastAsia" w:ascii="宋体" w:hAnsi="宋体" w:eastAsia="宋体" w:cs="宋体"/>
                <w:color w:val="auto"/>
                <w:spacing w:val="-9"/>
                <w:sz w:val="24"/>
                <w:szCs w:val="24"/>
              </w:rPr>
              <w:t>址</w:t>
            </w:r>
          </w:p>
        </w:tc>
        <w:tc>
          <w:tcPr>
            <w:tcW w:w="2427" w:type="dxa"/>
            <w:gridSpan w:val="2"/>
            <w:tcBorders>
              <w:left w:val="single" w:color="000000" w:sz="4" w:space="0"/>
            </w:tcBorders>
            <w:vAlign w:val="center"/>
          </w:tcPr>
          <w:p>
            <w:pPr>
              <w:jc w:val="cente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jc w:val="center"/>
        </w:trPr>
        <w:tc>
          <w:tcPr>
            <w:tcW w:w="1706" w:type="dxa"/>
            <w:tcBorders>
              <w:right w:val="single" w:color="000000" w:sz="4" w:space="0"/>
            </w:tcBorders>
            <w:vAlign w:val="center"/>
          </w:tcPr>
          <w:p>
            <w:pPr>
              <w:spacing w:before="127" w:line="232" w:lineRule="auto"/>
              <w:jc w:val="both"/>
              <w:rPr>
                <w:rFonts w:hint="eastAsia" w:ascii="宋体" w:hAnsi="宋体" w:eastAsia="宋体" w:cs="宋体"/>
                <w:color w:val="auto"/>
                <w:sz w:val="24"/>
                <w:szCs w:val="24"/>
              </w:rPr>
            </w:pPr>
            <w:r>
              <w:rPr>
                <w:rFonts w:hint="eastAsia" w:ascii="宋体" w:hAnsi="宋体" w:eastAsia="宋体" w:cs="宋体"/>
                <w:color w:val="auto"/>
                <w:spacing w:val="8"/>
                <w:sz w:val="24"/>
                <w:szCs w:val="24"/>
              </w:rPr>
              <w:t>法</w:t>
            </w:r>
            <w:r>
              <w:rPr>
                <w:rFonts w:hint="eastAsia" w:ascii="宋体" w:hAnsi="宋体" w:eastAsia="宋体" w:cs="宋体"/>
                <w:color w:val="auto"/>
                <w:spacing w:val="5"/>
                <w:sz w:val="24"/>
                <w:szCs w:val="24"/>
              </w:rPr>
              <w:t>定代表人</w:t>
            </w:r>
          </w:p>
        </w:tc>
        <w:tc>
          <w:tcPr>
            <w:tcW w:w="1240" w:type="dxa"/>
            <w:tcBorders>
              <w:left w:val="single" w:color="000000" w:sz="4" w:space="0"/>
              <w:right w:val="single" w:color="000000" w:sz="4" w:space="0"/>
            </w:tcBorders>
            <w:vAlign w:val="center"/>
          </w:tcPr>
          <w:p>
            <w:pPr>
              <w:spacing w:before="128" w:line="233" w:lineRule="auto"/>
              <w:jc w:val="both"/>
              <w:rPr>
                <w:rFonts w:hint="eastAsia" w:ascii="宋体" w:hAnsi="宋体" w:eastAsia="宋体" w:cs="宋体"/>
                <w:color w:val="auto"/>
                <w:sz w:val="24"/>
                <w:szCs w:val="24"/>
              </w:rPr>
            </w:pPr>
            <w:r>
              <w:rPr>
                <w:rFonts w:hint="eastAsia" w:ascii="宋体" w:hAnsi="宋体" w:eastAsia="宋体" w:cs="宋体"/>
                <w:color w:val="auto"/>
                <w:spacing w:val="2"/>
                <w:sz w:val="24"/>
                <w:szCs w:val="24"/>
              </w:rPr>
              <w:t>姓名</w:t>
            </w:r>
          </w:p>
        </w:tc>
        <w:tc>
          <w:tcPr>
            <w:tcW w:w="3543" w:type="dxa"/>
            <w:gridSpan w:val="2"/>
            <w:tcBorders>
              <w:left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969" w:type="dxa"/>
            <w:tcBorders>
              <w:left w:val="single" w:color="000000" w:sz="4" w:space="0"/>
              <w:right w:val="single" w:color="000000" w:sz="4" w:space="0"/>
            </w:tcBorders>
            <w:vAlign w:val="center"/>
          </w:tcPr>
          <w:p>
            <w:pPr>
              <w:spacing w:before="127" w:line="232" w:lineRule="auto"/>
              <w:jc w:val="both"/>
              <w:rPr>
                <w:rFonts w:hint="eastAsia" w:ascii="宋体" w:hAnsi="宋体" w:eastAsia="宋体" w:cs="宋体"/>
                <w:color w:val="auto"/>
                <w:sz w:val="24"/>
                <w:szCs w:val="24"/>
              </w:rPr>
            </w:pPr>
            <w:r>
              <w:rPr>
                <w:rFonts w:hint="eastAsia" w:ascii="宋体" w:hAnsi="宋体" w:eastAsia="宋体" w:cs="宋体"/>
                <w:color w:val="auto"/>
                <w:spacing w:val="-10"/>
                <w:sz w:val="24"/>
                <w:szCs w:val="24"/>
              </w:rPr>
              <w:t>电</w:t>
            </w:r>
            <w:r>
              <w:rPr>
                <w:rFonts w:hint="eastAsia" w:ascii="宋体" w:hAnsi="宋体" w:eastAsia="宋体" w:cs="宋体"/>
                <w:color w:val="auto"/>
                <w:spacing w:val="-9"/>
                <w:sz w:val="24"/>
                <w:szCs w:val="24"/>
              </w:rPr>
              <w:t>话</w:t>
            </w:r>
          </w:p>
        </w:tc>
        <w:tc>
          <w:tcPr>
            <w:tcW w:w="1458" w:type="dxa"/>
            <w:tcBorders>
              <w:left w:val="single" w:color="000000" w:sz="4" w:space="0"/>
            </w:tcBorders>
            <w:vAlign w:val="center"/>
          </w:tcPr>
          <w:p>
            <w:pPr>
              <w:jc w:val="cente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jc w:val="center"/>
        </w:trPr>
        <w:tc>
          <w:tcPr>
            <w:tcW w:w="1706" w:type="dxa"/>
            <w:tcBorders>
              <w:right w:val="single" w:color="000000" w:sz="4" w:space="0"/>
            </w:tcBorders>
            <w:vAlign w:val="center"/>
          </w:tcPr>
          <w:p>
            <w:pPr>
              <w:spacing w:before="65" w:line="232" w:lineRule="auto"/>
              <w:jc w:val="both"/>
              <w:rPr>
                <w:rFonts w:hint="eastAsia" w:ascii="宋体" w:hAnsi="宋体" w:eastAsia="宋体" w:cs="宋体"/>
                <w:color w:val="auto"/>
                <w:sz w:val="24"/>
                <w:szCs w:val="24"/>
              </w:rPr>
            </w:pPr>
            <w:r>
              <w:rPr>
                <w:rFonts w:hint="eastAsia" w:ascii="宋体" w:hAnsi="宋体" w:eastAsia="宋体" w:cs="宋体"/>
                <w:color w:val="auto"/>
                <w:spacing w:val="5"/>
                <w:sz w:val="24"/>
                <w:szCs w:val="24"/>
              </w:rPr>
              <w:t>成立时间</w:t>
            </w:r>
          </w:p>
        </w:tc>
        <w:tc>
          <w:tcPr>
            <w:tcW w:w="3219" w:type="dxa"/>
            <w:gridSpan w:val="2"/>
            <w:tcBorders>
              <w:left w:val="single" w:color="000000" w:sz="4" w:space="0"/>
              <w:right w:val="single" w:color="000000" w:sz="4" w:space="0"/>
            </w:tcBorders>
            <w:vAlign w:val="center"/>
          </w:tcPr>
          <w:p>
            <w:pPr>
              <w:jc w:val="center"/>
              <w:rPr>
                <w:rFonts w:hint="eastAsia" w:ascii="宋体" w:hAnsi="宋体" w:eastAsia="宋体" w:cs="宋体"/>
                <w:color w:val="auto"/>
                <w:sz w:val="24"/>
                <w:szCs w:val="24"/>
              </w:rPr>
            </w:pPr>
          </w:p>
        </w:tc>
        <w:tc>
          <w:tcPr>
            <w:tcW w:w="3991" w:type="dxa"/>
            <w:gridSpan w:val="3"/>
            <w:tcBorders>
              <w:left w:val="single" w:color="000000" w:sz="4" w:space="0"/>
            </w:tcBorders>
            <w:vAlign w:val="center"/>
          </w:tcPr>
          <w:p>
            <w:pPr>
              <w:spacing w:before="65" w:line="232" w:lineRule="auto"/>
              <w:jc w:val="both"/>
              <w:rPr>
                <w:rFonts w:hint="eastAsia" w:ascii="宋体" w:hAnsi="宋体" w:eastAsia="宋体" w:cs="宋体"/>
                <w:color w:val="auto"/>
                <w:sz w:val="24"/>
                <w:szCs w:val="24"/>
              </w:rPr>
            </w:pPr>
            <w:r>
              <w:rPr>
                <w:rFonts w:hint="eastAsia" w:ascii="宋体" w:hAnsi="宋体" w:eastAsia="宋体" w:cs="宋体"/>
                <w:color w:val="auto"/>
                <w:spacing w:val="3"/>
                <w:sz w:val="24"/>
                <w:szCs w:val="24"/>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1" w:hRule="atLeast"/>
          <w:jc w:val="center"/>
        </w:trPr>
        <w:tc>
          <w:tcPr>
            <w:tcW w:w="1706" w:type="dxa"/>
            <w:tcBorders>
              <w:right w:val="single" w:color="000000" w:sz="4" w:space="0"/>
            </w:tcBorders>
            <w:vAlign w:val="center"/>
          </w:tcPr>
          <w:p>
            <w:pPr>
              <w:spacing w:before="65" w:line="232" w:lineRule="auto"/>
              <w:jc w:val="both"/>
              <w:rPr>
                <w:rFonts w:hint="eastAsia" w:ascii="宋体" w:hAnsi="宋体" w:eastAsia="宋体" w:cs="宋体"/>
                <w:color w:val="auto"/>
                <w:sz w:val="24"/>
                <w:szCs w:val="24"/>
              </w:rPr>
            </w:pPr>
            <w:r>
              <w:rPr>
                <w:rFonts w:hint="eastAsia" w:ascii="宋体" w:hAnsi="宋体" w:eastAsia="宋体" w:cs="宋体"/>
                <w:color w:val="auto"/>
                <w:spacing w:val="6"/>
                <w:sz w:val="24"/>
                <w:szCs w:val="24"/>
              </w:rPr>
              <w:t>经营范</w:t>
            </w:r>
            <w:r>
              <w:rPr>
                <w:rFonts w:hint="eastAsia" w:ascii="宋体" w:hAnsi="宋体" w:eastAsia="宋体" w:cs="宋体"/>
                <w:color w:val="auto"/>
                <w:spacing w:val="5"/>
                <w:sz w:val="24"/>
                <w:szCs w:val="24"/>
              </w:rPr>
              <w:t>围</w:t>
            </w:r>
          </w:p>
        </w:tc>
        <w:tc>
          <w:tcPr>
            <w:tcW w:w="7210" w:type="dxa"/>
            <w:gridSpan w:val="5"/>
            <w:tcBorders>
              <w:left w:val="single" w:color="000000" w:sz="4" w:space="0"/>
            </w:tcBorders>
            <w:vAlign w:val="center"/>
          </w:tcPr>
          <w:p>
            <w:pPr>
              <w:jc w:val="center"/>
              <w:rPr>
                <w:rFonts w:hint="eastAsia" w:ascii="宋体" w:hAnsi="宋体" w:eastAsia="宋体" w:cs="宋体"/>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1706" w:type="dxa"/>
            <w:tcBorders>
              <w:right w:val="single" w:color="000000" w:sz="4" w:space="0"/>
            </w:tcBorders>
            <w:vAlign w:val="center"/>
          </w:tcPr>
          <w:p>
            <w:pPr>
              <w:spacing w:before="140" w:line="233" w:lineRule="auto"/>
              <w:jc w:val="both"/>
              <w:rPr>
                <w:rFonts w:hint="eastAsia" w:ascii="宋体" w:hAnsi="宋体" w:eastAsia="宋体" w:cs="宋体"/>
                <w:color w:val="auto"/>
                <w:sz w:val="24"/>
                <w:szCs w:val="24"/>
              </w:rPr>
            </w:pPr>
            <w:r>
              <w:rPr>
                <w:rFonts w:hint="eastAsia" w:ascii="宋体" w:hAnsi="宋体" w:eastAsia="宋体" w:cs="宋体"/>
                <w:color w:val="auto"/>
                <w:spacing w:val="1"/>
                <w:sz w:val="24"/>
                <w:szCs w:val="24"/>
              </w:rPr>
              <w:t>备注</w:t>
            </w:r>
          </w:p>
        </w:tc>
        <w:tc>
          <w:tcPr>
            <w:tcW w:w="7210" w:type="dxa"/>
            <w:gridSpan w:val="5"/>
            <w:tcBorders>
              <w:left w:val="single" w:color="000000" w:sz="4" w:space="0"/>
            </w:tcBorders>
            <w:vAlign w:val="center"/>
          </w:tcPr>
          <w:p>
            <w:pPr>
              <w:jc w:val="center"/>
              <w:rPr>
                <w:rFonts w:hint="eastAsia" w:ascii="宋体" w:hAnsi="宋体" w:eastAsia="宋体" w:cs="宋体"/>
                <w:color w:val="auto"/>
                <w:sz w:val="24"/>
                <w:szCs w:val="24"/>
              </w:rPr>
            </w:pPr>
          </w:p>
        </w:tc>
      </w:tr>
    </w:tbl>
    <w:p>
      <w:pPr>
        <w:spacing w:line="160" w:lineRule="exact"/>
        <w:rPr>
          <w:rFonts w:hint="eastAsia" w:ascii="宋体" w:hAnsi="宋体" w:eastAsia="宋体" w:cs="宋体"/>
          <w:color w:val="auto"/>
        </w:rPr>
      </w:pPr>
    </w:p>
    <w:p>
      <w:pPr>
        <w:spacing w:before="31" w:line="232" w:lineRule="auto"/>
        <w:rPr>
          <w:rFonts w:hint="eastAsia" w:ascii="宋体" w:hAnsi="宋体" w:eastAsia="宋体" w:cs="宋体"/>
          <w:color w:val="auto"/>
          <w:sz w:val="20"/>
          <w:szCs w:val="20"/>
        </w:rPr>
      </w:pPr>
    </w:p>
    <w:p>
      <w:pPr>
        <w:rPr>
          <w:rFonts w:hint="eastAsia" w:ascii="宋体" w:hAnsi="宋体" w:eastAsia="宋体" w:cs="宋体"/>
          <w:color w:val="auto"/>
        </w:rPr>
        <w:sectPr>
          <w:headerReference r:id="rId17" w:type="default"/>
          <w:footerReference r:id="rId18" w:type="default"/>
          <w:pgSz w:w="11906" w:h="16839"/>
          <w:pgMar w:top="1440" w:right="1587" w:bottom="1134" w:left="1587" w:header="850" w:footer="1020" w:gutter="0"/>
          <w:pgNumType w:fmt="decimal"/>
          <w:cols w:space="720" w:num="1"/>
        </w:sectPr>
      </w:pPr>
    </w:p>
    <w:p>
      <w:pPr>
        <w:spacing w:before="104" w:line="236" w:lineRule="auto"/>
        <w:jc w:val="center"/>
        <w:outlineLvl w:val="1"/>
        <w:rPr>
          <w:rFonts w:hint="eastAsia" w:ascii="宋体" w:hAnsi="宋体" w:eastAsia="宋体" w:cs="宋体"/>
          <w:color w:val="auto"/>
          <w:sz w:val="32"/>
          <w:szCs w:val="32"/>
        </w:rPr>
      </w:pPr>
      <w:bookmarkStart w:id="80" w:name="_bookmark86"/>
      <w:bookmarkEnd w:id="80"/>
      <w:bookmarkStart w:id="81" w:name="_bookmark75"/>
      <w:bookmarkEnd w:id="81"/>
      <w:r>
        <w:rPr>
          <w:rFonts w:hint="eastAsia" w:ascii="宋体" w:hAnsi="宋体" w:cs="宋体"/>
          <w:b/>
          <w:bCs/>
          <w:color w:val="auto"/>
          <w:spacing w:val="-6"/>
          <w:sz w:val="32"/>
          <w:szCs w:val="32"/>
          <w:lang w:val="en-US" w:eastAsia="zh-CN"/>
        </w:rPr>
        <w:t>9</w:t>
      </w:r>
      <w:r>
        <w:rPr>
          <w:rFonts w:hint="eastAsia" w:ascii="宋体" w:hAnsi="宋体" w:eastAsia="宋体" w:cs="宋体"/>
          <w:color w:val="auto"/>
          <w:spacing w:val="-6"/>
          <w:sz w:val="32"/>
          <w:szCs w:val="32"/>
          <w14:textOutline w14:w="5834">
            <w14:solidFill>
              <w14:srgbClr w14:val="000000"/>
            </w14:solidFill>
            <w14:prstDash w14:val="solid"/>
            <w14:miter w14:val="0"/>
          </w14:textOutline>
        </w:rPr>
        <w:t>、无重大违法记录声明</w:t>
      </w:r>
      <w:r>
        <w:rPr>
          <w:rFonts w:hint="eastAsia" w:ascii="宋体" w:hAnsi="宋体" w:eastAsia="宋体" w:cs="宋体"/>
          <w:color w:val="auto"/>
          <w:spacing w:val="-4"/>
          <w:sz w:val="32"/>
          <w:szCs w:val="32"/>
          <w14:textOutline w14:w="5834">
            <w14:solidFill>
              <w14:srgbClr w14:val="000000"/>
            </w14:solidFill>
            <w14:prstDash w14:val="solid"/>
            <w14:miter w14:val="0"/>
          </w14:textOutline>
        </w:rPr>
        <w:t>函</w:t>
      </w:r>
    </w:p>
    <w:p>
      <w:pPr>
        <w:spacing w:line="387" w:lineRule="auto"/>
        <w:rPr>
          <w:rFonts w:hint="eastAsia" w:ascii="宋体" w:hAnsi="宋体" w:eastAsia="宋体" w:cs="宋体"/>
          <w:color w:val="auto"/>
          <w:sz w:val="21"/>
        </w:rPr>
      </w:pPr>
    </w:p>
    <w:p>
      <w:pPr>
        <w:spacing w:before="68" w:line="361" w:lineRule="auto"/>
        <w:ind w:left="0" w:leftChars="0" w:right="124" w:firstLine="422" w:firstLineChars="203"/>
        <w:rPr>
          <w:rFonts w:hint="eastAsia" w:ascii="宋体" w:hAnsi="宋体" w:eastAsia="宋体" w:cs="宋体"/>
          <w:color w:val="auto"/>
          <w:sz w:val="24"/>
          <w:szCs w:val="24"/>
        </w:rPr>
      </w:pPr>
      <w:r>
        <w:rPr>
          <w:rFonts w:hint="eastAsia" w:ascii="宋体" w:hAnsi="宋体" w:eastAsia="宋体" w:cs="宋体"/>
          <w:color w:val="auto"/>
          <w:spacing w:val="-1"/>
          <w:sz w:val="21"/>
          <w:szCs w:val="21"/>
        </w:rPr>
        <w:t>企业近三年内参加过的政</w:t>
      </w:r>
      <w:r>
        <w:rPr>
          <w:rFonts w:hint="eastAsia" w:ascii="宋体" w:hAnsi="宋体" w:eastAsia="宋体" w:cs="宋体"/>
          <w:color w:val="auto"/>
          <w:sz w:val="21"/>
          <w:szCs w:val="21"/>
        </w:rPr>
        <w:t xml:space="preserve">府采购活动中没有重大违法记录，企业人员近三年内针对维 </w:t>
      </w:r>
      <w:r>
        <w:rPr>
          <w:rFonts w:hint="eastAsia" w:ascii="宋体" w:hAnsi="宋体" w:eastAsia="宋体" w:cs="宋体"/>
          <w:color w:val="auto"/>
          <w:spacing w:val="-1"/>
          <w:sz w:val="21"/>
          <w:szCs w:val="21"/>
        </w:rPr>
        <w:t>护</w:t>
      </w:r>
      <w:r>
        <w:rPr>
          <w:rFonts w:hint="eastAsia" w:ascii="宋体" w:hAnsi="宋体" w:eastAsia="宋体" w:cs="宋体"/>
          <w:color w:val="auto"/>
          <w:spacing w:val="-1"/>
          <w:sz w:val="24"/>
          <w:szCs w:val="24"/>
        </w:rPr>
        <w:t>项目没有重大违</w:t>
      </w:r>
      <w:r>
        <w:rPr>
          <w:rFonts w:hint="eastAsia" w:ascii="宋体" w:hAnsi="宋体" w:eastAsia="宋体" w:cs="宋体"/>
          <w:color w:val="auto"/>
          <w:sz w:val="24"/>
          <w:szCs w:val="24"/>
        </w:rPr>
        <w:t>法记录</w:t>
      </w:r>
    </w:p>
    <w:p>
      <w:pPr>
        <w:spacing w:before="68" w:line="221" w:lineRule="auto"/>
        <w:ind w:left="0" w:leftChars="0" w:firstLine="495" w:firstLineChars="203"/>
        <w:rPr>
          <w:rFonts w:hint="eastAsia" w:ascii="宋体" w:hAnsi="宋体" w:eastAsia="宋体" w:cs="宋体"/>
          <w:color w:val="auto"/>
          <w:sz w:val="21"/>
          <w:szCs w:val="21"/>
        </w:rPr>
      </w:pPr>
      <w:r>
        <w:rPr>
          <w:rFonts w:hint="eastAsia" w:ascii="宋体" w:hAnsi="宋体" w:eastAsia="宋体" w:cs="宋体"/>
          <w:color w:val="auto"/>
          <w:spacing w:val="17"/>
          <w:sz w:val="21"/>
          <w:szCs w:val="21"/>
        </w:rPr>
        <w:t>(</w:t>
      </w:r>
      <w:r>
        <w:rPr>
          <w:rFonts w:hint="eastAsia" w:ascii="宋体" w:hAnsi="宋体" w:eastAsia="宋体" w:cs="宋体"/>
          <w:color w:val="auto"/>
          <w:spacing w:val="13"/>
          <w:sz w:val="21"/>
          <w:szCs w:val="21"/>
        </w:rPr>
        <w:t>格式自定)</w:t>
      </w:r>
    </w:p>
    <w:p>
      <w:pPr>
        <w:spacing w:line="244" w:lineRule="auto"/>
        <w:ind w:left="0" w:leftChars="0" w:firstLine="426" w:firstLineChars="203"/>
        <w:rPr>
          <w:rFonts w:hint="eastAsia" w:ascii="宋体" w:hAnsi="宋体" w:eastAsia="宋体" w:cs="宋体"/>
          <w:color w:val="auto"/>
          <w:sz w:val="21"/>
        </w:rPr>
      </w:pPr>
    </w:p>
    <w:p>
      <w:pPr>
        <w:spacing w:line="244" w:lineRule="auto"/>
        <w:ind w:left="0" w:leftChars="0" w:firstLine="426" w:firstLineChars="203"/>
        <w:rPr>
          <w:rFonts w:hint="eastAsia" w:ascii="宋体" w:hAnsi="宋体" w:eastAsia="宋体" w:cs="宋体"/>
          <w:color w:val="auto"/>
          <w:sz w:val="21"/>
        </w:rPr>
      </w:pPr>
    </w:p>
    <w:p>
      <w:pPr>
        <w:spacing w:line="244" w:lineRule="auto"/>
        <w:ind w:left="0" w:leftChars="0" w:firstLine="426" w:firstLineChars="203"/>
        <w:rPr>
          <w:rFonts w:hint="eastAsia" w:ascii="宋体" w:hAnsi="宋体" w:eastAsia="宋体" w:cs="宋体"/>
          <w:color w:val="auto"/>
          <w:sz w:val="21"/>
        </w:rPr>
      </w:pPr>
    </w:p>
    <w:p>
      <w:pPr>
        <w:spacing w:line="244" w:lineRule="auto"/>
        <w:ind w:left="0" w:leftChars="0" w:firstLine="426" w:firstLineChars="203"/>
        <w:rPr>
          <w:rFonts w:hint="eastAsia" w:ascii="宋体" w:hAnsi="宋体" w:eastAsia="宋体" w:cs="宋体"/>
          <w:color w:val="auto"/>
          <w:sz w:val="21"/>
        </w:rPr>
      </w:pPr>
    </w:p>
    <w:p>
      <w:pPr>
        <w:spacing w:line="244" w:lineRule="auto"/>
        <w:rPr>
          <w:rFonts w:hint="eastAsia" w:ascii="宋体" w:hAnsi="宋体" w:eastAsia="宋体" w:cs="宋体"/>
          <w:color w:val="auto"/>
          <w:sz w:val="21"/>
        </w:rPr>
      </w:pPr>
    </w:p>
    <w:p>
      <w:pPr>
        <w:spacing w:line="244" w:lineRule="auto"/>
        <w:rPr>
          <w:rFonts w:hint="eastAsia" w:ascii="宋体" w:hAnsi="宋体" w:eastAsia="宋体" w:cs="宋体"/>
          <w:color w:val="auto"/>
          <w:sz w:val="21"/>
        </w:rPr>
      </w:pPr>
    </w:p>
    <w:p>
      <w:pPr>
        <w:spacing w:line="244" w:lineRule="auto"/>
        <w:rPr>
          <w:rFonts w:hint="eastAsia" w:ascii="宋体" w:hAnsi="宋体" w:eastAsia="宋体" w:cs="宋体"/>
          <w:color w:val="auto"/>
          <w:sz w:val="21"/>
        </w:rPr>
      </w:pPr>
    </w:p>
    <w:p>
      <w:pPr>
        <w:spacing w:line="244" w:lineRule="auto"/>
        <w:rPr>
          <w:rFonts w:hint="eastAsia" w:ascii="宋体" w:hAnsi="宋体" w:eastAsia="宋体" w:cs="宋体"/>
          <w:color w:val="auto"/>
          <w:sz w:val="21"/>
        </w:rPr>
      </w:pPr>
    </w:p>
    <w:p>
      <w:pPr>
        <w:spacing w:line="244" w:lineRule="auto"/>
        <w:rPr>
          <w:rFonts w:hint="eastAsia" w:ascii="宋体" w:hAnsi="宋体" w:eastAsia="宋体" w:cs="宋体"/>
          <w:color w:val="auto"/>
          <w:sz w:val="21"/>
        </w:rPr>
      </w:pPr>
    </w:p>
    <w:p>
      <w:pPr>
        <w:spacing w:before="78" w:line="219" w:lineRule="auto"/>
        <w:ind w:left="986"/>
        <w:jc w:val="right"/>
        <w:rPr>
          <w:rFonts w:hint="eastAsia" w:ascii="宋体" w:hAnsi="宋体" w:eastAsia="宋体" w:cs="宋体"/>
          <w:color w:val="auto"/>
          <w:sz w:val="24"/>
          <w:szCs w:val="24"/>
          <w:lang w:eastAsia="zh-CN"/>
        </w:rPr>
      </w:pPr>
      <w:r>
        <w:rPr>
          <w:rFonts w:hint="eastAsia" w:ascii="宋体" w:hAnsi="宋体" w:cs="宋体"/>
          <w:color w:val="auto"/>
          <w:spacing w:val="-2"/>
          <w:sz w:val="24"/>
          <w:szCs w:val="24"/>
          <w:lang w:val="en-US" w:eastAsia="zh-CN"/>
        </w:rPr>
        <w:t>供应商</w:t>
      </w:r>
      <w:r>
        <w:rPr>
          <w:rFonts w:hint="eastAsia" w:ascii="宋体" w:hAnsi="宋体" w:eastAsia="宋体" w:cs="宋体"/>
          <w:color w:val="auto"/>
          <w:spacing w:val="-2"/>
          <w:sz w:val="24"/>
          <w:szCs w:val="24"/>
        </w:rPr>
        <w:t>名称(加盖公章</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spacing w:line="245" w:lineRule="auto"/>
        <w:jc w:val="right"/>
        <w:rPr>
          <w:rFonts w:hint="eastAsia" w:ascii="宋体" w:hAnsi="宋体" w:eastAsia="宋体" w:cs="宋体"/>
          <w:color w:val="auto"/>
          <w:sz w:val="21"/>
        </w:rPr>
      </w:pPr>
    </w:p>
    <w:p>
      <w:pPr>
        <w:spacing w:before="78" w:line="220" w:lineRule="auto"/>
        <w:ind w:left="1024"/>
        <w:jc w:val="right"/>
        <w:rPr>
          <w:rFonts w:hint="eastAsia" w:ascii="宋体" w:hAnsi="宋体" w:eastAsia="宋体" w:cs="宋体"/>
          <w:color w:val="auto"/>
          <w:sz w:val="24"/>
          <w:szCs w:val="24"/>
        </w:rPr>
      </w:pPr>
      <w:r>
        <w:rPr>
          <w:rFonts w:hint="eastAsia" w:ascii="宋体" w:hAnsi="宋体" w:eastAsia="宋体" w:cs="宋体"/>
          <w:color w:val="auto"/>
          <w:spacing w:val="-6"/>
          <w:sz w:val="24"/>
          <w:szCs w:val="24"/>
        </w:rPr>
        <w:t>日 期：</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年</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月</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日</w:t>
      </w:r>
    </w:p>
    <w:p>
      <w:pPr>
        <w:rPr>
          <w:rFonts w:hint="eastAsia" w:ascii="宋体" w:hAnsi="宋体" w:eastAsia="宋体" w:cs="宋体"/>
          <w:color w:val="auto"/>
        </w:rPr>
        <w:sectPr>
          <w:footerReference r:id="rId19" w:type="default"/>
          <w:pgSz w:w="11905" w:h="16839"/>
          <w:pgMar w:top="1440" w:right="1587" w:bottom="1134" w:left="1587" w:header="850" w:footer="1020" w:gutter="0"/>
          <w:pgNumType w:fmt="decimal"/>
          <w:cols w:space="720" w:num="1"/>
        </w:sectPr>
      </w:pPr>
    </w:p>
    <w:p>
      <w:pPr>
        <w:spacing w:before="100" w:line="241" w:lineRule="auto"/>
        <w:jc w:val="center"/>
        <w:outlineLvl w:val="1"/>
        <w:rPr>
          <w:rFonts w:hint="eastAsia" w:ascii="宋体" w:hAnsi="宋体" w:eastAsia="宋体" w:cs="宋体"/>
          <w:color w:val="auto"/>
          <w:sz w:val="32"/>
          <w:szCs w:val="32"/>
        </w:rPr>
      </w:pPr>
      <w:bookmarkStart w:id="82" w:name="_bookmark77"/>
      <w:bookmarkEnd w:id="82"/>
      <w:r>
        <w:rPr>
          <w:rFonts w:hint="eastAsia" w:ascii="宋体" w:hAnsi="宋体" w:cs="宋体"/>
          <w:b/>
          <w:bCs/>
          <w:color w:val="auto"/>
          <w:spacing w:val="-2"/>
          <w:sz w:val="32"/>
          <w:szCs w:val="32"/>
          <w:lang w:val="en-US" w:eastAsia="zh-CN"/>
        </w:rPr>
        <w:t>10</w:t>
      </w:r>
      <w:r>
        <w:rPr>
          <w:rFonts w:hint="eastAsia" w:ascii="宋体" w:hAnsi="宋体" w:eastAsia="宋体" w:cs="宋体"/>
          <w:color w:val="auto"/>
          <w:spacing w:val="-2"/>
          <w:sz w:val="32"/>
          <w:szCs w:val="32"/>
          <w14:textOutline w14:w="5793" w14:cap="sq">
            <w14:solidFill>
              <w14:srgbClr w14:val="000000"/>
            </w14:solidFill>
            <w14:prstDash w14:val="solid"/>
            <w14:bevel/>
          </w14:textOutline>
        </w:rPr>
        <w:t>、</w:t>
      </w:r>
      <w:r>
        <w:rPr>
          <w:rFonts w:hint="eastAsia" w:ascii="宋体" w:hAnsi="宋体" w:eastAsia="宋体" w:cs="宋体"/>
          <w:color w:val="auto"/>
          <w:spacing w:val="-1"/>
          <w:sz w:val="32"/>
          <w:szCs w:val="32"/>
          <w14:textOutline w14:w="5793" w14:cap="sq">
            <w14:solidFill>
              <w14:srgbClr w14:val="000000"/>
            </w14:solidFill>
            <w14:prstDash w14:val="solid"/>
            <w14:bevel/>
          </w14:textOutline>
        </w:rPr>
        <w:t>相关证明材料</w:t>
      </w:r>
    </w:p>
    <w:p>
      <w:pPr>
        <w:spacing w:before="205" w:line="227" w:lineRule="auto"/>
        <w:ind w:left="0" w:leftChars="0" w:firstLine="419" w:firstLineChars="169"/>
        <w:rPr>
          <w:rFonts w:hint="eastAsia" w:ascii="宋体" w:hAnsi="宋体" w:eastAsia="宋体" w:cs="宋体"/>
          <w:color w:val="auto"/>
          <w:sz w:val="23"/>
          <w:szCs w:val="23"/>
        </w:rPr>
      </w:pPr>
      <w:r>
        <w:rPr>
          <w:rFonts w:hint="eastAsia" w:ascii="宋体" w:hAnsi="宋体" w:cs="宋体"/>
          <w:color w:val="auto"/>
          <w:spacing w:val="9"/>
          <w:sz w:val="23"/>
          <w:szCs w:val="23"/>
          <w:lang w:val="en-US" w:eastAsia="zh-CN"/>
        </w:rPr>
        <w:t>采购</w:t>
      </w:r>
      <w:r>
        <w:rPr>
          <w:rFonts w:hint="eastAsia" w:ascii="宋体" w:hAnsi="宋体" w:eastAsia="宋体" w:cs="宋体"/>
          <w:color w:val="auto"/>
          <w:spacing w:val="9"/>
          <w:sz w:val="23"/>
          <w:szCs w:val="23"/>
        </w:rPr>
        <w:t>文件要求的其他证明材料</w:t>
      </w:r>
    </w:p>
    <w:p>
      <w:pPr>
        <w:rPr>
          <w:rFonts w:hint="eastAsia" w:ascii="宋体" w:hAnsi="宋体" w:eastAsia="宋体" w:cs="宋体"/>
          <w:color w:val="auto"/>
        </w:rPr>
        <w:sectPr>
          <w:footerReference r:id="rId20" w:type="default"/>
          <w:pgSz w:w="11906" w:h="16839"/>
          <w:pgMar w:top="1440" w:right="1587" w:bottom="1134" w:left="1587" w:header="850" w:footer="1020" w:gutter="0"/>
          <w:pgNumType w:fmt="decimal"/>
          <w:cols w:space="720" w:num="1"/>
        </w:sectPr>
      </w:pPr>
    </w:p>
    <w:p>
      <w:pPr>
        <w:spacing w:before="100" w:line="241" w:lineRule="auto"/>
        <w:jc w:val="center"/>
        <w:outlineLvl w:val="1"/>
        <w:rPr>
          <w:rFonts w:hint="eastAsia" w:ascii="宋体" w:hAnsi="宋体" w:eastAsia="宋体" w:cs="宋体"/>
          <w:b/>
          <w:bCs/>
          <w:color w:val="auto"/>
          <w:spacing w:val="-2"/>
          <w:sz w:val="32"/>
          <w:szCs w:val="32"/>
          <w:lang w:val="en-US" w:eastAsia="zh-CN"/>
        </w:rPr>
      </w:pPr>
      <w:bookmarkStart w:id="83" w:name="_bookmark79"/>
      <w:bookmarkEnd w:id="83"/>
      <w:r>
        <w:rPr>
          <w:rFonts w:hint="eastAsia" w:ascii="宋体" w:hAnsi="宋体" w:eastAsia="宋体" w:cs="宋体"/>
          <w:b/>
          <w:bCs/>
          <w:color w:val="auto"/>
          <w:spacing w:val="-2"/>
          <w:sz w:val="32"/>
          <w:szCs w:val="32"/>
          <w:lang w:val="en-US" w:eastAsia="zh-CN"/>
        </w:rPr>
        <w:t>11、小型、微型企业声明函</w:t>
      </w:r>
    </w:p>
    <w:p>
      <w:pPr>
        <w:spacing w:line="284" w:lineRule="auto"/>
        <w:rPr>
          <w:rFonts w:hint="eastAsia" w:ascii="宋体" w:hAnsi="宋体" w:eastAsia="宋体" w:cs="宋体"/>
          <w:color w:val="auto"/>
          <w:sz w:val="21"/>
        </w:rPr>
      </w:pPr>
    </w:p>
    <w:p>
      <w:pPr>
        <w:spacing w:line="284" w:lineRule="auto"/>
        <w:rPr>
          <w:rFonts w:hint="eastAsia" w:ascii="宋体" w:hAnsi="宋体" w:eastAsia="宋体" w:cs="宋体"/>
          <w:color w:val="auto"/>
          <w:sz w:val="21"/>
        </w:rPr>
      </w:pPr>
    </w:p>
    <w:p>
      <w:pPr>
        <w:spacing w:line="284" w:lineRule="auto"/>
        <w:rPr>
          <w:rFonts w:hint="eastAsia" w:ascii="宋体" w:hAnsi="宋体" w:eastAsia="宋体" w:cs="宋体"/>
          <w:color w:val="auto"/>
          <w:sz w:val="21"/>
        </w:rPr>
      </w:pPr>
    </w:p>
    <w:p>
      <w:pPr>
        <w:tabs>
          <w:tab w:val="left" w:pos="840"/>
        </w:tabs>
        <w:spacing w:before="78" w:line="360" w:lineRule="auto"/>
        <w:ind w:left="13" w:leftChars="6" w:right="284" w:firstLine="406" w:firstLineChars="171"/>
        <w:rPr>
          <w:rFonts w:hint="eastAsia" w:ascii="宋体" w:hAnsi="宋体" w:eastAsia="宋体" w:cs="宋体"/>
          <w:color w:val="auto"/>
          <w:sz w:val="24"/>
          <w:szCs w:val="24"/>
        </w:rPr>
      </w:pPr>
      <w:r>
        <w:rPr>
          <w:rFonts w:hint="eastAsia" w:ascii="宋体" w:hAnsi="宋体" w:eastAsia="宋体" w:cs="宋体"/>
          <w:color w:val="auto"/>
          <w:spacing w:val="-1"/>
          <w:sz w:val="24"/>
          <w:szCs w:val="24"/>
        </w:rPr>
        <w:t>本公司郑重声明，根据《政府采购促进中小企业发展暂行办法</w:t>
      </w:r>
      <w:r>
        <w:rPr>
          <w:rFonts w:hint="eastAsia" w:ascii="宋体" w:hAnsi="宋体" w:eastAsia="宋体" w:cs="宋体"/>
          <w:color w:val="auto"/>
          <w:sz w:val="24"/>
          <w:szCs w:val="24"/>
        </w:rPr>
        <w:t>》(财库</w:t>
      </w:r>
      <w:r>
        <w:rPr>
          <w:rFonts w:hint="eastAsia" w:ascii="宋体" w:hAnsi="宋体" w:eastAsia="宋体" w:cs="宋体"/>
          <w:color w:val="auto"/>
          <w:spacing w:val="4"/>
          <w:sz w:val="24"/>
          <w:szCs w:val="24"/>
        </w:rPr>
        <w:t>[2011]181</w:t>
      </w:r>
      <w:r>
        <w:rPr>
          <w:rFonts w:hint="eastAsia" w:ascii="宋体" w:hAnsi="宋体" w:eastAsia="宋体" w:cs="宋体"/>
          <w:color w:val="auto"/>
          <w:spacing w:val="3"/>
          <w:sz w:val="24"/>
          <w:szCs w:val="24"/>
        </w:rPr>
        <w:t>号</w:t>
      </w:r>
      <w:r>
        <w:rPr>
          <w:rFonts w:hint="eastAsia" w:ascii="宋体" w:hAnsi="宋体" w:eastAsia="宋体" w:cs="宋体"/>
          <w:color w:val="auto"/>
          <w:spacing w:val="2"/>
          <w:sz w:val="24"/>
          <w:szCs w:val="24"/>
        </w:rPr>
        <w:t>)的规定，本公司为______(请填写：小型、微型)企业。即，</w:t>
      </w:r>
      <w:r>
        <w:rPr>
          <w:rFonts w:hint="eastAsia" w:ascii="宋体" w:hAnsi="宋体" w:eastAsia="宋体" w:cs="宋体"/>
          <w:color w:val="auto"/>
          <w:spacing w:val="-6"/>
          <w:sz w:val="24"/>
          <w:szCs w:val="24"/>
        </w:rPr>
        <w:t>本</w:t>
      </w:r>
      <w:r>
        <w:rPr>
          <w:rFonts w:hint="eastAsia" w:ascii="宋体" w:hAnsi="宋体" w:eastAsia="宋体" w:cs="宋体"/>
          <w:color w:val="auto"/>
          <w:spacing w:val="-5"/>
          <w:sz w:val="24"/>
          <w:szCs w:val="24"/>
        </w:rPr>
        <w:t>公司同时满足以下条件：</w:t>
      </w:r>
    </w:p>
    <w:p>
      <w:pPr>
        <w:tabs>
          <w:tab w:val="left" w:pos="840"/>
        </w:tabs>
        <w:spacing w:before="3" w:line="360" w:lineRule="auto"/>
        <w:ind w:left="13" w:leftChars="6" w:right="51" w:firstLine="406" w:firstLineChars="171"/>
        <w:rPr>
          <w:rFonts w:hint="eastAsia" w:ascii="宋体" w:hAnsi="宋体" w:eastAsia="宋体" w:cs="宋体"/>
          <w:color w:val="auto"/>
          <w:sz w:val="24"/>
          <w:szCs w:val="24"/>
        </w:rPr>
      </w:pPr>
      <w:r>
        <w:rPr>
          <w:rFonts w:hint="eastAsia" w:ascii="宋体" w:hAnsi="宋体" w:eastAsia="宋体" w:cs="宋体"/>
          <w:color w:val="auto"/>
          <w:spacing w:val="-1"/>
          <w:sz w:val="24"/>
          <w:szCs w:val="24"/>
        </w:rPr>
        <w:t>1.根据《工业和信息化部、国家统计局、国家发展和改革委员</w:t>
      </w:r>
      <w:r>
        <w:rPr>
          <w:rFonts w:hint="eastAsia" w:ascii="宋体" w:hAnsi="宋体" w:eastAsia="宋体" w:cs="宋体"/>
          <w:color w:val="auto"/>
          <w:sz w:val="24"/>
          <w:szCs w:val="24"/>
        </w:rPr>
        <w:t>会、财政部</w:t>
      </w:r>
      <w:r>
        <w:rPr>
          <w:rFonts w:hint="eastAsia" w:ascii="宋体" w:hAnsi="宋体" w:eastAsia="宋体" w:cs="宋体"/>
          <w:color w:val="auto"/>
          <w:spacing w:val="2"/>
          <w:sz w:val="24"/>
          <w:szCs w:val="24"/>
        </w:rPr>
        <w:t>关于印发中小企业划型标准</w:t>
      </w:r>
      <w:r>
        <w:rPr>
          <w:rFonts w:hint="eastAsia" w:ascii="宋体" w:hAnsi="宋体" w:eastAsia="宋体" w:cs="宋体"/>
          <w:color w:val="auto"/>
          <w:spacing w:val="1"/>
          <w:sz w:val="24"/>
          <w:szCs w:val="24"/>
        </w:rPr>
        <w:t>规定的通知》(工信部联企业[2011]300号)规定的</w:t>
      </w:r>
      <w:r>
        <w:rPr>
          <w:rFonts w:hint="eastAsia" w:ascii="宋体" w:hAnsi="宋体" w:eastAsia="宋体" w:cs="宋体"/>
          <w:color w:val="auto"/>
          <w:spacing w:val="4"/>
          <w:sz w:val="24"/>
          <w:szCs w:val="24"/>
        </w:rPr>
        <w:t>划分标准，本公司为</w:t>
      </w:r>
      <w:r>
        <w:rPr>
          <w:rFonts w:hint="eastAsia" w:ascii="宋体" w:hAnsi="宋体" w:eastAsia="宋体" w:cs="宋体"/>
          <w:color w:val="auto"/>
          <w:spacing w:val="3"/>
          <w:sz w:val="24"/>
          <w:szCs w:val="24"/>
        </w:rPr>
        <w:t>_</w:t>
      </w:r>
      <w:r>
        <w:rPr>
          <w:rFonts w:hint="eastAsia" w:ascii="宋体" w:hAnsi="宋体" w:eastAsia="宋体" w:cs="宋体"/>
          <w:color w:val="auto"/>
          <w:spacing w:val="2"/>
          <w:sz w:val="24"/>
          <w:szCs w:val="24"/>
        </w:rPr>
        <w:t>_____(请填写：小型、微型)企业。</w:t>
      </w:r>
    </w:p>
    <w:p>
      <w:pPr>
        <w:tabs>
          <w:tab w:val="left" w:pos="840"/>
        </w:tabs>
        <w:spacing w:before="3" w:line="360" w:lineRule="auto"/>
        <w:ind w:left="13" w:leftChars="6" w:right="87" w:firstLine="403" w:firstLineChars="171"/>
        <w:rPr>
          <w:rFonts w:hint="eastAsia" w:ascii="宋体" w:hAnsi="宋体" w:eastAsia="宋体" w:cs="宋体"/>
          <w:color w:val="auto"/>
          <w:sz w:val="24"/>
          <w:szCs w:val="24"/>
        </w:rPr>
      </w:pPr>
      <w:r>
        <w:rPr>
          <w:rFonts w:hint="eastAsia" w:ascii="宋体" w:hAnsi="宋体" w:eastAsia="宋体" w:cs="宋体"/>
          <w:color w:val="auto"/>
          <w:spacing w:val="-2"/>
          <w:sz w:val="24"/>
          <w:szCs w:val="24"/>
        </w:rPr>
        <w:t>2.本公司参加______单位的______项目</w:t>
      </w:r>
      <w:r>
        <w:rPr>
          <w:rFonts w:hint="eastAsia" w:ascii="宋体" w:hAnsi="宋体" w:eastAsia="宋体" w:cs="宋体"/>
          <w:color w:val="auto"/>
          <w:spacing w:val="-1"/>
          <w:sz w:val="24"/>
          <w:szCs w:val="24"/>
        </w:rPr>
        <w:t>采购活动提供本企业制造的货物，由本企业承担工程、提供服务，或者提供其他______</w:t>
      </w:r>
      <w:r>
        <w:rPr>
          <w:rFonts w:hint="eastAsia" w:ascii="宋体" w:hAnsi="宋体" w:eastAsia="宋体" w:cs="宋体"/>
          <w:color w:val="auto"/>
          <w:sz w:val="24"/>
          <w:szCs w:val="24"/>
        </w:rPr>
        <w:t>(请填写：小型、微型)</w:t>
      </w:r>
      <w:r>
        <w:rPr>
          <w:rFonts w:hint="eastAsia" w:ascii="宋体" w:hAnsi="宋体" w:eastAsia="宋体" w:cs="宋体"/>
          <w:color w:val="auto"/>
          <w:spacing w:val="-2"/>
          <w:sz w:val="24"/>
          <w:szCs w:val="24"/>
        </w:rPr>
        <w:t>企业制造的货物。本条所称</w:t>
      </w:r>
      <w:r>
        <w:rPr>
          <w:rFonts w:hint="eastAsia" w:ascii="宋体" w:hAnsi="宋体" w:eastAsia="宋体" w:cs="宋体"/>
          <w:color w:val="auto"/>
          <w:spacing w:val="-1"/>
          <w:sz w:val="24"/>
          <w:szCs w:val="24"/>
        </w:rPr>
        <w:t>货物不包括使用大型、中型企业注册商标的货物。</w:t>
      </w:r>
    </w:p>
    <w:p>
      <w:pPr>
        <w:tabs>
          <w:tab w:val="left" w:pos="840"/>
        </w:tabs>
        <w:spacing w:before="1" w:line="360" w:lineRule="auto"/>
        <w:ind w:left="13" w:leftChars="6" w:firstLine="403" w:firstLineChars="171"/>
        <w:rPr>
          <w:rFonts w:hint="eastAsia" w:ascii="宋体" w:hAnsi="宋体" w:eastAsia="宋体" w:cs="宋体"/>
          <w:color w:val="auto"/>
          <w:sz w:val="24"/>
          <w:szCs w:val="24"/>
        </w:rPr>
      </w:pPr>
      <w:r>
        <w:rPr>
          <w:rFonts w:hint="eastAsia" w:ascii="宋体" w:hAnsi="宋体" w:eastAsia="宋体" w:cs="宋体"/>
          <w:color w:val="auto"/>
          <w:spacing w:val="-2"/>
          <w:sz w:val="24"/>
          <w:szCs w:val="24"/>
        </w:rPr>
        <w:t>本公司对上述声明的真实性负</w:t>
      </w:r>
      <w:r>
        <w:rPr>
          <w:rFonts w:hint="eastAsia" w:ascii="宋体" w:hAnsi="宋体" w:eastAsia="宋体" w:cs="宋体"/>
          <w:color w:val="auto"/>
          <w:spacing w:val="-1"/>
          <w:sz w:val="24"/>
          <w:szCs w:val="24"/>
        </w:rPr>
        <w:t>责。如有虚假，将依法承担相应责任。</w:t>
      </w:r>
    </w:p>
    <w:p>
      <w:pPr>
        <w:tabs>
          <w:tab w:val="left" w:pos="840"/>
        </w:tabs>
        <w:spacing w:line="351" w:lineRule="auto"/>
        <w:ind w:left="13" w:leftChars="6" w:firstLine="359" w:firstLineChars="171"/>
        <w:rPr>
          <w:rFonts w:hint="eastAsia" w:ascii="宋体" w:hAnsi="宋体" w:eastAsia="宋体" w:cs="宋体"/>
          <w:color w:val="auto"/>
          <w:sz w:val="21"/>
        </w:rPr>
      </w:pPr>
    </w:p>
    <w:p>
      <w:pPr>
        <w:tabs>
          <w:tab w:val="left" w:pos="840"/>
        </w:tabs>
        <w:spacing w:line="352" w:lineRule="auto"/>
        <w:ind w:left="13" w:leftChars="6" w:firstLine="359" w:firstLineChars="171"/>
        <w:rPr>
          <w:rFonts w:hint="eastAsia" w:ascii="宋体" w:hAnsi="宋体" w:eastAsia="宋体" w:cs="宋体"/>
          <w:color w:val="auto"/>
          <w:sz w:val="21"/>
        </w:rPr>
      </w:pPr>
    </w:p>
    <w:p>
      <w:pPr>
        <w:spacing w:before="78" w:line="219" w:lineRule="auto"/>
        <w:ind w:left="986"/>
        <w:jc w:val="right"/>
        <w:rPr>
          <w:rFonts w:hint="eastAsia" w:ascii="宋体" w:hAnsi="宋体" w:eastAsia="宋体" w:cs="宋体"/>
          <w:color w:val="auto"/>
          <w:sz w:val="24"/>
          <w:szCs w:val="24"/>
          <w:lang w:eastAsia="zh-CN"/>
        </w:rPr>
      </w:pPr>
      <w:bookmarkStart w:id="84" w:name="_bookmark81"/>
      <w:bookmarkEnd w:id="84"/>
      <w:r>
        <w:rPr>
          <w:rFonts w:hint="eastAsia" w:ascii="宋体" w:hAnsi="宋体" w:cs="宋体"/>
          <w:color w:val="auto"/>
          <w:spacing w:val="-2"/>
          <w:sz w:val="24"/>
          <w:szCs w:val="24"/>
          <w:lang w:val="en-US" w:eastAsia="zh-CN"/>
        </w:rPr>
        <w:t>供应商</w:t>
      </w:r>
      <w:r>
        <w:rPr>
          <w:rFonts w:hint="eastAsia" w:ascii="宋体" w:hAnsi="宋体" w:eastAsia="宋体" w:cs="宋体"/>
          <w:color w:val="auto"/>
          <w:spacing w:val="-2"/>
          <w:sz w:val="24"/>
          <w:szCs w:val="24"/>
        </w:rPr>
        <w:t>名称(加盖公章</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spacing w:line="245" w:lineRule="auto"/>
        <w:jc w:val="right"/>
        <w:rPr>
          <w:rFonts w:hint="eastAsia" w:ascii="宋体" w:hAnsi="宋体" w:eastAsia="宋体" w:cs="宋体"/>
          <w:color w:val="auto"/>
          <w:sz w:val="21"/>
        </w:rPr>
      </w:pPr>
    </w:p>
    <w:p>
      <w:pPr>
        <w:spacing w:before="100" w:line="241" w:lineRule="auto"/>
        <w:jc w:val="right"/>
        <w:outlineLvl w:val="1"/>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日 期：</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年</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月</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日</w:t>
      </w:r>
    </w:p>
    <w:p>
      <w:pPr>
        <w:pStyle w:val="2"/>
        <w:rPr>
          <w:rFonts w:hint="eastAsia" w:ascii="宋体" w:hAnsi="宋体" w:eastAsia="宋体" w:cs="宋体"/>
          <w:color w:val="auto"/>
          <w:spacing w:val="-6"/>
          <w:sz w:val="24"/>
          <w:szCs w:val="24"/>
        </w:rPr>
      </w:pPr>
    </w:p>
    <w:p>
      <w:pPr>
        <w:pStyle w:val="2"/>
        <w:rPr>
          <w:rFonts w:hint="eastAsia" w:ascii="宋体" w:hAnsi="宋体" w:eastAsia="宋体" w:cs="宋体"/>
          <w:color w:val="auto"/>
          <w:spacing w:val="-6"/>
          <w:sz w:val="24"/>
          <w:szCs w:val="24"/>
        </w:rPr>
      </w:pPr>
    </w:p>
    <w:p>
      <w:pPr>
        <w:pStyle w:val="2"/>
        <w:rPr>
          <w:rFonts w:hint="eastAsia" w:ascii="宋体" w:hAnsi="宋体" w:eastAsia="宋体" w:cs="宋体"/>
          <w:color w:val="auto"/>
          <w:spacing w:val="-6"/>
          <w:sz w:val="24"/>
          <w:szCs w:val="24"/>
        </w:rPr>
      </w:pPr>
    </w:p>
    <w:p>
      <w:pPr>
        <w:spacing w:line="360" w:lineRule="auto"/>
        <w:rPr>
          <w:rFonts w:hint="eastAsia" w:ascii="宋体" w:hAnsi="宋体" w:eastAsia="宋体" w:cs="宋体"/>
          <w:b w:val="0"/>
          <w:bCs/>
          <w:color w:val="auto"/>
          <w:sz w:val="18"/>
          <w:szCs w:val="18"/>
          <w:lang w:eastAsia="zh-CN"/>
        </w:rPr>
      </w:pPr>
      <w:r>
        <w:rPr>
          <w:rFonts w:hint="eastAsia" w:ascii="宋体" w:hAnsi="宋体" w:eastAsia="宋体" w:cs="宋体"/>
          <w:b w:val="0"/>
          <w:bCs/>
          <w:color w:val="auto"/>
          <w:sz w:val="18"/>
          <w:szCs w:val="18"/>
          <w:lang w:val="en-US" w:eastAsia="zh-CN"/>
        </w:rPr>
        <w:t>注：1.</w:t>
      </w:r>
      <w:r>
        <w:rPr>
          <w:rFonts w:hint="eastAsia" w:ascii="宋体" w:hAnsi="宋体" w:eastAsia="宋体" w:cs="宋体"/>
          <w:b w:val="0"/>
          <w:bCs/>
          <w:color w:val="auto"/>
          <w:sz w:val="18"/>
          <w:szCs w:val="18"/>
          <w:lang w:eastAsia="zh-CN"/>
        </w:rPr>
        <w:t>从业人员、营业收入、资产总额填报上一年度数据，无上一年数据的新成立企业可不填报；</w:t>
      </w:r>
    </w:p>
    <w:p>
      <w:pPr>
        <w:pStyle w:val="2"/>
        <w:ind w:left="0" w:leftChars="0" w:firstLine="419" w:firstLineChars="233"/>
        <w:rPr>
          <w:rFonts w:hint="eastAsia" w:ascii="宋体" w:hAnsi="宋体" w:eastAsia="宋体" w:cs="宋体"/>
          <w:color w:val="auto"/>
          <w:spacing w:val="-6"/>
          <w:sz w:val="24"/>
          <w:szCs w:val="24"/>
        </w:rPr>
      </w:pPr>
      <w:r>
        <w:rPr>
          <w:rFonts w:hint="eastAsia" w:ascii="宋体" w:hAnsi="宋体" w:eastAsia="宋体" w:cs="宋体"/>
          <w:b w:val="0"/>
          <w:bCs/>
          <w:color w:val="auto"/>
          <w:sz w:val="18"/>
          <w:szCs w:val="18"/>
          <w:lang w:val="en-US" w:eastAsia="zh-CN"/>
        </w:rPr>
        <w:t>2.</w:t>
      </w:r>
      <w:r>
        <w:rPr>
          <w:rFonts w:hint="eastAsia" w:ascii="宋体" w:hAnsi="宋体" w:eastAsia="宋体" w:cs="宋体"/>
          <w:b w:val="0"/>
          <w:bCs/>
          <w:color w:val="auto"/>
          <w:sz w:val="18"/>
          <w:szCs w:val="18"/>
          <w:lang w:eastAsia="zh-CN"/>
        </w:rPr>
        <w:t>中型、小型、微型企业请在响应文件中附此函。</w:t>
      </w:r>
    </w:p>
    <w:p>
      <w:pPr>
        <w:jc w:val="right"/>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br w:type="page"/>
      </w:r>
    </w:p>
    <w:p>
      <w:pPr>
        <w:spacing w:before="100" w:line="241" w:lineRule="auto"/>
        <w:jc w:val="center"/>
        <w:outlineLvl w:val="1"/>
        <w:rPr>
          <w:rFonts w:hint="eastAsia" w:ascii="宋体" w:hAnsi="宋体" w:eastAsia="宋体" w:cs="宋体"/>
          <w:b/>
          <w:bCs/>
          <w:color w:val="auto"/>
          <w:spacing w:val="-2"/>
          <w:sz w:val="32"/>
          <w:szCs w:val="32"/>
          <w:lang w:val="en-US" w:eastAsia="zh-CN"/>
        </w:rPr>
      </w:pPr>
      <w:r>
        <w:rPr>
          <w:rFonts w:hint="eastAsia" w:ascii="宋体" w:hAnsi="宋体" w:eastAsia="宋体" w:cs="宋体"/>
          <w:b/>
          <w:bCs/>
          <w:color w:val="auto"/>
          <w:spacing w:val="-2"/>
          <w:sz w:val="32"/>
          <w:szCs w:val="32"/>
          <w:lang w:val="en-US" w:eastAsia="zh-CN"/>
        </w:rPr>
        <w:t>12、监狱企业证明文件</w:t>
      </w:r>
    </w:p>
    <w:p>
      <w:pPr>
        <w:spacing w:line="273" w:lineRule="auto"/>
        <w:rPr>
          <w:rFonts w:hint="eastAsia" w:ascii="宋体" w:hAnsi="宋体" w:eastAsia="宋体" w:cs="宋体"/>
          <w:color w:val="auto"/>
          <w:sz w:val="21"/>
        </w:rPr>
      </w:pPr>
    </w:p>
    <w:p>
      <w:pPr>
        <w:spacing w:line="274" w:lineRule="auto"/>
        <w:rPr>
          <w:rFonts w:hint="eastAsia" w:ascii="宋体" w:hAnsi="宋体" w:eastAsia="宋体" w:cs="宋体"/>
          <w:color w:val="auto"/>
          <w:sz w:val="21"/>
        </w:rPr>
      </w:pPr>
    </w:p>
    <w:p>
      <w:pPr>
        <w:spacing w:before="78" w:line="367" w:lineRule="auto"/>
        <w:ind w:left="0" w:leftChars="0" w:firstLine="415" w:firstLineChars="165"/>
        <w:rPr>
          <w:rFonts w:hint="eastAsia" w:ascii="宋体" w:hAnsi="宋体" w:eastAsia="宋体" w:cs="宋体"/>
          <w:color w:val="auto"/>
          <w:sz w:val="24"/>
          <w:szCs w:val="24"/>
        </w:rPr>
      </w:pPr>
      <w:r>
        <w:rPr>
          <w:rFonts w:hint="eastAsia" w:ascii="宋体" w:hAnsi="宋体" w:eastAsia="宋体" w:cs="宋体"/>
          <w:color w:val="auto"/>
          <w:spacing w:val="6"/>
          <w:sz w:val="24"/>
          <w:szCs w:val="24"/>
        </w:rPr>
        <w:t>享受</w:t>
      </w:r>
      <w:r>
        <w:rPr>
          <w:rFonts w:hint="eastAsia" w:ascii="宋体" w:hAnsi="宋体" w:eastAsia="宋体" w:cs="宋体"/>
          <w:color w:val="auto"/>
          <w:spacing w:val="4"/>
          <w:sz w:val="24"/>
          <w:szCs w:val="24"/>
        </w:rPr>
        <w:t>政</w:t>
      </w:r>
      <w:r>
        <w:rPr>
          <w:rFonts w:hint="eastAsia" w:ascii="宋体" w:hAnsi="宋体" w:eastAsia="宋体" w:cs="宋体"/>
          <w:color w:val="auto"/>
          <w:spacing w:val="3"/>
          <w:sz w:val="24"/>
          <w:szCs w:val="24"/>
        </w:rPr>
        <w:t>策优惠的监狱企业须提供由省级以上监狱管理局、戒毒管理局(含新疆</w:t>
      </w:r>
      <w:r>
        <w:rPr>
          <w:rFonts w:hint="eastAsia" w:ascii="宋体" w:hAnsi="宋体" w:eastAsia="宋体" w:cs="宋体"/>
          <w:color w:val="auto"/>
          <w:spacing w:val="6"/>
          <w:sz w:val="24"/>
          <w:szCs w:val="24"/>
        </w:rPr>
        <w:t>生产</w:t>
      </w:r>
      <w:r>
        <w:rPr>
          <w:rFonts w:hint="eastAsia" w:ascii="宋体" w:hAnsi="宋体" w:eastAsia="宋体" w:cs="宋体"/>
          <w:color w:val="auto"/>
          <w:spacing w:val="5"/>
          <w:sz w:val="24"/>
          <w:szCs w:val="24"/>
        </w:rPr>
        <w:t>建</w:t>
      </w:r>
      <w:r>
        <w:rPr>
          <w:rFonts w:hint="eastAsia" w:ascii="宋体" w:hAnsi="宋体" w:eastAsia="宋体" w:cs="宋体"/>
          <w:color w:val="auto"/>
          <w:spacing w:val="3"/>
          <w:sz w:val="24"/>
          <w:szCs w:val="24"/>
        </w:rPr>
        <w:t>设兵团)出具的属于监狱企业的证明文件。</w:t>
      </w:r>
    </w:p>
    <w:p>
      <w:pPr>
        <w:ind w:left="0" w:leftChars="0" w:firstLine="346" w:firstLineChars="165"/>
        <w:rPr>
          <w:rFonts w:hint="eastAsia" w:ascii="宋体" w:hAnsi="宋体" w:eastAsia="宋体" w:cs="宋体"/>
          <w:color w:val="auto"/>
        </w:rPr>
        <w:sectPr>
          <w:footerReference r:id="rId21" w:type="default"/>
          <w:pgSz w:w="11905" w:h="16839"/>
          <w:pgMar w:top="1440" w:right="1587" w:bottom="1134" w:left="1587" w:header="850" w:footer="1020" w:gutter="0"/>
          <w:pgNumType w:fmt="decimal"/>
          <w:cols w:space="720" w:num="1"/>
        </w:sectPr>
      </w:pPr>
    </w:p>
    <w:p>
      <w:pPr>
        <w:spacing w:before="100" w:line="241" w:lineRule="auto"/>
        <w:jc w:val="center"/>
        <w:outlineLvl w:val="1"/>
        <w:rPr>
          <w:rFonts w:hint="eastAsia" w:ascii="宋体" w:hAnsi="宋体" w:eastAsia="宋体" w:cs="宋体"/>
          <w:b/>
          <w:bCs/>
          <w:color w:val="auto"/>
          <w:spacing w:val="-2"/>
          <w:sz w:val="32"/>
          <w:szCs w:val="32"/>
          <w:lang w:val="en-US" w:eastAsia="zh-CN"/>
        </w:rPr>
      </w:pPr>
      <w:bookmarkStart w:id="85" w:name="_bookmark83"/>
      <w:bookmarkEnd w:id="85"/>
      <w:r>
        <w:rPr>
          <w:rFonts w:hint="eastAsia" w:ascii="宋体" w:hAnsi="宋体" w:eastAsia="宋体" w:cs="宋体"/>
          <w:b/>
          <w:bCs/>
          <w:color w:val="auto"/>
          <w:spacing w:val="-2"/>
          <w:sz w:val="32"/>
          <w:szCs w:val="32"/>
          <w:lang w:val="en-US" w:eastAsia="zh-CN"/>
        </w:rPr>
        <w:t>13、残疾人福利性单位声明函</w:t>
      </w:r>
    </w:p>
    <w:p>
      <w:pPr>
        <w:spacing w:line="259" w:lineRule="auto"/>
        <w:rPr>
          <w:rFonts w:hint="eastAsia" w:ascii="宋体" w:hAnsi="宋体" w:eastAsia="宋体" w:cs="宋体"/>
          <w:color w:val="auto"/>
          <w:sz w:val="21"/>
        </w:rPr>
      </w:pPr>
    </w:p>
    <w:p>
      <w:pPr>
        <w:spacing w:line="260" w:lineRule="auto"/>
        <w:rPr>
          <w:rFonts w:hint="eastAsia" w:ascii="宋体" w:hAnsi="宋体" w:eastAsia="宋体" w:cs="宋体"/>
          <w:color w:val="auto"/>
          <w:sz w:val="21"/>
        </w:rPr>
      </w:pPr>
    </w:p>
    <w:p>
      <w:pPr>
        <w:spacing w:line="260" w:lineRule="auto"/>
        <w:rPr>
          <w:rFonts w:hint="eastAsia" w:ascii="宋体" w:hAnsi="宋体" w:eastAsia="宋体" w:cs="宋体"/>
          <w:color w:val="auto"/>
          <w:sz w:val="21"/>
        </w:rPr>
      </w:pPr>
    </w:p>
    <w:p>
      <w:pPr>
        <w:spacing w:before="68" w:line="517" w:lineRule="auto"/>
        <w:ind w:left="15" w:leftChars="7" w:right="21" w:firstLine="503" w:firstLineChars="192"/>
        <w:rPr>
          <w:rFonts w:hint="eastAsia" w:ascii="宋体" w:hAnsi="宋体" w:eastAsia="宋体" w:cs="宋体"/>
          <w:color w:val="auto"/>
          <w:sz w:val="21"/>
          <w:szCs w:val="21"/>
        </w:rPr>
      </w:pPr>
      <w:r>
        <w:rPr>
          <w:rFonts w:hint="eastAsia" w:ascii="宋体" w:hAnsi="宋体" w:eastAsia="宋体" w:cs="宋体"/>
          <w:color w:val="auto"/>
          <w:spacing w:val="26"/>
          <w:sz w:val="21"/>
          <w:szCs w:val="21"/>
        </w:rPr>
        <w:t>本</w:t>
      </w:r>
      <w:r>
        <w:rPr>
          <w:rFonts w:hint="eastAsia" w:ascii="宋体" w:hAnsi="宋体" w:eastAsia="宋体" w:cs="宋体"/>
          <w:color w:val="auto"/>
          <w:spacing w:val="18"/>
          <w:sz w:val="21"/>
          <w:szCs w:val="21"/>
        </w:rPr>
        <w:t>单</w:t>
      </w:r>
      <w:r>
        <w:rPr>
          <w:rFonts w:hint="eastAsia" w:ascii="宋体" w:hAnsi="宋体" w:eastAsia="宋体" w:cs="宋体"/>
          <w:color w:val="auto"/>
          <w:spacing w:val="13"/>
          <w:sz w:val="21"/>
          <w:szCs w:val="21"/>
        </w:rPr>
        <w:t>位郑重声明，根据《财政部民政部中国残疾人联合会关于促进残疾人就业</w:t>
      </w:r>
      <w:r>
        <w:rPr>
          <w:rFonts w:hint="eastAsia" w:ascii="宋体" w:hAnsi="宋体" w:eastAsia="宋体" w:cs="宋体"/>
          <w:color w:val="auto"/>
          <w:spacing w:val="8"/>
          <w:sz w:val="21"/>
          <w:szCs w:val="21"/>
        </w:rPr>
        <w:t>政府采购</w:t>
      </w:r>
      <w:r>
        <w:rPr>
          <w:rFonts w:hint="eastAsia" w:ascii="宋体" w:hAnsi="宋体" w:eastAsia="宋体" w:cs="宋体"/>
          <w:color w:val="auto"/>
          <w:spacing w:val="7"/>
          <w:sz w:val="21"/>
          <w:szCs w:val="21"/>
        </w:rPr>
        <w:t>政</w:t>
      </w:r>
      <w:r>
        <w:rPr>
          <w:rFonts w:hint="eastAsia" w:ascii="宋体" w:hAnsi="宋体" w:eastAsia="宋体" w:cs="宋体"/>
          <w:color w:val="auto"/>
          <w:spacing w:val="4"/>
          <w:sz w:val="21"/>
          <w:szCs w:val="21"/>
        </w:rPr>
        <w:t>策的通知》(财库〔2017〕141号)的规定，本单位为符合条件的残疾人福</w:t>
      </w:r>
      <w:r>
        <w:rPr>
          <w:rFonts w:hint="eastAsia" w:ascii="宋体" w:hAnsi="宋体" w:eastAsia="宋体" w:cs="宋体"/>
          <w:color w:val="auto"/>
          <w:sz w:val="21"/>
          <w:szCs w:val="21"/>
        </w:rPr>
        <w:t xml:space="preserve"> </w:t>
      </w:r>
      <w:r>
        <w:rPr>
          <w:rFonts w:hint="eastAsia" w:ascii="宋体" w:hAnsi="宋体" w:eastAsia="宋体" w:cs="宋体"/>
          <w:color w:val="auto"/>
          <w:spacing w:val="8"/>
          <w:sz w:val="21"/>
          <w:szCs w:val="21"/>
        </w:rPr>
        <w:t>利性单位</w:t>
      </w:r>
      <w:r>
        <w:rPr>
          <w:rFonts w:hint="eastAsia" w:ascii="宋体" w:hAnsi="宋体" w:eastAsia="宋体" w:cs="宋体"/>
          <w:color w:val="auto"/>
          <w:spacing w:val="4"/>
          <w:sz w:val="21"/>
          <w:szCs w:val="21"/>
        </w:rPr>
        <w:t>，且本单位参加____单位的____项目采购活动提供本单位制造的货物(由</w:t>
      </w:r>
      <w:r>
        <w:rPr>
          <w:rFonts w:hint="eastAsia" w:ascii="宋体" w:hAnsi="宋体" w:eastAsia="宋体" w:cs="宋体"/>
          <w:color w:val="auto"/>
          <w:spacing w:val="20"/>
          <w:sz w:val="21"/>
          <w:szCs w:val="21"/>
        </w:rPr>
        <w:t>本</w:t>
      </w:r>
      <w:r>
        <w:rPr>
          <w:rFonts w:hint="eastAsia" w:ascii="宋体" w:hAnsi="宋体" w:eastAsia="宋体" w:cs="宋体"/>
          <w:color w:val="auto"/>
          <w:spacing w:val="14"/>
          <w:sz w:val="21"/>
          <w:szCs w:val="21"/>
        </w:rPr>
        <w:t>单</w:t>
      </w:r>
      <w:r>
        <w:rPr>
          <w:rFonts w:hint="eastAsia" w:ascii="宋体" w:hAnsi="宋体" w:eastAsia="宋体" w:cs="宋体"/>
          <w:color w:val="auto"/>
          <w:spacing w:val="10"/>
          <w:sz w:val="21"/>
          <w:szCs w:val="21"/>
        </w:rPr>
        <w:t>位承担工程/提供服务)，或者提供其他残疾人福利性单位制造的货物 (不包括使</w:t>
      </w:r>
      <w:r>
        <w:rPr>
          <w:rFonts w:hint="eastAsia" w:ascii="宋体" w:hAnsi="宋体" w:eastAsia="宋体" w:cs="宋体"/>
          <w:color w:val="auto"/>
          <w:spacing w:val="16"/>
          <w:sz w:val="21"/>
          <w:szCs w:val="21"/>
        </w:rPr>
        <w:t>用</w:t>
      </w:r>
      <w:r>
        <w:rPr>
          <w:rFonts w:hint="eastAsia" w:ascii="宋体" w:hAnsi="宋体" w:eastAsia="宋体" w:cs="宋体"/>
          <w:color w:val="auto"/>
          <w:spacing w:val="9"/>
          <w:sz w:val="21"/>
          <w:szCs w:val="21"/>
        </w:rPr>
        <w:t>非残疾人福利性单位注册商标的货物)。</w:t>
      </w:r>
    </w:p>
    <w:p>
      <w:pPr>
        <w:spacing w:line="219" w:lineRule="auto"/>
        <w:ind w:left="15" w:leftChars="7" w:firstLine="480" w:firstLineChars="192"/>
        <w:rPr>
          <w:rFonts w:hint="eastAsia" w:ascii="宋体" w:hAnsi="宋体" w:eastAsia="宋体" w:cs="宋体"/>
          <w:color w:val="auto"/>
          <w:sz w:val="21"/>
          <w:szCs w:val="21"/>
        </w:rPr>
      </w:pPr>
      <w:r>
        <w:rPr>
          <w:rFonts w:hint="eastAsia" w:ascii="宋体" w:hAnsi="宋体" w:eastAsia="宋体" w:cs="宋体"/>
          <w:color w:val="auto"/>
          <w:spacing w:val="20"/>
          <w:sz w:val="21"/>
          <w:szCs w:val="21"/>
        </w:rPr>
        <w:t>本</w:t>
      </w:r>
      <w:r>
        <w:rPr>
          <w:rFonts w:hint="eastAsia" w:ascii="宋体" w:hAnsi="宋体" w:eastAsia="宋体" w:cs="宋体"/>
          <w:color w:val="auto"/>
          <w:spacing w:val="15"/>
          <w:sz w:val="21"/>
          <w:szCs w:val="21"/>
        </w:rPr>
        <w:t>单</w:t>
      </w:r>
      <w:r>
        <w:rPr>
          <w:rFonts w:hint="eastAsia" w:ascii="宋体" w:hAnsi="宋体" w:eastAsia="宋体" w:cs="宋体"/>
          <w:color w:val="auto"/>
          <w:spacing w:val="10"/>
          <w:sz w:val="21"/>
          <w:szCs w:val="21"/>
        </w:rPr>
        <w:t>位对上述声明的真实性负责。如有虚假，将依法承担相应责任。</w:t>
      </w:r>
    </w:p>
    <w:p>
      <w:pPr>
        <w:spacing w:line="287" w:lineRule="auto"/>
        <w:ind w:left="15" w:leftChars="7" w:firstLine="403" w:firstLineChars="192"/>
        <w:rPr>
          <w:rFonts w:hint="eastAsia" w:ascii="宋体" w:hAnsi="宋体" w:eastAsia="宋体" w:cs="宋体"/>
          <w:color w:val="auto"/>
          <w:sz w:val="21"/>
        </w:rPr>
      </w:pPr>
    </w:p>
    <w:p>
      <w:pPr>
        <w:spacing w:line="288" w:lineRule="auto"/>
        <w:ind w:left="15" w:leftChars="7" w:firstLine="403" w:firstLineChars="192"/>
        <w:rPr>
          <w:rFonts w:hint="eastAsia" w:ascii="宋体" w:hAnsi="宋体" w:eastAsia="宋体" w:cs="宋体"/>
          <w:color w:val="auto"/>
          <w:sz w:val="21"/>
        </w:rPr>
      </w:pPr>
    </w:p>
    <w:p>
      <w:pPr>
        <w:spacing w:line="288" w:lineRule="auto"/>
        <w:ind w:left="15" w:leftChars="7" w:firstLine="403" w:firstLineChars="192"/>
        <w:rPr>
          <w:rFonts w:hint="eastAsia" w:ascii="宋体" w:hAnsi="宋体" w:eastAsia="宋体" w:cs="宋体"/>
          <w:color w:val="auto"/>
          <w:sz w:val="21"/>
        </w:rPr>
      </w:pPr>
    </w:p>
    <w:p>
      <w:pPr>
        <w:spacing w:line="288" w:lineRule="auto"/>
        <w:ind w:left="15" w:leftChars="7" w:firstLine="403" w:firstLineChars="192"/>
        <w:rPr>
          <w:rFonts w:hint="eastAsia" w:ascii="宋体" w:hAnsi="宋体" w:eastAsia="宋体" w:cs="宋体"/>
          <w:color w:val="auto"/>
          <w:sz w:val="21"/>
        </w:rPr>
      </w:pPr>
    </w:p>
    <w:p>
      <w:pPr>
        <w:spacing w:line="288" w:lineRule="auto"/>
        <w:ind w:left="15" w:leftChars="7" w:firstLine="403" w:firstLineChars="192"/>
        <w:rPr>
          <w:rFonts w:hint="eastAsia" w:ascii="宋体" w:hAnsi="宋体" w:eastAsia="宋体" w:cs="宋体"/>
          <w:color w:val="auto"/>
          <w:sz w:val="21"/>
        </w:rPr>
      </w:pPr>
    </w:p>
    <w:p>
      <w:pPr>
        <w:spacing w:before="78" w:line="219" w:lineRule="auto"/>
        <w:ind w:left="986"/>
        <w:jc w:val="right"/>
        <w:rPr>
          <w:rFonts w:hint="eastAsia" w:ascii="宋体" w:hAnsi="宋体" w:eastAsia="宋体" w:cs="宋体"/>
          <w:color w:val="auto"/>
          <w:sz w:val="24"/>
          <w:szCs w:val="24"/>
          <w:lang w:eastAsia="zh-CN"/>
        </w:rPr>
      </w:pPr>
      <w:r>
        <w:rPr>
          <w:rFonts w:hint="eastAsia" w:ascii="宋体" w:hAnsi="宋体" w:cs="宋体"/>
          <w:color w:val="auto"/>
          <w:spacing w:val="-2"/>
          <w:sz w:val="24"/>
          <w:szCs w:val="24"/>
          <w:lang w:val="en-US" w:eastAsia="zh-CN"/>
        </w:rPr>
        <w:t>供应商</w:t>
      </w:r>
      <w:r>
        <w:rPr>
          <w:rFonts w:hint="eastAsia" w:ascii="宋体" w:hAnsi="宋体" w:eastAsia="宋体" w:cs="宋体"/>
          <w:color w:val="auto"/>
          <w:spacing w:val="-2"/>
          <w:sz w:val="24"/>
          <w:szCs w:val="24"/>
        </w:rPr>
        <w:t>名称(加盖公章</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p>
    <w:p>
      <w:pPr>
        <w:spacing w:line="245" w:lineRule="auto"/>
        <w:jc w:val="right"/>
        <w:rPr>
          <w:rFonts w:hint="eastAsia" w:ascii="宋体" w:hAnsi="宋体" w:eastAsia="宋体" w:cs="宋体"/>
          <w:color w:val="auto"/>
          <w:sz w:val="21"/>
        </w:rPr>
      </w:pPr>
    </w:p>
    <w:p>
      <w:pPr>
        <w:spacing w:before="69" w:line="221" w:lineRule="auto"/>
        <w:ind w:left="15" w:leftChars="7" w:firstLine="437" w:firstLineChars="192"/>
        <w:jc w:val="right"/>
        <w:rPr>
          <w:rFonts w:hint="eastAsia" w:ascii="宋体" w:hAnsi="宋体" w:eastAsia="宋体" w:cs="宋体"/>
          <w:color w:val="auto"/>
          <w:sz w:val="21"/>
          <w:szCs w:val="21"/>
        </w:rPr>
      </w:pPr>
      <w:r>
        <w:rPr>
          <w:rFonts w:hint="eastAsia" w:ascii="宋体" w:hAnsi="宋体" w:eastAsia="宋体" w:cs="宋体"/>
          <w:color w:val="auto"/>
          <w:spacing w:val="-6"/>
          <w:sz w:val="24"/>
          <w:szCs w:val="24"/>
        </w:rPr>
        <w:t>日 期：</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年</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月</w:t>
      </w:r>
      <w:r>
        <w:rPr>
          <w:rFonts w:hint="eastAsia" w:ascii="宋体" w:hAnsi="宋体" w:eastAsia="宋体" w:cs="宋体"/>
          <w:color w:val="auto"/>
          <w:spacing w:val="-6"/>
          <w:sz w:val="24"/>
          <w:szCs w:val="24"/>
          <w:u w:val="single" w:color="auto"/>
        </w:rPr>
        <w:t xml:space="preserve">   </w:t>
      </w:r>
      <w:r>
        <w:rPr>
          <w:rFonts w:hint="eastAsia" w:ascii="宋体" w:hAnsi="宋体" w:eastAsia="宋体" w:cs="宋体"/>
          <w:color w:val="auto"/>
          <w:spacing w:val="-6"/>
          <w:sz w:val="24"/>
          <w:szCs w:val="24"/>
        </w:rPr>
        <w:t>日</w:t>
      </w:r>
    </w:p>
    <w:p>
      <w:pPr>
        <w:ind w:left="15" w:leftChars="7" w:firstLine="403" w:firstLineChars="192"/>
        <w:jc w:val="right"/>
        <w:rPr>
          <w:rFonts w:hint="eastAsia" w:ascii="宋体" w:hAnsi="宋体" w:eastAsia="宋体" w:cs="宋体"/>
          <w:color w:val="auto"/>
        </w:rPr>
        <w:sectPr>
          <w:footerReference r:id="rId22" w:type="default"/>
          <w:pgSz w:w="11905" w:h="16839"/>
          <w:pgMar w:top="1440" w:right="1587" w:bottom="1134" w:left="1587" w:header="850" w:footer="1020" w:gutter="0"/>
          <w:pgNumType w:fmt="decimal"/>
          <w:cols w:space="720" w:num="1"/>
        </w:sectPr>
      </w:pPr>
    </w:p>
    <w:p>
      <w:pPr>
        <w:spacing w:before="100" w:line="241" w:lineRule="auto"/>
        <w:jc w:val="center"/>
        <w:outlineLvl w:val="1"/>
        <w:rPr>
          <w:rFonts w:hint="eastAsia" w:ascii="宋体" w:hAnsi="宋体" w:eastAsia="宋体" w:cs="宋体"/>
          <w:b/>
          <w:bCs/>
          <w:color w:val="auto"/>
          <w:spacing w:val="-2"/>
          <w:sz w:val="32"/>
          <w:szCs w:val="32"/>
          <w:lang w:val="en-US" w:eastAsia="zh-CN"/>
        </w:rPr>
      </w:pPr>
      <w:r>
        <w:rPr>
          <w:rFonts w:hint="eastAsia" w:ascii="宋体" w:hAnsi="宋体" w:eastAsia="宋体" w:cs="宋体"/>
          <w:b/>
          <w:bCs/>
          <w:color w:val="auto"/>
          <w:spacing w:val="-2"/>
          <w:sz w:val="32"/>
          <w:szCs w:val="32"/>
          <w:lang w:val="en-US" w:eastAsia="zh-CN"/>
        </w:rPr>
        <w:t>14、其他证明材料</w:t>
      </w:r>
    </w:p>
    <w:p>
      <w:pPr>
        <w:jc w:val="center"/>
        <w:rPr>
          <w:rFonts w:hint="eastAsia" w:ascii="宋体" w:hAnsi="宋体" w:eastAsia="宋体" w:cs="宋体"/>
          <w:b w:val="0"/>
          <w:bCs/>
          <w:color w:val="auto"/>
        </w:rPr>
      </w:pPr>
    </w:p>
    <w:p>
      <w:pPr>
        <w:jc w:val="center"/>
        <w:rPr>
          <w:rFonts w:hint="eastAsia" w:ascii="宋体" w:hAnsi="宋体" w:eastAsia="宋体" w:cs="宋体"/>
          <w:b w:val="0"/>
          <w:bCs/>
          <w:color w:val="auto"/>
        </w:rPr>
      </w:pPr>
    </w:p>
    <w:p>
      <w:pPr>
        <w:jc w:val="center"/>
        <w:rPr>
          <w:rFonts w:hint="eastAsia" w:ascii="宋体" w:hAnsi="宋体" w:eastAsia="宋体" w:cs="宋体"/>
          <w:b w:val="0"/>
          <w:bCs/>
          <w:color w:val="auto"/>
        </w:rPr>
      </w:pPr>
      <w:r>
        <w:rPr>
          <w:rFonts w:hint="eastAsia" w:ascii="宋体" w:hAnsi="宋体" w:eastAsia="宋体" w:cs="宋体"/>
          <w:b w:val="0"/>
          <w:bCs/>
          <w:color w:val="auto"/>
        </w:rPr>
        <w:t>（如有，自由格式）</w:t>
      </w:r>
    </w:p>
    <w:p>
      <w:pPr>
        <w:rPr>
          <w:rFonts w:hint="eastAsia" w:ascii="宋体" w:hAnsi="宋体" w:eastAsia="宋体" w:cs="宋体"/>
          <w:color w:val="auto"/>
        </w:rPr>
      </w:pPr>
      <w:r>
        <w:rPr>
          <w:rFonts w:hint="eastAsia" w:ascii="宋体" w:hAnsi="宋体" w:eastAsia="宋体" w:cs="宋体"/>
          <w:color w:val="auto"/>
        </w:rPr>
        <w:br w:type="page"/>
      </w:r>
    </w:p>
    <w:p>
      <w:pPr>
        <w:spacing w:before="100" w:line="241" w:lineRule="auto"/>
        <w:jc w:val="center"/>
        <w:outlineLvl w:val="1"/>
        <w:rPr>
          <w:rFonts w:hint="eastAsia" w:ascii="宋体" w:hAnsi="宋体" w:eastAsia="宋体" w:cs="宋体"/>
          <w:b/>
          <w:bCs/>
          <w:color w:val="auto"/>
          <w:spacing w:val="-2"/>
          <w:sz w:val="32"/>
          <w:szCs w:val="32"/>
          <w:lang w:val="en-US" w:eastAsia="zh-CN"/>
        </w:rPr>
      </w:pPr>
      <w:r>
        <w:rPr>
          <w:rFonts w:hint="eastAsia" w:ascii="宋体" w:hAnsi="宋体" w:eastAsia="宋体" w:cs="宋体"/>
          <w:b/>
          <w:bCs/>
          <w:color w:val="auto"/>
          <w:spacing w:val="-2"/>
          <w:sz w:val="32"/>
          <w:szCs w:val="32"/>
          <w:lang w:val="en-US" w:eastAsia="zh-CN"/>
        </w:rPr>
        <w:t>15、技术方案</w:t>
      </w:r>
    </w:p>
    <w:p>
      <w:pPr>
        <w:rPr>
          <w:rFonts w:hint="eastAsia" w:ascii="宋体" w:hAnsi="宋体" w:eastAsia="宋体" w:cs="宋体"/>
          <w:b w:val="0"/>
          <w:bCs/>
          <w:color w:val="auto"/>
        </w:rPr>
      </w:pPr>
    </w:p>
    <w:p>
      <w:pPr>
        <w:rPr>
          <w:rFonts w:hint="eastAsia" w:ascii="宋体" w:hAnsi="宋体" w:eastAsia="宋体" w:cs="宋体"/>
          <w:b w:val="0"/>
          <w:bCs/>
          <w:color w:val="auto"/>
        </w:rPr>
      </w:pPr>
    </w:p>
    <w:p>
      <w:pPr>
        <w:jc w:val="center"/>
        <w:rPr>
          <w:rFonts w:hint="eastAsia" w:ascii="宋体" w:hAnsi="宋体" w:eastAsia="宋体" w:cs="宋体"/>
          <w:b w:val="0"/>
          <w:bCs/>
          <w:color w:val="auto"/>
        </w:rPr>
      </w:pPr>
      <w:r>
        <w:rPr>
          <w:rFonts w:hint="eastAsia" w:ascii="宋体" w:hAnsi="宋体" w:eastAsia="宋体" w:cs="宋体"/>
          <w:b w:val="0"/>
          <w:bCs/>
          <w:color w:val="auto"/>
        </w:rPr>
        <w:t>（如有，自由格式）</w:t>
      </w:r>
    </w:p>
    <w:p>
      <w:pPr>
        <w:pStyle w:val="6"/>
        <w:spacing w:line="360" w:lineRule="auto"/>
        <w:ind w:firstLine="0"/>
        <w:rPr>
          <w:rFonts w:hint="eastAsia" w:ascii="宋体" w:hAnsi="宋体" w:eastAsia="宋体" w:cs="宋体"/>
          <w:b w:val="0"/>
          <w:bCs/>
          <w:color w:val="auto"/>
          <w:sz w:val="24"/>
        </w:rPr>
      </w:pPr>
    </w:p>
    <w:p>
      <w:pPr>
        <w:spacing w:line="560" w:lineRule="exact"/>
        <w:jc w:val="center"/>
        <w:rPr>
          <w:rFonts w:hint="eastAsia" w:ascii="宋体" w:hAnsi="宋体" w:eastAsia="宋体" w:cs="宋体"/>
          <w:b w:val="0"/>
          <w:bCs/>
          <w:color w:val="auto"/>
        </w:rPr>
      </w:pPr>
    </w:p>
    <w:p>
      <w:pPr>
        <w:pStyle w:val="6"/>
        <w:spacing w:line="360" w:lineRule="auto"/>
        <w:ind w:firstLine="0"/>
        <w:rPr>
          <w:rFonts w:hint="eastAsia" w:ascii="宋体" w:hAnsi="宋体" w:eastAsia="宋体" w:cs="宋体"/>
          <w:b w:val="0"/>
          <w:bCs/>
          <w:color w:val="auto"/>
          <w:sz w:val="24"/>
        </w:rPr>
      </w:pPr>
    </w:p>
    <w:p>
      <w:pPr>
        <w:widowControl/>
        <w:snapToGrid w:val="0"/>
        <w:spacing w:before="19" w:line="360" w:lineRule="auto"/>
        <w:rPr>
          <w:rFonts w:hint="eastAsia" w:ascii="宋体" w:hAnsi="宋体" w:eastAsia="宋体" w:cs="宋体"/>
          <w:b w:val="0"/>
          <w:bCs/>
          <w:color w:val="auto"/>
          <w:sz w:val="24"/>
        </w:rPr>
      </w:pPr>
    </w:p>
    <w:p>
      <w:pPr>
        <w:rPr>
          <w:rFonts w:hint="eastAsia" w:ascii="宋体" w:hAnsi="宋体" w:eastAsia="宋体" w:cs="宋体"/>
          <w:color w:val="auto"/>
        </w:rPr>
      </w:pPr>
    </w:p>
    <w:p>
      <w:pPr>
        <w:rPr>
          <w:color w:val="auto"/>
        </w:rPr>
      </w:pPr>
    </w:p>
    <w:p>
      <w:pPr>
        <w:pStyle w:val="2"/>
        <w:rPr>
          <w:rFonts w:hint="eastAsia"/>
          <w:color w:val="auto"/>
        </w:rPr>
      </w:pPr>
    </w:p>
    <w:sectPr>
      <w:headerReference r:id="rId23" w:type="default"/>
      <w:footerReference r:id="rId24" w:type="default"/>
      <w:pgSz w:w="11906" w:h="16838"/>
      <w:pgMar w:top="1440" w:right="1587" w:bottom="1134" w:left="1587" w:header="850"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长城新魏碑体">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eastAsia="宋体"/>
        <w:sz w:val="24"/>
        <w:szCs w:val="24"/>
        <w:lang w:val="en-US" w:eastAsia="zh-CN"/>
      </w:rPr>
    </w:pPr>
    <w:r>
      <w:rPr>
        <w:rFonts w:hint="eastAsia"/>
        <w:sz w:val="24"/>
        <w:szCs w:val="24"/>
        <w:lang w:val="en-US" w:eastAsia="zh-CN"/>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26"/>
      <w:rPr>
        <w:rFonts w:ascii="宋体" w:hAnsi="宋体" w:eastAsia="宋体" w:cs="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58</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opls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Sopls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58</w:t>
                    </w:r>
                    <w:r>
                      <w:rPr>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26"/>
      <w:rPr>
        <w:rFonts w:ascii="宋体" w:hAnsi="宋体" w:eastAsia="宋体" w:cs="宋体"/>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59</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l9Rs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PrK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zl9Rs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59</w:t>
                    </w:r>
                    <w:r>
                      <w:rPr>
                        <w:sz w:val="24"/>
                        <w:szCs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26"/>
      <w:rPr>
        <w:rFonts w:ascii="宋体" w:hAnsi="宋体" w:eastAsia="宋体" w:cs="宋体"/>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63</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DPAE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UDPAEtAgAAVwQAAA4AAAAAAAAAAQAgAAAAHwEAAGRycy9lMm9Eb2MueG1sUEsFBgAAAAAG&#10;AAYAWQEAAL4FAAAAAA==&#10;">
              <v:fill on="f" focussize="0,0"/>
              <v:stroke on="f" weight="0.5pt"/>
              <v:imagedata o:title=""/>
              <o:lock v:ext="edit" aspectratio="f"/>
              <v:textbox inset="0mm,0mm,0mm,0mm" style="mso-fit-shape-to-text:t;">
                <w:txbxContent>
                  <w:p>
                    <w:pPr>
                      <w:pStyle w:val="1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63</w:t>
                    </w:r>
                    <w:r>
                      <w:rPr>
                        <w:sz w:val="24"/>
                        <w:szCs w:val="2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31"/>
      <w:rPr>
        <w:rFonts w:ascii="宋体" w:hAnsi="宋体" w:eastAsia="宋体" w:cs="宋体"/>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64</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1Ob0EtAgAAV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1Ob0E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64</w:t>
                    </w:r>
                    <w:r>
                      <w:rPr>
                        <w:sz w:val="24"/>
                        <w:szCs w:val="24"/>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31"/>
      <w:rPr>
        <w:rFonts w:ascii="宋体" w:hAnsi="宋体" w:eastAsia="宋体" w:cs="宋体"/>
        <w:sz w:val="24"/>
        <w:szCs w:val="24"/>
      </w:rPr>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65</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YmoEtAgAAV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WYmoE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65</w:t>
                    </w:r>
                    <w:r>
                      <w:rPr>
                        <w:sz w:val="24"/>
                        <w:szCs w:val="24"/>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31"/>
      <w:rPr>
        <w:rFonts w:ascii="宋体" w:hAnsi="宋体" w:eastAsia="宋体" w:cs="宋体"/>
        <w:sz w:val="24"/>
        <w:szCs w:val="24"/>
      </w:rPr>
    </w:pPr>
    <w:r>
      <w:rPr>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67</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VycEtAgAAV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3VycEtAgAAVwQAAA4AAAAAAAAAAQAgAAAAHwEAAGRycy9lMm9Eb2MueG1sUEsFBgAAAAAG&#10;AAYAWQEAAL4FAAAAAA==&#10;">
              <v:fill on="f" focussize="0,0"/>
              <v:stroke on="f" weight="0.5pt"/>
              <v:imagedata o:title=""/>
              <o:lock v:ext="edit" aspectratio="f"/>
              <v:textbox inset="0mm,0mm,0mm,0mm" style="mso-fit-shape-to-text:t;">
                <w:txbxContent>
                  <w:p>
                    <w:pPr>
                      <w:pStyle w:val="1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67</w:t>
                    </w:r>
                    <w:r>
                      <w:rPr>
                        <w:sz w:val="24"/>
                        <w:szCs w:val="24"/>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rPr>
        <w:rFonts w:hint="eastAsia"/>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68</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68</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J7cdktAgAAV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J7cdktAgAAVwQAAA4AAAAAAAAAAQAgAAAAHwEAAGRycy9lMm9Eb2MueG1sUEsFBgAAAAAG&#10;AAYAWQEAAL4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2Ipk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o2Ipk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posOffset>2740660</wp:posOffset>
              </wp:positionH>
              <wp:positionV relativeFrom="paragraph">
                <wp:posOffset>0</wp:posOffset>
              </wp:positionV>
              <wp:extent cx="276225" cy="15557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276225" cy="155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_x0000_s1026" o:spid="_x0000_s1026" o:spt="202" type="#_x0000_t202" style="position:absolute;left:0pt;margin-left:215.8pt;margin-top:0pt;height:12.25pt;width:21.75pt;mso-position-horizontal-relative:margin;z-index:251661312;mso-width-relative:page;mso-height-relative:page;" filled="f" stroked="f" coordsize="21600,21600" o:gfxdata="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T&#10;U9JT1gAAAAcBAAAPAAAAAAAAAAEAIAAAACIAAABkcnMvZG93bnJldi54bWxQSwECFAAUAAAACACH&#10;TuJAmfDsBSYCAAA9BAAADgAAAAAAAAABACAAAAAlAQAAZHJzL2Uyb0RvYy54bWxQSwUGAAAAAAYA&#10;BgBZAQAAvQUAAAAA&#10;">
              <v:fill on="f" focussize="0,0"/>
              <v:stroke on="f" weight="0.5pt"/>
              <v:imagedata o:title=""/>
              <o:lock v:ext="edit" aspectratio="f"/>
              <v:textbox inset="0mm,0mm,0mm,0mm">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thBk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qthBk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RGw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B3TVTqPjpx/fT&#10;z4fTr28EZxCotX6GuHuLyNC9Mx3aZjj3OIy8u8qp+AUjAj/kPV7kFV0gPF6aTqbTHC4O37ABfvZ4&#10;3Tof3gujSDQK6lC/JCs7bHzoQ4eQmE2bdSNlqqHUpC3o1eu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CxEbCwCAABXBAAADgAAAAAAAAABACAAAAAfAQAAZHJzL2Uyb0RvYy54bWxQSwUGAAAAAAYA&#10;BgBZAQAAvQU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rPr>
        <w:rFonts w:ascii="宋体" w:hAnsi="宋体" w:eastAsia="宋体" w:cs="宋体"/>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hFyw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hhFywtAgAAVwQAAA4AAAAAAAAAAQAgAAAAHwEAAGRycy9lMm9Eb2MueG1sUEsFBgAAAAAG&#10;AAYAWQEAAL4FA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825"/>
      </w:tabs>
      <w:spacing w:line="184" w:lineRule="auto"/>
      <w:ind w:left="5026"/>
      <w:rPr>
        <w:rFonts w:ascii="宋体" w:hAnsi="宋体" w:eastAsia="宋体" w:cs="宋体"/>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posOffset>2710815</wp:posOffset>
              </wp:positionH>
              <wp:positionV relativeFrom="paragraph">
                <wp:posOffset>0</wp:posOffset>
              </wp:positionV>
              <wp:extent cx="196215" cy="2413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96215"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55</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_x0000_s1026" o:spid="_x0000_s1026" o:spt="202" type="#_x0000_t202" style="position:absolute;left:0pt;margin-left:213.45pt;margin-top:0pt;height:19pt;width:15.45pt;mso-position-horizontal-relative:margin;z-index:251665408;mso-width-relative:page;mso-height-relative:page;" filled="f" stroked="f" coordsize="21600,21600" o:gfxdata="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L0p&#10;tNYAAAAHAQAADwAAAAAAAAABACAAAAAiAAAAZHJzL2Rvd25yZXYueG1sUEsBAhQAFAAAAAgAh07i&#10;QBKutR8kAgAAPQQAAA4AAAAAAAAAAQAgAAAAJQEAAGRycy9lMm9Eb2MueG1sUEsFBgAAAAAGAAYA&#10;WQEAALsFAAAAAA==&#10;">
              <v:fill on="f" focussize="0,0"/>
              <v:stroke on="f" weight="0.5pt"/>
              <v:imagedata o:title=""/>
              <o:lock v:ext="edit" aspectratio="f"/>
              <v:textbox inset="0mm,0mm,0mm,0mm">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55</w:t>
                    </w:r>
                    <w:r>
                      <w:rPr>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5026"/>
      <w:rPr>
        <w:rFonts w:ascii="宋体" w:hAnsi="宋体" w:eastAsia="宋体" w:cs="宋体"/>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57</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U5ssAgAAV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H5TmywCAABXBAAADgAAAAAAAAABACAAAAAfAQAAZHJzL2Uyb0RvYy54bWxQSwUGAAAAAAYA&#10;BgBZAQAAvQUAAAAA&#10;">
              <v:fill on="f" focussize="0,0"/>
              <v:stroke on="f" weight="0.5pt"/>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57</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42"/>
      <w:jc w:val="left"/>
      <w:rPr>
        <w:rFonts w:ascii="宋体" w:hAnsi="宋体"/>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42"/>
      <w:jc w:val="left"/>
      <w:rPr>
        <w:rFonts w:ascii="宋体" w:hAnsi="宋体"/>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2"/>
      </w:pBdr>
      <w:ind w:right="360"/>
      <w:jc w:val="both"/>
      <w:rPr>
        <w:rFonts w:hint="eastAsia"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04BE7"/>
    <w:multiLevelType w:val="singleLevel"/>
    <w:tmpl w:val="81204BE7"/>
    <w:lvl w:ilvl="0" w:tentative="0">
      <w:start w:val="1"/>
      <w:numFmt w:val="decimal"/>
      <w:suff w:val="nothing"/>
      <w:lvlText w:val="%1、"/>
      <w:lvlJc w:val="left"/>
    </w:lvl>
  </w:abstractNum>
  <w:abstractNum w:abstractNumId="1">
    <w:nsid w:val="93E85374"/>
    <w:multiLevelType w:val="singleLevel"/>
    <w:tmpl w:val="93E85374"/>
    <w:lvl w:ilvl="0" w:tentative="0">
      <w:start w:val="1"/>
      <w:numFmt w:val="decimal"/>
      <w:suff w:val="nothing"/>
      <w:lvlText w:val="（%1）"/>
      <w:lvlJc w:val="left"/>
    </w:lvl>
  </w:abstractNum>
  <w:abstractNum w:abstractNumId="2">
    <w:nsid w:val="E283FD1A"/>
    <w:multiLevelType w:val="singleLevel"/>
    <w:tmpl w:val="E283FD1A"/>
    <w:lvl w:ilvl="0" w:tentative="0">
      <w:start w:val="1"/>
      <w:numFmt w:val="decimal"/>
      <w:suff w:val="nothing"/>
      <w:lvlText w:val="%1、"/>
      <w:lvlJc w:val="left"/>
    </w:lvl>
  </w:abstractNum>
  <w:abstractNum w:abstractNumId="3">
    <w:nsid w:val="420C153B"/>
    <w:multiLevelType w:val="multilevel"/>
    <w:tmpl w:val="420C153B"/>
    <w:lvl w:ilvl="0" w:tentative="0">
      <w:start w:val="1"/>
      <w:numFmt w:val="decimal"/>
      <w:pStyle w:val="29"/>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4D88A518"/>
    <w:multiLevelType w:val="singleLevel"/>
    <w:tmpl w:val="4D88A518"/>
    <w:lvl w:ilvl="0" w:tentative="0">
      <w:start w:val="3"/>
      <w:numFmt w:val="decimal"/>
      <w:lvlText w:val="%1."/>
      <w:lvlJc w:val="left"/>
      <w:pPr>
        <w:tabs>
          <w:tab w:val="left" w:pos="312"/>
        </w:tabs>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jOGMxNjRjNzA2OGVjOGVmZDU4MTk5NDlmZmQ3NTQifQ=="/>
  </w:docVars>
  <w:rsids>
    <w:rsidRoot w:val="5B551878"/>
    <w:rsid w:val="00333A2A"/>
    <w:rsid w:val="009013B8"/>
    <w:rsid w:val="0187263F"/>
    <w:rsid w:val="024B6E08"/>
    <w:rsid w:val="041D2D66"/>
    <w:rsid w:val="04543D1E"/>
    <w:rsid w:val="04762150"/>
    <w:rsid w:val="05720B50"/>
    <w:rsid w:val="05D851BE"/>
    <w:rsid w:val="06915006"/>
    <w:rsid w:val="06F153B1"/>
    <w:rsid w:val="0708176C"/>
    <w:rsid w:val="071A199B"/>
    <w:rsid w:val="08B95CA8"/>
    <w:rsid w:val="090830A4"/>
    <w:rsid w:val="09371E95"/>
    <w:rsid w:val="0A022ACD"/>
    <w:rsid w:val="0A5B3CD2"/>
    <w:rsid w:val="0ABF1B12"/>
    <w:rsid w:val="0B564557"/>
    <w:rsid w:val="0B703DB8"/>
    <w:rsid w:val="0B9F01C5"/>
    <w:rsid w:val="0C1E10EA"/>
    <w:rsid w:val="0C451165"/>
    <w:rsid w:val="0C743400"/>
    <w:rsid w:val="0C924D4B"/>
    <w:rsid w:val="0CE51C08"/>
    <w:rsid w:val="0D5154EF"/>
    <w:rsid w:val="0DA815B3"/>
    <w:rsid w:val="0DE57892"/>
    <w:rsid w:val="0E16243F"/>
    <w:rsid w:val="0E5D6FB7"/>
    <w:rsid w:val="0E8E7D91"/>
    <w:rsid w:val="0EFD216F"/>
    <w:rsid w:val="0F113188"/>
    <w:rsid w:val="123216EE"/>
    <w:rsid w:val="12B72298"/>
    <w:rsid w:val="13005749"/>
    <w:rsid w:val="13815841"/>
    <w:rsid w:val="145B10EE"/>
    <w:rsid w:val="14DC1B42"/>
    <w:rsid w:val="15B66837"/>
    <w:rsid w:val="16F45869"/>
    <w:rsid w:val="17824E4F"/>
    <w:rsid w:val="180939C1"/>
    <w:rsid w:val="198F4717"/>
    <w:rsid w:val="1B2B737F"/>
    <w:rsid w:val="1B4F12C0"/>
    <w:rsid w:val="1B5A1A13"/>
    <w:rsid w:val="1BC33A5C"/>
    <w:rsid w:val="1BCD0437"/>
    <w:rsid w:val="1D0B1216"/>
    <w:rsid w:val="1D497F91"/>
    <w:rsid w:val="1F506F6C"/>
    <w:rsid w:val="1FF73CD4"/>
    <w:rsid w:val="2096173F"/>
    <w:rsid w:val="20CE2B02"/>
    <w:rsid w:val="21C935B2"/>
    <w:rsid w:val="21F35E96"/>
    <w:rsid w:val="223631D9"/>
    <w:rsid w:val="226671AC"/>
    <w:rsid w:val="226E6690"/>
    <w:rsid w:val="22B42350"/>
    <w:rsid w:val="22C266F7"/>
    <w:rsid w:val="2341673D"/>
    <w:rsid w:val="24AA6D00"/>
    <w:rsid w:val="267442D0"/>
    <w:rsid w:val="26CB5361"/>
    <w:rsid w:val="276460F3"/>
    <w:rsid w:val="28A40771"/>
    <w:rsid w:val="28ED2118"/>
    <w:rsid w:val="29A30A29"/>
    <w:rsid w:val="29FD282F"/>
    <w:rsid w:val="2A716218"/>
    <w:rsid w:val="2AF83194"/>
    <w:rsid w:val="2C4E4783"/>
    <w:rsid w:val="2D126D46"/>
    <w:rsid w:val="2D9134BB"/>
    <w:rsid w:val="2DFF5BF4"/>
    <w:rsid w:val="2EC21817"/>
    <w:rsid w:val="2F3111EC"/>
    <w:rsid w:val="2FC6408E"/>
    <w:rsid w:val="2FD41AF9"/>
    <w:rsid w:val="303E642F"/>
    <w:rsid w:val="30731B82"/>
    <w:rsid w:val="309335A5"/>
    <w:rsid w:val="30E262DA"/>
    <w:rsid w:val="31071BD3"/>
    <w:rsid w:val="33197C8A"/>
    <w:rsid w:val="341B222F"/>
    <w:rsid w:val="346E05B1"/>
    <w:rsid w:val="34E16D92"/>
    <w:rsid w:val="352F22A4"/>
    <w:rsid w:val="35CE46AE"/>
    <w:rsid w:val="36046490"/>
    <w:rsid w:val="36E540F1"/>
    <w:rsid w:val="38575800"/>
    <w:rsid w:val="38DE5291"/>
    <w:rsid w:val="395D6E46"/>
    <w:rsid w:val="39E13E5C"/>
    <w:rsid w:val="3A5B46D2"/>
    <w:rsid w:val="3B664D4A"/>
    <w:rsid w:val="3BA96372"/>
    <w:rsid w:val="3DBF00CF"/>
    <w:rsid w:val="3DE03BA2"/>
    <w:rsid w:val="3DE530CA"/>
    <w:rsid w:val="3F3E3276"/>
    <w:rsid w:val="3FED73CA"/>
    <w:rsid w:val="3FFD4EDF"/>
    <w:rsid w:val="4001087F"/>
    <w:rsid w:val="400B75FC"/>
    <w:rsid w:val="407C09FD"/>
    <w:rsid w:val="40805A26"/>
    <w:rsid w:val="4081166C"/>
    <w:rsid w:val="408818FE"/>
    <w:rsid w:val="40A13ABC"/>
    <w:rsid w:val="40D514AA"/>
    <w:rsid w:val="40F954CC"/>
    <w:rsid w:val="429A6A15"/>
    <w:rsid w:val="42BA396E"/>
    <w:rsid w:val="456E251B"/>
    <w:rsid w:val="45AB2CE7"/>
    <w:rsid w:val="46935C55"/>
    <w:rsid w:val="4731251E"/>
    <w:rsid w:val="47B804C3"/>
    <w:rsid w:val="487B6B04"/>
    <w:rsid w:val="48D43D7D"/>
    <w:rsid w:val="49360A6B"/>
    <w:rsid w:val="4A484FA8"/>
    <w:rsid w:val="4A661CE8"/>
    <w:rsid w:val="4A727F0E"/>
    <w:rsid w:val="4AFB201B"/>
    <w:rsid w:val="4B4D6457"/>
    <w:rsid w:val="4C0836C8"/>
    <w:rsid w:val="4C0851C2"/>
    <w:rsid w:val="4CAE634F"/>
    <w:rsid w:val="4E021519"/>
    <w:rsid w:val="4E5F6ED0"/>
    <w:rsid w:val="4EC41639"/>
    <w:rsid w:val="4F912F4E"/>
    <w:rsid w:val="4FAB358D"/>
    <w:rsid w:val="510B71B7"/>
    <w:rsid w:val="511300BE"/>
    <w:rsid w:val="51871BB3"/>
    <w:rsid w:val="51D45A62"/>
    <w:rsid w:val="53137FF5"/>
    <w:rsid w:val="54177EC5"/>
    <w:rsid w:val="54E20731"/>
    <w:rsid w:val="54E30D2F"/>
    <w:rsid w:val="54E41CBC"/>
    <w:rsid w:val="554271C4"/>
    <w:rsid w:val="55621614"/>
    <w:rsid w:val="558C043F"/>
    <w:rsid w:val="57203535"/>
    <w:rsid w:val="577218B7"/>
    <w:rsid w:val="585438AD"/>
    <w:rsid w:val="58C919AA"/>
    <w:rsid w:val="58EA2A4C"/>
    <w:rsid w:val="58FC1D80"/>
    <w:rsid w:val="590A630B"/>
    <w:rsid w:val="59580640"/>
    <w:rsid w:val="599C2C1B"/>
    <w:rsid w:val="5A2C0443"/>
    <w:rsid w:val="5A317807"/>
    <w:rsid w:val="5A3D1234"/>
    <w:rsid w:val="5A5C669F"/>
    <w:rsid w:val="5AA131CC"/>
    <w:rsid w:val="5AC66407"/>
    <w:rsid w:val="5B4A1950"/>
    <w:rsid w:val="5B551878"/>
    <w:rsid w:val="5B64485F"/>
    <w:rsid w:val="5BCA1AA2"/>
    <w:rsid w:val="5BE72873"/>
    <w:rsid w:val="5CE13766"/>
    <w:rsid w:val="5D1D4073"/>
    <w:rsid w:val="5DC01CC1"/>
    <w:rsid w:val="5DF23751"/>
    <w:rsid w:val="5E5D506F"/>
    <w:rsid w:val="60EC4890"/>
    <w:rsid w:val="60F82E2D"/>
    <w:rsid w:val="614D06E2"/>
    <w:rsid w:val="61D82DF5"/>
    <w:rsid w:val="6211191D"/>
    <w:rsid w:val="627B41E9"/>
    <w:rsid w:val="62996545"/>
    <w:rsid w:val="636F7BF7"/>
    <w:rsid w:val="638F7399"/>
    <w:rsid w:val="64850E7B"/>
    <w:rsid w:val="65242442"/>
    <w:rsid w:val="654A3A58"/>
    <w:rsid w:val="65D335CC"/>
    <w:rsid w:val="65D8322D"/>
    <w:rsid w:val="66406BAA"/>
    <w:rsid w:val="667B2536"/>
    <w:rsid w:val="66B506E4"/>
    <w:rsid w:val="66FA1019"/>
    <w:rsid w:val="677F6056"/>
    <w:rsid w:val="68A1024E"/>
    <w:rsid w:val="68FE744E"/>
    <w:rsid w:val="69925ED5"/>
    <w:rsid w:val="6A407DE6"/>
    <w:rsid w:val="6A730F30"/>
    <w:rsid w:val="6A892D47"/>
    <w:rsid w:val="6AFA51C9"/>
    <w:rsid w:val="6B777044"/>
    <w:rsid w:val="6C35427F"/>
    <w:rsid w:val="6CB31830"/>
    <w:rsid w:val="6CC1114C"/>
    <w:rsid w:val="6CD429A0"/>
    <w:rsid w:val="6F3A0AB4"/>
    <w:rsid w:val="6F7A73C6"/>
    <w:rsid w:val="6FE17402"/>
    <w:rsid w:val="70194B6E"/>
    <w:rsid w:val="703F6B83"/>
    <w:rsid w:val="70D27883"/>
    <w:rsid w:val="71531791"/>
    <w:rsid w:val="71DE7E1D"/>
    <w:rsid w:val="72A9042B"/>
    <w:rsid w:val="72AE3C93"/>
    <w:rsid w:val="730F7446"/>
    <w:rsid w:val="73685544"/>
    <w:rsid w:val="73C123F0"/>
    <w:rsid w:val="749869A9"/>
    <w:rsid w:val="74E409DF"/>
    <w:rsid w:val="75647B92"/>
    <w:rsid w:val="75812F99"/>
    <w:rsid w:val="75864A53"/>
    <w:rsid w:val="75B90985"/>
    <w:rsid w:val="75F43FCB"/>
    <w:rsid w:val="77642B72"/>
    <w:rsid w:val="77770AF7"/>
    <w:rsid w:val="77FE5DE1"/>
    <w:rsid w:val="78F26685"/>
    <w:rsid w:val="79C8156A"/>
    <w:rsid w:val="7A1C7734"/>
    <w:rsid w:val="7AA726BF"/>
    <w:rsid w:val="7AAA4D40"/>
    <w:rsid w:val="7B0A1C83"/>
    <w:rsid w:val="7B226FCC"/>
    <w:rsid w:val="7B276391"/>
    <w:rsid w:val="7C3E0F2E"/>
    <w:rsid w:val="7DA0242A"/>
    <w:rsid w:val="7EB7028E"/>
    <w:rsid w:val="7EC11C74"/>
    <w:rsid w:val="7EFE742A"/>
    <w:rsid w:val="7F912972"/>
    <w:rsid w:val="7F9A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adjustRightInd w:val="0"/>
      <w:ind w:firstLine="420" w:firstLineChars="200"/>
      <w:jc w:val="left"/>
      <w:textAlignment w:val="baseline"/>
    </w:pPr>
    <w:rPr>
      <w:rFonts w:hint="default" w:ascii="宋体" w:eastAsia="仿宋" w:cs="宋体"/>
      <w:kern w:val="0"/>
      <w:szCs w:val="21"/>
    </w:rPr>
  </w:style>
  <w:style w:type="paragraph" w:styleId="3">
    <w:name w:val="Body Text Indent"/>
    <w:basedOn w:val="1"/>
    <w:qFormat/>
    <w:uiPriority w:val="99"/>
    <w:pPr>
      <w:spacing w:after="120"/>
      <w:ind w:left="420" w:leftChars="200"/>
    </w:pPr>
    <w:rPr>
      <w:rFonts w:hint="eastAsia"/>
      <w:sz w:val="24"/>
    </w:rPr>
  </w:style>
  <w:style w:type="paragraph" w:styleId="6">
    <w:name w:val="Normal Indent"/>
    <w:basedOn w:val="1"/>
    <w:next w:val="1"/>
    <w:qFormat/>
    <w:uiPriority w:val="0"/>
    <w:pPr>
      <w:widowControl/>
      <w:spacing w:line="360" w:lineRule="auto"/>
      <w:ind w:firstLine="420"/>
      <w:jc w:val="left"/>
    </w:pPr>
    <w:rPr>
      <w:rFonts w:ascii="宋体"/>
      <w:kern w:val="0"/>
      <w:szCs w:val="20"/>
    </w:rPr>
  </w:style>
  <w:style w:type="paragraph" w:styleId="7">
    <w:name w:val="toa heading"/>
    <w:basedOn w:val="1"/>
    <w:next w:val="1"/>
    <w:qFormat/>
    <w:uiPriority w:val="0"/>
    <w:pPr>
      <w:spacing w:before="120" w:beforeLines="0" w:beforeAutospacing="0"/>
    </w:pPr>
    <w:rPr>
      <w:rFonts w:ascii="Arial" w:hAnsi="Arial"/>
      <w:sz w:val="24"/>
    </w:rPr>
  </w:style>
  <w:style w:type="paragraph" w:styleId="8">
    <w:name w:val="Body Text 3"/>
    <w:basedOn w:val="9"/>
    <w:next w:val="7"/>
    <w:qFormat/>
    <w:uiPriority w:val="0"/>
    <w:pPr>
      <w:jc w:val="center"/>
    </w:pPr>
    <w:rPr>
      <w:rFonts w:ascii="长城新魏碑体" w:hAnsi="长城新魏碑体" w:eastAsia="仿宋"/>
      <w:sz w:val="28"/>
    </w:rPr>
  </w:style>
  <w:style w:type="paragraph" w:styleId="9">
    <w:name w:val="index heading"/>
    <w:basedOn w:val="1"/>
    <w:next w:val="10"/>
    <w:qFormat/>
    <w:uiPriority w:val="0"/>
    <w:rPr>
      <w:rFonts w:ascii="Arial" w:hAnsi="Arial"/>
      <w:b/>
    </w:rPr>
  </w:style>
  <w:style w:type="paragraph" w:styleId="10">
    <w:name w:val="index 1"/>
    <w:basedOn w:val="1"/>
    <w:next w:val="1"/>
    <w:qFormat/>
    <w:uiPriority w:val="0"/>
  </w:style>
  <w:style w:type="paragraph" w:styleId="11">
    <w:name w:val="Body Text"/>
    <w:basedOn w:val="1"/>
    <w:qFormat/>
    <w:uiPriority w:val="0"/>
    <w:pPr>
      <w:spacing w:after="120" w:afterLines="0" w:afterAutospacing="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 w:type="paragraph" w:customStyle="1" w:styleId="19">
    <w:name w:val="标题1"/>
    <w:basedOn w:val="4"/>
    <w:next w:val="11"/>
    <w:qFormat/>
    <w:uiPriority w:val="0"/>
    <w:rPr>
      <w:rFonts w:ascii="Calibri" w:hAnsi="Calibri" w:eastAsia="仿宋"/>
      <w:bCs/>
      <w:sz w:val="32"/>
      <w:szCs w:val="44"/>
    </w:rPr>
  </w:style>
  <w:style w:type="paragraph" w:customStyle="1" w:styleId="20">
    <w:name w:val="标题2"/>
    <w:basedOn w:val="19"/>
    <w:qFormat/>
    <w:uiPriority w:val="0"/>
  </w:style>
  <w:style w:type="paragraph" w:customStyle="1" w:styleId="21">
    <w:name w:val="标题3"/>
    <w:basedOn w:val="19"/>
    <w:qFormat/>
    <w:uiPriority w:val="0"/>
  </w:style>
  <w:style w:type="paragraph" w:customStyle="1" w:styleId="22">
    <w:name w:val="标题4"/>
    <w:basedOn w:val="19"/>
    <w:qFormat/>
    <w:uiPriority w:val="0"/>
  </w:style>
  <w:style w:type="paragraph" w:customStyle="1" w:styleId="23">
    <w:name w:val="标题5"/>
    <w:basedOn w:val="19"/>
    <w:qFormat/>
    <w:uiPriority w:val="0"/>
  </w:style>
  <w:style w:type="paragraph" w:customStyle="1" w:styleId="24">
    <w:name w:val="标题6"/>
    <w:basedOn w:val="19"/>
    <w:qFormat/>
    <w:uiPriority w:val="0"/>
  </w:style>
  <w:style w:type="paragraph" w:customStyle="1" w:styleId="25">
    <w:name w:val="标题7"/>
    <w:basedOn w:val="19"/>
    <w:qFormat/>
    <w:uiPriority w:val="0"/>
  </w:style>
  <w:style w:type="paragraph" w:customStyle="1" w:styleId="26">
    <w:name w:val="标题8"/>
    <w:basedOn w:val="19"/>
    <w:qFormat/>
    <w:uiPriority w:val="0"/>
  </w:style>
  <w:style w:type="paragraph" w:customStyle="1" w:styleId="27">
    <w:name w:val="标题9"/>
    <w:basedOn w:val="19"/>
    <w:qFormat/>
    <w:uiPriority w:val="0"/>
  </w:style>
  <w:style w:type="paragraph" w:customStyle="1" w:styleId="28">
    <w:name w:val="标题10"/>
    <w:basedOn w:val="19"/>
    <w:qFormat/>
    <w:uiPriority w:val="0"/>
  </w:style>
  <w:style w:type="paragraph" w:customStyle="1" w:styleId="29">
    <w:name w:val="样式1"/>
    <w:basedOn w:val="1"/>
    <w:qFormat/>
    <w:uiPriority w:val="0"/>
    <w:pPr>
      <w:numPr>
        <w:ilvl w:val="0"/>
        <w:numId w:val="1"/>
      </w:numPr>
      <w:adjustRightInd w:val="0"/>
    </w:pPr>
    <w:rPr>
      <w:rFonts w:ascii="宋体" w:hAnsi="宋体"/>
      <w:kern w:val="0"/>
      <w:szCs w:val="21"/>
    </w:rPr>
  </w:style>
  <w:style w:type="character" w:customStyle="1" w:styleId="30">
    <w:name w:val="NormalCharacter"/>
    <w:semiHidden/>
    <w:qFormat/>
    <w:uiPriority w:val="0"/>
  </w:style>
  <w:style w:type="paragraph" w:customStyle="1" w:styleId="31">
    <w:name w:val="UserStyle_10"/>
    <w:basedOn w:val="32"/>
    <w:qFormat/>
    <w:uiPriority w:val="0"/>
    <w:pPr>
      <w:tabs>
        <w:tab w:val="left" w:pos="0"/>
        <w:tab w:val="left" w:pos="570"/>
      </w:tabs>
      <w:spacing w:line="480" w:lineRule="exact"/>
      <w:ind w:left="570" w:firstLine="0"/>
    </w:pPr>
    <w:rPr>
      <w:rFonts w:hAnsi="宋体"/>
      <w:b/>
      <w:color w:val="000000"/>
      <w:sz w:val="28"/>
      <w:szCs w:val="28"/>
    </w:rPr>
  </w:style>
  <w:style w:type="paragraph" w:customStyle="1" w:styleId="32">
    <w:name w:val="NormalIndent"/>
    <w:basedOn w:val="1"/>
    <w:qFormat/>
    <w:uiPriority w:val="0"/>
    <w:pPr>
      <w:spacing w:line="360" w:lineRule="auto"/>
      <w:ind w:firstLine="420"/>
      <w:jc w:val="left"/>
    </w:pPr>
    <w:rPr>
      <w:rFonts w:ascii="宋体"/>
      <w:kern w:val="0"/>
      <w:szCs w:val="20"/>
    </w:rPr>
  </w:style>
  <w:style w:type="paragraph" w:customStyle="1" w:styleId="33">
    <w:name w:val="UserStyle_15"/>
    <w:basedOn w:val="1"/>
    <w:qFormat/>
    <w:uiPriority w:val="0"/>
    <w:rPr>
      <w:rFonts w:ascii="宋体" w:hAnsi="宋体"/>
      <w:lang w:val="zh-CN" w:bidi="zh-CN"/>
    </w:rPr>
  </w:style>
  <w:style w:type="table" w:customStyle="1" w:styleId="34">
    <w:name w:val="Table Normal_0"/>
    <w:semiHidden/>
    <w:unhideWhenUsed/>
    <w:qFormat/>
    <w:uiPriority w:val="0"/>
    <w:tblPr>
      <w:tblCellMar>
        <w:top w:w="0" w:type="dxa"/>
        <w:left w:w="0" w:type="dxa"/>
        <w:bottom w:w="0" w:type="dxa"/>
        <w:right w:w="0" w:type="dxa"/>
      </w:tblCellMar>
    </w:tblPr>
  </w:style>
  <w:style w:type="paragraph" w:customStyle="1" w:styleId="35">
    <w:name w:val="WPSOffice手动目录 1"/>
    <w:qFormat/>
    <w:uiPriority w:val="0"/>
    <w:pPr>
      <w:ind w:leftChars="0"/>
    </w:pPr>
    <w:rPr>
      <w:rFonts w:ascii="Times New Roman" w:hAnsi="Times New Roman" w:eastAsia="宋体"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6.xml"/><Relationship Id="rId23" Type="http://schemas.openxmlformats.org/officeDocument/2006/relationships/header" Target="header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30928</Words>
  <Characters>32699</Characters>
  <Lines>0</Lines>
  <Paragraphs>0</Paragraphs>
  <TotalTime>8</TotalTime>
  <ScaleCrop>false</ScaleCrop>
  <LinksUpToDate>false</LinksUpToDate>
  <CharactersWithSpaces>34547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2022-12-05T09:16:00Z</dcterms:created>
  <dc:creator>陳亞禹</dc:creator>
  <cp:lastModifiedBy>陳亞禹</cp:lastModifiedBy>
  <dcterms:modified xsi:type="dcterms:W3CDTF">2022-12-15T08:26:52Z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C7604B294AC54000A00DB14888E459C3</vt:lpwstr>
  </property>
  <property fmtid="{D5CDD505-2E9C-101B-9397-08002B2CF9AE}" pid="3" name="KSOProductBuildVer">
    <vt:lpwstr>2052-11.1.0.12980</vt:lpwstr>
  </property>
</Properties>
</file>