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23"/>
        <w:gridCol w:w="828"/>
        <w:gridCol w:w="127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top"/>
          </w:tcPr>
          <w:p>
            <w:pPr>
              <w:pStyle w:val="6"/>
              <w:widowControl/>
              <w:spacing w:before="0" w:beforeAutospacing="0" w:after="0" w:afterAutospacing="0"/>
              <w:jc w:val="center"/>
              <w:rPr>
                <w:rFonts w:hint="eastAsia" w:ascii="仿宋" w:hAnsi="仿宋" w:eastAsia="仿宋" w:cs="仿宋"/>
                <w:sz w:val="28"/>
                <w:szCs w:val="28"/>
              </w:rPr>
            </w:pPr>
            <w:r>
              <w:rPr>
                <w:rFonts w:hint="eastAsia" w:ascii="仿宋" w:hAnsi="仿宋" w:eastAsia="仿宋" w:cs="仿宋"/>
                <w:sz w:val="28"/>
                <w:szCs w:val="28"/>
              </w:rPr>
              <w:t>序号</w:t>
            </w:r>
          </w:p>
        </w:tc>
        <w:tc>
          <w:tcPr>
            <w:tcW w:w="1723" w:type="dxa"/>
            <w:noWrap w:val="0"/>
            <w:vAlign w:val="top"/>
          </w:tcPr>
          <w:p>
            <w:pPr>
              <w:pStyle w:val="6"/>
              <w:widowControl/>
              <w:spacing w:before="0" w:beforeAutospacing="0" w:after="0" w:afterAutospacing="0"/>
              <w:jc w:val="center"/>
              <w:rPr>
                <w:rFonts w:hint="eastAsia" w:ascii="仿宋" w:hAnsi="仿宋" w:eastAsia="仿宋" w:cs="仿宋"/>
                <w:sz w:val="28"/>
                <w:szCs w:val="28"/>
              </w:rPr>
            </w:pPr>
            <w:r>
              <w:rPr>
                <w:rFonts w:hint="eastAsia" w:ascii="仿宋" w:hAnsi="仿宋" w:eastAsia="仿宋" w:cs="仿宋"/>
                <w:sz w:val="28"/>
                <w:szCs w:val="28"/>
              </w:rPr>
              <w:t>采购</w:t>
            </w:r>
            <w:r>
              <w:rPr>
                <w:rFonts w:hint="eastAsia" w:ascii="仿宋" w:hAnsi="仿宋" w:eastAsia="仿宋" w:cs="仿宋"/>
                <w:sz w:val="28"/>
                <w:szCs w:val="28"/>
                <w:lang w:val="en-US" w:eastAsia="zh-CN"/>
              </w:rPr>
              <w:t>货物及服务</w:t>
            </w:r>
            <w:r>
              <w:rPr>
                <w:rFonts w:hint="eastAsia" w:ascii="仿宋" w:hAnsi="仿宋" w:eastAsia="仿宋" w:cs="仿宋"/>
                <w:sz w:val="28"/>
                <w:szCs w:val="28"/>
              </w:rPr>
              <w:t>品目</w:t>
            </w:r>
          </w:p>
        </w:tc>
        <w:tc>
          <w:tcPr>
            <w:tcW w:w="828" w:type="dxa"/>
            <w:noWrap w:val="0"/>
            <w:vAlign w:val="top"/>
          </w:tcPr>
          <w:p>
            <w:pPr>
              <w:pStyle w:val="6"/>
              <w:widowControl/>
              <w:spacing w:before="0" w:beforeAutospacing="0" w:after="0" w:afterAutospacing="0"/>
              <w:jc w:val="center"/>
              <w:rPr>
                <w:rFonts w:hint="eastAsia" w:ascii="仿宋" w:hAnsi="仿宋" w:eastAsia="仿宋" w:cs="仿宋"/>
                <w:sz w:val="28"/>
                <w:szCs w:val="28"/>
              </w:rPr>
            </w:pPr>
            <w:r>
              <w:rPr>
                <w:rFonts w:hint="eastAsia" w:ascii="仿宋" w:hAnsi="仿宋" w:eastAsia="仿宋" w:cs="仿宋"/>
                <w:sz w:val="28"/>
                <w:szCs w:val="28"/>
              </w:rPr>
              <w:t>单位</w:t>
            </w:r>
          </w:p>
        </w:tc>
        <w:tc>
          <w:tcPr>
            <w:tcW w:w="1276" w:type="dxa"/>
            <w:noWrap w:val="0"/>
            <w:vAlign w:val="top"/>
          </w:tcPr>
          <w:p>
            <w:pPr>
              <w:pStyle w:val="6"/>
              <w:widowControl/>
              <w:spacing w:before="0" w:beforeAutospacing="0" w:after="0" w:afterAutospacing="0"/>
              <w:jc w:val="center"/>
              <w:rPr>
                <w:rFonts w:hint="eastAsia" w:ascii="仿宋" w:hAnsi="仿宋" w:eastAsia="仿宋" w:cs="仿宋"/>
                <w:sz w:val="28"/>
                <w:szCs w:val="28"/>
              </w:rPr>
            </w:pPr>
            <w:r>
              <w:rPr>
                <w:rFonts w:hint="eastAsia" w:ascii="仿宋" w:hAnsi="仿宋" w:eastAsia="仿宋" w:cs="仿宋"/>
                <w:sz w:val="28"/>
                <w:szCs w:val="28"/>
              </w:rPr>
              <w:t>数量</w:t>
            </w:r>
          </w:p>
        </w:tc>
        <w:tc>
          <w:tcPr>
            <w:tcW w:w="4111" w:type="dxa"/>
            <w:noWrap w:val="0"/>
            <w:vAlign w:val="top"/>
          </w:tcPr>
          <w:p>
            <w:pPr>
              <w:pStyle w:val="6"/>
              <w:widowControl/>
              <w:spacing w:before="0" w:beforeAutospacing="0" w:after="0" w:afterAutospacing="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技术参数、规格及要求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RFID标签</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张</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61000</w:t>
            </w:r>
          </w:p>
        </w:tc>
        <w:tc>
          <w:tcPr>
            <w:tcW w:w="4111" w:type="dxa"/>
            <w:noWrap w:val="0"/>
            <w:vAlign w:val="top"/>
          </w:tcPr>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1、非接触无源标签，符合ISO/IEC 18000-6C、EPC C1/G2标准。</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2、存储容量64字节，可重复读写利用。</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3、频率误差小于或等于±300K Hz范围。</w:t>
            </w:r>
          </w:p>
          <w:p>
            <w:pPr>
              <w:spacing w:line="440" w:lineRule="exact"/>
              <w:jc w:val="left"/>
              <w:rPr>
                <w:rFonts w:hint="eastAsia" w:ascii="仿宋" w:hAnsi="仿宋" w:eastAsia="仿宋" w:cs="仿宋"/>
                <w:lang w:val="en-US" w:eastAsia="zh-CN"/>
              </w:rPr>
            </w:pPr>
            <w:r>
              <w:rPr>
                <w:rFonts w:hint="eastAsia" w:ascii="仿宋" w:hAnsi="仿宋" w:eastAsia="仿宋" w:cs="仿宋"/>
                <w:kern w:val="0"/>
                <w:sz w:val="20"/>
                <w:lang w:val="en-US" w:eastAsia="zh-CN" w:bidi="ar-SA"/>
              </w:rPr>
              <w:t>4、多标签防冲突技术，能保证多个（100个以上）标签同时可靠识别，极大提高资料流通的处理速度。</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5、具有较高的安全性，数据块可锁定，以防止数据信息被随意改写。</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6、采用AFI或EAS 位作为防盗的安全标志位，用于判断流通资料是否允许被带出馆外。</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7、尺寸：（95长 * 3宽 *0.25厚）mm</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8、符合标准： ISO/IEC 18000-6C，EPC-C0,C1,C2,G2</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 xml:space="preserve">9、芯片型号：Alien H3 </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10、标签内存容量：≥512bits</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11、封装材料: 纸; PVC; PET；双面胶</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12、基板材料: PET</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13、天线厚度: 0.01mm</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14、读取距离：0m～10m（天线大小、读卡器功率相关）</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15、写入距离：0m～8m（天线大小、读卡器功率相关）</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16、防冲突性：允许工作区间内多个标签的可靠识读</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17、数据存储: ≥ 10 年</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18、数据擦写：≥10万次</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 xml:space="preserve">19、工作频率：902～928MHz </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◆数据通信速率: 640K bits/s {HSL: 40K bits/s}</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20、耐压: ≦5N/m㎡</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21、抗弯曲能力: ≧φ20mm</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22、环境温度范围：-30℃～70℃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数据转换</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张</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60000</w:t>
            </w:r>
          </w:p>
        </w:tc>
        <w:tc>
          <w:tcPr>
            <w:tcW w:w="4111" w:type="dxa"/>
            <w:noWrap w:val="0"/>
            <w:vAlign w:val="top"/>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RFID标签数据加工并录入图书管理系统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RFID层架标签</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个</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1000</w:t>
            </w:r>
          </w:p>
        </w:tc>
        <w:tc>
          <w:tcPr>
            <w:tcW w:w="4111" w:type="dxa"/>
            <w:noWrap w:val="0"/>
            <w:vAlign w:val="top"/>
          </w:tcPr>
          <w:p>
            <w:pPr>
              <w:numPr>
                <w:ilvl w:val="0"/>
                <w:numId w:val="2"/>
              </w:num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封装材质：滴塑</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2、频率：超高频</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3、材质及标准：SO18000-6C</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4、容量：1024 bits 用户存储区；240 bits EPC编码</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5、读写距离：20CM-13M (与读卡器,天线大小和使用环境有关)</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6、数据保留： 10年</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7、可读可写：100000次</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8、天线材质：蚀刻铝箔;</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9、标签尺寸(73*23)mm;</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10、表面工艺：4色/单色 logo印刷，条码，流水号，激光码，UID内码。</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11、耐高低温： -25℃~75℃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RFID读者证/一卡通</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张</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2500</w:t>
            </w:r>
          </w:p>
        </w:tc>
        <w:tc>
          <w:tcPr>
            <w:tcW w:w="4111" w:type="dxa"/>
            <w:noWrap w:val="0"/>
            <w:vAlign w:val="center"/>
          </w:tcPr>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 读者证可以非接触式的读取资料和写入资料，加快资源流通的处理手续；</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 每张卡有唯一序列号，具有防冲突机制。自带天线和通讯逻辑电路；</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 读者证具有较高的安全性，防止存储在其中的信息被泄露；</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 读者证的标签中有存储器，存储在其中的资料可重复读、写；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RFID自助借还书机</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12"/>
              <w:numPr>
                <w:ilvl w:val="0"/>
                <w:numId w:val="3"/>
              </w:numPr>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外形尺寸： 655mm*550mm*1620mm（长*宽*高）</w:t>
            </w:r>
          </w:p>
          <w:p>
            <w:pPr>
              <w:numPr>
                <w:ilvl w:val="0"/>
                <w:numId w:val="0"/>
              </w:numPr>
              <w:spacing w:line="320" w:lineRule="exact"/>
              <w:rPr>
                <w:rFonts w:hint="eastAsia" w:ascii="仿宋" w:hAnsi="仿宋" w:eastAsia="仿宋" w:cs="仿宋"/>
                <w:color w:val="FF0000"/>
                <w:kern w:val="0"/>
                <w:sz w:val="20"/>
                <w:lang w:val="en-US" w:eastAsia="zh-CN" w:bidi="ar-SA"/>
              </w:rPr>
            </w:pPr>
            <w:r>
              <w:rPr>
                <w:rFonts w:hint="eastAsia" w:ascii="仿宋" w:hAnsi="仿宋" w:eastAsia="仿宋" w:cs="仿宋"/>
                <w:kern w:val="0"/>
                <w:sz w:val="20"/>
                <w:lang w:val="en-US" w:eastAsia="zh-CN" w:bidi="ar-SA"/>
              </w:rPr>
              <w:t>2.自助借还书机样式为立式，自带工作平台</w:t>
            </w:r>
            <w:r>
              <w:rPr>
                <w:rFonts w:hint="eastAsia" w:ascii="仿宋" w:hAnsi="仿宋" w:eastAsia="仿宋" w:cs="仿宋"/>
                <w:color w:val="FF0000"/>
                <w:kern w:val="0"/>
                <w:sz w:val="20"/>
                <w:lang w:val="en-US" w:eastAsia="zh-CN" w:bidi="ar-SA"/>
              </w:rPr>
              <w:t>。</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支持超高频（UHF）借还，可以非接触式的快速识别粘贴在流通文献上的RFID标签，支持借书、还书、查询、续借、扣费、人脸识别等功能。如设置有人脸识别功能，读者可根据个人意愿选择一卡通是否绑定人脸进行识别，代替刷卡操作；已绑定人脸数据的读者可通过刷脸借书操作。</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4.具备RFID流通文献借阅过程中防偷换、防抽换书籍的功能</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5.系统可与汇文及其他图书管理系统和校园一卡通系统无缝对接。</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6.自助借还书机系统软件配置读者证卡识别、图书借阅、图书归还、异常操作提醒、凭条打印功能。</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7.系统有读者可选择的归还功能，系统可以被馆员设定为仅有借书功能或仅有还书功能。</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8.系统操作过程中，可按照实际环境需要，配置读者密码验证功能。</w:t>
            </w:r>
          </w:p>
          <w:p>
            <w:pPr>
              <w:spacing w:line="320" w:lineRule="exac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9.支持校园一卡通、二代身份证，可同时支持两种以上借书证。支持一卡通、非接触式IC、RFID卡等多种借书证。</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10.可以对图书馆内的印刷品、光盘等流通文献进行借还操作。</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11.系统必须保证在设备指示区域范围内的图书能够读取，超过范围内的图书不被读取，保证读者操作时不会出错。</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12.配备触摸显示屏和简单界面互动操作，提供简体中文、英语两种界面的操作提示功能。</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13.系统可配置显示读者信息，包括读者姓名和读者证号等信息。</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14.系统内部模块采用标准串口、USB接口与自助借还书机内部工控机连接。</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15.操作借书、续借、查询等功能时必须先刷卡、然后点击触摸屏相应按钮；还书时支持无需刷卡，系统自动匹配读者还书信息。</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 xml:space="preserve"> 16.系统具备定时自动开关机功能，在设备自动关机后，能自主切断设备及主机电源，无用电安全隐患。</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17.系统软件可免费升级和扩展，兼容EM，能够同时兼容处理条形码和RFID标签。实现条码磁条或RFID或双标签(EM+RFID)自助借还管理。</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18.支持远程查看、控制、管理设备的运行，支持Web查询统计，可生成报表或图表，提供详尽的系统日志信息，数据统计和报表输出功能。</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19.设备在空闲时可自动播放相关介绍材料，例如操作演示视频，在设备操作过程中，依旧可以小窗口播放操作演示视频。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简易式馆员工作站（不含PC）</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套</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可对一个RFID标签非接触式地进行阅读，有读取RFID图书标签、编写图书标签、改写图书标签的能力。平板式设计，图书可以任意在平板上摆放进行操作，</w:t>
            </w:r>
          </w:p>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确保标签转换事务的完整性和准确性为98%以上。</w:t>
            </w:r>
          </w:p>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协议标准：ISO/IEC 18000-6:2013；</w:t>
            </w:r>
          </w:p>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读写方式：非接触；</w:t>
            </w:r>
          </w:p>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读写范围半径：≤0-300mm；</w:t>
            </w:r>
          </w:p>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响应速度：≥20个标签/秒</w:t>
            </w:r>
          </w:p>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标签转换速度：≥800册/小时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安全门禁系统</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套</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w:t>
            </w:r>
          </w:p>
        </w:tc>
        <w:tc>
          <w:tcPr>
            <w:tcW w:w="4111" w:type="dxa"/>
            <w:noWrap w:val="0"/>
            <w:vAlign w:val="top"/>
          </w:tcPr>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1、设备设计紧凑，符合ADA相关标准要求，单个通道宽度≥914mm，可应用到图书馆的周边环境中。</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2、系统可以兼容使用AFI报警模式或EAS报警模式。</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3、监测系统采用RTF工作模式(Reader Talks First)。</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4、可以非接触式的快速识别粘贴在流通文献上的RFID标签。</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5、可以对图书馆内的印刷品、视听出版物、CD及DVD等流通文献中的RFID标签进行安全扫描，不能损坏粘贴在流通文献中的磁性介质的资料，且不受流通文献中的磁条干扰。</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6、系统设备具备可扩展性，一排可安装至少3个天线门架（2通道），并且不会降低系统检测的灵敏度。</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7、设备系统具有高侦测性能，能够进行三维监测，要求无误报，无漏报。</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8、具有音频和视觉报警信号，且信号源可设置，报警音量可调控。</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9、多通道安全检测门应具备单通道独立报警和提示功能。</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10、设备本身具备人员流量计数功能，数据可重置。LED人员流量统计显示有三种模式可工选择：人员进+出的总和，进的人数，出的人数。</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left"/>
              <w:textAlignment w:val="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11、系统设备通过简单的硬件转换可以升级。</w:t>
            </w:r>
          </w:p>
          <w:p>
            <w:pPr>
              <w:pStyle w:val="12"/>
              <w:spacing w:line="440" w:lineRule="exact"/>
              <w:ind w:firstLine="0" w:firstLineChars="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12.防盗仪系统软件获计算机软件著作权登记证书。</w:t>
            </w:r>
          </w:p>
          <w:p>
            <w:pPr>
              <w:pStyle w:val="12"/>
              <w:numPr>
                <w:ilvl w:val="0"/>
                <w:numId w:val="0"/>
              </w:num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13.生产企业通过ISO9001质量管理体系认证。生产企业通过ISO14001环境管理体系认证。.生产企业通过ISO45001职业健康管理体系认证。符合ISO/IEC 18000-3 ISO15693标准及UHF+EM双侦测标准。工作频率：超高频（通用于全球UHF频段）,标签固有频率误差频率达到ISO标准的要求。</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中心阅读范围半径：≧450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升降式移动还书箱</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个</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w:t>
            </w:r>
          </w:p>
        </w:tc>
        <w:tc>
          <w:tcPr>
            <w:tcW w:w="4111" w:type="dxa"/>
            <w:noWrap w:val="0"/>
            <w:vAlign w:val="top"/>
          </w:tcPr>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外观尺寸：(660L*610W*820H)毫米</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容量尺寸：(580L*530W*650H)毫米</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图书容量：120-150册</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材质工艺采用电泳型材+铝板材+纤维板+喷涂丝印</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采用自动升降设计，根据书箱内图书的重量来实现自动升降 </w:t>
            </w:r>
          </w:p>
          <w:p>
            <w:pPr>
              <w:spacing w:line="440" w:lineRule="exact"/>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滚轮采用进口医用静音滚轮，前万向耐磨静音轮，后万向带刹车耐磨静音轮。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查询机</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center"/>
          </w:tcPr>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 xml:space="preserve">读者可以自助查询图书馆馆藏图书情况，以及查看自己的借阅记录、书籍所在位置等               </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柜体：流线型柜体、金属汽车烤漆、防锈、防磁、防静电</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音响：多媒体、双声道、立体声环绕功放系统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简式点检仪</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14"/>
              <w:tabs>
                <w:tab w:val="left" w:pos="-142"/>
                <w:tab w:val="left" w:pos="720"/>
              </w:tabs>
              <w:spacing w:line="24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工作温度：　　0º to 40ºC</w:t>
            </w:r>
          </w:p>
          <w:p>
            <w:pPr>
              <w:pStyle w:val="14"/>
              <w:tabs>
                <w:tab w:val="left" w:pos="-142"/>
                <w:tab w:val="left" w:pos="720"/>
              </w:tabs>
              <w:spacing w:line="24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湿度：　　　　20 to 80%</w:t>
            </w:r>
          </w:p>
          <w:p>
            <w:pPr>
              <w:pStyle w:val="14"/>
              <w:tabs>
                <w:tab w:val="left" w:pos="-142"/>
                <w:tab w:val="left" w:pos="720"/>
              </w:tabs>
              <w:spacing w:line="24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储藏温度：　　0º to 50ºC</w:t>
            </w:r>
          </w:p>
          <w:p>
            <w:pPr>
              <w:pStyle w:val="14"/>
              <w:tabs>
                <w:tab w:val="left" w:pos="-142"/>
                <w:tab w:val="left" w:pos="720"/>
              </w:tabs>
              <w:spacing w:line="24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系统供电要求</w:t>
            </w:r>
          </w:p>
          <w:p>
            <w:pPr>
              <w:pStyle w:val="14"/>
              <w:tabs>
                <w:tab w:val="left" w:pos="-142"/>
                <w:tab w:val="left" w:pos="720"/>
              </w:tabs>
              <w:spacing w:line="24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电压：          12V</w:t>
            </w:r>
          </w:p>
          <w:p>
            <w:pPr>
              <w:pStyle w:val="14"/>
              <w:tabs>
                <w:tab w:val="left" w:pos="-142"/>
                <w:tab w:val="left" w:pos="720"/>
              </w:tabs>
              <w:spacing w:line="24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电流：　　　　　28A</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功率：　　　　　336W</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扫描速度每分钟大于等于100本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11</w:t>
            </w:r>
          </w:p>
        </w:tc>
        <w:tc>
          <w:tcPr>
            <w:tcW w:w="1723"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图书馆管理系统V1.0</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套</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图书管理端采用Client/Server架构；图书信息查询系统采用Browser/Server体系结构。</w:t>
            </w:r>
          </w:p>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支持多种操作系统平台。采用SQL server数据库作为数据库服务器平台。</w:t>
            </w:r>
          </w:p>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具有强大的广域网环境应用服务功能，在数据库存贮级、应用检索级、用户界面级均能实现各种不同国际、国内标准与协议的应用。</w:t>
            </w:r>
          </w:p>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系统含以下功能模块：图书管理、期刊管理、用户管理、读者管理、统计分析、常用操作、系统设置。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12</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电子图书系统</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套</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系统按照中图法进行二级学科分类，可以显示中图法22大分类和全部图书分类，含数字化图书3万册。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13</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图书消毒柜</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套</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numPr>
                <w:ilvl w:val="0"/>
                <w:numId w:val="4"/>
              </w:numPr>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正常工作条件</w:t>
            </w:r>
          </w:p>
          <w:p>
            <w:pPr>
              <w:numPr>
                <w:ilvl w:val="0"/>
                <w:numId w:val="0"/>
              </w:numPr>
              <w:spacing w:line="360" w:lineRule="auto"/>
              <w:ind w:firstLine="200" w:firstLineChars="10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电源电压：220V±22V   50Hz±1HZ</w:t>
            </w:r>
          </w:p>
          <w:p>
            <w:pPr>
              <w:numPr>
                <w:ilvl w:val="0"/>
                <w:numId w:val="0"/>
              </w:numPr>
              <w:spacing w:line="360" w:lineRule="auto"/>
              <w:ind w:firstLine="200" w:firstLineChars="10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环境温度：5～40℃</w:t>
            </w:r>
          </w:p>
          <w:p>
            <w:pPr>
              <w:numPr>
                <w:ilvl w:val="0"/>
                <w:numId w:val="0"/>
              </w:numPr>
              <w:spacing w:line="360" w:lineRule="auto"/>
              <w:ind w:firstLine="200" w:firstLineChars="10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相对湿度：80%</w:t>
            </w:r>
          </w:p>
          <w:p>
            <w:pPr>
              <w:numPr>
                <w:ilvl w:val="0"/>
                <w:numId w:val="4"/>
              </w:numPr>
              <w:spacing w:line="360" w:lineRule="auto"/>
              <w:ind w:left="0" w:leftChars="0" w:firstLine="0" w:firstLineChars="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紫外线灯管功率：30Wx2；</w:t>
            </w:r>
          </w:p>
          <w:p>
            <w:pPr>
              <w:numPr>
                <w:ilvl w:val="0"/>
                <w:numId w:val="4"/>
              </w:numPr>
              <w:spacing w:line="360" w:lineRule="auto"/>
              <w:ind w:left="0" w:leftChars="0" w:firstLine="0" w:firstLineChars="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 xml:space="preserve">辐射紫外线波长：253.7nm </w:t>
            </w:r>
          </w:p>
          <w:p>
            <w:pPr>
              <w:numPr>
                <w:ilvl w:val="0"/>
                <w:numId w:val="4"/>
              </w:numPr>
              <w:spacing w:line="360" w:lineRule="auto"/>
              <w:ind w:left="0" w:leftChars="0" w:firstLine="0" w:firstLineChars="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紫外线辐射度：≥100uW/cm2</w:t>
            </w:r>
          </w:p>
          <w:p>
            <w:pPr>
              <w:numPr>
                <w:ilvl w:val="0"/>
                <w:numId w:val="4"/>
              </w:numPr>
              <w:spacing w:line="360" w:lineRule="auto"/>
              <w:ind w:left="0" w:leftChars="0" w:firstLine="0" w:firstLineChars="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带定时器或常开工作选择，定时范围:0-120分钟。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14</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图书条码打印机</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黑白激光打印机、鼓粉一体、打印速度达到16ppm、最大打印幅面：A4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15</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扫描枪</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把</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符合国家二级激光安全标准</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条码类型 EAN-8，EAN-13，UPC-A，UPC-E，</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Code 39，Code 93，Code 128，EAN128，</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Codaber，Industoal 2 of 5，Interleave 2 of</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Matrix 2 of 5，MSI，中国邮政码等。</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支持接口 RS232，PS2 键盘，USB 等接口。</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扫描方式 自动或手动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16</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服务器</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1)支持1颗英特尔至强 E-2224 3.4G CPU；</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2)标准1U机架式服务器，机箱深度381mm</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3)内存：容量≥16G DDR4  2400 ECC内存，最大内存扩展能力：插槽≥4个，容量≥64GB DDR4内存；</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4)存储SSD≥240GB；硬盘：≥2TB 7200RPM SATA 6Gbps 3.5英寸硬盘，最大扩展能力≥4个；</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5)RAID:标配集成 RAID 0,1,5,10功能。</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6)接口：1个 PS/2 接口，2个 USB 3.0 接口，2个 USB 3.1 接口，2个 USB 2.0 接口，1个 VGA显示接口，2 个 1Gb RJ45 以太网接口</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7)电源：标配 250W 80 Plus 高能效电源</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8)网卡：集成Intel双口高性能千兆以太网卡；</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9)支持 1 个 PCI Express 3.0 X16 全高扩展插槽</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10)防雷模块：可选与服务器同品牌防雷模块，具备网络信号端口防雷功能，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17</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管理吧柜</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套</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桌子采用高密度板压木皮,规格:1200mmL×700mmW×800mmH。板材采用高密度板压木皮而成;工艺采用机械热压工艺处理，材料覆面拼贴严格、平整、不允许有脱胶、鼓泡、无裂纹、和划伤，美观坚固。实木办公椅。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18</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立柜空调</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w:t>
            </w:r>
          </w:p>
        </w:tc>
        <w:tc>
          <w:tcPr>
            <w:tcW w:w="4111" w:type="dxa"/>
            <w:noWrap w:val="0"/>
            <w:vAlign w:val="top"/>
          </w:tcPr>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 xml:space="preserve">3.0P  立式空调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19</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一卡通读卡器</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工作电压 5V±0.5V</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通讯方式 USB2.0 通讯</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通讯波特率 USB2.0 全速 12M</w:t>
            </w:r>
          </w:p>
          <w:p>
            <w:pPr>
              <w:pStyle w:val="6"/>
              <w:widowControl/>
              <w:spacing w:before="0" w:beforeAutospacing="0" w:after="0" w:afterAutospacing="0"/>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连接线 不小于 1.5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20</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社会科学类图书</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册</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35000</w:t>
            </w:r>
          </w:p>
        </w:tc>
        <w:tc>
          <w:tcPr>
            <w:tcW w:w="4111" w:type="dxa"/>
            <w:vMerge w:val="restart"/>
            <w:noWrap w:val="0"/>
            <w:vAlign w:val="top"/>
          </w:tcPr>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（1）图书质量要求：采购《中国图书馆分类法》中所有类别的图书，内容健康，图书质量执行《中华人民共和国产品质量法》的规定。</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（2）封面印刷要求:套印准确，字、图、点、线印迹清楚，不花、不毛、不糊，实地版墨色均匀，无回胶印，背面不脏。</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 xml:space="preserve">（3）插图印刷要求：插印准确，层次分明，轮廓实； 网点清晰饱满，小点不秃，大点光洁不糊，质感好； 墨色均匀厚实，色彩鲜艳有光泽，肤色正，接版准确，色调深浅一致。 </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（4）正文印刷要求：压力：压力适度，全书前后轻重一致； 墨色：全书前后墨色一致，浓淡适度；套印：版面端正，正反套印准确；文字：文字、标点清晰，笔锋挺秀，无缺笔断划，标题黑实不花，小字不糊不瞎；其它：书面无脏污、破损，无钉花、野墨。</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 xml:space="preserve">（5）供应商所供图书必须是出版社公开发行的图书，适合师生阅读。图书的整体外观和装订必需平整、牢固、无缺页、无脱胶、无页码倒装，图书的版权页和国际标准书号（ISBN）必须完整清晰，排版整洁，纸质好，纸张无损坏、无撕页，字体、图片印刷清晰，无明显透印，字体大小适中等。开本尺寸符合设计要求，套书规格一致，成品裁切方正，无明显刀花，无连接页、折角、破头；书脊平整，无空脊、起泡、明显皱纹，书脊字居中，封面齐色，边框要色正；全书页码折正，书面平服，无皱纹、凸肚，钉距匀称，坚实牢固。 </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（6）供应商所提供的图书不得出现盗版、缩版书，否则采购人将要求供应商赔偿由此而对采购人造成的一切后果和损失，同时采购人对其盗版行为通过有关部门追究其法律及赔偿责任。</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学校依据教育管理部门制定的图书馆(室)藏书分类比例表的规定选购每一部类的图书,成交人必须严格按照采购人选定书目配货，配书率不低于98%。成交人配货时如无法满足此要求，招标人有权解除合同。对于缺货的图书，在征得采购人同意后，成交人可按招标文件要求重新组织书目或按照采购人指定书目进行调换，质量、数量均需满足招标文件要求。</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（8）供应商须及时向采购人提供符合采购人藏书要求的图书信息，提供的预订书目数据必须符合采购人藏书建设的需要并符合相关管理部门的规定。</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供应商提供的中文图书采访书目数据必须符合国家中文图书著录规则，其采访数据基本字段著录要求如下：书名、副书名、类别、ISBN号、定价、出版者、著者（或译者）、出版日期、丛编、读者对象、版本。</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（10）现采图书的书目数据也按预定书目数据要求传送。</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（11）供应商收到采购人订单后，应做查重处理，避免采购人重复订购，剔除由于采访数据不完整而造成错订图书。如由于供应商查重工作的失误，造成的一切损失和责任由供应商承担。</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（12）图书复本须完全按照采购方确认的数量提供，一般不超过5个复本，应保证所订复本量全部到货，</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（13）供应商配货之前需查找并剔除装帧为活页、散页、单页的图书。</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（14）如在图书订购方面出现以上问题或其它不符合采购人采访原则的，供应商须无条件退回。</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（15）供应商收到每个订单后需对订单进行回告，回告内容包括需要采购人再次确认是否采购的图书、可供货图书以及不可供货图书等。</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16）供应商必须按采购人现采或订购的图书品种、数量及时供货，除推迟出版或发生影响合同履行的不可抗力情况以外，若不能按时供货的图书种数或册数超过订单订购数的1%，采购人有权采取相应的补救措施（如直接向出版商邮购图书或向其他供货商补订图书等），由此给采购人造成的各项损失或增加的各项费用（如折扣损失、邮费、数据费、加工费）等均由供应商承担。</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（17）供应商送书时必须按采购人要求标准打包图书。随书清单要求注明种、册、价格、订购号及总码洋，必须与实际到书一致；应保证随书清单清晰、明了、有序，便于验收、查对。每包附一清单 ，每批附一总清单 ，并传送总清单的电子版。</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（18）所购图书按采购方要求卸货到指定的地点。</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（19）图书到馆验收及加工过程中时，如发现已经使用过、缺页、污损以及非采购人所购或重复订购的图书等情况，中标供应商应予无条件调换或退回。</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 xml:space="preserve">（20）如在验收过程中，同一批次图书出现2％（含）以上与相应清单不符，采购人有权退回该批次全部图书。如果同一供应商累计出现5批全部被退现象，采购人有权与该供应商解除合同。因此产生的一切经济损失由供应商自己承担。     </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（21）因中标供应商图书信息不明确或错误而导致的采购人误订购图书，图书到货后，采购人可以退货。</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（22）供应商负责其到馆图书的编目及加工，包括以下工序：图书拆包、随包清单的验收、贴条形码、编目、打印书标、贴书标、贴书标保护膜、贴条形码保护膜、各类型图书分类摆放。</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（23）供应商负责上述加工与采购人使用的管理软件、相关设备等实现无缝联接。</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（24）编目数据应遵照国家图书馆、全国图书馆联合编目中心采用的最新机读目录格式要求；使用《中国图书馆分类法》作为图书分类依据；编目数据的差错率不得高于1%。</w:t>
            </w:r>
          </w:p>
          <w:p>
            <w:pPr>
              <w:pStyle w:val="15"/>
              <w:bidi w:val="0"/>
              <w:spacing w:line="360" w:lineRule="auto"/>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25）供应商投标图书必须为近五年出版的图书。品种不少于20000种。投标人按教育管理部门制定的图书馆(室)藏书分类比例表（五大部类、22个基本部类）比例要求提供图书供用户选购，投标时提供U盘数据，标明公司名称，投标人提供的书目不得重复且每种图书标明类别及适用对象，同时提供ISBN、作者、出版社、定价等相关信息。投标时提交样本书10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21</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自然科学类图书</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册</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15000</w:t>
            </w:r>
          </w:p>
        </w:tc>
        <w:tc>
          <w:tcPr>
            <w:tcW w:w="4111" w:type="dxa"/>
            <w:vMerge w:val="continue"/>
            <w:noWrap w:val="0"/>
            <w:vAlign w:val="top"/>
          </w:tcPr>
          <w:p>
            <w:pPr>
              <w:pStyle w:val="6"/>
              <w:widowControl/>
              <w:spacing w:before="0" w:beforeAutospacing="0" w:after="0" w:afterAutospacing="0"/>
              <w:jc w:val="center"/>
              <w:rPr>
                <w:rFonts w:hint="eastAsia" w:ascii="仿宋" w:hAnsi="仿宋" w:eastAsia="仿宋" w:cs="仿宋"/>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22</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综合类图书</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册</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10000</w:t>
            </w:r>
          </w:p>
        </w:tc>
        <w:tc>
          <w:tcPr>
            <w:tcW w:w="4111" w:type="dxa"/>
            <w:vMerge w:val="continue"/>
            <w:noWrap w:val="0"/>
            <w:vAlign w:val="top"/>
          </w:tcPr>
          <w:p>
            <w:pPr>
              <w:pStyle w:val="6"/>
              <w:widowControl/>
              <w:spacing w:before="0" w:beforeAutospacing="0" w:after="0" w:afterAutospacing="0"/>
              <w:jc w:val="center"/>
              <w:rPr>
                <w:rFonts w:hint="eastAsia" w:ascii="仿宋" w:hAnsi="仿宋" w:eastAsia="仿宋" w:cs="仿宋"/>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23</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服务器</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1、CPU：配置不低于Intel I5-10500 3.1Ghz 六核心十二线程；</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2、硬盘：不低于1TB的SATA硬盘，具备硬盘减震结构设计，需提供证书；</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3、内存：不低于4G（DDR4  2666MHz）2个插槽，最高支持32G；</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4、主板：不低于Intel B400系列芯片或以上；</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5、显卡：高性能集成显卡；</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6、光驱：无；</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7、网卡：集成10-1000M自适应网卡；</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8、声卡：集成5.1声道高保真声卡芯片；</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9、接口：不低于10个(4前置6后置)前端：4个USB 3.0；后端：4个USB 3.1、2个USB 2.0； 1个PCIx16,2个PCIx1,RJ45/VGA/HDMI；</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10、键盘、鼠标：同品牌104键防水键盘、防菌光电滚轮鼠标；</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11、显示器：不低于21.5英寸宽屏液晶，一级能效显示器；</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12、机箱：立式机箱、防尘防水电源按钮、正面鳍式防尘进风孔、顶置开关和资产管理铭牌预留位，前面板USB接口分离式设计,机箱支持可拆卸防尘网罩，后面板带有机箱安全锁孔；</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13、操作系统：自带不低于Window10 HOME BASIC；</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其他要求：</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1、适应环境稳定性要求：整机通过高温低气压综合环境检测，在45℃的环境下仍可正常使用，具有高温低压认证证书；整机可保证90%的湿度状态下使用，适合沿海地区环境使用，；</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2、电源适应能力性要求：适应能力恶劣供电性要求在电压范围。可在90V至265V的电压范围内正常工作；</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3、防雷：随整机提供同品牌网络防雷模块，直接接入RJ45网口，保护计算主板元器件免受雷电过电压、操作过电压、工频暂态过电压冲击而损坏。需提供检验报告。</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4、平均无故障可靠性要求：平均无故障时间（MTBF）100万小时；</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5、环境噪音要求：所投计算机声压级≤10.35dB(A)，噪声声功率级≤2.03db(A)；</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6、安全性静电要求：整机通过国家静电放电抗扰度试验，可承受接触放电4KV，空气放电8KV的使用环境；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24</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桌面管理平台</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套</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30</w:t>
            </w:r>
          </w:p>
        </w:tc>
        <w:tc>
          <w:tcPr>
            <w:tcW w:w="4111" w:type="dxa"/>
            <w:noWrap w:val="0"/>
            <w:vAlign w:val="top"/>
          </w:tcPr>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系统通过便捷输入方式，建立层级管理关系，快速完成教育局、学校等信息导入。校园设备只需接入互联网，即可连接远端管理中心，使用学校管理员账号进行设备注册。管理员直接在控制台对设备进行远程管理。支持按照设备安装的年级、班级，设置教室受控端的名字，方便管理员对应管理。</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系统支持设备虚拟分组，用户可将关注设备组织成虚拟组，以便分组查看，分组创建数量不限，可任意创建。分组视图可以深度定制，创建者可定义该分组可执行的相关动作。只有超级管理员定义虚拟组全局可见，一般用户的虚拟组仅自己可见； 支持用户定制首页视图，管理员可选择自己的登陆后的首页入口页面，包括但不限于系统预定义分组、个人虚拟分组、系统统计视图</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为保证终端运维服务质量，云+端管理模块均具备升级方式，以满足长期管理升级需要，终端管理引擎支持多种模式：自动在线升级，手动在线升级，手动U盘升级。支持终端管理引擎补丁功能，以便灵活增加或修补现有系统的功能；管理中心支持核心数据备份，支持系统升级包，实现管理中心的版本升级和功能扩充。</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电脑终端管理引擎可承载多种操作系统运行，在资源允许情况的可同时承载多个桌面操作系统运行，可通过热键在运行的多个桌面和引擎控制界面切换。在保障视频和3D显示效果的显卡模式时，也可以使用另一个运行桌面，达到一机多桌面的使用体验。</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桌面镜像制作可不依赖于特定配置的物理计算机，可直接在服务器上完成桌面环境的所有制作过程，包括操作系统安装、驱动程序安装、应用软件安装和文件拷贝等。桌面环境具有一次制作，多种设备、多地使用的特性，具有良好的设备兼容性。为实现部署批量化，安装好的镜像可以导出；亦可导入已安装镜像，节约部署时间，支持镜像U盘拷贝以便快速处理超大型镜像文件。</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系统支持可视化场景配置功能。根据场景应用需求，实现所见即所得的可视化配置桌面运行参数的能力，包括桌面选择.外部设备访问控制.开机关机策略.登录认证控制.快照还原策略和备份策略等，及辅助智能化设备管理的自动策略配置，实现一次定义，多次使用，满足简单化、可视化、自动化的管理需求。</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7.系统采用突破windows管理的传统框架，特别是在终端桌面镜像的部署，管理和更新上。</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采用独有的急速部署技术，可以轻松实现十分钟结束局域网百台部署。与常见的P2P协议下载不同，系统充分考虑使用实际，无特殊网络设备带宽配置要求，可适应广域网，低带宽网络等多种极端环境，本功能对网络具有自适应性，可根据自行协调终端的下载速度，避免下载风暴，使带宽使用自动达到平衡。</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采用秒级快照和还原技术，将当前系统使用环境设为恢复原点，可以一键还原系统至原点状态，设置/恢复均为无损操作，即不需要进行大量的磁盘读写操作，有效延长硬件寿命，整个过程秒级完成，高效便捷。设置/恢复不受系统崩溃与损坏影响，能够快速恢复系统正常使用。</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10.在中心更新的母镜像，可迅速同步到各个终端，系统支持更新差异镜像，无需重新部署完整镜像，可实现课间完成镜像更新。</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11.用户桌面与数据可以在系统的管理下，进行备份、存储和漫游迁移，其中，系统可以创建并编辑任意新分区盘，下发给相应用户所在终端，任意分区可随时做云端备份。整体用户使用环境可以在授权的情况下，进行硬件间的迁移，用户换机轻松达成。</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12.系统支持终端共享磁盘功能，可在终端中的不同桌面环境中访问和管理同一数据盘，便于数据的分享和跨桌面数据工作的延续，可通过远程设置和取消该功能。</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13.系统支持电脑设备可视化远程监视，管理员通过控制台可对分散各处的设备运行状况集中收集，便于维护和及时干预。包括但不限于设备基础配置情况，当前开关机状态. 当前桌面图像，当前运行应用及服务列表，系统安装应用列表，以及当前系统资源使用情况，CPU温度及硬盘温度</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14.支持远程设备控制，无需奔波于分散设备现场操作，即可对设备进行有效的管理和控制。保障设备在教学和工作中的使用，包括但不限于：远程关机、远程锁屏、U盘禁止和只读、打印机禁止、终止或启动应用程序、终止或启动系统服务等操作。</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15.具有一系列辅助远程管理增强功能：支持远程桌面功能，在无需现场支持的情况下，通过用户允许，管理员可通过控制台远程查看和操作用户桌面；支持远程任务，控制台可将相关执行操作发至终端运行；便于管理员进行故障排除和常规维护工作。</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16.支持远程系统配置，减少逐台设备配置的繁重专业配置工作，包括但不限于：更改计算机名称及IP地址，配置定时关机，配置管理应用密码，配置应用卸载保护及卸载密码，配置设备有效时长策略，配置应用使用时长策略，配置桌面画面收集质量，配置各种功能的开关等。</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17.支持对所管辖区域的设备进行统计与分析，包括但不限于：设备在线数汇总、设备运行时长、设备有效使用时长、应用有效时长、设备基本状况汇总（品牌，硬件配置，归属组织等)。统计数据需与实际使用情况相一致，并支持各区域的报表功能，使各个相关区域对自己的设备现状有清晰了解。</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18.支持教育设备智能大数据看板功能，系统呈现看板展示形式，支持4K显示，汇总设备相关多维度数据，包括但不限于：按行政区域和学校、终端分类做数据对比分析，区分在线时长对比分析、品牌故障排名和对比分析、应用时长分析、设备使用率排名和百生均排名分析。支持按时间查看终端桌面快照图片，支持按区域、设备类型、故障类型钻取分析。支持使用真实地图查看区域的状况，通过选定特定区域，看板展示区会展示相应的数据。</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19.支持丰富的消息集中派发功能，可选择特定终端或指定的组，发送相应的文字，图片，视频，图文混排的信息。其中，纯文字消息以走马灯形式展现，图片消息支持多图片轮播，更支持视频消息的自动播放。</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20.支持对用户使用文件的深度跟踪，可以在用户授权下，将终端使用的相关文件收集至指定的存储空间，便于进一步分析或处理，可处理的文件类型包括但不限于：Word，PPT，PDF，MP4，AVI等</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远程连接到用户桌面或计算机的桌面，直接操作客户端，方便进行远程协助或操作示范。提供强制远程协助、请求远程协助、远程监控三种安全模式。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25</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管理机</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一、硬件指标参数要求：</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1、CPU：配置不低于Intel I5-10500 3.1Ghz 六核心十二线程；</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2、硬盘：不低于1TB的SATA硬盘，具备硬盘减震结构设计，需提供证书；</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3、内存：不低于4G（DDR4  2666MHz）2个插槽，最高支持32G；</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4、主板：不低于Intel B400系列芯片或以上；</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5、显卡：高性能集成显卡；</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6、光驱：无；</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7、网卡：集成10-1000M自适应网卡；</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8、声卡：集成5.1声道高保真声卡芯片；</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9、接口：不低于10个(4前置6后置)前端：4个USB 3.0；后端：4个USB 3.1、2个USB 2.0； 1个PCIx16,2个PCIx1,RJ45/VGA/HDMI；</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10、键盘、鼠标：同品牌104键防水键盘、防菌光电滚轮鼠标；</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11、显示器：不低于21.5英寸宽屏液晶，与主机同一品牌；一级能效显示器；</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12、机箱：立式机箱、防尘防水电源按钮、正面鳍式防尘进风孔、顶置开关和资产管理铭牌预留位，前面板USB接口分离式设计,机箱支持可拆卸防尘网罩，后面板带有机箱安全锁孔；</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13、操作系统：自带不低于Window10 HOME BASIC；</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二、产品整体品质要求：</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1、适应环境稳定性要求：整机通过高温低气压综合环境检测，在45℃的环境下仍可正常使用，具有高温低压认证证书；整机可保证90%的湿度状态下使用，适合沿海地区环境使用；</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2、电源适应能力性要求：适应能力恶劣供电性要求在电压范围。可在90V至265V的电压范围内正常工作；</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3、防雷：随整机提供同品牌网络防雷模块，直接接入RJ45网口，保护计算主板元器件免受雷电过电压、操作过电压、工频暂态过电压冲击而损坏。</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4、平均无故障可靠性要求：平均无故障时间（MTBF）100万小时；</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6、环境噪音要求：所投计算机声压级≤10.35dB(A)，噪声声功率级≤2.03db(A)；</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7、安全性静电要求：整机通过国家静电放电抗扰度试验，可承受接触放电4KV，空气放电8KV的使用环境；</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三、售后服务、及厂家授权要求</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1、保质：整机3年硬件保修，三年免费上门服务；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26</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终端</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29</w:t>
            </w:r>
          </w:p>
        </w:tc>
        <w:tc>
          <w:tcPr>
            <w:tcW w:w="4111" w:type="dxa"/>
            <w:noWrap w:val="0"/>
            <w:vAlign w:val="top"/>
          </w:tcPr>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 终端采用X86架构，处理器配置不低于Intel J4125 2.0Ghz 四核；</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 芯片组：SOC；</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 内存容量 1*4G DDR4 内存；</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 存储：本次配置不低于SSD 1*128GB；</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 提供≥6个USB 接口、其中≥4个USB3.0接口、1个USB Type-C，2个千兆网口、1个COM口，支持5V供电；</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 显示接口：1个DVI、1个HDMI接口；</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 内置小喇叭，支持机器打开报警、硬盘拔插报警；</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 具备2个miniPCIe接口，支持Ai芯片；</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 1对音频输入输出接口，集成声卡，支持高品质语音考场，语音培训教室的场景；</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 机箱&lt;=1L；148*150*36mm8. 具备2个miniPCIe接口，支持Ai芯片；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27</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显示器、键鼠</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套</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30</w:t>
            </w:r>
          </w:p>
        </w:tc>
        <w:tc>
          <w:tcPr>
            <w:tcW w:w="4111" w:type="dxa"/>
            <w:noWrap w:val="0"/>
            <w:vAlign w:val="top"/>
          </w:tcPr>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 显示尺寸：≥19.5寸背光技术LED，带护眼功能。</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 分辨率：≥1920*1080DPI；</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 xml:space="preserve">3、 比例：16:9 ； </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 响应时间：≤5 ms；</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 xml:space="preserve">5、 USB光电鼠标、键盘，键盘防水且自带导水孔；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28</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教学管理软件</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套</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1.屏幕广播：广播教学过程中窗口广播模式和全屏广播模式可以自由切换，不需要中止正常的广播教学过程。具有绑定窗口模式；</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2.具有网络影院、语音教学、分组管理、文件分发、视频直播、黑屏肃静、多频道教学、电子点名、学生演示、屏幕监控、黑屏和解除黑屏；</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4.随堂小考：教师启动快速的单题考试或随堂调查，限定考试时间，学生答题后立即给出结果，结果显示学生答案柱状图分析和答题时间，可作为抢答依据；</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5.程序限制：通过各种策略的应用，可防止学生在教学过程中打游戏，或使用QQ，MSN等聊天工具；</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6.学生端属性查看：教师可以获取学生端计算机的名称、登录名和其它常用信息，并可以列出学生端的应用程序、进程和进程 ID，教师还可以远程终止学生端的进程。</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7.允许教室直播USB摄像头的画面至多个学生机，在直播画面内容的同时可以直播声音。</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8.分组教学：可以将学生分成几个组，每个分组一名主动成员以及一名或多名被动成员。主动成员可以使用多种功能来辅导同伴，如广播教学、语音教学、语音对话等。</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9.语音广播：教师可以使用该功能将自己的计算机和麦克风的声音广播给学生。</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10.网络影院：教师可以在自己的计算机上播放媒体档案，并将播放的媒体文件广播至整个教室。学生不需要下载该媒体档案，教师也不需要共享该媒体档案。该功能使用流媒体技术。</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11.远程设置：教师可以远程设定学生端显示，代理服务器，主题，桌面，电源使用方案，屏幕保护程序等选项。</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12.语音对讲：老师可以在教学过程中与学生进行语音对讲。</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13.录制屏幕：教师将教师端桌面操作录制成ASF档，供以后回放。在录制过程中，教师可以暂停录制，恢复录制后，新数据会直接加在已录制数据之后。录制过程中，教师可以使用屏幕笔添加注释，也可录制声音。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29</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稳压器</w:t>
            </w:r>
          </w:p>
        </w:tc>
        <w:tc>
          <w:tcPr>
            <w:tcW w:w="828"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功率≥10KVA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30</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路由器</w:t>
            </w:r>
          </w:p>
        </w:tc>
        <w:tc>
          <w:tcPr>
            <w:tcW w:w="828"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top"/>
          </w:tcPr>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5口企业级全千兆路由器，背板交换容量≥48Gbps，包转发率≥35Mpps。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31</w:t>
            </w:r>
          </w:p>
        </w:tc>
        <w:tc>
          <w:tcPr>
            <w:tcW w:w="1723" w:type="dxa"/>
            <w:noWrap w:val="0"/>
            <w:vAlign w:val="center"/>
          </w:tcPr>
          <w:p>
            <w:pPr>
              <w:pStyle w:val="6"/>
              <w:widowControl/>
              <w:spacing w:before="0" w:beforeAutospacing="0" w:after="0" w:afterAutospacing="0"/>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交换机</w:t>
            </w:r>
          </w:p>
        </w:tc>
        <w:tc>
          <w:tcPr>
            <w:tcW w:w="828"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2.00</w:t>
            </w:r>
          </w:p>
        </w:tc>
        <w:tc>
          <w:tcPr>
            <w:tcW w:w="4111" w:type="dxa"/>
            <w:noWrap w:val="0"/>
            <w:vAlign w:val="center"/>
          </w:tcPr>
          <w:p>
            <w:pPr>
              <w:widowControl/>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24口全千兆以太网交换机，背板交换容量≥48Gbps，包转发率≥35Mpps。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32</w:t>
            </w:r>
          </w:p>
        </w:tc>
        <w:tc>
          <w:tcPr>
            <w:tcW w:w="1723"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网络机柜</w:t>
            </w:r>
          </w:p>
        </w:tc>
        <w:tc>
          <w:tcPr>
            <w:tcW w:w="828"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个</w:t>
            </w:r>
          </w:p>
        </w:tc>
        <w:tc>
          <w:tcPr>
            <w:tcW w:w="1276"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1.00</w:t>
            </w:r>
          </w:p>
        </w:tc>
        <w:tc>
          <w:tcPr>
            <w:tcW w:w="411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22U标准服务器机柜，深度≥1000mm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33</w:t>
            </w:r>
          </w:p>
        </w:tc>
        <w:tc>
          <w:tcPr>
            <w:tcW w:w="1723"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耳机</w:t>
            </w:r>
          </w:p>
        </w:tc>
        <w:tc>
          <w:tcPr>
            <w:tcW w:w="828"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个</w:t>
            </w:r>
          </w:p>
        </w:tc>
        <w:tc>
          <w:tcPr>
            <w:tcW w:w="1276"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30.00</w:t>
            </w:r>
          </w:p>
        </w:tc>
        <w:tc>
          <w:tcPr>
            <w:tcW w:w="411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网吧型高功率耳机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34</w:t>
            </w:r>
          </w:p>
        </w:tc>
        <w:tc>
          <w:tcPr>
            <w:tcW w:w="1723"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音箱</w:t>
            </w:r>
          </w:p>
        </w:tc>
        <w:tc>
          <w:tcPr>
            <w:tcW w:w="828"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个</w:t>
            </w:r>
          </w:p>
        </w:tc>
        <w:tc>
          <w:tcPr>
            <w:tcW w:w="1276"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30.00</w:t>
            </w:r>
          </w:p>
        </w:tc>
        <w:tc>
          <w:tcPr>
            <w:tcW w:w="411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2.1标准音箱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35</w:t>
            </w:r>
          </w:p>
        </w:tc>
        <w:tc>
          <w:tcPr>
            <w:tcW w:w="1723"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教师桌椅</w:t>
            </w:r>
          </w:p>
        </w:tc>
        <w:tc>
          <w:tcPr>
            <w:tcW w:w="828"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套</w:t>
            </w:r>
          </w:p>
        </w:tc>
        <w:tc>
          <w:tcPr>
            <w:tcW w:w="1276"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1.00</w:t>
            </w:r>
          </w:p>
        </w:tc>
        <w:tc>
          <w:tcPr>
            <w:tcW w:w="411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尺寸：1.5mL*0.6mW±0.1m,材质：环保密度板，厚度≥0.5CM。带背板；靠背转椅，整体钢架构，坐垫和靠背采用环保透气材质。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36</w:t>
            </w:r>
          </w:p>
        </w:tc>
        <w:tc>
          <w:tcPr>
            <w:tcW w:w="1723"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阅览桌椅</w:t>
            </w:r>
          </w:p>
        </w:tc>
        <w:tc>
          <w:tcPr>
            <w:tcW w:w="828"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套</w:t>
            </w:r>
          </w:p>
        </w:tc>
        <w:tc>
          <w:tcPr>
            <w:tcW w:w="1276"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6.00</w:t>
            </w:r>
          </w:p>
        </w:tc>
        <w:tc>
          <w:tcPr>
            <w:tcW w:w="411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实木(280L*120W*5D)MM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37</w:t>
            </w:r>
          </w:p>
        </w:tc>
        <w:tc>
          <w:tcPr>
            <w:tcW w:w="1723"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工作站</w:t>
            </w:r>
          </w:p>
        </w:tc>
        <w:tc>
          <w:tcPr>
            <w:tcW w:w="828"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4.00</w:t>
            </w:r>
          </w:p>
        </w:tc>
        <w:tc>
          <w:tcPr>
            <w:tcW w:w="4111" w:type="dxa"/>
            <w:noWrap w:val="0"/>
            <w:vAlign w:val="center"/>
          </w:tcPr>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一、硬件指标参数要求：</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1、CPU：配置不低于Intel I5-10500 3.1Ghz 六核心十二线程；</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2、硬盘：不低于1TB的SATA硬盘，具备硬盘减震结构设计，需提供证书；</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3、内存：不低于4G（DDR4  2666MHz）2个插槽，最高支持32G；</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4、主板：不低于Intel B400系列芯片或以上；</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5、显卡：高性能集成显卡；</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6、光驱：无；</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7、网卡：集成10-1000M自适应网卡；</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8、声卡：集成5.1声道高保真声卡芯片；</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9、接口：不低于10个(4前置6后置)前端：4个USB 3.0；后端：4个USB 3.1、2个USB 2.0； 1个PCIx16,2个PCIx1,RJ45/VGA/HDMI；</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10、键盘、鼠标：同品牌104键防水键盘、防菌光电滚轮鼠标；</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11、显示器：不低于21.5英寸宽屏液晶，与主机同一品牌；一级能效显示器；</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12、机箱：立式机箱、防尘防水电源按钮、正面鳍式防尘进风孔、顶置开关和资产管理铭牌预留位，前面板USB接口分离式设计,机箱支持可拆卸防尘网罩，后面板带有机箱安全锁孔；</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13、操作系统：自带不低于Window10 HOME BASIC；</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二、产品整体品质要求：</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1、适应环境稳定性要求：整机通过高温低气压综合环境检测，在45℃的环境下仍可正常使用，具有高温低压认证证书；</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2、电源适应能力性要求：适应能力恶劣供电性要求在电压范围。可在90V至265V的电压范围内正常工作；</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3、防雷：随整机提供同品牌网络防雷模块，直接接入RJ45网口，保护计算主板元器件免受雷电过电压、操作过电压、工频暂态过电压冲击而损坏。</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4、平均无故障可靠性要求：平均无故障时间（MTBF）100万小时，；</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5、环境噪音要求：所投计算机声压级≤10.35dB(A)，噪声声功率级≤2.03db(A), ；</w:t>
            </w:r>
          </w:p>
          <w:p>
            <w:pPr>
              <w:pStyle w:val="6"/>
              <w:widowControl/>
              <w:spacing w:before="0" w:beforeAutospacing="0" w:after="0" w:afterAutospacing="0"/>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6、安全性静电要求：整机通过国家静电放电抗扰度试验，可承受接触放电4KV，空气放电8KV的使用环境；</w:t>
            </w:r>
          </w:p>
          <w:p>
            <w:pPr>
              <w:pStyle w:val="6"/>
              <w:widowControl/>
              <w:spacing w:before="0" w:beforeAutospacing="0" w:after="0" w:afterAutospacing="0"/>
              <w:rPr>
                <w:rFonts w:hint="eastAsia" w:ascii="仿宋" w:hAnsi="仿宋" w:eastAsia="仿宋" w:cs="仿宋"/>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38</w:t>
            </w:r>
          </w:p>
        </w:tc>
        <w:tc>
          <w:tcPr>
            <w:tcW w:w="1723"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笔记本电脑</w:t>
            </w:r>
          </w:p>
        </w:tc>
        <w:tc>
          <w:tcPr>
            <w:tcW w:w="828"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w:t>
            </w:r>
          </w:p>
        </w:tc>
        <w:tc>
          <w:tcPr>
            <w:tcW w:w="4111" w:type="dxa"/>
            <w:noWrap w:val="0"/>
            <w:vAlign w:val="center"/>
          </w:tcPr>
          <w:p>
            <w:pPr>
              <w:widowControl/>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1.CPU：i5-1155G7 2.5Ghz四核心八线程</w:t>
            </w:r>
          </w:p>
          <w:p>
            <w:pPr>
              <w:widowControl/>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 xml:space="preserve">2.内存：16G DDR4 </w:t>
            </w:r>
          </w:p>
          <w:p>
            <w:pPr>
              <w:widowControl/>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3,硬盘：512GB ssd</w:t>
            </w:r>
          </w:p>
          <w:p>
            <w:pPr>
              <w:widowControl/>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4.屏幕：14英寸16：9宽屏显示器，分辨率1920*1080</w:t>
            </w:r>
          </w:p>
          <w:p>
            <w:pPr>
              <w:widowControl/>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5.显卡：高性能集成显卡</w:t>
            </w:r>
          </w:p>
          <w:p>
            <w:pPr>
              <w:widowControl/>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6.接口：Type-C非雷电端口1个、HDMI接口1个、耳机、麦克风二合一接口 3.5mm1个、USB接口1个</w:t>
            </w:r>
          </w:p>
          <w:p>
            <w:pPr>
              <w:widowControl/>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7.键盘：全尺寸单色背光键盘</w:t>
            </w:r>
          </w:p>
          <w:p>
            <w:pPr>
              <w:widowControl/>
              <w:jc w:val="left"/>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8.外设：USB-C电源适配器、Type电源适配线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39</w:t>
            </w:r>
          </w:p>
        </w:tc>
        <w:tc>
          <w:tcPr>
            <w:tcW w:w="1723"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智能交互一体机</w:t>
            </w:r>
          </w:p>
        </w:tc>
        <w:tc>
          <w:tcPr>
            <w:tcW w:w="828"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台</w:t>
            </w:r>
          </w:p>
        </w:tc>
        <w:tc>
          <w:tcPr>
            <w:tcW w:w="1276" w:type="dxa"/>
            <w:noWrap w:val="0"/>
            <w:vAlign w:val="center"/>
          </w:tcPr>
          <w:p>
            <w:pPr>
              <w:widowControl/>
              <w:jc w:val="center"/>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w:t>
            </w:r>
          </w:p>
        </w:tc>
        <w:tc>
          <w:tcPr>
            <w:tcW w:w="4111" w:type="dxa"/>
            <w:noWrap w:val="0"/>
            <w:vAlign w:val="center"/>
          </w:tcPr>
          <w:p>
            <w:pPr>
              <w:widowControl/>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1.整机屏幕采用86英寸液晶显示器。外部无任何可见内部功能模块连接线。整机采用全金属外壳设计，边角采用弧形设计，表面无尖锐边缘或凸起。整机采用UHD超高清LED液晶屏，显示比例16:9，分辨率3840×2160。</w:t>
            </w:r>
          </w:p>
          <w:p>
            <w:pPr>
              <w:widowControl/>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2.侧置输入接口具备2路HDMI、1路RS232、1路USB接口；侧置输出接口具备1路音频输出、1路触控USB输出；前置输入接口3路USB接口（包含1路Type-C、2路USB）。</w:t>
            </w:r>
          </w:p>
          <w:p>
            <w:pPr>
              <w:widowControl/>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3.嵌入式系统版本不低于Android 11，内存≥2GB，存储空间≥8GB。</w:t>
            </w:r>
          </w:p>
          <w:p>
            <w:pPr>
              <w:widowControl/>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4.整机内置2.2声道扬声器，位于设备上边框，顶置朝前发声，前朝向10W高音扬声器2个，上朝向20W中低音扬声器2个，额定总功率60W。</w:t>
            </w:r>
          </w:p>
          <w:p>
            <w:pPr>
              <w:widowControl/>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5.整机支持高级音效设置，可以调节左右声道平衡；在中低频段125Hz～1KHz，高频段2KHz～16KHz分别有-12dB～12dB范围的调节功能。</w:t>
            </w:r>
          </w:p>
          <w:p>
            <w:pPr>
              <w:widowControl/>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6.整机内置非独立外扩展的4阵列麦克风，可用于对教室环境音频进行采集，拾音距离≥12m。</w:t>
            </w:r>
          </w:p>
          <w:p>
            <w:pPr>
              <w:widowControl/>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7.整机内置扬声器采用缝隙发声技术，喇叭采用槽式开口设计，不大于5.8mm</w:t>
            </w:r>
          </w:p>
          <w:p>
            <w:pPr>
              <w:widowControl/>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8.整机扬声器在100%音量下，可做到1米处声压级≥88db，10米处声压级≥73dB</w:t>
            </w:r>
          </w:p>
          <w:p>
            <w:pPr>
              <w:widowControl/>
              <w:jc w:val="both"/>
              <w:rPr>
                <w:rFonts w:hint="eastAsia" w:ascii="仿宋" w:hAnsi="仿宋" w:eastAsia="仿宋" w:cs="仿宋"/>
                <w:kern w:val="0"/>
                <w:sz w:val="20"/>
                <w:lang w:val="en-US" w:eastAsia="zh-CN" w:bidi="ar-SA"/>
              </w:rPr>
            </w:pPr>
            <w:r>
              <w:rPr>
                <w:rFonts w:hint="eastAsia" w:ascii="仿宋" w:hAnsi="仿宋" w:eastAsia="仿宋" w:cs="仿宋"/>
                <w:kern w:val="0"/>
                <w:sz w:val="20"/>
                <w:lang w:val="en-US" w:eastAsia="zh-CN" w:bidi="ar-SA"/>
              </w:rPr>
              <w:t>9.内置摄像头、麦克风无需外接线材连接，无任何可见外接线材及模块化拼接痕迹，未占用整机设备端口。</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3">
      <wne:acd wne:acdName="acd1"/>
    </wne:keymap>
    <wne:keymap wne:kcmPrimary="0434">
      <wne:acd wne:acdName="acd2"/>
    </wne:keymap>
  </wne:keymaps>
  <wne:acds>
    <wne:acd wne:argValue="AQAAAAEA" wne:acdName="acd0" wne:fciIndexBasedOn="0065"/>
    <wne:acd wne:argValue="AQAAAAMA" wne:acdName="acd1" wne:fciIndexBasedOn="0065"/>
    <wne:acd wne:argValue="AQAAAAQA" wne:acdName="acd2"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7FF7D"/>
    <w:multiLevelType w:val="multilevel"/>
    <w:tmpl w:val="8477FF7D"/>
    <w:lvl w:ilvl="0" w:tentative="0">
      <w:start w:val="1"/>
      <w:numFmt w:val="decimal"/>
      <w:lvlText w:val="第%1章"/>
      <w:lvlJc w:val="left"/>
      <w:rPr>
        <w:rFonts w:hint="eastAsia"/>
        <w:b w:val="0"/>
        <w:bCs w:val="0"/>
        <w:i w:val="0"/>
        <w:iCs w:val="0"/>
        <w:caps w:val="0"/>
        <w:smallCaps w:val="0"/>
        <w:strike w:val="0"/>
        <w:dstrike w:val="0"/>
        <w:vanish w:val="0"/>
        <w:color w:val="000000"/>
        <w:spacing w:val="0"/>
        <w:position w:val="0"/>
        <w:sz w:val="44"/>
        <w:u w:val="none"/>
        <w:vertAlign w:val="baseline"/>
        <w14:shadow w14:blurRad="0" w14:dist="0" w14:dir="0" w14:sx="0" w14:sy="0" w14:kx="0" w14:ky="0" w14:algn="none">
          <w14:srgbClr w14:val="000000"/>
        </w14:shadow>
      </w:rPr>
    </w:lvl>
    <w:lvl w:ilvl="1" w:tentative="0">
      <w:start w:val="1"/>
      <w:numFmt w:val="decimal"/>
      <w:isLgl/>
      <w:lvlText w:val="%1.%2"/>
      <w:lvlJc w:val="left"/>
      <w:pPr>
        <w:tabs>
          <w:tab w:val="left" w:pos="985"/>
        </w:tabs>
        <w:ind w:left="560" w:firstLine="0"/>
      </w:pPr>
      <w:rPr>
        <w:rFonts w:hint="eastAsia"/>
        <w:b w:val="0"/>
        <w:i w:val="0"/>
        <w:color w:val="000000"/>
      </w:rPr>
    </w:lvl>
    <w:lvl w:ilvl="2" w:tentative="0">
      <w:start w:val="1"/>
      <w:numFmt w:val="decimal"/>
      <w:isLgl/>
      <w:lvlText w:val="%1.%2.%3"/>
      <w:lvlJc w:val="left"/>
      <w:pPr>
        <w:tabs>
          <w:tab w:val="left" w:pos="425"/>
        </w:tabs>
        <w:ind w:left="0" w:firstLine="0"/>
      </w:pPr>
      <w:rPr>
        <w:rFonts w:hint="eastAsia"/>
      </w:rPr>
    </w:lvl>
    <w:lvl w:ilvl="3" w:tentative="0">
      <w:start w:val="1"/>
      <w:numFmt w:val="decimal"/>
      <w:pStyle w:val="5"/>
      <w:isLgl/>
      <w:lvlText w:val="%1.%2.%3.%4"/>
      <w:lvlJc w:val="left"/>
      <w:pPr>
        <w:tabs>
          <w:tab w:val="left" w:pos="425"/>
        </w:tabs>
        <w:ind w:left="0" w:firstLine="0"/>
      </w:pPr>
      <w:rPr>
        <w:rFonts w:hint="eastAsia"/>
      </w:rPr>
    </w:lvl>
    <w:lvl w:ilvl="4" w:tentative="0">
      <w:start w:val="1"/>
      <w:numFmt w:val="decimal"/>
      <w:isLgl/>
      <w:lvlText w:val="%1.%2.%3.%4.%5"/>
      <w:lvlJc w:val="left"/>
      <w:pPr>
        <w:tabs>
          <w:tab w:val="left" w:pos="425"/>
        </w:tabs>
        <w:ind w:left="0" w:firstLine="0"/>
      </w:pPr>
      <w:rPr>
        <w:rFonts w:hint="eastAsia"/>
        <w:b w:val="0"/>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1">
    <w:nsid w:val="AF5127FD"/>
    <w:multiLevelType w:val="singleLevel"/>
    <w:tmpl w:val="AF5127FD"/>
    <w:lvl w:ilvl="0" w:tentative="0">
      <w:start w:val="1"/>
      <w:numFmt w:val="decimal"/>
      <w:lvlText w:val="%1."/>
      <w:lvlJc w:val="left"/>
      <w:pPr>
        <w:tabs>
          <w:tab w:val="left" w:pos="312"/>
        </w:tabs>
      </w:pPr>
    </w:lvl>
  </w:abstractNum>
  <w:abstractNum w:abstractNumId="2">
    <w:nsid w:val="3CB5C564"/>
    <w:multiLevelType w:val="singleLevel"/>
    <w:tmpl w:val="3CB5C564"/>
    <w:lvl w:ilvl="0" w:tentative="0">
      <w:start w:val="1"/>
      <w:numFmt w:val="decimal"/>
      <w:suff w:val="nothing"/>
      <w:lvlText w:val="%1、"/>
      <w:lvlJc w:val="left"/>
    </w:lvl>
  </w:abstractNum>
  <w:abstractNum w:abstractNumId="3">
    <w:nsid w:val="4283C93F"/>
    <w:multiLevelType w:val="singleLevel"/>
    <w:tmpl w:val="4283C93F"/>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4NTZkYjZiYmNjYTQ5MWQ2NDg5ODg1MDI3ODdkMjUifQ=="/>
  </w:docVars>
  <w:rsids>
    <w:rsidRoot w:val="00000000"/>
    <w:rsid w:val="04C76288"/>
    <w:rsid w:val="1C7B493C"/>
    <w:rsid w:val="294F5EFC"/>
    <w:rsid w:val="34C57785"/>
    <w:rsid w:val="360E4CB1"/>
    <w:rsid w:val="436F2D6A"/>
    <w:rsid w:val="442F0F76"/>
    <w:rsid w:val="56DE02BD"/>
    <w:rsid w:val="66137F42"/>
    <w:rsid w:val="684277E8"/>
    <w:rsid w:val="68F40ECB"/>
    <w:rsid w:val="6DD878DB"/>
    <w:rsid w:val="72D03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9"/>
    <w:qFormat/>
    <w:uiPriority w:val="0"/>
    <w:pPr>
      <w:keepNext/>
      <w:keepLines/>
      <w:jc w:val="center"/>
      <w:outlineLvl w:val="0"/>
    </w:pPr>
    <w:rPr>
      <w:rFonts w:ascii="宋体" w:hAnsi="宋体"/>
      <w:b/>
      <w:bCs/>
      <w:kern w:val="44"/>
      <w:sz w:val="36"/>
      <w:szCs w:val="36"/>
      <w:lang w:eastAsia="en-US"/>
    </w:rPr>
  </w:style>
  <w:style w:type="paragraph" w:styleId="2">
    <w:name w:val="heading 2"/>
    <w:basedOn w:val="1"/>
    <w:next w:val="1"/>
    <w:link w:val="10"/>
    <w:semiHidden/>
    <w:unhideWhenUsed/>
    <w:qFormat/>
    <w:uiPriority w:val="0"/>
    <w:pPr>
      <w:keepNext/>
      <w:keepLines/>
      <w:spacing w:before="50" w:beforeLines="50"/>
      <w:outlineLvl w:val="1"/>
    </w:pPr>
    <w:rPr>
      <w:rFonts w:ascii="Cambria" w:hAnsi="Cambria"/>
      <w:b/>
      <w:bCs/>
      <w:sz w:val="28"/>
      <w:szCs w:val="32"/>
      <w:lang w:eastAsia="en-US"/>
    </w:rPr>
  </w:style>
  <w:style w:type="paragraph" w:styleId="4">
    <w:name w:val="heading 3"/>
    <w:basedOn w:val="1"/>
    <w:next w:val="1"/>
    <w:link w:val="11"/>
    <w:semiHidden/>
    <w:unhideWhenUsed/>
    <w:qFormat/>
    <w:uiPriority w:val="0"/>
    <w:pPr>
      <w:keepNext/>
      <w:keepLines/>
      <w:spacing w:line="360" w:lineRule="auto"/>
      <w:outlineLvl w:val="2"/>
    </w:pPr>
    <w:rPr>
      <w:rFonts w:ascii="宋体" w:hAnsi="宋体" w:cs="宋体"/>
      <w:b/>
      <w:lang w:eastAsia="en-US"/>
    </w:rPr>
  </w:style>
  <w:style w:type="paragraph" w:styleId="5">
    <w:name w:val="heading 4"/>
    <w:basedOn w:val="1"/>
    <w:next w:val="1"/>
    <w:semiHidden/>
    <w:unhideWhenUsed/>
    <w:qFormat/>
    <w:uiPriority w:val="0"/>
    <w:pPr>
      <w:keepNext/>
      <w:keepLines/>
      <w:numPr>
        <w:ilvl w:val="3"/>
        <w:numId w:val="1"/>
      </w:numPr>
      <w:tabs>
        <w:tab w:val="left" w:pos="560"/>
      </w:tabs>
      <w:outlineLvl w:val="3"/>
    </w:pPr>
    <w:rPr>
      <w:rFonts w:ascii="宋体" w:hAnsi="宋体" w:cs="宋体"/>
      <w:b/>
      <w:bCs/>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character" w:customStyle="1" w:styleId="9">
    <w:name w:val="标题 1 字符"/>
    <w:link w:val="3"/>
    <w:qFormat/>
    <w:uiPriority w:val="0"/>
    <w:rPr>
      <w:rFonts w:ascii="宋体" w:hAnsi="宋体" w:eastAsia="宋体"/>
      <w:b/>
      <w:bCs/>
      <w:kern w:val="44"/>
      <w:sz w:val="36"/>
      <w:szCs w:val="36"/>
      <w:lang w:eastAsia="en-US"/>
    </w:rPr>
  </w:style>
  <w:style w:type="character" w:customStyle="1" w:styleId="10">
    <w:name w:val="标题 2 字符"/>
    <w:link w:val="2"/>
    <w:qFormat/>
    <w:uiPriority w:val="9"/>
    <w:rPr>
      <w:rFonts w:ascii="Cambria" w:hAnsi="Cambria" w:eastAsia="仿宋"/>
      <w:b/>
      <w:bCs/>
      <w:kern w:val="2"/>
      <w:sz w:val="28"/>
      <w:szCs w:val="32"/>
      <w:lang w:eastAsia="en-US"/>
    </w:rPr>
  </w:style>
  <w:style w:type="character" w:customStyle="1" w:styleId="11">
    <w:name w:val="标题 3 字符"/>
    <w:link w:val="4"/>
    <w:qFormat/>
    <w:uiPriority w:val="9"/>
    <w:rPr>
      <w:rFonts w:ascii="宋体" w:hAnsi="宋体" w:eastAsia="宋体" w:cs="宋体"/>
      <w:b/>
      <w:kern w:val="2"/>
      <w:sz w:val="24"/>
      <w:szCs w:val="24"/>
      <w:lang w:eastAsia="en-US"/>
    </w:rPr>
  </w:style>
  <w:style w:type="paragraph" w:customStyle="1" w:styleId="12">
    <w:name w:val="List Paragraph"/>
    <w:basedOn w:val="1"/>
    <w:qFormat/>
    <w:uiPriority w:val="34"/>
    <w:pPr>
      <w:ind w:firstLine="420" w:firstLineChars="200"/>
    </w:pPr>
  </w:style>
  <w:style w:type="paragraph" w:customStyle="1" w:styleId="13">
    <w:name w:val="列出段落4"/>
    <w:basedOn w:val="1"/>
    <w:qFormat/>
    <w:uiPriority w:val="99"/>
    <w:pPr>
      <w:ind w:firstLine="420" w:firstLineChars="200"/>
    </w:pPr>
    <w:rPr>
      <w:szCs w:val="24"/>
    </w:rPr>
  </w:style>
  <w:style w:type="paragraph" w:customStyle="1" w:styleId="14">
    <w:name w:val="Default"/>
    <w:qFormat/>
    <w:uiPriority w:val="0"/>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paragraph" w:styleId="15">
    <w:name w:val="No Spacing"/>
    <w:qFormat/>
    <w:uiPriority w:val="99"/>
    <w:pPr>
      <w:widowControl w:val="0"/>
      <w:spacing w:line="240" w:lineRule="atLeast"/>
      <w:jc w:val="both"/>
    </w:pPr>
    <w:rPr>
      <w:rFonts w:ascii="宋体"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2021-10-15T07:13:00Z</dcterms:created>
  <dc:creator>Administrator</dc:creator>
  <cp:lastModifiedBy>...</cp:lastModifiedBy>
  <dcterms:modified xsi:type="dcterms:W3CDTF">2022-09-15T08:55:46Z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4FBF3399399F4AFDA068C8B066A0F94E</vt:lpwstr>
  </property>
</Properties>
</file>