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b/>
          <w:bCs/>
          <w:sz w:val="44"/>
          <w:szCs w:val="44"/>
        </w:rPr>
      </w:pPr>
      <w:r>
        <w:rPr>
          <w:rFonts w:hint="eastAsia"/>
          <w:b/>
          <w:bCs/>
          <w:sz w:val="44"/>
          <w:szCs w:val="44"/>
        </w:rPr>
        <w:t>海南省基层医疗卫生机构标准化建设装配式建筑工程EPC总承包四标段（白沙）结算审核服务采购项目</w:t>
      </w:r>
    </w:p>
    <w:p>
      <w:pPr>
        <w:rPr>
          <w:sz w:val="32"/>
          <w:szCs w:val="32"/>
        </w:rPr>
      </w:pPr>
    </w:p>
    <w:p>
      <w:pPr>
        <w:rPr>
          <w:sz w:val="32"/>
          <w:szCs w:val="32"/>
        </w:rPr>
      </w:pPr>
    </w:p>
    <w:p>
      <w:pPr>
        <w:rPr>
          <w:sz w:val="32"/>
          <w:szCs w:val="32"/>
        </w:rPr>
      </w:pPr>
    </w:p>
    <w:p>
      <w:pPr>
        <w:rPr>
          <w:sz w:val="32"/>
          <w:szCs w:val="32"/>
        </w:rPr>
      </w:pPr>
    </w:p>
    <w:p>
      <w:pPr>
        <w:rPr>
          <w:sz w:val="32"/>
          <w:szCs w:val="32"/>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b/>
          <w:bCs/>
          <w:sz w:val="44"/>
          <w:szCs w:val="44"/>
        </w:rPr>
      </w:pPr>
      <w:r>
        <w:rPr>
          <w:rFonts w:hint="eastAsia"/>
          <w:b/>
          <w:bCs/>
          <w:sz w:val="44"/>
          <w:szCs w:val="44"/>
        </w:rPr>
        <w:t>竞争性磋商响应文件</w:t>
      </w:r>
    </w:p>
    <w:p>
      <w:pPr>
        <w:jc w:val="center"/>
        <w:rPr>
          <w:sz w:val="32"/>
          <w:szCs w:val="32"/>
        </w:rPr>
      </w:pPr>
    </w:p>
    <w:p>
      <w:pPr>
        <w:jc w:val="left"/>
        <w:rPr>
          <w:sz w:val="32"/>
          <w:szCs w:val="32"/>
        </w:rPr>
      </w:pPr>
    </w:p>
    <w:p>
      <w:pPr>
        <w:jc w:val="center"/>
        <w:rPr>
          <w:sz w:val="32"/>
          <w:szCs w:val="32"/>
        </w:rPr>
      </w:pPr>
    </w:p>
    <w:p>
      <w:pPr>
        <w:jc w:val="center"/>
        <w:rPr>
          <w:sz w:val="32"/>
          <w:szCs w:val="32"/>
        </w:rPr>
      </w:pPr>
    </w:p>
    <w:p>
      <w:pPr>
        <w:jc w:val="center"/>
        <w:rPr>
          <w:sz w:val="32"/>
          <w:szCs w:val="32"/>
        </w:rPr>
      </w:pPr>
    </w:p>
    <w:p>
      <w:pPr>
        <w:jc w:val="center"/>
        <w:rPr>
          <w:sz w:val="32"/>
          <w:szCs w:val="32"/>
        </w:rPr>
      </w:pPr>
    </w:p>
    <w:p>
      <w:pPr>
        <w:keepNext w:val="0"/>
        <w:keepLines w:val="0"/>
        <w:pageBreakBefore w:val="0"/>
        <w:widowControl w:val="0"/>
        <w:kinsoku/>
        <w:wordWrap/>
        <w:overflowPunct/>
        <w:topLinePunct w:val="0"/>
        <w:autoSpaceDE/>
        <w:autoSpaceDN/>
        <w:bidi w:val="0"/>
        <w:adjustRightInd/>
        <w:snapToGrid/>
        <w:spacing w:line="600" w:lineRule="auto"/>
        <w:ind w:left="494" w:leftChars="103" w:hanging="278" w:hangingChars="63"/>
        <w:jc w:val="left"/>
        <w:textAlignment w:val="auto"/>
        <w:rPr>
          <w:rFonts w:hint="eastAsia" w:ascii="宋体" w:hAnsi="宋体" w:eastAsia="宋体" w:cs="宋体"/>
          <w:sz w:val="44"/>
          <w:szCs w:val="44"/>
        </w:rPr>
      </w:pPr>
      <w:r>
        <w:rPr>
          <w:rFonts w:hint="eastAsia" w:ascii="宋体" w:hAnsi="宋体" w:eastAsia="宋体" w:cs="宋体"/>
          <w:b/>
          <w:bCs/>
          <w:sz w:val="44"/>
          <w:szCs w:val="44"/>
        </w:rPr>
        <w:t>招  标  人</w:t>
      </w:r>
      <w:r>
        <w:rPr>
          <w:rFonts w:hint="eastAsia" w:ascii="宋体" w:hAnsi="宋体" w:eastAsia="宋体" w:cs="宋体"/>
          <w:sz w:val="44"/>
          <w:szCs w:val="44"/>
        </w:rPr>
        <w:t>：</w:t>
      </w:r>
      <w:r>
        <w:rPr>
          <w:rFonts w:hint="eastAsia" w:ascii="宋体" w:hAnsi="宋体" w:eastAsia="宋体" w:cs="宋体"/>
          <w:b/>
          <w:sz w:val="44"/>
          <w:szCs w:val="44"/>
          <w:u w:val="single"/>
        </w:rPr>
        <w:t>白沙黎族自治县卫生健康委员会</w:t>
      </w:r>
    </w:p>
    <w:p>
      <w:pPr>
        <w:keepNext w:val="0"/>
        <w:keepLines w:val="0"/>
        <w:pageBreakBefore w:val="0"/>
        <w:widowControl w:val="0"/>
        <w:kinsoku/>
        <w:wordWrap/>
        <w:overflowPunct/>
        <w:topLinePunct w:val="0"/>
        <w:autoSpaceDE/>
        <w:autoSpaceDN/>
        <w:bidi w:val="0"/>
        <w:adjustRightInd/>
        <w:snapToGrid/>
        <w:spacing w:line="600" w:lineRule="auto"/>
        <w:ind w:left="0" w:leftChars="0" w:firstLine="300" w:firstLineChars="68"/>
        <w:jc w:val="left"/>
        <w:textAlignment w:val="auto"/>
        <w:rPr>
          <w:rFonts w:hint="eastAsia" w:ascii="宋体" w:hAnsi="宋体" w:eastAsia="宋体" w:cs="宋体"/>
          <w:sz w:val="44"/>
          <w:szCs w:val="44"/>
        </w:rPr>
      </w:pPr>
      <w:r>
        <w:rPr>
          <w:rFonts w:hint="eastAsia" w:ascii="宋体" w:hAnsi="宋体" w:eastAsia="宋体" w:cs="宋体"/>
          <w:b/>
          <w:bCs/>
          <w:sz w:val="44"/>
          <w:szCs w:val="44"/>
        </w:rPr>
        <w:t>招标代理机构</w:t>
      </w:r>
      <w:r>
        <w:rPr>
          <w:rFonts w:hint="eastAsia" w:ascii="宋体" w:hAnsi="宋体" w:eastAsia="宋体" w:cs="宋体"/>
          <w:sz w:val="44"/>
          <w:szCs w:val="44"/>
        </w:rPr>
        <w:t>：</w:t>
      </w:r>
      <w:r>
        <w:rPr>
          <w:rFonts w:hint="eastAsia" w:ascii="宋体" w:hAnsi="宋体" w:eastAsia="宋体" w:cs="宋体"/>
          <w:b/>
          <w:sz w:val="44"/>
          <w:szCs w:val="44"/>
          <w:u w:val="single"/>
        </w:rPr>
        <w:t>海南宏科项目管理有限公司</w:t>
      </w:r>
    </w:p>
    <w:p>
      <w:pPr>
        <w:keepNext w:val="0"/>
        <w:keepLines w:val="0"/>
        <w:pageBreakBefore w:val="0"/>
        <w:widowControl w:val="0"/>
        <w:kinsoku/>
        <w:wordWrap/>
        <w:overflowPunct/>
        <w:topLinePunct w:val="0"/>
        <w:autoSpaceDE/>
        <w:autoSpaceDN/>
        <w:bidi w:val="0"/>
        <w:adjustRightInd/>
        <w:snapToGrid/>
        <w:spacing w:line="600" w:lineRule="auto"/>
        <w:ind w:left="0" w:leftChars="0" w:firstLine="2328" w:firstLineChars="527"/>
        <w:jc w:val="both"/>
        <w:textAlignment w:val="auto"/>
        <w:rPr>
          <w:rFonts w:hint="eastAsia" w:ascii="宋体" w:hAnsi="宋体" w:eastAsia="宋体" w:cs="宋体"/>
          <w:b/>
          <w:bCs/>
          <w:sz w:val="44"/>
          <w:szCs w:val="44"/>
        </w:rPr>
      </w:pPr>
      <w:r>
        <w:rPr>
          <w:rFonts w:hint="eastAsia" w:ascii="宋体" w:hAnsi="宋体" w:eastAsia="宋体" w:cs="宋体"/>
          <w:b/>
          <w:bCs/>
          <w:sz w:val="44"/>
          <w:szCs w:val="44"/>
        </w:rPr>
        <w:t>日期：</w:t>
      </w:r>
      <w:r>
        <w:rPr>
          <w:rFonts w:hint="eastAsia" w:ascii="宋体" w:hAnsi="宋体" w:eastAsia="宋体" w:cs="宋体"/>
          <w:b/>
          <w:bCs/>
          <w:sz w:val="44"/>
          <w:szCs w:val="44"/>
          <w:lang w:val="en-US" w:eastAsia="zh-CN"/>
        </w:rPr>
        <w:t>二零二二</w:t>
      </w:r>
      <w:r>
        <w:rPr>
          <w:rFonts w:hint="eastAsia" w:ascii="宋体" w:hAnsi="宋体" w:eastAsia="宋体" w:cs="宋体"/>
          <w:b/>
          <w:bCs/>
          <w:sz w:val="44"/>
          <w:szCs w:val="44"/>
        </w:rPr>
        <w:t>年</w:t>
      </w:r>
      <w:r>
        <w:rPr>
          <w:rFonts w:hint="eastAsia" w:ascii="宋体" w:hAnsi="宋体" w:eastAsia="宋体" w:cs="宋体"/>
          <w:b/>
          <w:bCs/>
          <w:sz w:val="44"/>
          <w:szCs w:val="44"/>
          <w:lang w:val="en-US" w:eastAsia="zh-CN"/>
        </w:rPr>
        <w:t>九</w:t>
      </w:r>
      <w:r>
        <w:rPr>
          <w:rFonts w:hint="eastAsia" w:ascii="宋体" w:hAnsi="宋体" w:eastAsia="宋体" w:cs="宋体"/>
          <w:b/>
          <w:bCs/>
          <w:sz w:val="44"/>
          <w:szCs w:val="44"/>
        </w:rPr>
        <w:t>月</w:t>
      </w:r>
    </w:p>
    <w:p>
      <w:pPr>
        <w:rPr>
          <w:sz w:val="32"/>
          <w:szCs w:val="32"/>
        </w:rPr>
      </w:pPr>
      <w:r>
        <w:rPr>
          <w:rFonts w:hint="eastAsia"/>
          <w:sz w:val="32"/>
          <w:szCs w:val="32"/>
        </w:rPr>
        <w:br w:type="page"/>
      </w:r>
    </w:p>
    <w:p>
      <w:pPr>
        <w:pStyle w:val="3"/>
        <w:keepNext w:val="0"/>
        <w:keepLines w:val="0"/>
        <w:pageBreakBefore w:val="0"/>
        <w:widowControl w:val="0"/>
        <w:tabs>
          <w:tab w:val="left" w:pos="1285"/>
        </w:tabs>
        <w:kinsoku/>
        <w:wordWrap/>
        <w:overflowPunct/>
        <w:topLinePunct w:val="0"/>
        <w:autoSpaceDE/>
        <w:autoSpaceDN/>
        <w:bidi w:val="0"/>
        <w:adjustRightInd/>
        <w:snapToGrid/>
        <w:spacing w:before="200" w:line="480" w:lineRule="auto"/>
        <w:ind w:left="0" w:right="1"/>
        <w:textAlignment w:val="auto"/>
        <w:rPr>
          <w:rFonts w:hint="eastAsia"/>
          <w:sz w:val="44"/>
          <w:szCs w:val="44"/>
          <w:lang w:val="en-US" w:eastAsia="zh-CN"/>
        </w:rPr>
      </w:pPr>
      <w:bookmarkStart w:id="0" w:name="_TOC_250038"/>
      <w:bookmarkEnd w:id="0"/>
      <w:r>
        <w:rPr>
          <w:rFonts w:hint="eastAsia"/>
          <w:sz w:val="44"/>
          <w:szCs w:val="44"/>
          <w:lang w:val="en-US" w:eastAsia="zh-CN"/>
        </w:rPr>
        <w:t>目   录</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default"/>
          <w:b/>
          <w:bCs/>
          <w:sz w:val="32"/>
          <w:szCs w:val="32"/>
          <w:lang w:val="en-US" w:eastAsia="zh-CN"/>
        </w:rPr>
      </w:pPr>
      <w:r>
        <w:rPr>
          <w:rFonts w:hint="eastAsia"/>
          <w:b/>
          <w:bCs/>
          <w:sz w:val="32"/>
          <w:szCs w:val="32"/>
          <w:lang w:val="en-US" w:eastAsia="zh-CN"/>
        </w:rPr>
        <w:t>第一章竞争性磋商公告…………………………………………1</w:t>
      </w:r>
    </w:p>
    <w:p>
      <w:pPr>
        <w:pStyle w:val="16"/>
        <w:keepNext w:val="0"/>
        <w:keepLines w:val="0"/>
        <w:pageBreakBefore w:val="0"/>
        <w:widowControl w:val="0"/>
        <w:kinsoku/>
        <w:wordWrap/>
        <w:overflowPunct/>
        <w:topLinePunct w:val="0"/>
        <w:autoSpaceDE/>
        <w:autoSpaceDN/>
        <w:bidi w:val="0"/>
        <w:adjustRightInd/>
        <w:snapToGrid/>
        <w:spacing w:line="480" w:lineRule="auto"/>
        <w:textAlignment w:val="auto"/>
        <w:rPr>
          <w:rFonts w:hint="default"/>
          <w:b/>
          <w:bCs/>
          <w:sz w:val="32"/>
          <w:szCs w:val="32"/>
          <w:lang w:val="en-US" w:eastAsia="zh-CN"/>
        </w:rPr>
      </w:pPr>
      <w:r>
        <w:rPr>
          <w:rFonts w:hint="eastAsia"/>
          <w:b/>
          <w:bCs/>
          <w:sz w:val="32"/>
          <w:szCs w:val="32"/>
          <w:lang w:val="en-US" w:eastAsia="zh-CN"/>
        </w:rPr>
        <w:t>第二章供应商须知………………………………………………4</w:t>
      </w:r>
    </w:p>
    <w:p>
      <w:pPr>
        <w:pStyle w:val="16"/>
        <w:keepNext w:val="0"/>
        <w:keepLines w:val="0"/>
        <w:pageBreakBefore w:val="0"/>
        <w:widowControl w:val="0"/>
        <w:kinsoku/>
        <w:wordWrap/>
        <w:overflowPunct/>
        <w:topLinePunct w:val="0"/>
        <w:autoSpaceDE/>
        <w:autoSpaceDN/>
        <w:bidi w:val="0"/>
        <w:adjustRightInd/>
        <w:snapToGrid/>
        <w:spacing w:line="480" w:lineRule="auto"/>
        <w:textAlignment w:val="auto"/>
        <w:rPr>
          <w:rFonts w:hint="default"/>
          <w:b/>
          <w:bCs/>
          <w:sz w:val="32"/>
          <w:szCs w:val="32"/>
          <w:lang w:val="en-US" w:eastAsia="zh-CN"/>
        </w:rPr>
      </w:pPr>
      <w:r>
        <w:rPr>
          <w:rFonts w:hint="eastAsia"/>
          <w:b/>
          <w:bCs/>
          <w:sz w:val="32"/>
          <w:szCs w:val="32"/>
          <w:lang w:val="en-US" w:eastAsia="zh-CN"/>
        </w:rPr>
        <w:t>第三章用户需求书…………………………………………… 15</w:t>
      </w:r>
    </w:p>
    <w:p>
      <w:pPr>
        <w:pStyle w:val="16"/>
        <w:keepNext w:val="0"/>
        <w:keepLines w:val="0"/>
        <w:pageBreakBefore w:val="0"/>
        <w:widowControl w:val="0"/>
        <w:kinsoku/>
        <w:wordWrap/>
        <w:overflowPunct/>
        <w:topLinePunct w:val="0"/>
        <w:autoSpaceDE/>
        <w:autoSpaceDN/>
        <w:bidi w:val="0"/>
        <w:adjustRightInd/>
        <w:snapToGrid/>
        <w:spacing w:line="480" w:lineRule="auto"/>
        <w:textAlignment w:val="auto"/>
        <w:rPr>
          <w:rFonts w:hint="default"/>
          <w:b/>
          <w:bCs/>
          <w:sz w:val="32"/>
          <w:szCs w:val="32"/>
          <w:lang w:val="en-US" w:eastAsia="zh-CN"/>
        </w:rPr>
      </w:pPr>
      <w:r>
        <w:rPr>
          <w:rFonts w:hint="eastAsia"/>
          <w:b/>
          <w:bCs/>
          <w:sz w:val="32"/>
          <w:szCs w:val="32"/>
          <w:lang w:val="en-US" w:eastAsia="zh-CN"/>
        </w:rPr>
        <w:t>第四章合同条款……………………………………………… 17</w:t>
      </w:r>
    </w:p>
    <w:p>
      <w:pPr>
        <w:pStyle w:val="16"/>
        <w:keepNext w:val="0"/>
        <w:keepLines w:val="0"/>
        <w:pageBreakBefore w:val="0"/>
        <w:widowControl w:val="0"/>
        <w:kinsoku/>
        <w:wordWrap/>
        <w:overflowPunct/>
        <w:topLinePunct w:val="0"/>
        <w:autoSpaceDE/>
        <w:autoSpaceDN/>
        <w:bidi w:val="0"/>
        <w:adjustRightInd/>
        <w:snapToGrid/>
        <w:spacing w:line="480" w:lineRule="auto"/>
        <w:textAlignment w:val="auto"/>
        <w:rPr>
          <w:rFonts w:hint="default"/>
          <w:b/>
          <w:bCs/>
          <w:sz w:val="32"/>
          <w:szCs w:val="32"/>
          <w:lang w:val="en-US" w:eastAsia="zh-CN"/>
        </w:rPr>
      </w:pPr>
      <w:r>
        <w:rPr>
          <w:rFonts w:hint="eastAsia"/>
          <w:b/>
          <w:bCs/>
          <w:sz w:val="32"/>
          <w:szCs w:val="32"/>
          <w:lang w:val="en-US" w:eastAsia="zh-CN"/>
        </w:rPr>
        <w:t>第五章响应文件格式………………………………………… 23</w:t>
      </w:r>
    </w:p>
    <w:p>
      <w:pPr>
        <w:pStyle w:val="16"/>
        <w:keepNext w:val="0"/>
        <w:keepLines w:val="0"/>
        <w:pageBreakBefore w:val="0"/>
        <w:widowControl w:val="0"/>
        <w:kinsoku/>
        <w:wordWrap/>
        <w:overflowPunct/>
        <w:topLinePunct w:val="0"/>
        <w:autoSpaceDE/>
        <w:autoSpaceDN/>
        <w:bidi w:val="0"/>
        <w:adjustRightInd/>
        <w:snapToGrid/>
        <w:spacing w:line="480" w:lineRule="auto"/>
        <w:textAlignment w:val="auto"/>
        <w:rPr>
          <w:rFonts w:hint="default"/>
          <w:b/>
          <w:bCs/>
          <w:sz w:val="32"/>
          <w:szCs w:val="32"/>
          <w:lang w:val="en-US" w:eastAsia="zh-CN"/>
        </w:rPr>
      </w:pPr>
      <w:r>
        <w:rPr>
          <w:rFonts w:hint="eastAsia"/>
          <w:b/>
          <w:bCs/>
          <w:sz w:val="32"/>
          <w:szCs w:val="32"/>
          <w:lang w:val="en-US" w:eastAsia="zh-CN"/>
        </w:rPr>
        <w:t>第六章磋商程序……………………………………………… 41</w:t>
      </w:r>
    </w:p>
    <w:p>
      <w:pPr>
        <w:pStyle w:val="16"/>
        <w:keepNext w:val="0"/>
        <w:keepLines w:val="0"/>
        <w:pageBreakBefore w:val="0"/>
        <w:widowControl w:val="0"/>
        <w:kinsoku/>
        <w:wordWrap/>
        <w:overflowPunct/>
        <w:topLinePunct w:val="0"/>
        <w:autoSpaceDE/>
        <w:autoSpaceDN/>
        <w:bidi w:val="0"/>
        <w:adjustRightInd/>
        <w:spacing w:line="480" w:lineRule="auto"/>
        <w:jc w:val="center"/>
        <w:textAlignment w:val="auto"/>
        <w:rPr>
          <w:rFonts w:hint="eastAsia"/>
          <w:b/>
          <w:bCs/>
          <w:sz w:val="32"/>
          <w:szCs w:val="32"/>
          <w:lang w:val="en-US" w:eastAsia="zh-CN"/>
        </w:rPr>
        <w:sectPr>
          <w:footerReference r:id="rId3" w:type="default"/>
          <w:pgSz w:w="11910" w:h="16840"/>
          <w:pgMar w:top="1180" w:right="640" w:bottom="1080" w:left="860" w:header="0" w:footer="858" w:gutter="0"/>
          <w:cols w:space="720" w:num="1"/>
        </w:sectPr>
      </w:pPr>
    </w:p>
    <w:p>
      <w:pPr>
        <w:pStyle w:val="16"/>
        <w:keepNext w:val="0"/>
        <w:keepLines w:val="0"/>
        <w:pageBreakBefore w:val="0"/>
        <w:widowControl w:val="0"/>
        <w:kinsoku/>
        <w:wordWrap/>
        <w:overflowPunct/>
        <w:topLinePunct w:val="0"/>
        <w:autoSpaceDE/>
        <w:autoSpaceDN/>
        <w:bidi w:val="0"/>
        <w:adjustRightInd/>
        <w:spacing w:line="480" w:lineRule="auto"/>
        <w:jc w:val="center"/>
        <w:textAlignment w:val="auto"/>
        <w:rPr>
          <w:rFonts w:hint="default"/>
          <w:b/>
          <w:bCs/>
          <w:sz w:val="32"/>
          <w:szCs w:val="32"/>
          <w:lang w:val="en-US" w:eastAsia="zh-CN"/>
        </w:rPr>
      </w:pPr>
      <w:r>
        <w:rPr>
          <w:rFonts w:hint="eastAsia"/>
          <w:b/>
          <w:bCs/>
          <w:sz w:val="32"/>
          <w:szCs w:val="32"/>
          <w:lang w:val="en-US" w:eastAsia="zh-CN"/>
        </w:rPr>
        <w:t>第一章  竞争性磋商公告</w:t>
      </w:r>
    </w:p>
    <w:p>
      <w:pPr>
        <w:pStyle w:val="11"/>
        <w:keepNext w:val="0"/>
        <w:keepLines w:val="0"/>
        <w:pageBreakBefore w:val="0"/>
        <w:widowControl w:val="0"/>
        <w:kinsoku/>
        <w:wordWrap/>
        <w:overflowPunct/>
        <w:topLinePunct w:val="0"/>
        <w:autoSpaceDE/>
        <w:autoSpaceDN/>
        <w:bidi w:val="0"/>
        <w:adjustRightInd/>
        <w:spacing w:line="480" w:lineRule="auto"/>
        <w:ind w:firstLine="480" w:firstLineChars="200"/>
        <w:textAlignment w:val="auto"/>
        <w:rPr>
          <w:sz w:val="24"/>
          <w:szCs w:val="24"/>
        </w:rPr>
      </w:pPr>
      <w:r>
        <w:rPr>
          <w:rFonts w:hint="eastAsia"/>
          <w:sz w:val="24"/>
          <w:szCs w:val="24"/>
          <w:u w:val="single"/>
          <w:lang w:val="en-US" w:eastAsia="zh-CN"/>
        </w:rPr>
        <w:t>海南宏科项目管理有限公司</w:t>
      </w:r>
      <w:r>
        <w:rPr>
          <w:sz w:val="24"/>
          <w:szCs w:val="24"/>
        </w:rPr>
        <w:t>受</w:t>
      </w:r>
      <w:r>
        <w:rPr>
          <w:rFonts w:hint="eastAsia"/>
          <w:sz w:val="24"/>
          <w:szCs w:val="24"/>
          <w:lang w:val="en-US" w:eastAsia="zh-CN"/>
        </w:rPr>
        <w:t xml:space="preserve"> </w:t>
      </w:r>
      <w:r>
        <w:rPr>
          <w:rFonts w:hint="eastAsia"/>
          <w:sz w:val="24"/>
          <w:szCs w:val="24"/>
          <w:u w:val="single"/>
        </w:rPr>
        <w:t>白沙黎族自治县卫生健康委员会</w:t>
      </w:r>
      <w:r>
        <w:rPr>
          <w:rFonts w:hint="eastAsia"/>
          <w:sz w:val="24"/>
          <w:szCs w:val="24"/>
          <w:lang w:val="en-US" w:eastAsia="zh-CN"/>
        </w:rPr>
        <w:t xml:space="preserve"> </w:t>
      </w:r>
      <w:r>
        <w:rPr>
          <w:sz w:val="24"/>
          <w:szCs w:val="24"/>
        </w:rPr>
        <w:t>委托，对</w:t>
      </w:r>
      <w:r>
        <w:rPr>
          <w:rFonts w:hint="eastAsia"/>
          <w:sz w:val="24"/>
          <w:szCs w:val="24"/>
          <w:u w:val="single"/>
        </w:rPr>
        <w:t>海南省基层医疗卫生机构标准化建设装配式建筑工程EPC总承包四标段（白沙）结算审核服务采购项目</w:t>
      </w:r>
      <w:r>
        <w:rPr>
          <w:rFonts w:hint="eastAsia"/>
          <w:sz w:val="24"/>
          <w:szCs w:val="24"/>
          <w:u w:val="single"/>
          <w:lang w:val="en-US" w:eastAsia="zh-CN"/>
        </w:rPr>
        <w:t xml:space="preserve"> </w:t>
      </w:r>
      <w:r>
        <w:rPr>
          <w:sz w:val="24"/>
          <w:szCs w:val="24"/>
        </w:rPr>
        <w:t>进行国内竞争性磋商采购，诚邀请合格的供应商前来投标。</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auto"/>
        <w:rPr>
          <w:rFonts w:hint="eastAsia"/>
          <w:b/>
          <w:bCs/>
          <w:sz w:val="28"/>
          <w:szCs w:val="28"/>
          <w:lang w:val="en-US" w:eastAsia="zh-CN"/>
        </w:rPr>
      </w:pPr>
      <w:r>
        <w:rPr>
          <w:rFonts w:hint="eastAsia"/>
          <w:b/>
          <w:bCs/>
          <w:sz w:val="28"/>
          <w:szCs w:val="28"/>
          <w:lang w:val="en-US" w:eastAsia="zh-CN"/>
        </w:rPr>
        <w:t>项目概况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218" w:leftChars="104" w:firstLine="0" w:firstLineChars="0"/>
        <w:jc w:val="left"/>
        <w:textAlignment w:val="auto"/>
        <w:rPr>
          <w:rFonts w:hint="eastAsia" w:ascii="宋体" w:hAnsi="宋体" w:eastAsia="宋体" w:cs="宋体"/>
          <w:kern w:val="2"/>
          <w:sz w:val="24"/>
          <w:szCs w:val="24"/>
          <w:lang w:val="en-US" w:eastAsia="zh-CN" w:bidi="zh-CN"/>
        </w:rPr>
      </w:pPr>
      <w:r>
        <w:rPr>
          <w:rFonts w:hint="eastAsia" w:ascii="宋体" w:hAnsi="宋体" w:eastAsia="宋体" w:cs="宋体"/>
          <w:kern w:val="2"/>
          <w:sz w:val="24"/>
          <w:szCs w:val="24"/>
          <w:lang w:val="zh-CN" w:eastAsia="zh-CN" w:bidi="zh-CN"/>
        </w:rPr>
        <w:t>1、项目编号：</w:t>
      </w:r>
      <w:r>
        <w:rPr>
          <w:rFonts w:hint="eastAsia" w:ascii="宋体" w:hAnsi="宋体" w:eastAsia="宋体" w:cs="宋体"/>
          <w:kern w:val="2"/>
          <w:sz w:val="24"/>
          <w:szCs w:val="24"/>
          <w:lang w:val="en-US" w:eastAsia="zh-CN" w:bidi="zh-CN"/>
        </w:rPr>
        <w:t>HNHK-2022-04</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218" w:leftChars="104" w:firstLine="0" w:firstLineChars="0"/>
        <w:jc w:val="left"/>
        <w:textAlignment w:val="auto"/>
        <w:rPr>
          <w:rFonts w:hint="eastAsia" w:ascii="宋体" w:hAnsi="宋体" w:eastAsia="宋体" w:cs="宋体"/>
          <w:kern w:val="2"/>
          <w:sz w:val="24"/>
          <w:szCs w:val="24"/>
          <w:lang w:val="zh-CN" w:eastAsia="zh-CN" w:bidi="zh-CN"/>
        </w:rPr>
      </w:pPr>
      <w:r>
        <w:rPr>
          <w:rFonts w:hint="eastAsia" w:ascii="宋体" w:hAnsi="宋体" w:eastAsia="宋体" w:cs="宋体"/>
          <w:kern w:val="2"/>
          <w:sz w:val="24"/>
          <w:szCs w:val="24"/>
          <w:lang w:val="zh-CN" w:eastAsia="zh-CN" w:bidi="zh-CN"/>
        </w:rPr>
        <w:t>2、项目名称：</w:t>
      </w:r>
      <w:r>
        <w:rPr>
          <w:rFonts w:hint="eastAsia" w:ascii="宋体" w:hAnsi="宋体" w:eastAsia="宋体" w:cs="宋体"/>
          <w:kern w:val="2"/>
          <w:sz w:val="24"/>
          <w:szCs w:val="24"/>
          <w:lang w:val="en-US" w:eastAsia="zh-CN" w:bidi="zh-CN"/>
        </w:rPr>
        <w:t>海南省基层医疗卫生机构标准化建设装配式建筑工程EPC总承包四标段（白沙）结算审核服务采购项目</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218" w:leftChars="104" w:right="0" w:firstLine="0" w:firstLineChars="0"/>
        <w:textAlignment w:val="baseline"/>
        <w:rPr>
          <w:rFonts w:hint="eastAsia" w:ascii="宋体" w:hAnsi="宋体" w:eastAsia="宋体" w:cs="宋体"/>
          <w:kern w:val="2"/>
          <w:sz w:val="24"/>
          <w:szCs w:val="24"/>
          <w:lang w:val="zh-CN" w:eastAsia="zh-CN" w:bidi="zh-CN"/>
        </w:rPr>
      </w:pPr>
      <w:r>
        <w:rPr>
          <w:rFonts w:hint="eastAsia" w:ascii="宋体" w:hAnsi="宋体" w:eastAsia="宋体" w:cs="宋体"/>
          <w:kern w:val="2"/>
          <w:sz w:val="24"/>
          <w:szCs w:val="24"/>
          <w:lang w:val="zh-CN" w:eastAsia="zh-CN" w:bidi="zh-CN"/>
        </w:rPr>
        <w:t>3、资金来源：财政资金。</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218" w:leftChars="104" w:right="0" w:firstLine="0" w:firstLineChars="0"/>
        <w:textAlignment w:val="baseline"/>
        <w:rPr>
          <w:rFonts w:hint="eastAsia" w:ascii="宋体" w:hAnsi="宋体" w:eastAsia="宋体" w:cs="宋体"/>
          <w:kern w:val="2"/>
          <w:sz w:val="24"/>
          <w:szCs w:val="24"/>
          <w:lang w:val="zh-CN" w:eastAsia="zh-CN" w:bidi="zh-CN"/>
        </w:rPr>
      </w:pPr>
      <w:r>
        <w:rPr>
          <w:rFonts w:hint="eastAsia" w:ascii="宋体" w:hAnsi="宋体" w:eastAsia="宋体" w:cs="宋体"/>
          <w:kern w:val="2"/>
          <w:sz w:val="24"/>
          <w:szCs w:val="24"/>
          <w:lang w:val="zh-CN" w:eastAsia="zh-CN" w:bidi="zh-CN"/>
        </w:rPr>
        <w:t>4、本项目预算：￥</w:t>
      </w:r>
      <w:r>
        <w:rPr>
          <w:rFonts w:hint="eastAsia" w:ascii="宋体" w:hAnsi="宋体" w:eastAsia="宋体" w:cs="宋体"/>
          <w:kern w:val="2"/>
          <w:sz w:val="24"/>
          <w:szCs w:val="24"/>
          <w:lang w:val="en-US" w:eastAsia="zh-CN" w:bidi="zh-CN"/>
        </w:rPr>
        <w:t>522598.45</w:t>
      </w:r>
      <w:r>
        <w:rPr>
          <w:rFonts w:hint="eastAsia" w:ascii="宋体" w:hAnsi="宋体" w:eastAsia="宋体" w:cs="宋体"/>
          <w:kern w:val="2"/>
          <w:sz w:val="24"/>
          <w:szCs w:val="24"/>
          <w:lang w:val="zh-CN" w:eastAsia="zh-CN" w:bidi="zh-CN"/>
        </w:rPr>
        <w:t>元。</w:t>
      </w:r>
      <w:r>
        <w:rPr>
          <w:rFonts w:hint="eastAsia" w:ascii="宋体" w:hAnsi="宋体"/>
          <w:color w:val="auto"/>
          <w:sz w:val="24"/>
          <w:highlight w:val="none"/>
        </w:rPr>
        <w:t>超出</w:t>
      </w:r>
      <w:r>
        <w:rPr>
          <w:rFonts w:hint="eastAsia" w:ascii="宋体" w:hAnsi="宋体"/>
          <w:color w:val="auto"/>
          <w:sz w:val="24"/>
          <w:highlight w:val="none"/>
          <w:lang w:eastAsia="zh-CN"/>
        </w:rPr>
        <w:t>控制价</w:t>
      </w:r>
      <w:r>
        <w:rPr>
          <w:rFonts w:hint="eastAsia" w:ascii="宋体" w:hAnsi="宋体"/>
          <w:color w:val="auto"/>
          <w:sz w:val="24"/>
          <w:highlight w:val="none"/>
        </w:rPr>
        <w:t>（最高限价）的报价，按无效投标处理。</w:t>
      </w:r>
      <w:bookmarkStart w:id="4" w:name="_GoBack"/>
      <w:bookmarkEnd w:id="4"/>
    </w:p>
    <w:p>
      <w:pPr>
        <w:keepNext w:val="0"/>
        <w:keepLines w:val="0"/>
        <w:pageBreakBefore w:val="0"/>
        <w:widowControl w:val="0"/>
        <w:kinsoku/>
        <w:wordWrap/>
        <w:overflowPunct/>
        <w:topLinePunct w:val="0"/>
        <w:autoSpaceDE/>
        <w:autoSpaceDN/>
        <w:bidi w:val="0"/>
        <w:adjustRightInd/>
        <w:snapToGrid/>
        <w:spacing w:line="360" w:lineRule="auto"/>
        <w:ind w:left="218" w:leftChars="104" w:firstLine="0" w:firstLineChars="0"/>
        <w:textAlignment w:val="auto"/>
        <w:rPr>
          <w:rFonts w:hint="eastAsia" w:ascii="宋体" w:hAnsi="宋体" w:eastAsia="宋体" w:cs="宋体"/>
          <w:kern w:val="2"/>
          <w:sz w:val="24"/>
          <w:szCs w:val="24"/>
          <w:lang w:val="zh-CN" w:eastAsia="zh-CN" w:bidi="zh-CN"/>
        </w:rPr>
      </w:pPr>
      <w:r>
        <w:rPr>
          <w:rFonts w:hint="eastAsia" w:ascii="宋体" w:hAnsi="宋体" w:eastAsia="宋体" w:cs="宋体"/>
          <w:kern w:val="2"/>
          <w:sz w:val="24"/>
          <w:szCs w:val="24"/>
          <w:lang w:val="en-US" w:eastAsia="zh-CN" w:bidi="zh-CN"/>
        </w:rPr>
        <w:t>5</w:t>
      </w:r>
      <w:r>
        <w:rPr>
          <w:rFonts w:hint="eastAsia" w:ascii="宋体" w:hAnsi="宋体" w:eastAsia="宋体" w:cs="宋体"/>
          <w:kern w:val="2"/>
          <w:sz w:val="24"/>
          <w:szCs w:val="24"/>
          <w:lang w:val="zh-CN" w:eastAsia="zh-CN" w:bidi="zh-CN"/>
        </w:rPr>
        <w:t>、</w:t>
      </w:r>
      <w:r>
        <w:rPr>
          <w:rFonts w:hint="eastAsia" w:ascii="宋体" w:hAnsi="宋体" w:eastAsia="宋体" w:cs="宋体"/>
          <w:kern w:val="2"/>
          <w:sz w:val="24"/>
          <w:szCs w:val="24"/>
          <w:lang w:val="en-US" w:eastAsia="zh-CN" w:bidi="zh-CN"/>
        </w:rPr>
        <w:t>服务期限</w:t>
      </w:r>
      <w:r>
        <w:rPr>
          <w:rFonts w:hint="eastAsia" w:ascii="宋体" w:hAnsi="宋体" w:eastAsia="宋体" w:cs="宋体"/>
          <w:kern w:val="2"/>
          <w:sz w:val="24"/>
          <w:szCs w:val="24"/>
          <w:lang w:val="zh-CN" w:eastAsia="zh-CN" w:bidi="zh-CN"/>
        </w:rPr>
        <w:t>：</w:t>
      </w:r>
      <w:r>
        <w:rPr>
          <w:rFonts w:hint="eastAsia" w:ascii="宋体" w:hAnsi="宋体" w:eastAsia="宋体" w:cs="宋体"/>
          <w:kern w:val="2"/>
          <w:sz w:val="24"/>
          <w:szCs w:val="24"/>
          <w:lang w:val="en-US" w:eastAsia="zh-CN" w:bidi="zh-CN"/>
        </w:rPr>
        <w:t>1</w:t>
      </w:r>
      <w:r>
        <w:rPr>
          <w:rFonts w:hint="eastAsia" w:ascii="宋体" w:hAnsi="宋体" w:eastAsia="宋体" w:cs="宋体"/>
          <w:kern w:val="2"/>
          <w:sz w:val="24"/>
          <w:szCs w:val="24"/>
          <w:lang w:val="zh-CN" w:eastAsia="zh-CN" w:bidi="zh-CN"/>
        </w:rPr>
        <w:t>20日历天。</w:t>
      </w:r>
    </w:p>
    <w:p>
      <w:pPr>
        <w:pStyle w:val="16"/>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240" w:firstLineChars="100"/>
        <w:textAlignment w:val="auto"/>
        <w:rPr>
          <w:rFonts w:hint="default" w:ascii="宋体" w:hAnsi="宋体" w:eastAsia="宋体" w:cs="宋体"/>
          <w:i w:val="0"/>
          <w:iCs w:val="0"/>
          <w:caps w:val="0"/>
          <w:color w:val="454545"/>
          <w:spacing w:val="0"/>
          <w:sz w:val="24"/>
          <w:szCs w:val="24"/>
          <w:shd w:val="clear" w:fill="FFFFFF"/>
          <w:vertAlign w:val="baseline"/>
          <w:lang w:val="en-US" w:eastAsia="zh-CN"/>
        </w:rPr>
      </w:pPr>
      <w:r>
        <w:rPr>
          <w:rFonts w:hint="eastAsia" w:ascii="宋体" w:hAnsi="宋体" w:eastAsia="宋体" w:cs="宋体"/>
          <w:kern w:val="2"/>
          <w:sz w:val="24"/>
          <w:szCs w:val="24"/>
          <w:lang w:val="zh-CN" w:eastAsia="zh-CN" w:bidi="zh-CN"/>
        </w:rPr>
        <w:t>6、服务</w:t>
      </w:r>
      <w:r>
        <w:rPr>
          <w:rFonts w:hint="eastAsia" w:ascii="宋体" w:hAnsi="宋体" w:eastAsia="宋体" w:cs="宋体"/>
          <w:kern w:val="2"/>
          <w:sz w:val="24"/>
          <w:szCs w:val="24"/>
          <w:lang w:val="en-US" w:eastAsia="zh-CN" w:bidi="zh-CN"/>
        </w:rPr>
        <w:t>内容</w:t>
      </w:r>
      <w:r>
        <w:rPr>
          <w:rFonts w:hint="eastAsia" w:ascii="宋体" w:hAnsi="宋体" w:eastAsia="宋体" w:cs="宋体"/>
          <w:kern w:val="2"/>
          <w:sz w:val="24"/>
          <w:szCs w:val="24"/>
          <w:lang w:val="zh-CN" w:eastAsia="zh-CN" w:bidi="zh-CN"/>
        </w:rPr>
        <w:t>：对</w:t>
      </w:r>
      <w:r>
        <w:rPr>
          <w:rFonts w:hint="eastAsia" w:ascii="宋体" w:hAnsi="宋体" w:eastAsia="宋体" w:cs="宋体"/>
          <w:kern w:val="2"/>
          <w:sz w:val="24"/>
          <w:szCs w:val="24"/>
          <w:lang w:val="en-US" w:eastAsia="zh-CN" w:bidi="zh-CN"/>
        </w:rPr>
        <w:t>17个基层医疗卫生机构标准化建设装配式建筑工程EPC项目进行结</w:t>
      </w:r>
      <w:r>
        <w:rPr>
          <w:rFonts w:hint="eastAsia" w:ascii="宋体" w:hAnsi="宋体" w:eastAsia="宋体" w:cs="宋体"/>
          <w:i w:val="0"/>
          <w:iCs w:val="0"/>
          <w:caps w:val="0"/>
          <w:color w:val="454545"/>
          <w:spacing w:val="0"/>
          <w:sz w:val="24"/>
          <w:szCs w:val="24"/>
          <w:shd w:val="clear" w:fill="FFFFFF"/>
          <w:vertAlign w:val="baseline"/>
          <w:lang w:val="en-US" w:eastAsia="zh-CN"/>
        </w:rPr>
        <w:t>算审核工作；</w:t>
      </w:r>
    </w:p>
    <w:p>
      <w:pPr>
        <w:pStyle w:val="16"/>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240" w:firstLineChars="100"/>
        <w:textAlignment w:val="auto"/>
        <w:rPr>
          <w:rFonts w:hint="default"/>
          <w:sz w:val="24"/>
          <w:szCs w:val="24"/>
          <w:lang w:val="en-US" w:eastAsia="zh-CN"/>
        </w:rPr>
      </w:pPr>
      <w:r>
        <w:rPr>
          <w:rFonts w:hint="eastAsia"/>
          <w:sz w:val="24"/>
          <w:szCs w:val="24"/>
          <w:lang w:val="en-US" w:eastAsia="zh-CN"/>
        </w:rPr>
        <w:t>7.质量要求：满足工程造价有关标准规范要求，成果文件无重大偏差</w:t>
      </w:r>
      <w:r>
        <w:t>。</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0" w:firstLineChars="0"/>
        <w:textAlignment w:val="auto"/>
        <w:rPr>
          <w:rFonts w:hint="eastAsia"/>
          <w:b/>
          <w:bCs/>
          <w:sz w:val="28"/>
          <w:szCs w:val="28"/>
          <w:lang w:val="en-US" w:eastAsia="zh-CN"/>
        </w:rPr>
      </w:pPr>
      <w:r>
        <w:rPr>
          <w:rFonts w:hint="eastAsia"/>
          <w:b/>
          <w:bCs/>
          <w:sz w:val="28"/>
          <w:szCs w:val="28"/>
          <w:lang w:val="en-US" w:eastAsia="zh-CN"/>
        </w:rPr>
        <w:t>供应商资格要求</w:t>
      </w:r>
    </w:p>
    <w:p>
      <w:pPr>
        <w:keepNext w:val="0"/>
        <w:keepLines w:val="0"/>
        <w:pageBreakBefore w:val="0"/>
        <w:widowControl w:val="0"/>
        <w:numPr>
          <w:ilvl w:val="2"/>
          <w:numId w:val="2"/>
        </w:numPr>
        <w:tabs>
          <w:tab w:val="left" w:pos="280"/>
          <w:tab w:val="clear" w:pos="425"/>
        </w:tabs>
        <w:kinsoku/>
        <w:wordWrap/>
        <w:overflowPunct/>
        <w:topLinePunct w:val="0"/>
        <w:autoSpaceDE/>
        <w:autoSpaceDN/>
        <w:bidi w:val="0"/>
        <w:adjustRightInd/>
        <w:snapToGrid/>
        <w:spacing w:line="360" w:lineRule="auto"/>
        <w:ind w:left="-60" w:leftChars="0" w:firstLine="480" w:firstLineChars="0"/>
        <w:textAlignment w:val="auto"/>
        <w:rPr>
          <w:rFonts w:hint="eastAsia" w:ascii="宋体" w:hAnsi="宋体" w:cs="宋体"/>
          <w:b w:val="0"/>
          <w:bCs/>
          <w:color w:val="000000"/>
          <w:sz w:val="24"/>
          <w:szCs w:val="24"/>
        </w:rPr>
      </w:pPr>
      <w:r>
        <w:rPr>
          <w:rFonts w:hint="eastAsia" w:ascii="宋体" w:hAnsi="宋体" w:cs="宋体"/>
          <w:b w:val="0"/>
          <w:bCs/>
          <w:color w:val="000000"/>
          <w:sz w:val="24"/>
          <w:szCs w:val="24"/>
          <w:lang w:val="en-US" w:eastAsia="zh-CN"/>
        </w:rPr>
        <w:t>符合</w:t>
      </w:r>
      <w:r>
        <w:rPr>
          <w:rFonts w:hint="eastAsia" w:ascii="宋体" w:hAnsi="宋体" w:cs="宋体"/>
          <w:b w:val="0"/>
          <w:bCs/>
          <w:color w:val="000000"/>
          <w:sz w:val="24"/>
          <w:szCs w:val="24"/>
        </w:rPr>
        <w:t>《政府采购法》第二十二条第一款规定的条件；</w:t>
      </w:r>
    </w:p>
    <w:p>
      <w:pPr>
        <w:keepNext w:val="0"/>
        <w:keepLines w:val="0"/>
        <w:pageBreakBefore w:val="0"/>
        <w:widowControl w:val="0"/>
        <w:numPr>
          <w:ilvl w:val="2"/>
          <w:numId w:val="2"/>
        </w:numPr>
        <w:tabs>
          <w:tab w:val="left" w:pos="280"/>
          <w:tab w:val="clear" w:pos="425"/>
        </w:tabs>
        <w:kinsoku/>
        <w:wordWrap/>
        <w:overflowPunct/>
        <w:topLinePunct w:val="0"/>
        <w:autoSpaceDE/>
        <w:autoSpaceDN/>
        <w:bidi w:val="0"/>
        <w:adjustRightInd/>
        <w:snapToGrid/>
        <w:spacing w:line="360" w:lineRule="auto"/>
        <w:ind w:left="-60" w:leftChars="0" w:firstLine="480" w:firstLineChars="0"/>
        <w:textAlignment w:val="auto"/>
        <w:rPr>
          <w:rFonts w:ascii="宋体" w:hAnsi="宋体" w:cs="宋体"/>
          <w:b w:val="0"/>
          <w:bCs/>
          <w:color w:val="000000"/>
          <w:sz w:val="24"/>
          <w:szCs w:val="24"/>
        </w:rPr>
      </w:pPr>
      <w:r>
        <w:rPr>
          <w:rFonts w:hint="eastAsia" w:ascii="宋体" w:hAnsi="宋体" w:cs="宋体"/>
          <w:b w:val="0"/>
          <w:bCs/>
          <w:color w:val="000000"/>
          <w:sz w:val="24"/>
          <w:szCs w:val="24"/>
        </w:rPr>
        <w:t>在中华人民共和国注册的、具有独立承担民事责任能力的法人（需提供营业执照、组织机构代码证、税务登记证有效证件（或三证合一营业执照）；（复印件加盖公章）</w:t>
      </w:r>
    </w:p>
    <w:p>
      <w:pPr>
        <w:numPr>
          <w:ilvl w:val="2"/>
          <w:numId w:val="2"/>
        </w:numPr>
        <w:tabs>
          <w:tab w:val="left" w:pos="280"/>
          <w:tab w:val="clear" w:pos="425"/>
        </w:tabs>
        <w:spacing w:line="360" w:lineRule="auto"/>
        <w:ind w:left="-60" w:leftChars="0" w:firstLine="480" w:firstLineChars="0"/>
        <w:rPr>
          <w:rFonts w:ascii="宋体" w:hAnsi="宋体" w:cs="宋体"/>
          <w:b w:val="0"/>
          <w:bCs/>
          <w:color w:val="000000"/>
          <w:sz w:val="24"/>
          <w:szCs w:val="24"/>
        </w:rPr>
      </w:pPr>
      <w:r>
        <w:rPr>
          <w:rFonts w:hint="eastAsia" w:ascii="宋体" w:hAnsi="宋体" w:cs="宋体"/>
          <w:b w:val="0"/>
          <w:bCs/>
          <w:color w:val="000000"/>
          <w:sz w:val="24"/>
          <w:szCs w:val="24"/>
        </w:rPr>
        <w:t>须具有良好的信誉要求和健全的财务会计制度</w:t>
      </w:r>
      <w:r>
        <w:rPr>
          <w:rFonts w:hint="eastAsia" w:ascii="宋体" w:hAnsi="宋体" w:cs="宋体"/>
          <w:b w:val="0"/>
          <w:bCs/>
          <w:color w:val="000000"/>
          <w:sz w:val="24"/>
          <w:szCs w:val="24"/>
          <w:lang w:eastAsia="zh-CN"/>
        </w:rPr>
        <w:t>：</w:t>
      </w:r>
      <w:r>
        <w:rPr>
          <w:rFonts w:hint="eastAsia" w:ascii="宋体" w:hAnsi="宋体" w:cs="宋体"/>
          <w:b w:val="0"/>
          <w:bCs/>
          <w:color w:val="000000"/>
          <w:sz w:val="24"/>
          <w:szCs w:val="24"/>
        </w:rPr>
        <w:t>（提供2021年度经会计师事务所出具的财务审计报告复印件或202</w:t>
      </w:r>
      <w:r>
        <w:rPr>
          <w:rFonts w:hint="eastAsia" w:ascii="宋体" w:hAnsi="宋体" w:cs="宋体"/>
          <w:b w:val="0"/>
          <w:bCs/>
          <w:color w:val="000000"/>
          <w:sz w:val="24"/>
          <w:szCs w:val="24"/>
          <w:lang w:val="en-US" w:eastAsia="zh-CN"/>
        </w:rPr>
        <w:t>2</w:t>
      </w:r>
      <w:r>
        <w:rPr>
          <w:rFonts w:hint="eastAsia" w:ascii="宋体" w:hAnsi="宋体" w:cs="宋体"/>
          <w:b w:val="0"/>
          <w:bCs/>
          <w:color w:val="000000"/>
          <w:sz w:val="24"/>
          <w:szCs w:val="24"/>
        </w:rPr>
        <w:t>年任意1个月健全的财务报表，复印件加盖公章，成立时间未满足要求的按成立时间至投标截止时间提供。）</w:t>
      </w:r>
    </w:p>
    <w:p>
      <w:pPr>
        <w:numPr>
          <w:ilvl w:val="2"/>
          <w:numId w:val="2"/>
        </w:numPr>
        <w:tabs>
          <w:tab w:val="left" w:pos="280"/>
          <w:tab w:val="clear" w:pos="425"/>
        </w:tabs>
        <w:spacing w:line="360" w:lineRule="auto"/>
        <w:ind w:left="-60" w:leftChars="0" w:firstLine="480" w:firstLineChars="0"/>
        <w:rPr>
          <w:rFonts w:ascii="宋体" w:hAnsi="宋体" w:cs="宋体"/>
          <w:b w:val="0"/>
          <w:bCs/>
          <w:color w:val="000000"/>
          <w:sz w:val="24"/>
          <w:szCs w:val="24"/>
        </w:rPr>
      </w:pPr>
      <w:r>
        <w:rPr>
          <w:rFonts w:hint="eastAsia" w:ascii="宋体" w:hAnsi="宋体" w:cs="宋体"/>
          <w:b w:val="0"/>
          <w:bCs/>
          <w:color w:val="000000"/>
          <w:sz w:val="24"/>
          <w:szCs w:val="24"/>
        </w:rPr>
        <w:t>须具有良好的纳税记录；（供应商需提供2022年</w:t>
      </w:r>
      <w:r>
        <w:rPr>
          <w:rFonts w:hint="eastAsia" w:ascii="宋体" w:hAnsi="宋体" w:cs="宋体"/>
          <w:b w:val="0"/>
          <w:bCs/>
          <w:color w:val="000000"/>
          <w:sz w:val="24"/>
          <w:szCs w:val="24"/>
          <w:lang w:val="en-US" w:eastAsia="zh-CN"/>
        </w:rPr>
        <w:t>至今</w:t>
      </w:r>
      <w:r>
        <w:rPr>
          <w:rFonts w:hint="eastAsia" w:ascii="宋体" w:hAnsi="宋体" w:cs="宋体"/>
          <w:b w:val="0"/>
          <w:bCs/>
          <w:color w:val="000000"/>
          <w:sz w:val="24"/>
          <w:szCs w:val="24"/>
        </w:rPr>
        <w:t>任意3个月的纳税证明，复印件加盖公章，成立时间未满足要求的按成立时间至投标截止时间提供。）</w:t>
      </w:r>
    </w:p>
    <w:p>
      <w:pPr>
        <w:numPr>
          <w:ilvl w:val="2"/>
          <w:numId w:val="2"/>
        </w:numPr>
        <w:tabs>
          <w:tab w:val="left" w:pos="280"/>
        </w:tabs>
        <w:spacing w:line="360" w:lineRule="auto"/>
        <w:ind w:left="-60" w:leftChars="0" w:firstLine="480" w:firstLineChars="0"/>
        <w:rPr>
          <w:rFonts w:ascii="宋体" w:hAnsi="宋体" w:cs="宋体"/>
          <w:b w:val="0"/>
          <w:bCs/>
          <w:color w:val="000000"/>
          <w:sz w:val="24"/>
          <w:szCs w:val="24"/>
        </w:rPr>
      </w:pPr>
      <w:r>
        <w:rPr>
          <w:rFonts w:hint="eastAsia" w:ascii="宋体" w:hAnsi="宋体" w:cs="宋体"/>
          <w:b w:val="0"/>
          <w:bCs/>
          <w:color w:val="000000"/>
          <w:sz w:val="24"/>
          <w:szCs w:val="24"/>
        </w:rPr>
        <w:t>须有依法缴纳社会保障资金的良好记录；（需提供2022年</w:t>
      </w:r>
      <w:r>
        <w:rPr>
          <w:rFonts w:hint="eastAsia" w:ascii="宋体" w:hAnsi="宋体" w:cs="宋体"/>
          <w:b w:val="0"/>
          <w:bCs/>
          <w:color w:val="000000"/>
          <w:sz w:val="24"/>
          <w:szCs w:val="24"/>
          <w:lang w:val="en-US" w:eastAsia="zh-CN"/>
        </w:rPr>
        <w:t>至今</w:t>
      </w:r>
      <w:r>
        <w:rPr>
          <w:rFonts w:hint="eastAsia" w:ascii="宋体" w:hAnsi="宋体" w:cs="宋体"/>
          <w:b w:val="0"/>
          <w:bCs/>
          <w:color w:val="000000"/>
          <w:sz w:val="24"/>
          <w:szCs w:val="24"/>
        </w:rPr>
        <w:t>任意3个月的企业社保缴费记录,复印件加盖公章，成立时间未满足要求的按成立时间至投标截止时间提供。）</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cs="宋体"/>
          <w:b w:val="0"/>
          <w:bCs/>
          <w:color w:val="000000"/>
          <w:sz w:val="24"/>
          <w:szCs w:val="24"/>
        </w:rPr>
      </w:pPr>
      <w:r>
        <w:rPr>
          <w:rFonts w:hint="eastAsia" w:ascii="宋体" w:hAnsi="宋体" w:cs="宋体"/>
          <w:b w:val="0"/>
          <w:bCs/>
          <w:color w:val="000000"/>
          <w:sz w:val="24"/>
          <w:szCs w:val="24"/>
          <w:lang w:val="en-US" w:eastAsia="zh-CN"/>
        </w:rPr>
        <w:t>6、</w:t>
      </w:r>
      <w:r>
        <w:rPr>
          <w:rFonts w:hint="eastAsia" w:ascii="宋体" w:hAnsi="宋体" w:cs="宋体"/>
          <w:b w:val="0"/>
          <w:bCs/>
          <w:color w:val="000000"/>
          <w:sz w:val="24"/>
          <w:szCs w:val="24"/>
        </w:rPr>
        <w:t>供应商必须为未被列入信用中国网站(www.creditchina.gov.cn)的 “税收违法黑名单”、中国执行信息公开网（zxgk.court.gov.cn/shixin/）的“失信被执行人”和中国政府采购网(www.ccgp.gov.cn) 的“政府采购严重违法失信行为记录名单”的供应商</w:t>
      </w:r>
      <w:r>
        <w:rPr>
          <w:rFonts w:hint="eastAsia" w:ascii="宋体" w:hAnsi="宋体"/>
          <w:sz w:val="24"/>
        </w:rPr>
        <w:t>（提供信息查询结果界面截图，加盖供应商公章；查询日期在开标前7日内</w:t>
      </w:r>
      <w:r>
        <w:rPr>
          <w:rFonts w:hint="eastAsia" w:ascii="宋体" w:hAnsi="宋体" w:cs="宋体"/>
          <w:b w:val="0"/>
          <w:bCs/>
          <w:color w:val="000000"/>
          <w:sz w:val="24"/>
          <w:szCs w:val="24"/>
        </w:rPr>
        <w:t>）；</w:t>
      </w:r>
    </w:p>
    <w:p>
      <w:pPr>
        <w:keepNext w:val="0"/>
        <w:keepLines w:val="0"/>
        <w:pageBreakBefore w:val="0"/>
        <w:widowControl w:val="0"/>
        <w:numPr>
          <w:ilvl w:val="0"/>
          <w:numId w:val="0"/>
        </w:numPr>
        <w:tabs>
          <w:tab w:val="left" w:pos="280"/>
        </w:tabs>
        <w:kinsoku/>
        <w:wordWrap/>
        <w:overflowPunct/>
        <w:topLinePunct w:val="0"/>
        <w:autoSpaceDE/>
        <w:autoSpaceDN/>
        <w:bidi w:val="0"/>
        <w:adjustRightInd/>
        <w:snapToGrid/>
        <w:spacing w:line="360" w:lineRule="auto"/>
        <w:ind w:left="420" w:leftChars="0"/>
        <w:textAlignment w:val="auto"/>
        <w:rPr>
          <w:rFonts w:ascii="宋体" w:hAnsi="宋体" w:cs="宋体"/>
          <w:b w:val="0"/>
          <w:bCs/>
          <w:color w:val="000000"/>
          <w:sz w:val="24"/>
          <w:szCs w:val="24"/>
        </w:rPr>
      </w:pPr>
      <w:r>
        <w:rPr>
          <w:rFonts w:hint="eastAsia" w:ascii="宋体" w:hAnsi="宋体" w:cs="宋体"/>
          <w:b w:val="0"/>
          <w:bCs/>
          <w:color w:val="000000"/>
          <w:sz w:val="24"/>
          <w:szCs w:val="24"/>
          <w:lang w:val="en-US" w:eastAsia="zh-CN"/>
        </w:rPr>
        <w:t>7、</w:t>
      </w:r>
      <w:r>
        <w:rPr>
          <w:rFonts w:hint="eastAsia" w:ascii="宋体" w:hAnsi="宋体" w:cs="宋体"/>
          <w:b w:val="0"/>
          <w:bCs/>
          <w:color w:val="000000"/>
          <w:sz w:val="24"/>
          <w:szCs w:val="24"/>
        </w:rPr>
        <w:t>参加本次政府采购活动近三年内（成立时间不足三年的从成立之日起算），在项目所在地经营活动中没有重大违法记录的书面声明函；</w:t>
      </w:r>
    </w:p>
    <w:p>
      <w:pPr>
        <w:keepNext w:val="0"/>
        <w:keepLines w:val="0"/>
        <w:pageBreakBefore w:val="0"/>
        <w:widowControl w:val="0"/>
        <w:numPr>
          <w:ilvl w:val="0"/>
          <w:numId w:val="0"/>
        </w:numPr>
        <w:tabs>
          <w:tab w:val="left" w:pos="280"/>
        </w:tabs>
        <w:kinsoku/>
        <w:wordWrap/>
        <w:overflowPunct/>
        <w:topLinePunct w:val="0"/>
        <w:autoSpaceDE/>
        <w:autoSpaceDN/>
        <w:bidi w:val="0"/>
        <w:adjustRightInd/>
        <w:snapToGrid/>
        <w:spacing w:line="360" w:lineRule="auto"/>
        <w:ind w:left="420" w:leftChars="0"/>
        <w:textAlignment w:val="auto"/>
        <w:rPr>
          <w:rFonts w:ascii="宋体" w:hAnsi="宋体" w:cs="宋体"/>
          <w:b/>
          <w:bCs w:val="0"/>
          <w:color w:val="000000"/>
          <w:sz w:val="28"/>
          <w:szCs w:val="28"/>
        </w:rPr>
      </w:pPr>
      <w:r>
        <w:rPr>
          <w:rFonts w:hint="eastAsia" w:ascii="宋体" w:hAnsi="宋体" w:cs="宋体"/>
          <w:b w:val="0"/>
          <w:bCs/>
          <w:color w:val="000000"/>
          <w:sz w:val="24"/>
          <w:szCs w:val="24"/>
          <w:lang w:val="en-US" w:eastAsia="zh-CN"/>
        </w:rPr>
        <w:t>8、</w:t>
      </w:r>
      <w:r>
        <w:rPr>
          <w:rFonts w:hint="eastAsia" w:ascii="宋体" w:hAnsi="宋体" w:cs="宋体"/>
          <w:b w:val="0"/>
          <w:bCs/>
          <w:color w:val="000000"/>
          <w:sz w:val="24"/>
          <w:szCs w:val="24"/>
        </w:rPr>
        <w:t>本项目不接受联合体投标</w:t>
      </w:r>
      <w:r>
        <w:rPr>
          <w:rFonts w:hint="eastAsia" w:ascii="宋体" w:hAnsi="宋体" w:cs="宋体"/>
          <w:b/>
          <w:bCs w:val="0"/>
          <w:color w:val="000000"/>
          <w:sz w:val="28"/>
          <w:szCs w:val="28"/>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b/>
          <w:bCs/>
          <w:sz w:val="28"/>
          <w:szCs w:val="28"/>
          <w:lang w:val="en-US" w:eastAsia="zh-CN"/>
        </w:rPr>
      </w:pPr>
      <w:r>
        <w:rPr>
          <w:rFonts w:hint="eastAsia"/>
          <w:b/>
          <w:bCs/>
          <w:sz w:val="28"/>
          <w:szCs w:val="28"/>
          <w:lang w:val="en-US" w:eastAsia="zh-CN"/>
        </w:rPr>
        <w:t>三、获取竞争性磋商文件的时间及方式</w:t>
      </w:r>
    </w:p>
    <w:p>
      <w:pPr>
        <w:spacing w:line="360" w:lineRule="auto"/>
        <w:ind w:firstLine="480" w:firstLineChars="200"/>
        <w:rPr>
          <w:sz w:val="24"/>
          <w:szCs w:val="24"/>
        </w:rPr>
      </w:pPr>
      <w:r>
        <w:rPr>
          <w:rFonts w:hint="eastAsia"/>
          <w:sz w:val="24"/>
          <w:szCs w:val="24"/>
        </w:rPr>
        <w:t>1、购买竞争性磋商文件时间：</w:t>
      </w:r>
      <w:r>
        <w:rPr>
          <w:rFonts w:hint="eastAsia" w:ascii="宋体" w:hAnsi="宋体" w:eastAsia="宋体" w:cs="宋体"/>
          <w:kern w:val="2"/>
          <w:sz w:val="24"/>
          <w:szCs w:val="24"/>
          <w:u w:val="single"/>
          <w:lang w:val="zh-CN" w:eastAsia="zh-CN" w:bidi="zh-CN"/>
        </w:rPr>
        <w:t>2022-0</w:t>
      </w:r>
      <w:r>
        <w:rPr>
          <w:rFonts w:hint="eastAsia" w:ascii="宋体" w:hAnsi="宋体" w:eastAsia="宋体" w:cs="宋体"/>
          <w:kern w:val="2"/>
          <w:sz w:val="24"/>
          <w:szCs w:val="24"/>
          <w:u w:val="single"/>
          <w:lang w:val="en-US" w:eastAsia="zh-CN" w:bidi="zh-CN"/>
        </w:rPr>
        <w:t>9</w:t>
      </w:r>
      <w:r>
        <w:rPr>
          <w:rFonts w:hint="eastAsia" w:ascii="宋体" w:hAnsi="宋体" w:eastAsia="宋体" w:cs="宋体"/>
          <w:kern w:val="2"/>
          <w:sz w:val="24"/>
          <w:szCs w:val="24"/>
          <w:u w:val="single"/>
          <w:lang w:val="zh-CN" w:eastAsia="zh-CN" w:bidi="zh-CN"/>
        </w:rPr>
        <w:t>-</w:t>
      </w:r>
      <w:r>
        <w:rPr>
          <w:rFonts w:hint="eastAsia" w:ascii="宋体" w:hAnsi="宋体" w:eastAsia="宋体" w:cs="宋体"/>
          <w:kern w:val="2"/>
          <w:sz w:val="24"/>
          <w:szCs w:val="24"/>
          <w:u w:val="single"/>
          <w:lang w:val="en-US" w:eastAsia="zh-CN" w:bidi="zh-CN"/>
        </w:rPr>
        <w:t>07 00</w:t>
      </w:r>
      <w:r>
        <w:rPr>
          <w:rFonts w:hint="eastAsia" w:ascii="宋体" w:hAnsi="宋体" w:eastAsia="宋体" w:cs="宋体"/>
          <w:kern w:val="2"/>
          <w:sz w:val="24"/>
          <w:szCs w:val="24"/>
          <w:u w:val="single"/>
          <w:lang w:val="zh-CN" w:eastAsia="zh-CN" w:bidi="zh-CN"/>
        </w:rPr>
        <w:t>:</w:t>
      </w:r>
      <w:r>
        <w:rPr>
          <w:rFonts w:hint="eastAsia" w:ascii="宋体" w:hAnsi="宋体" w:eastAsia="宋体" w:cs="宋体"/>
          <w:kern w:val="2"/>
          <w:sz w:val="24"/>
          <w:szCs w:val="24"/>
          <w:u w:val="single"/>
          <w:lang w:val="en-US" w:eastAsia="zh-CN" w:bidi="zh-CN"/>
        </w:rPr>
        <w:t>0</w:t>
      </w:r>
      <w:r>
        <w:rPr>
          <w:rFonts w:hint="eastAsia" w:ascii="宋体" w:hAnsi="宋体" w:eastAsia="宋体" w:cs="宋体"/>
          <w:kern w:val="2"/>
          <w:sz w:val="24"/>
          <w:szCs w:val="24"/>
          <w:u w:val="single"/>
          <w:lang w:val="zh-CN" w:eastAsia="zh-CN" w:bidi="zh-CN"/>
        </w:rPr>
        <w:t>0:00至2022-0</w:t>
      </w:r>
      <w:r>
        <w:rPr>
          <w:rFonts w:hint="eastAsia" w:ascii="宋体" w:hAnsi="宋体" w:eastAsia="宋体" w:cs="宋体"/>
          <w:kern w:val="2"/>
          <w:sz w:val="24"/>
          <w:szCs w:val="24"/>
          <w:u w:val="single"/>
          <w:lang w:val="en-US" w:eastAsia="zh-CN" w:bidi="zh-CN"/>
        </w:rPr>
        <w:t>9</w:t>
      </w:r>
      <w:r>
        <w:rPr>
          <w:rFonts w:hint="eastAsia" w:ascii="宋体" w:hAnsi="宋体" w:eastAsia="宋体" w:cs="宋体"/>
          <w:kern w:val="2"/>
          <w:sz w:val="24"/>
          <w:szCs w:val="24"/>
          <w:u w:val="single"/>
          <w:lang w:val="zh-CN" w:eastAsia="zh-CN" w:bidi="zh-CN"/>
        </w:rPr>
        <w:t>-</w:t>
      </w:r>
      <w:r>
        <w:rPr>
          <w:rFonts w:hint="eastAsia" w:ascii="宋体" w:hAnsi="宋体" w:eastAsia="宋体" w:cs="宋体"/>
          <w:kern w:val="2"/>
          <w:sz w:val="24"/>
          <w:szCs w:val="24"/>
          <w:u w:val="single"/>
          <w:lang w:val="en-US" w:eastAsia="zh-CN" w:bidi="zh-CN"/>
        </w:rPr>
        <w:t>14</w:t>
      </w:r>
      <w:r>
        <w:rPr>
          <w:rFonts w:hint="eastAsia" w:ascii="宋体" w:hAnsi="宋体" w:eastAsia="宋体" w:cs="宋体"/>
          <w:kern w:val="2"/>
          <w:sz w:val="24"/>
          <w:szCs w:val="24"/>
          <w:u w:val="single"/>
          <w:lang w:val="zh-CN" w:eastAsia="zh-CN" w:bidi="zh-CN"/>
        </w:rPr>
        <w:t xml:space="preserve"> 23:59:59，</w:t>
      </w:r>
      <w:r>
        <w:rPr>
          <w:rFonts w:hint="eastAsia"/>
          <w:sz w:val="24"/>
          <w:szCs w:val="24"/>
        </w:rPr>
        <w:t>每天上午 00:00 至 12:00 ，下午 12:00 至 24:00（北京时间，法定节假日除外），从海南政府采购网(www.ccgp-hainan.gov.cn)-海南省政府采购电子化交易管理系统(新)获取竞争性磋商文件。</w:t>
      </w:r>
    </w:p>
    <w:p>
      <w:pPr>
        <w:pStyle w:val="11"/>
        <w:spacing w:line="360" w:lineRule="auto"/>
        <w:ind w:firstLine="283" w:firstLineChars="118"/>
        <w:rPr>
          <w:sz w:val="24"/>
          <w:szCs w:val="24"/>
        </w:rPr>
      </w:pPr>
      <w:r>
        <w:rPr>
          <w:rFonts w:hint="eastAsia"/>
          <w:sz w:val="24"/>
          <w:szCs w:val="24"/>
        </w:rPr>
        <w:t>售价：招标文件售价人民币</w:t>
      </w:r>
      <w:r>
        <w:rPr>
          <w:rFonts w:hint="eastAsia"/>
          <w:sz w:val="24"/>
          <w:szCs w:val="24"/>
          <w:lang w:val="en-US"/>
        </w:rPr>
        <w:t>3</w:t>
      </w:r>
      <w:r>
        <w:rPr>
          <w:rFonts w:hint="eastAsia"/>
          <w:sz w:val="24"/>
          <w:szCs w:val="24"/>
        </w:rPr>
        <w:t>00.00元/套（售后不退）</w:t>
      </w:r>
    </w:p>
    <w:p>
      <w:pPr>
        <w:pStyle w:val="11"/>
        <w:spacing w:line="360" w:lineRule="auto"/>
        <w:rPr>
          <w:rFonts w:hint="eastAsia" w:asciiTheme="minorHAnsi" w:hAnsiTheme="minorHAnsi" w:eastAsiaTheme="minorEastAsia" w:cstheme="minorBidi"/>
          <w:b/>
          <w:bCs/>
          <w:kern w:val="2"/>
          <w:sz w:val="28"/>
          <w:szCs w:val="28"/>
          <w:lang w:val="en-US" w:eastAsia="zh-CN" w:bidi="ar-SA"/>
        </w:rPr>
      </w:pPr>
      <w:r>
        <w:rPr>
          <w:rFonts w:hint="eastAsia" w:asciiTheme="minorHAnsi" w:hAnsiTheme="minorHAnsi" w:eastAsiaTheme="minorEastAsia" w:cstheme="minorBidi"/>
          <w:b/>
          <w:bCs/>
          <w:kern w:val="2"/>
          <w:sz w:val="28"/>
          <w:szCs w:val="28"/>
          <w:lang w:val="en-US" w:eastAsia="zh-CN" w:bidi="ar-SA"/>
        </w:rPr>
        <w:t>四、磋商截止时间及地点：</w:t>
      </w:r>
    </w:p>
    <w:p>
      <w:pPr>
        <w:pStyle w:val="11"/>
        <w:spacing w:line="360" w:lineRule="auto"/>
        <w:ind w:firstLine="283" w:firstLineChars="118"/>
        <w:rPr>
          <w:sz w:val="24"/>
          <w:szCs w:val="24"/>
        </w:rPr>
      </w:pPr>
      <w:r>
        <w:rPr>
          <w:sz w:val="24"/>
          <w:szCs w:val="24"/>
        </w:rPr>
        <w:t>1、递交响应文件截止时间：</w:t>
      </w:r>
      <w:r>
        <w:rPr>
          <w:rFonts w:hint="eastAsia"/>
          <w:sz w:val="24"/>
          <w:szCs w:val="24"/>
        </w:rPr>
        <w:t>2022 年</w:t>
      </w:r>
      <w:r>
        <w:rPr>
          <w:rFonts w:hint="eastAsia"/>
          <w:sz w:val="24"/>
          <w:szCs w:val="24"/>
          <w:lang w:val="en-US"/>
        </w:rPr>
        <w:t>0</w:t>
      </w:r>
      <w:r>
        <w:rPr>
          <w:rFonts w:hint="eastAsia"/>
          <w:sz w:val="24"/>
          <w:szCs w:val="24"/>
          <w:lang w:val="en-US" w:eastAsia="zh-CN"/>
        </w:rPr>
        <w:t>9</w:t>
      </w:r>
      <w:r>
        <w:rPr>
          <w:rFonts w:hint="eastAsia"/>
          <w:sz w:val="24"/>
          <w:szCs w:val="24"/>
        </w:rPr>
        <w:t>月</w:t>
      </w:r>
      <w:r>
        <w:rPr>
          <w:rFonts w:hint="eastAsia"/>
          <w:sz w:val="24"/>
          <w:szCs w:val="24"/>
          <w:lang w:val="en-US" w:eastAsia="zh-CN"/>
        </w:rPr>
        <w:t>19</w:t>
      </w:r>
      <w:r>
        <w:rPr>
          <w:rFonts w:hint="eastAsia"/>
          <w:sz w:val="24"/>
          <w:szCs w:val="24"/>
        </w:rPr>
        <w:t xml:space="preserve"> 日</w:t>
      </w:r>
      <w:r>
        <w:rPr>
          <w:rFonts w:hint="eastAsia"/>
          <w:sz w:val="24"/>
          <w:szCs w:val="24"/>
          <w:lang w:val="en-US" w:eastAsia="zh-CN"/>
        </w:rPr>
        <w:t>10</w:t>
      </w:r>
      <w:r>
        <w:rPr>
          <w:rFonts w:hint="eastAsia"/>
          <w:sz w:val="24"/>
          <w:szCs w:val="24"/>
        </w:rPr>
        <w:t xml:space="preserve"> 时 00 分（</w:t>
      </w:r>
      <w:r>
        <w:rPr>
          <w:rFonts w:hint="eastAsia"/>
          <w:sz w:val="24"/>
          <w:szCs w:val="24"/>
          <w:lang w:val="en-US"/>
        </w:rPr>
        <w:t>北京时间</w:t>
      </w:r>
      <w:r>
        <w:rPr>
          <w:rFonts w:hint="eastAsia"/>
          <w:sz w:val="24"/>
          <w:szCs w:val="24"/>
        </w:rPr>
        <w:t>）。</w:t>
      </w:r>
    </w:p>
    <w:p>
      <w:pPr>
        <w:pStyle w:val="11"/>
        <w:spacing w:line="360" w:lineRule="auto"/>
        <w:ind w:firstLine="283" w:firstLineChars="118"/>
        <w:rPr>
          <w:color w:val="C00000"/>
          <w:sz w:val="24"/>
          <w:szCs w:val="24"/>
        </w:rPr>
      </w:pPr>
      <w:r>
        <w:rPr>
          <w:rFonts w:hint="eastAsia"/>
          <w:sz w:val="24"/>
          <w:szCs w:val="24"/>
        </w:rPr>
        <w:t>2、磋商时间：2022年</w:t>
      </w:r>
      <w:r>
        <w:rPr>
          <w:rFonts w:hint="eastAsia"/>
          <w:sz w:val="24"/>
          <w:szCs w:val="24"/>
          <w:lang w:val="en-US"/>
        </w:rPr>
        <w:t>0</w:t>
      </w:r>
      <w:r>
        <w:rPr>
          <w:rFonts w:hint="eastAsia"/>
          <w:sz w:val="24"/>
          <w:szCs w:val="24"/>
          <w:lang w:val="en-US" w:eastAsia="zh-CN"/>
        </w:rPr>
        <w:t>9</w:t>
      </w:r>
      <w:r>
        <w:rPr>
          <w:rFonts w:hint="eastAsia"/>
          <w:sz w:val="24"/>
          <w:szCs w:val="24"/>
        </w:rPr>
        <w:t>月</w:t>
      </w:r>
      <w:r>
        <w:rPr>
          <w:rFonts w:hint="eastAsia"/>
          <w:sz w:val="24"/>
          <w:szCs w:val="24"/>
          <w:lang w:val="en-US" w:eastAsia="zh-CN"/>
        </w:rPr>
        <w:t>19</w:t>
      </w:r>
      <w:r>
        <w:rPr>
          <w:rFonts w:hint="eastAsia"/>
          <w:sz w:val="24"/>
          <w:szCs w:val="24"/>
        </w:rPr>
        <w:t>日</w:t>
      </w:r>
      <w:r>
        <w:rPr>
          <w:rFonts w:hint="eastAsia"/>
          <w:sz w:val="24"/>
          <w:szCs w:val="24"/>
          <w:lang w:val="en-US" w:eastAsia="zh-CN"/>
        </w:rPr>
        <w:t>10</w:t>
      </w:r>
      <w:r>
        <w:rPr>
          <w:rFonts w:hint="eastAsia"/>
          <w:sz w:val="24"/>
          <w:szCs w:val="24"/>
        </w:rPr>
        <w:t>时0</w:t>
      </w:r>
      <w:r>
        <w:rPr>
          <w:rFonts w:hint="eastAsia"/>
          <w:sz w:val="24"/>
          <w:szCs w:val="24"/>
          <w:lang w:val="en-US"/>
        </w:rPr>
        <w:t>0</w:t>
      </w:r>
      <w:r>
        <w:rPr>
          <w:rFonts w:hint="eastAsia"/>
          <w:sz w:val="24"/>
          <w:szCs w:val="24"/>
        </w:rPr>
        <w:t>分。</w:t>
      </w:r>
    </w:p>
    <w:p>
      <w:pPr>
        <w:pStyle w:val="11"/>
        <w:spacing w:line="360" w:lineRule="auto"/>
        <w:ind w:firstLine="283" w:firstLineChars="118"/>
        <w:rPr>
          <w:sz w:val="24"/>
          <w:szCs w:val="24"/>
        </w:rPr>
      </w:pPr>
      <w:r>
        <w:rPr>
          <w:sz w:val="24"/>
          <w:szCs w:val="24"/>
        </w:rPr>
        <w:t>3、磋商地点：</w:t>
      </w:r>
      <w:r>
        <w:rPr>
          <w:rFonts w:hint="eastAsia"/>
          <w:sz w:val="24"/>
          <w:szCs w:val="24"/>
        </w:rPr>
        <w:t>海口市美兰区蓝天路51号京航大酒店5楼</w:t>
      </w:r>
      <w:r>
        <w:rPr>
          <w:rFonts w:hint="eastAsia"/>
          <w:sz w:val="24"/>
          <w:szCs w:val="24"/>
          <w:lang w:val="en-US"/>
        </w:rPr>
        <w:t xml:space="preserve"> </w:t>
      </w:r>
      <w:r>
        <w:rPr>
          <w:rFonts w:hint="eastAsia"/>
          <w:sz w:val="24"/>
          <w:szCs w:val="24"/>
          <w:lang w:val="en-US" w:eastAsia="zh-CN"/>
        </w:rPr>
        <w:t>5</w:t>
      </w:r>
      <w:r>
        <w:rPr>
          <w:rFonts w:hint="eastAsia"/>
          <w:sz w:val="24"/>
          <w:szCs w:val="24"/>
          <w:lang w:val="en-US"/>
        </w:rPr>
        <w:t xml:space="preserve"> </w:t>
      </w:r>
      <w:r>
        <w:rPr>
          <w:rFonts w:hint="eastAsia"/>
          <w:sz w:val="24"/>
          <w:szCs w:val="24"/>
        </w:rPr>
        <w:t>开标室</w:t>
      </w:r>
      <w:r>
        <w:rPr>
          <w:sz w:val="24"/>
          <w:szCs w:val="24"/>
        </w:rPr>
        <w:t>。</w:t>
      </w:r>
    </w:p>
    <w:p>
      <w:pPr>
        <w:spacing w:line="360" w:lineRule="auto"/>
        <w:ind w:firstLine="240" w:firstLineChars="100"/>
        <w:rPr>
          <w:sz w:val="24"/>
          <w:szCs w:val="24"/>
        </w:rPr>
      </w:pPr>
      <w:r>
        <w:rPr>
          <w:rFonts w:hint="eastAsia"/>
          <w:sz w:val="24"/>
          <w:szCs w:val="24"/>
        </w:rPr>
        <w:t>4、逾期送达或者未按磋商文件要求密封的响应文件，采购代理机构不予接收。</w:t>
      </w:r>
    </w:p>
    <w:p>
      <w:pPr>
        <w:spacing w:line="360" w:lineRule="auto"/>
        <w:rPr>
          <w:b/>
          <w:sz w:val="24"/>
          <w:szCs w:val="24"/>
          <w:lang w:val="en-US"/>
        </w:rPr>
      </w:pPr>
      <w:r>
        <w:rPr>
          <w:b/>
          <w:sz w:val="24"/>
          <w:szCs w:val="24"/>
        </w:rPr>
        <w:t>五、</w:t>
      </w:r>
      <w:r>
        <w:rPr>
          <w:rFonts w:hint="eastAsia"/>
          <w:b/>
          <w:sz w:val="24"/>
          <w:szCs w:val="24"/>
        </w:rPr>
        <w:t>采购信息发布媒体</w:t>
      </w:r>
    </w:p>
    <w:p>
      <w:pPr>
        <w:spacing w:line="360" w:lineRule="auto"/>
        <w:ind w:firstLine="240" w:firstLineChars="100"/>
        <w:rPr>
          <w:sz w:val="24"/>
          <w:szCs w:val="24"/>
        </w:rPr>
      </w:pPr>
      <w:r>
        <w:rPr>
          <w:rFonts w:hint="eastAsia"/>
          <w:sz w:val="24"/>
          <w:szCs w:val="24"/>
        </w:rPr>
        <w:t>1、本项目采购信息指定发布媒体为:海南省政府采购网。</w:t>
      </w:r>
    </w:p>
    <w:p>
      <w:pPr>
        <w:spacing w:line="360" w:lineRule="auto"/>
        <w:ind w:firstLine="240" w:firstLineChars="100"/>
        <w:rPr>
          <w:sz w:val="24"/>
          <w:szCs w:val="24"/>
        </w:rPr>
      </w:pPr>
      <w:r>
        <w:rPr>
          <w:rFonts w:hint="eastAsia"/>
          <w:sz w:val="24"/>
          <w:szCs w:val="24"/>
        </w:rPr>
        <w:t>2、有关本项目竞争性磋商文件的补遗、澄清及变更信息以上述网站公告与下载为准，采购代理机构不再另行通知，竞争性磋商文件与更正公告的内容相互矛盾时，以最后发出的更正公告内容为准。</w:t>
      </w:r>
    </w:p>
    <w:p>
      <w:pPr>
        <w:pStyle w:val="11"/>
        <w:keepNext w:val="0"/>
        <w:keepLines w:val="0"/>
        <w:pageBreakBefore w:val="0"/>
        <w:widowControl w:val="0"/>
        <w:numPr>
          <w:ilvl w:val="0"/>
          <w:numId w:val="3"/>
        </w:numPr>
        <w:kinsoku/>
        <w:wordWrap/>
        <w:overflowPunct/>
        <w:topLinePunct w:val="0"/>
        <w:autoSpaceDE/>
        <w:autoSpaceDN/>
        <w:bidi w:val="0"/>
        <w:adjustRightInd/>
        <w:snapToGrid/>
        <w:spacing w:line="360" w:lineRule="auto"/>
        <w:textAlignment w:val="auto"/>
        <w:rPr>
          <w:b/>
          <w:sz w:val="24"/>
          <w:szCs w:val="24"/>
          <w:lang w:val="en-US"/>
        </w:rPr>
      </w:pPr>
      <w:r>
        <w:rPr>
          <w:rFonts w:hint="eastAsia"/>
          <w:b/>
          <w:sz w:val="24"/>
          <w:szCs w:val="24"/>
          <w:lang w:val="en-US"/>
        </w:rPr>
        <w:t>公告期限</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40" w:firstLineChars="100"/>
        <w:textAlignment w:val="auto"/>
        <w:rPr>
          <w:sz w:val="24"/>
          <w:szCs w:val="24"/>
          <w:lang w:val="en-US"/>
        </w:rPr>
      </w:pPr>
      <w:r>
        <w:rPr>
          <w:rFonts w:hint="eastAsia"/>
          <w:sz w:val="24"/>
          <w:szCs w:val="24"/>
          <w:lang w:val="en-US"/>
        </w:rPr>
        <w:t>自本公告发布之日起3个工作日。</w:t>
      </w:r>
    </w:p>
    <w:p>
      <w:pPr>
        <w:pStyle w:val="11"/>
        <w:keepNext w:val="0"/>
        <w:keepLines w:val="0"/>
        <w:pageBreakBefore w:val="0"/>
        <w:widowControl w:val="0"/>
        <w:numPr>
          <w:ilvl w:val="0"/>
          <w:numId w:val="3"/>
        </w:numPr>
        <w:kinsoku/>
        <w:wordWrap/>
        <w:overflowPunct/>
        <w:topLinePunct w:val="0"/>
        <w:autoSpaceDE/>
        <w:autoSpaceDN/>
        <w:bidi w:val="0"/>
        <w:adjustRightInd/>
        <w:snapToGrid/>
        <w:spacing w:line="360" w:lineRule="auto"/>
        <w:textAlignment w:val="auto"/>
        <w:rPr>
          <w:b/>
          <w:sz w:val="24"/>
          <w:szCs w:val="24"/>
          <w:lang w:val="en-US"/>
        </w:rPr>
      </w:pPr>
      <w:r>
        <w:rPr>
          <w:rFonts w:hint="eastAsia"/>
          <w:b/>
          <w:sz w:val="24"/>
          <w:szCs w:val="24"/>
          <w:lang w:val="en-US"/>
        </w:rPr>
        <w:t>补充事宜</w:t>
      </w:r>
    </w:p>
    <w:p>
      <w:pPr>
        <w:spacing w:line="360" w:lineRule="auto"/>
        <w:ind w:firstLine="480" w:firstLineChars="200"/>
        <w:rPr>
          <w:sz w:val="24"/>
          <w:szCs w:val="24"/>
          <w:lang w:val="en-US"/>
        </w:rPr>
      </w:pPr>
      <w:r>
        <w:rPr>
          <w:rFonts w:hint="eastAsia"/>
          <w:sz w:val="24"/>
          <w:szCs w:val="24"/>
          <w:lang w:val="en-US"/>
        </w:rPr>
        <w:t>按以下步骤报名并获取文件：</w:t>
      </w:r>
    </w:p>
    <w:p>
      <w:pPr>
        <w:spacing w:line="360" w:lineRule="auto"/>
        <w:ind w:firstLine="480" w:firstLineChars="200"/>
        <w:rPr>
          <w:sz w:val="24"/>
          <w:szCs w:val="24"/>
          <w:lang w:val="en-US"/>
        </w:rPr>
      </w:pPr>
      <w:r>
        <w:rPr>
          <w:rFonts w:hint="eastAsia"/>
          <w:sz w:val="24"/>
          <w:szCs w:val="24"/>
          <w:lang w:val="en-US"/>
        </w:rPr>
        <w:t>1、网上注册：供应商须在海南政府采购网(www.ccgp-hainan.gov.cn)-海南省政府采购电子化交易管理系统(新)平台进行注册 。（网站联系电话：0898-68546705）</w:t>
      </w:r>
    </w:p>
    <w:p>
      <w:pPr>
        <w:spacing w:line="360" w:lineRule="auto"/>
        <w:ind w:firstLine="480" w:firstLineChars="200"/>
        <w:rPr>
          <w:sz w:val="24"/>
          <w:szCs w:val="24"/>
          <w:lang w:val="en-US"/>
        </w:rPr>
      </w:pPr>
      <w:r>
        <w:rPr>
          <w:rFonts w:hint="eastAsia"/>
          <w:sz w:val="24"/>
          <w:szCs w:val="24"/>
          <w:lang w:val="en-US"/>
        </w:rPr>
        <w:t>2 、提交报名材料：提交报名材料至</w:t>
      </w:r>
      <w:r>
        <w:rPr>
          <w:rFonts w:hint="eastAsia"/>
          <w:sz w:val="24"/>
          <w:szCs w:val="24"/>
        </w:rPr>
        <w:t>海南</w:t>
      </w:r>
      <w:r>
        <w:rPr>
          <w:rFonts w:hint="eastAsia"/>
          <w:sz w:val="24"/>
          <w:szCs w:val="24"/>
          <w:lang w:val="en-US"/>
        </w:rPr>
        <w:t>宏科</w:t>
      </w:r>
      <w:r>
        <w:rPr>
          <w:rFonts w:hint="eastAsia"/>
          <w:sz w:val="24"/>
          <w:szCs w:val="24"/>
        </w:rPr>
        <w:t>项目管理有限公司</w:t>
      </w:r>
      <w:r>
        <w:rPr>
          <w:rFonts w:hint="eastAsia"/>
          <w:sz w:val="24"/>
          <w:szCs w:val="24"/>
          <w:lang w:val="en-US"/>
        </w:rPr>
        <w:t>现场审核并缴纳报名费（地点：海南省海口市大英山二西路法苑里4栋1单元2101房）</w:t>
      </w:r>
    </w:p>
    <w:p>
      <w:pPr>
        <w:spacing w:line="360" w:lineRule="auto"/>
        <w:ind w:firstLine="480" w:firstLineChars="200"/>
        <w:rPr>
          <w:sz w:val="24"/>
          <w:szCs w:val="24"/>
          <w:lang w:val="en-US"/>
        </w:rPr>
      </w:pPr>
      <w:r>
        <w:rPr>
          <w:rFonts w:hint="eastAsia"/>
          <w:sz w:val="24"/>
          <w:szCs w:val="24"/>
          <w:lang w:val="en-US"/>
        </w:rPr>
        <w:t>2.1 现场递交报名材料时间：2022年0</w:t>
      </w:r>
      <w:r>
        <w:rPr>
          <w:rFonts w:hint="eastAsia"/>
          <w:sz w:val="24"/>
          <w:szCs w:val="24"/>
          <w:lang w:val="en-US" w:eastAsia="zh-CN"/>
        </w:rPr>
        <w:t>9</w:t>
      </w:r>
      <w:r>
        <w:rPr>
          <w:rFonts w:hint="eastAsia"/>
          <w:sz w:val="24"/>
          <w:szCs w:val="24"/>
          <w:lang w:val="en-US"/>
        </w:rPr>
        <w:t>月</w:t>
      </w:r>
      <w:r>
        <w:rPr>
          <w:rFonts w:hint="eastAsia"/>
          <w:sz w:val="24"/>
          <w:szCs w:val="24"/>
          <w:lang w:val="en-US" w:eastAsia="zh-CN"/>
        </w:rPr>
        <w:t>07</w:t>
      </w:r>
      <w:r>
        <w:rPr>
          <w:rFonts w:hint="eastAsia"/>
          <w:sz w:val="24"/>
          <w:szCs w:val="24"/>
          <w:lang w:val="en-US"/>
        </w:rPr>
        <w:t>日至2022年0</w:t>
      </w:r>
      <w:r>
        <w:rPr>
          <w:rFonts w:hint="eastAsia"/>
          <w:sz w:val="24"/>
          <w:szCs w:val="24"/>
          <w:lang w:val="en-US" w:eastAsia="zh-CN"/>
        </w:rPr>
        <w:t>9</w:t>
      </w:r>
      <w:r>
        <w:rPr>
          <w:rFonts w:hint="eastAsia"/>
          <w:sz w:val="24"/>
          <w:szCs w:val="24"/>
          <w:lang w:val="en-US"/>
        </w:rPr>
        <w:t>月</w:t>
      </w:r>
      <w:r>
        <w:rPr>
          <w:rFonts w:hint="eastAsia"/>
          <w:sz w:val="24"/>
          <w:szCs w:val="24"/>
          <w:lang w:val="en-US" w:eastAsia="zh-CN"/>
        </w:rPr>
        <w:t>14</w:t>
      </w:r>
      <w:r>
        <w:rPr>
          <w:rFonts w:hint="eastAsia"/>
          <w:sz w:val="24"/>
          <w:szCs w:val="24"/>
          <w:lang w:val="en-US"/>
        </w:rPr>
        <w:t>日，每天上午8:30至11:30，下午14:30至17:30（北京时间，法定节假日除外）</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lang w:val="en-US"/>
        </w:rPr>
      </w:pPr>
      <w:r>
        <w:rPr>
          <w:rFonts w:hint="eastAsia"/>
          <w:sz w:val="24"/>
          <w:szCs w:val="24"/>
          <w:lang w:val="en-US"/>
        </w:rPr>
        <w:t>2.2 现场报名材料：法定代表人授权委托书原件</w:t>
      </w:r>
      <w:r>
        <w:rPr>
          <w:rFonts w:hint="eastAsia"/>
          <w:sz w:val="24"/>
          <w:szCs w:val="24"/>
          <w:lang w:val="en-US" w:eastAsia="zh-CN"/>
        </w:rPr>
        <w:t>、</w:t>
      </w:r>
      <w:r>
        <w:rPr>
          <w:rFonts w:hint="eastAsia"/>
          <w:sz w:val="24"/>
          <w:szCs w:val="24"/>
          <w:lang w:val="en-US"/>
        </w:rPr>
        <w:t>法定代表人身份证</w:t>
      </w:r>
      <w:r>
        <w:rPr>
          <w:rFonts w:hint="eastAsia"/>
          <w:sz w:val="24"/>
          <w:szCs w:val="24"/>
          <w:lang w:val="en-US" w:eastAsia="zh-CN"/>
        </w:rPr>
        <w:t>及</w:t>
      </w:r>
      <w:r>
        <w:rPr>
          <w:rFonts w:hint="eastAsia"/>
          <w:sz w:val="24"/>
          <w:szCs w:val="24"/>
          <w:lang w:val="en-US"/>
        </w:rPr>
        <w:t>被授权代表身份证复印件</w:t>
      </w:r>
      <w:r>
        <w:rPr>
          <w:rFonts w:hint="eastAsia"/>
          <w:sz w:val="24"/>
          <w:szCs w:val="24"/>
          <w:lang w:val="en-US" w:eastAsia="zh-CN"/>
        </w:rPr>
        <w:t>，</w:t>
      </w:r>
      <w:r>
        <w:rPr>
          <w:rFonts w:hint="eastAsia"/>
          <w:sz w:val="24"/>
          <w:szCs w:val="24"/>
          <w:lang w:val="en-US"/>
        </w:rPr>
        <w:t>（以上复印件均加盖公章，未在规定时间内提交报名材料至</w:t>
      </w:r>
      <w:r>
        <w:rPr>
          <w:rFonts w:hint="eastAsia"/>
          <w:sz w:val="24"/>
          <w:szCs w:val="24"/>
        </w:rPr>
        <w:t>海南</w:t>
      </w:r>
      <w:r>
        <w:rPr>
          <w:rFonts w:hint="eastAsia"/>
          <w:sz w:val="24"/>
          <w:szCs w:val="24"/>
          <w:lang w:val="en-US"/>
        </w:rPr>
        <w:t>宏科</w:t>
      </w:r>
      <w:r>
        <w:rPr>
          <w:rFonts w:hint="eastAsia"/>
          <w:sz w:val="24"/>
          <w:szCs w:val="24"/>
        </w:rPr>
        <w:t>项目管理有限公司</w:t>
      </w:r>
      <w:r>
        <w:rPr>
          <w:rFonts w:hint="eastAsia"/>
          <w:sz w:val="24"/>
          <w:szCs w:val="24"/>
          <w:lang w:val="en-US"/>
        </w:rPr>
        <w:t>现场审核的视为无效报名。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lang w:val="en-US"/>
        </w:rPr>
      </w:pPr>
      <w:r>
        <w:rPr>
          <w:rFonts w:hint="eastAsia"/>
          <w:sz w:val="24"/>
          <w:szCs w:val="24"/>
          <w:lang w:val="en-US"/>
        </w:rPr>
        <w:t>3、 获取采购文件方式：下载电子版的采购文件及其他文件。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lang w:val="en-US"/>
        </w:rPr>
      </w:pPr>
      <w:r>
        <w:rPr>
          <w:rFonts w:hint="eastAsia"/>
          <w:sz w:val="24"/>
          <w:szCs w:val="24"/>
          <w:lang w:val="en-US"/>
        </w:rPr>
        <w:t>4、采购文件售价：人民币 300.00 元/套（售后不退） （注意事项：本项目采用电子辅助操作，供应商应详细阅读海南政府采购网的通知《关于实施政府采购电子化交易管理系统试点应用工作的通知》，供应商使用交易系统遇到问题可致电技术支持：0898-68546705）。</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480" w:lineRule="auto"/>
        <w:textAlignment w:val="auto"/>
      </w:pPr>
      <w:r>
        <w:rPr>
          <w:rFonts w:hint="eastAsia"/>
          <w:b/>
          <w:sz w:val="24"/>
          <w:szCs w:val="24"/>
          <w:lang w:val="en-US"/>
        </w:rPr>
        <w:t>八、凡对本次采购提出询问，请按以下方式联系。</w:t>
      </w:r>
    </w:p>
    <w:p>
      <w:pPr>
        <w:pStyle w:val="11"/>
        <w:numPr>
          <w:ilvl w:val="0"/>
          <w:numId w:val="4"/>
        </w:numPr>
        <w:spacing w:line="360" w:lineRule="auto"/>
        <w:ind w:left="20" w:firstLine="420"/>
        <w:rPr>
          <w:sz w:val="24"/>
          <w:szCs w:val="24"/>
          <w:lang w:val="en-US"/>
        </w:rPr>
      </w:pPr>
      <w:r>
        <w:rPr>
          <w:rFonts w:hint="eastAsia"/>
          <w:sz w:val="24"/>
          <w:szCs w:val="24"/>
          <w:lang w:val="en-US"/>
        </w:rPr>
        <w:t>采购人信息</w:t>
      </w:r>
    </w:p>
    <w:p>
      <w:pPr>
        <w:pStyle w:val="11"/>
        <w:spacing w:line="360" w:lineRule="auto"/>
        <w:ind w:left="420" w:leftChars="200" w:firstLine="218" w:firstLineChars="91"/>
        <w:rPr>
          <w:sz w:val="24"/>
          <w:szCs w:val="24"/>
        </w:rPr>
      </w:pPr>
      <w:r>
        <w:rPr>
          <w:sz w:val="24"/>
          <w:szCs w:val="24"/>
        </w:rPr>
        <w:t>采购人</w:t>
      </w:r>
      <w:r>
        <w:rPr>
          <w:rFonts w:hint="eastAsia"/>
          <w:sz w:val="24"/>
          <w:szCs w:val="24"/>
        </w:rPr>
        <w:t>名称</w:t>
      </w:r>
      <w:r>
        <w:rPr>
          <w:sz w:val="24"/>
          <w:szCs w:val="24"/>
        </w:rPr>
        <w:t>：</w:t>
      </w:r>
      <w:r>
        <w:rPr>
          <w:rFonts w:hint="eastAsia"/>
          <w:sz w:val="24"/>
          <w:szCs w:val="24"/>
        </w:rPr>
        <w:t>白沙黎族自治县卫生健康委员会</w:t>
      </w:r>
    </w:p>
    <w:p>
      <w:pPr>
        <w:pStyle w:val="11"/>
        <w:spacing w:line="360" w:lineRule="auto"/>
        <w:ind w:left="420" w:leftChars="200" w:firstLine="218" w:firstLineChars="91"/>
        <w:rPr>
          <w:sz w:val="24"/>
          <w:szCs w:val="24"/>
        </w:rPr>
      </w:pPr>
      <w:r>
        <w:rPr>
          <w:rFonts w:hint="eastAsia"/>
          <w:sz w:val="24"/>
          <w:szCs w:val="24"/>
        </w:rPr>
        <w:t>联系人：</w:t>
      </w:r>
      <w:r>
        <w:rPr>
          <w:sz w:val="24"/>
          <w:szCs w:val="24"/>
        </w:rPr>
        <w:t>陈先生</w:t>
      </w:r>
    </w:p>
    <w:p>
      <w:pPr>
        <w:pStyle w:val="11"/>
        <w:spacing w:line="360" w:lineRule="auto"/>
        <w:ind w:left="420" w:leftChars="200" w:firstLine="218" w:firstLineChars="91"/>
        <w:rPr>
          <w:sz w:val="24"/>
          <w:szCs w:val="24"/>
        </w:rPr>
      </w:pPr>
      <w:r>
        <w:rPr>
          <w:sz w:val="24"/>
          <w:szCs w:val="24"/>
        </w:rPr>
        <w:t>电话：</w:t>
      </w:r>
      <w:r>
        <w:rPr>
          <w:rFonts w:hint="eastAsia"/>
          <w:sz w:val="24"/>
          <w:szCs w:val="24"/>
        </w:rPr>
        <w:t>0898-27715292</w:t>
      </w:r>
    </w:p>
    <w:p>
      <w:pPr>
        <w:pStyle w:val="11"/>
        <w:spacing w:line="360" w:lineRule="auto"/>
        <w:ind w:left="420" w:leftChars="200" w:firstLine="218" w:firstLineChars="91"/>
        <w:rPr>
          <w:sz w:val="24"/>
          <w:szCs w:val="24"/>
        </w:rPr>
      </w:pPr>
      <w:bookmarkStart w:id="1" w:name="_bookmark1"/>
      <w:bookmarkEnd w:id="1"/>
      <w:r>
        <w:rPr>
          <w:sz w:val="24"/>
          <w:szCs w:val="24"/>
        </w:rPr>
        <w:t>采购人地址：</w:t>
      </w:r>
      <w:r>
        <w:rPr>
          <w:rFonts w:hint="eastAsia"/>
          <w:sz w:val="24"/>
          <w:szCs w:val="24"/>
        </w:rPr>
        <w:t>海南省白沙县牙叉镇</w:t>
      </w:r>
    </w:p>
    <w:p>
      <w:pPr>
        <w:rPr>
          <w:sz w:val="24"/>
          <w:szCs w:val="24"/>
        </w:rPr>
      </w:pPr>
    </w:p>
    <w:p>
      <w:pPr>
        <w:numPr>
          <w:ilvl w:val="0"/>
          <w:numId w:val="4"/>
        </w:numPr>
        <w:ind w:left="20" w:firstLine="420"/>
        <w:rPr>
          <w:sz w:val="24"/>
          <w:szCs w:val="24"/>
          <w:lang w:val="en-US"/>
        </w:rPr>
      </w:pPr>
      <w:r>
        <w:rPr>
          <w:rFonts w:hint="eastAsia"/>
          <w:sz w:val="24"/>
          <w:szCs w:val="24"/>
          <w:lang w:val="en-US"/>
        </w:rPr>
        <w:t>采购代理机构信息</w:t>
      </w:r>
    </w:p>
    <w:p>
      <w:pPr>
        <w:pStyle w:val="20"/>
        <w:ind w:left="440" w:leftChars="0" w:firstLine="0" w:firstLineChars="0"/>
        <w:rPr>
          <w:sz w:val="24"/>
          <w:szCs w:val="24"/>
          <w:lang w:val="en-US"/>
        </w:rPr>
      </w:pPr>
    </w:p>
    <w:p>
      <w:pPr>
        <w:pStyle w:val="11"/>
        <w:spacing w:line="360" w:lineRule="auto"/>
        <w:ind w:firstLine="660" w:firstLineChars="275"/>
        <w:rPr>
          <w:sz w:val="24"/>
          <w:szCs w:val="24"/>
        </w:rPr>
      </w:pPr>
      <w:r>
        <w:rPr>
          <w:sz w:val="24"/>
          <w:szCs w:val="24"/>
        </w:rPr>
        <w:t>采购代理机构:</w:t>
      </w:r>
      <w:r>
        <w:rPr>
          <w:rFonts w:hint="eastAsia"/>
          <w:sz w:val="24"/>
          <w:szCs w:val="24"/>
        </w:rPr>
        <w:t>海南宏科项目管理有限公司</w:t>
      </w:r>
      <w:r>
        <w:rPr>
          <w:sz w:val="24"/>
          <w:szCs w:val="24"/>
        </w:rPr>
        <w:t>，</w:t>
      </w:r>
    </w:p>
    <w:p>
      <w:pPr>
        <w:pStyle w:val="11"/>
        <w:spacing w:line="360" w:lineRule="auto"/>
        <w:ind w:firstLine="660" w:firstLineChars="275"/>
        <w:rPr>
          <w:sz w:val="24"/>
          <w:szCs w:val="24"/>
        </w:rPr>
      </w:pPr>
      <w:r>
        <w:rPr>
          <w:sz w:val="24"/>
          <w:szCs w:val="24"/>
        </w:rPr>
        <w:t>采购代理地址：</w:t>
      </w:r>
      <w:r>
        <w:rPr>
          <w:rFonts w:hint="eastAsia"/>
          <w:sz w:val="24"/>
          <w:szCs w:val="24"/>
        </w:rPr>
        <w:t>海南省海口市大英山二西路法苑里4栋1单元2101房</w:t>
      </w:r>
    </w:p>
    <w:p>
      <w:pPr>
        <w:pStyle w:val="11"/>
        <w:spacing w:line="360" w:lineRule="auto"/>
        <w:ind w:firstLine="660" w:firstLineChars="275"/>
        <w:rPr>
          <w:sz w:val="24"/>
          <w:szCs w:val="24"/>
        </w:rPr>
      </w:pPr>
      <w:r>
        <w:rPr>
          <w:sz w:val="24"/>
          <w:szCs w:val="24"/>
        </w:rPr>
        <w:t>采购代理机构联系人：</w:t>
      </w:r>
      <w:r>
        <w:rPr>
          <w:rFonts w:hint="eastAsia"/>
          <w:sz w:val="24"/>
          <w:szCs w:val="24"/>
        </w:rPr>
        <w:t>林工</w:t>
      </w:r>
    </w:p>
    <w:p>
      <w:pPr>
        <w:pStyle w:val="11"/>
        <w:spacing w:line="360" w:lineRule="auto"/>
        <w:ind w:firstLine="660" w:firstLineChars="275"/>
        <w:rPr>
          <w:sz w:val="24"/>
          <w:szCs w:val="24"/>
        </w:rPr>
      </w:pPr>
      <w:r>
        <w:rPr>
          <w:sz w:val="24"/>
          <w:szCs w:val="24"/>
        </w:rPr>
        <w:t>电话：0898-6</w:t>
      </w:r>
      <w:r>
        <w:rPr>
          <w:rFonts w:hint="eastAsia"/>
          <w:sz w:val="24"/>
          <w:szCs w:val="24"/>
        </w:rPr>
        <w:t>5334089</w:t>
      </w:r>
      <w:r>
        <w:rPr>
          <w:sz w:val="24"/>
          <w:szCs w:val="24"/>
        </w:rPr>
        <w:t>（1</w:t>
      </w:r>
      <w:r>
        <w:rPr>
          <w:rFonts w:hint="eastAsia"/>
          <w:sz w:val="24"/>
          <w:szCs w:val="24"/>
        </w:rPr>
        <w:t>80</w:t>
      </w:r>
      <w:r>
        <w:rPr>
          <w:rFonts w:hint="eastAsia"/>
          <w:sz w:val="24"/>
          <w:szCs w:val="24"/>
          <w:lang w:val="en-US" w:eastAsia="zh-CN"/>
        </w:rPr>
        <w:t>8987</w:t>
      </w:r>
      <w:r>
        <w:rPr>
          <w:rFonts w:hint="eastAsia"/>
          <w:sz w:val="24"/>
          <w:szCs w:val="24"/>
        </w:rPr>
        <w:t>1446</w:t>
      </w:r>
      <w:r>
        <w:rPr>
          <w:sz w:val="24"/>
          <w:szCs w:val="24"/>
        </w:rPr>
        <w:t>）</w:t>
      </w:r>
    </w:p>
    <w:p>
      <w:pPr>
        <w:pStyle w:val="11"/>
        <w:numPr>
          <w:ilvl w:val="0"/>
          <w:numId w:val="4"/>
        </w:numPr>
        <w:spacing w:line="360" w:lineRule="auto"/>
        <w:ind w:left="20" w:firstLine="420"/>
        <w:rPr>
          <w:sz w:val="24"/>
          <w:szCs w:val="24"/>
          <w:lang w:val="en-US"/>
        </w:rPr>
      </w:pPr>
      <w:r>
        <w:rPr>
          <w:rFonts w:hint="eastAsia"/>
          <w:sz w:val="24"/>
          <w:szCs w:val="24"/>
          <w:lang w:val="en-US"/>
        </w:rPr>
        <w:t>项目联系方式</w:t>
      </w:r>
    </w:p>
    <w:p>
      <w:pPr>
        <w:ind w:firstLine="720" w:firstLineChars="300"/>
        <w:rPr>
          <w:sz w:val="24"/>
          <w:szCs w:val="24"/>
          <w:lang w:val="en-US"/>
        </w:rPr>
      </w:pPr>
      <w:r>
        <w:rPr>
          <w:rFonts w:hint="eastAsia"/>
          <w:sz w:val="24"/>
          <w:szCs w:val="24"/>
          <w:lang w:val="en-US"/>
        </w:rPr>
        <w:t>联系人：林工        电话：</w:t>
      </w:r>
      <w:r>
        <w:rPr>
          <w:sz w:val="24"/>
          <w:szCs w:val="24"/>
        </w:rPr>
        <w:t>0898-6</w:t>
      </w:r>
      <w:r>
        <w:rPr>
          <w:rFonts w:hint="eastAsia"/>
          <w:sz w:val="24"/>
          <w:szCs w:val="24"/>
        </w:rPr>
        <w:t>5334089</w:t>
      </w:r>
    </w:p>
    <w:p>
      <w:bookmarkStart w:id="2" w:name="_TOC_250030"/>
      <w:bookmarkEnd w:id="2"/>
      <w:r>
        <w:br w:type="page"/>
      </w:r>
    </w:p>
    <w:p>
      <w:pPr>
        <w:pStyle w:val="3"/>
        <w:tabs>
          <w:tab w:val="left" w:pos="1288"/>
        </w:tabs>
        <w:spacing w:before="80"/>
        <w:ind w:left="1" w:right="0"/>
      </w:pPr>
      <w:r>
        <w:t>第二章</w:t>
      </w:r>
      <w:r>
        <w:tab/>
      </w:r>
      <w:r>
        <w:rPr>
          <w:rFonts w:hint="eastAsia"/>
          <w:lang w:val="en-US" w:eastAsia="zh-CN"/>
        </w:rPr>
        <w:t>供应商</w:t>
      </w:r>
      <w:r>
        <w:t>须知</w:t>
      </w:r>
    </w:p>
    <w:p>
      <w:pPr>
        <w:pStyle w:val="24"/>
        <w:numPr>
          <w:ilvl w:val="0"/>
          <w:numId w:val="0"/>
        </w:numPr>
        <w:tabs>
          <w:tab w:val="left" w:pos="1832"/>
          <w:tab w:val="left" w:pos="1833"/>
        </w:tabs>
        <w:ind w:left="1201" w:leftChars="0"/>
      </w:pPr>
    </w:p>
    <w:p>
      <w:pPr>
        <w:jc w:val="center"/>
        <w:rPr>
          <w:rFonts w:hint="eastAsia"/>
          <w:sz w:val="24"/>
          <w:szCs w:val="24"/>
          <w:lang w:val="en-US" w:eastAsia="zh-CN"/>
        </w:rPr>
      </w:pPr>
      <w:r>
        <w:rPr>
          <w:rFonts w:hint="eastAsia"/>
          <w:sz w:val="24"/>
          <w:szCs w:val="24"/>
          <w:lang w:val="en-US" w:eastAsia="zh-CN"/>
        </w:rPr>
        <w:t>供应商须知前附表</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9"/>
        <w:gridCol w:w="2475"/>
        <w:gridCol w:w="6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79" w:type="dxa"/>
            <w:vAlign w:val="center"/>
          </w:tcPr>
          <w:p>
            <w:pPr>
              <w:pStyle w:val="16"/>
              <w:pBdr>
                <w:top w:val="none" w:color="auto" w:sz="0" w:space="0"/>
                <w:left w:val="none" w:color="auto" w:sz="0" w:space="0"/>
                <w:bottom w:val="none" w:color="auto" w:sz="0" w:space="0"/>
                <w:right w:val="none" w:color="auto" w:sz="0" w:space="0"/>
              </w:pBdr>
              <w:jc w:val="center"/>
              <w:rPr>
                <w:rFonts w:hint="default"/>
                <w:sz w:val="24"/>
                <w:szCs w:val="24"/>
                <w:vertAlign w:val="baseline"/>
                <w:lang w:val="en-US" w:eastAsia="zh-CN"/>
              </w:rPr>
            </w:pPr>
            <w:r>
              <w:rPr>
                <w:rFonts w:hint="eastAsia"/>
                <w:sz w:val="24"/>
                <w:szCs w:val="24"/>
                <w:vertAlign w:val="baseline"/>
                <w:lang w:val="en-US" w:eastAsia="zh-CN"/>
              </w:rPr>
              <w:t>条款号</w:t>
            </w:r>
          </w:p>
        </w:tc>
        <w:tc>
          <w:tcPr>
            <w:tcW w:w="2475" w:type="dxa"/>
            <w:vAlign w:val="center"/>
          </w:tcPr>
          <w:p>
            <w:pPr>
              <w:pStyle w:val="16"/>
              <w:pBdr>
                <w:top w:val="none" w:color="auto" w:sz="0" w:space="0"/>
                <w:left w:val="none" w:color="auto" w:sz="0" w:space="0"/>
                <w:bottom w:val="none" w:color="auto" w:sz="0" w:space="0"/>
                <w:right w:val="none" w:color="auto" w:sz="0" w:space="0"/>
              </w:pBdr>
              <w:rPr>
                <w:rFonts w:hint="default"/>
                <w:sz w:val="24"/>
                <w:szCs w:val="24"/>
                <w:vertAlign w:val="baseline"/>
                <w:lang w:val="en-US" w:eastAsia="zh-CN"/>
              </w:rPr>
            </w:pPr>
            <w:r>
              <w:rPr>
                <w:rFonts w:hint="eastAsia"/>
                <w:sz w:val="24"/>
                <w:szCs w:val="24"/>
                <w:vertAlign w:val="baseline"/>
                <w:lang w:val="en-US" w:eastAsia="zh-CN"/>
              </w:rPr>
              <w:t>条款名称</w:t>
            </w:r>
          </w:p>
        </w:tc>
        <w:tc>
          <w:tcPr>
            <w:tcW w:w="6325" w:type="dxa"/>
            <w:vAlign w:val="center"/>
          </w:tcPr>
          <w:p>
            <w:pPr>
              <w:pStyle w:val="16"/>
              <w:pBdr>
                <w:top w:val="none" w:color="auto" w:sz="0" w:space="0"/>
                <w:left w:val="none" w:color="auto" w:sz="0" w:space="0"/>
                <w:bottom w:val="none" w:color="auto" w:sz="0" w:space="0"/>
                <w:right w:val="none" w:color="auto" w:sz="0" w:space="0"/>
              </w:pBdr>
              <w:rPr>
                <w:rFonts w:hint="default"/>
                <w:sz w:val="24"/>
                <w:szCs w:val="24"/>
                <w:vertAlign w:val="baseline"/>
                <w:lang w:val="en-US" w:eastAsia="zh-CN"/>
              </w:rPr>
            </w:pPr>
            <w:r>
              <w:rPr>
                <w:rFonts w:hint="eastAsia"/>
                <w:sz w:val="24"/>
                <w:szCs w:val="24"/>
                <w:vertAlign w:val="baseline"/>
                <w:lang w:val="en-US" w:eastAsia="zh-CN"/>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79" w:type="dxa"/>
            <w:vAlign w:val="center"/>
          </w:tcPr>
          <w:p>
            <w:pPr>
              <w:pStyle w:val="16"/>
              <w:pBdr>
                <w:top w:val="none" w:color="auto" w:sz="0" w:space="0"/>
                <w:left w:val="none" w:color="auto" w:sz="0" w:space="0"/>
                <w:bottom w:val="none" w:color="auto" w:sz="0" w:space="0"/>
                <w:right w:val="none" w:color="auto" w:sz="0" w:space="0"/>
              </w:pBdr>
              <w:jc w:val="center"/>
              <w:rPr>
                <w:rFonts w:hint="default"/>
                <w:sz w:val="24"/>
                <w:szCs w:val="24"/>
                <w:vertAlign w:val="baseline"/>
                <w:lang w:val="en-US" w:eastAsia="zh-CN"/>
              </w:rPr>
            </w:pPr>
            <w:r>
              <w:rPr>
                <w:rFonts w:hint="eastAsia"/>
                <w:sz w:val="24"/>
                <w:szCs w:val="24"/>
                <w:vertAlign w:val="baseline"/>
                <w:lang w:val="en-US" w:eastAsia="zh-CN"/>
              </w:rPr>
              <w:t>1.1</w:t>
            </w:r>
          </w:p>
        </w:tc>
        <w:tc>
          <w:tcPr>
            <w:tcW w:w="2475" w:type="dxa"/>
            <w:vAlign w:val="center"/>
          </w:tcPr>
          <w:p>
            <w:pPr>
              <w:pStyle w:val="16"/>
              <w:pBdr>
                <w:top w:val="none" w:color="auto" w:sz="0" w:space="0"/>
                <w:left w:val="none" w:color="auto" w:sz="0" w:space="0"/>
                <w:bottom w:val="none" w:color="auto" w:sz="0" w:space="0"/>
                <w:right w:val="none" w:color="auto" w:sz="0" w:space="0"/>
              </w:pBdr>
              <w:rPr>
                <w:rFonts w:hint="default"/>
                <w:sz w:val="24"/>
                <w:szCs w:val="24"/>
                <w:vertAlign w:val="baseline"/>
                <w:lang w:val="en-US" w:eastAsia="zh-CN"/>
              </w:rPr>
            </w:pPr>
            <w:r>
              <w:rPr>
                <w:rFonts w:hint="eastAsia"/>
                <w:sz w:val="24"/>
                <w:szCs w:val="24"/>
                <w:vertAlign w:val="baseline"/>
                <w:lang w:val="en-US" w:eastAsia="zh-CN"/>
              </w:rPr>
              <w:t>项目名称</w:t>
            </w:r>
          </w:p>
        </w:tc>
        <w:tc>
          <w:tcPr>
            <w:tcW w:w="6325" w:type="dxa"/>
            <w:vAlign w:val="center"/>
          </w:tcPr>
          <w:p>
            <w:pPr>
              <w:pStyle w:val="16"/>
              <w:pBdr>
                <w:top w:val="none" w:color="auto" w:sz="0" w:space="0"/>
                <w:left w:val="none" w:color="auto" w:sz="0" w:space="0"/>
                <w:bottom w:val="none" w:color="auto" w:sz="0" w:space="0"/>
                <w:right w:val="none" w:color="auto" w:sz="0" w:space="0"/>
              </w:pBdr>
              <w:rPr>
                <w:rFonts w:hint="default"/>
                <w:sz w:val="24"/>
                <w:szCs w:val="24"/>
                <w:vertAlign w:val="baseline"/>
                <w:lang w:val="en-US" w:eastAsia="zh-CN"/>
              </w:rPr>
            </w:pPr>
            <w:r>
              <w:rPr>
                <w:rFonts w:hint="eastAsia"/>
                <w:sz w:val="24"/>
                <w:szCs w:val="24"/>
                <w:vertAlign w:val="baseline"/>
                <w:lang w:val="en-US" w:eastAsia="zh-CN"/>
              </w:rPr>
              <w:t>海南省基层医疗卫生机构标准化建设装配式建筑工程EPC总承包四标段（白沙）结算审核服务采购项目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79" w:type="dxa"/>
            <w:vAlign w:val="center"/>
          </w:tcPr>
          <w:p>
            <w:pPr>
              <w:pStyle w:val="16"/>
              <w:pBdr>
                <w:top w:val="none" w:color="auto" w:sz="0" w:space="0"/>
                <w:left w:val="none" w:color="auto" w:sz="0" w:space="0"/>
                <w:bottom w:val="none" w:color="auto" w:sz="0" w:space="0"/>
                <w:right w:val="none" w:color="auto" w:sz="0" w:space="0"/>
              </w:pBdr>
              <w:jc w:val="center"/>
              <w:rPr>
                <w:rFonts w:hint="default"/>
                <w:sz w:val="24"/>
                <w:szCs w:val="24"/>
                <w:vertAlign w:val="baseline"/>
                <w:lang w:val="en-US" w:eastAsia="zh-CN"/>
              </w:rPr>
            </w:pPr>
            <w:r>
              <w:rPr>
                <w:rFonts w:hint="eastAsia"/>
                <w:sz w:val="24"/>
                <w:szCs w:val="24"/>
                <w:vertAlign w:val="baseline"/>
                <w:lang w:val="en-US" w:eastAsia="zh-CN"/>
              </w:rPr>
              <w:t>1.2</w:t>
            </w:r>
          </w:p>
        </w:tc>
        <w:tc>
          <w:tcPr>
            <w:tcW w:w="2475" w:type="dxa"/>
            <w:vAlign w:val="center"/>
          </w:tcPr>
          <w:p>
            <w:pPr>
              <w:pStyle w:val="16"/>
              <w:pBdr>
                <w:top w:val="none" w:color="auto" w:sz="0" w:space="0"/>
                <w:left w:val="none" w:color="auto" w:sz="0" w:space="0"/>
                <w:bottom w:val="none" w:color="auto" w:sz="0" w:space="0"/>
                <w:right w:val="none" w:color="auto" w:sz="0" w:space="0"/>
              </w:pBdr>
              <w:rPr>
                <w:rFonts w:hint="default"/>
                <w:sz w:val="24"/>
                <w:szCs w:val="24"/>
                <w:vertAlign w:val="baseline"/>
                <w:lang w:val="en-US" w:eastAsia="zh-CN"/>
              </w:rPr>
            </w:pPr>
            <w:r>
              <w:rPr>
                <w:rFonts w:hint="eastAsia"/>
                <w:sz w:val="24"/>
                <w:szCs w:val="24"/>
                <w:vertAlign w:val="baseline"/>
                <w:lang w:val="en-US" w:eastAsia="zh-CN"/>
              </w:rPr>
              <w:t>项目编号</w:t>
            </w:r>
          </w:p>
        </w:tc>
        <w:tc>
          <w:tcPr>
            <w:tcW w:w="6325" w:type="dxa"/>
            <w:vAlign w:val="center"/>
          </w:tcPr>
          <w:p>
            <w:pPr>
              <w:pStyle w:val="24"/>
              <w:numPr>
                <w:ilvl w:val="0"/>
                <w:numId w:val="0"/>
              </w:numPr>
              <w:tabs>
                <w:tab w:val="left" w:pos="1517"/>
              </w:tabs>
              <w:spacing w:before="192"/>
              <w:rPr>
                <w:rFonts w:hint="default"/>
                <w:sz w:val="24"/>
                <w:szCs w:val="24"/>
                <w:vertAlign w:val="baseline"/>
                <w:lang w:val="en-US" w:eastAsia="zh-CN"/>
              </w:rPr>
            </w:pPr>
            <w:r>
              <w:rPr>
                <w:rFonts w:hint="eastAsia" w:asciiTheme="minorHAnsi" w:hAnsiTheme="minorHAnsi" w:eastAsiaTheme="minorEastAsia" w:cstheme="minorBidi"/>
                <w:kern w:val="2"/>
                <w:sz w:val="24"/>
                <w:szCs w:val="24"/>
                <w:vertAlign w:val="baseline"/>
                <w:lang w:val="en-US" w:eastAsia="zh-CN" w:bidi="ar-SA"/>
              </w:rPr>
              <w:t>HNHK-2022-04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79" w:type="dxa"/>
            <w:vAlign w:val="center"/>
          </w:tcPr>
          <w:p>
            <w:pPr>
              <w:pStyle w:val="16"/>
              <w:pBdr>
                <w:top w:val="none" w:color="auto" w:sz="0" w:space="0"/>
                <w:left w:val="none" w:color="auto" w:sz="0" w:space="0"/>
                <w:bottom w:val="none" w:color="auto" w:sz="0" w:space="0"/>
                <w:right w:val="none" w:color="auto" w:sz="0" w:space="0"/>
              </w:pBdr>
              <w:jc w:val="center"/>
              <w:rPr>
                <w:rFonts w:hint="default"/>
                <w:sz w:val="24"/>
                <w:szCs w:val="24"/>
                <w:vertAlign w:val="baseline"/>
                <w:lang w:val="en-US" w:eastAsia="zh-CN"/>
              </w:rPr>
            </w:pPr>
            <w:r>
              <w:rPr>
                <w:rFonts w:hint="eastAsia"/>
                <w:sz w:val="24"/>
                <w:szCs w:val="24"/>
                <w:vertAlign w:val="baseline"/>
                <w:lang w:val="en-US" w:eastAsia="zh-CN"/>
              </w:rPr>
              <w:t>1.3</w:t>
            </w:r>
          </w:p>
        </w:tc>
        <w:tc>
          <w:tcPr>
            <w:tcW w:w="2475" w:type="dxa"/>
            <w:vAlign w:val="center"/>
          </w:tcPr>
          <w:p>
            <w:pPr>
              <w:pStyle w:val="16"/>
              <w:pBdr>
                <w:top w:val="none" w:color="auto" w:sz="0" w:space="0"/>
                <w:left w:val="none" w:color="auto" w:sz="0" w:space="0"/>
                <w:bottom w:val="none" w:color="auto" w:sz="0" w:space="0"/>
                <w:right w:val="none" w:color="auto" w:sz="0" w:space="0"/>
              </w:pBdr>
              <w:rPr>
                <w:rFonts w:hint="default"/>
                <w:sz w:val="24"/>
                <w:szCs w:val="24"/>
                <w:vertAlign w:val="baseline"/>
                <w:lang w:val="en-US" w:eastAsia="zh-CN"/>
              </w:rPr>
            </w:pPr>
            <w:r>
              <w:rPr>
                <w:rFonts w:hint="eastAsia"/>
                <w:sz w:val="24"/>
                <w:szCs w:val="24"/>
                <w:vertAlign w:val="baseline"/>
                <w:lang w:val="en-US" w:eastAsia="zh-CN"/>
              </w:rPr>
              <w:t>采购人</w:t>
            </w:r>
          </w:p>
        </w:tc>
        <w:tc>
          <w:tcPr>
            <w:tcW w:w="6325" w:type="dxa"/>
            <w:vAlign w:val="center"/>
          </w:tcPr>
          <w:p>
            <w:pPr>
              <w:pStyle w:val="16"/>
              <w:pBdr>
                <w:top w:val="none" w:color="auto" w:sz="0" w:space="0"/>
                <w:left w:val="none" w:color="auto" w:sz="0" w:space="0"/>
                <w:bottom w:val="none" w:color="auto" w:sz="0" w:space="0"/>
                <w:right w:val="none" w:color="auto" w:sz="0" w:space="0"/>
              </w:pBdr>
              <w:jc w:val="left"/>
              <w:rPr>
                <w:rFonts w:hint="default"/>
                <w:sz w:val="24"/>
                <w:szCs w:val="24"/>
                <w:vertAlign w:val="baseline"/>
                <w:lang w:val="en-US" w:eastAsia="zh-CN"/>
              </w:rPr>
            </w:pPr>
            <w:r>
              <w:rPr>
                <w:rFonts w:hint="eastAsia"/>
                <w:sz w:val="24"/>
                <w:szCs w:val="24"/>
                <w:vertAlign w:val="baseline"/>
                <w:lang w:val="en-US" w:eastAsia="zh-CN"/>
              </w:rPr>
              <w:t>白沙黎族自治县卫生健康委员会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79" w:type="dxa"/>
            <w:vAlign w:val="center"/>
          </w:tcPr>
          <w:p>
            <w:pPr>
              <w:pStyle w:val="16"/>
              <w:pBdr>
                <w:top w:val="none" w:color="auto" w:sz="0" w:space="0"/>
                <w:left w:val="none" w:color="auto" w:sz="0" w:space="0"/>
                <w:bottom w:val="none" w:color="auto" w:sz="0" w:space="0"/>
                <w:right w:val="none" w:color="auto" w:sz="0" w:space="0"/>
              </w:pBdr>
              <w:jc w:val="center"/>
              <w:rPr>
                <w:rFonts w:hint="default"/>
                <w:sz w:val="24"/>
                <w:szCs w:val="24"/>
                <w:vertAlign w:val="baseline"/>
                <w:lang w:val="en-US" w:eastAsia="zh-CN"/>
              </w:rPr>
            </w:pPr>
            <w:r>
              <w:rPr>
                <w:rFonts w:hint="eastAsia"/>
                <w:sz w:val="24"/>
                <w:szCs w:val="24"/>
                <w:vertAlign w:val="baseline"/>
                <w:lang w:val="en-US" w:eastAsia="zh-CN"/>
              </w:rPr>
              <w:t>1.4</w:t>
            </w:r>
          </w:p>
        </w:tc>
        <w:tc>
          <w:tcPr>
            <w:tcW w:w="2475" w:type="dxa"/>
            <w:vAlign w:val="center"/>
          </w:tcPr>
          <w:p>
            <w:pPr>
              <w:pStyle w:val="16"/>
              <w:pBdr>
                <w:top w:val="none" w:color="auto" w:sz="0" w:space="0"/>
                <w:left w:val="none" w:color="auto" w:sz="0" w:space="0"/>
                <w:bottom w:val="none" w:color="auto" w:sz="0" w:space="0"/>
                <w:right w:val="none" w:color="auto" w:sz="0" w:space="0"/>
              </w:pBdr>
              <w:rPr>
                <w:rFonts w:hint="default"/>
                <w:sz w:val="24"/>
                <w:szCs w:val="24"/>
                <w:vertAlign w:val="baseline"/>
                <w:lang w:val="en-US" w:eastAsia="zh-CN"/>
              </w:rPr>
            </w:pPr>
            <w:r>
              <w:rPr>
                <w:rFonts w:hint="eastAsia"/>
                <w:sz w:val="24"/>
                <w:szCs w:val="24"/>
                <w:vertAlign w:val="baseline"/>
                <w:lang w:val="en-US" w:eastAsia="zh-CN"/>
              </w:rPr>
              <w:t>采购代理</w:t>
            </w:r>
          </w:p>
        </w:tc>
        <w:tc>
          <w:tcPr>
            <w:tcW w:w="6325" w:type="dxa"/>
            <w:vAlign w:val="center"/>
          </w:tcPr>
          <w:p>
            <w:pPr>
              <w:pStyle w:val="16"/>
              <w:pBdr>
                <w:top w:val="none" w:color="auto" w:sz="0" w:space="0"/>
                <w:left w:val="none" w:color="auto" w:sz="0" w:space="0"/>
                <w:bottom w:val="none" w:color="auto" w:sz="0" w:space="0"/>
                <w:right w:val="none" w:color="auto" w:sz="0" w:space="0"/>
              </w:pBdr>
              <w:jc w:val="left"/>
              <w:rPr>
                <w:rFonts w:hint="default"/>
                <w:sz w:val="24"/>
                <w:szCs w:val="24"/>
                <w:vertAlign w:val="baseline"/>
                <w:lang w:val="en-US" w:eastAsia="zh-CN"/>
              </w:rPr>
            </w:pPr>
            <w:r>
              <w:rPr>
                <w:rFonts w:hint="eastAsia"/>
                <w:sz w:val="24"/>
                <w:szCs w:val="24"/>
                <w:vertAlign w:val="baseline"/>
                <w:lang w:val="en-US" w:eastAsia="zh-CN"/>
              </w:rPr>
              <w:t>海南宏科项目管理有限公司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79" w:type="dxa"/>
            <w:vAlign w:val="center"/>
          </w:tcPr>
          <w:p>
            <w:pPr>
              <w:pStyle w:val="16"/>
              <w:pBdr>
                <w:top w:val="none" w:color="auto" w:sz="0" w:space="0"/>
                <w:left w:val="none" w:color="auto" w:sz="0" w:space="0"/>
                <w:bottom w:val="none" w:color="auto" w:sz="0" w:space="0"/>
                <w:right w:val="none" w:color="auto" w:sz="0" w:space="0"/>
              </w:pBdr>
              <w:jc w:val="center"/>
              <w:rPr>
                <w:rFonts w:hint="default"/>
                <w:sz w:val="24"/>
                <w:szCs w:val="24"/>
                <w:vertAlign w:val="baseline"/>
                <w:lang w:val="en-US" w:eastAsia="zh-CN"/>
              </w:rPr>
            </w:pPr>
            <w:r>
              <w:rPr>
                <w:rFonts w:hint="eastAsia"/>
                <w:sz w:val="24"/>
                <w:szCs w:val="24"/>
                <w:vertAlign w:val="baseline"/>
                <w:lang w:val="en-US" w:eastAsia="zh-CN"/>
              </w:rPr>
              <w:t>2.1</w:t>
            </w:r>
          </w:p>
        </w:tc>
        <w:tc>
          <w:tcPr>
            <w:tcW w:w="2475" w:type="dxa"/>
            <w:vAlign w:val="center"/>
          </w:tcPr>
          <w:p>
            <w:pPr>
              <w:pStyle w:val="16"/>
              <w:pBdr>
                <w:top w:val="none" w:color="auto" w:sz="0" w:space="0"/>
                <w:left w:val="none" w:color="auto" w:sz="0" w:space="0"/>
                <w:bottom w:val="none" w:color="auto" w:sz="0" w:space="0"/>
                <w:right w:val="none" w:color="auto" w:sz="0" w:space="0"/>
              </w:pBdr>
              <w:rPr>
                <w:rFonts w:hint="default"/>
                <w:sz w:val="24"/>
                <w:szCs w:val="24"/>
                <w:vertAlign w:val="baseline"/>
                <w:lang w:val="en-US" w:eastAsia="zh-CN"/>
              </w:rPr>
            </w:pPr>
            <w:r>
              <w:rPr>
                <w:rFonts w:hint="eastAsia"/>
                <w:sz w:val="24"/>
                <w:szCs w:val="24"/>
                <w:vertAlign w:val="baseline"/>
                <w:lang w:val="en-US" w:eastAsia="zh-CN"/>
              </w:rPr>
              <w:t>采购预算</w:t>
            </w:r>
          </w:p>
        </w:tc>
        <w:tc>
          <w:tcPr>
            <w:tcW w:w="6325" w:type="dxa"/>
            <w:vAlign w:val="center"/>
          </w:tcPr>
          <w:p>
            <w:pPr>
              <w:pStyle w:val="16"/>
              <w:pBdr>
                <w:top w:val="none" w:color="auto" w:sz="0" w:space="0"/>
                <w:left w:val="none" w:color="auto" w:sz="0" w:space="0"/>
                <w:bottom w:val="none" w:color="auto" w:sz="0" w:space="0"/>
                <w:right w:val="none" w:color="auto" w:sz="0" w:space="0"/>
              </w:pBdr>
              <w:jc w:val="left"/>
              <w:rPr>
                <w:rFonts w:hint="default"/>
                <w:sz w:val="24"/>
                <w:szCs w:val="24"/>
                <w:vertAlign w:val="baseline"/>
                <w:lang w:val="en-US" w:eastAsia="zh-CN"/>
              </w:rPr>
            </w:pPr>
            <w:r>
              <w:rPr>
                <w:rFonts w:hint="eastAsia"/>
                <w:sz w:val="24"/>
                <w:szCs w:val="24"/>
                <w:vertAlign w:val="baseline"/>
                <w:lang w:val="en-US" w:eastAsia="zh-CN"/>
              </w:rPr>
              <w:t>522598.45元。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79" w:type="dxa"/>
            <w:vAlign w:val="center"/>
          </w:tcPr>
          <w:p>
            <w:pPr>
              <w:pStyle w:val="16"/>
              <w:pBdr>
                <w:top w:val="none" w:color="auto" w:sz="0" w:space="0"/>
                <w:left w:val="none" w:color="auto" w:sz="0" w:space="0"/>
                <w:bottom w:val="none" w:color="auto" w:sz="0" w:space="0"/>
                <w:right w:val="none" w:color="auto" w:sz="0" w:space="0"/>
              </w:pBdr>
              <w:jc w:val="center"/>
              <w:rPr>
                <w:rFonts w:hint="default"/>
                <w:sz w:val="24"/>
                <w:szCs w:val="24"/>
                <w:vertAlign w:val="baseline"/>
                <w:lang w:val="en-US" w:eastAsia="zh-CN"/>
              </w:rPr>
            </w:pPr>
            <w:r>
              <w:rPr>
                <w:rFonts w:hint="eastAsia"/>
                <w:sz w:val="24"/>
                <w:szCs w:val="24"/>
                <w:vertAlign w:val="baseline"/>
                <w:lang w:val="en-US" w:eastAsia="zh-CN"/>
              </w:rPr>
              <w:t>2.2</w:t>
            </w:r>
          </w:p>
        </w:tc>
        <w:tc>
          <w:tcPr>
            <w:tcW w:w="2475" w:type="dxa"/>
            <w:vAlign w:val="center"/>
          </w:tcPr>
          <w:p>
            <w:pPr>
              <w:pStyle w:val="16"/>
              <w:pBdr>
                <w:top w:val="none" w:color="auto" w:sz="0" w:space="0"/>
                <w:left w:val="none" w:color="auto" w:sz="0" w:space="0"/>
                <w:bottom w:val="none" w:color="auto" w:sz="0" w:space="0"/>
                <w:right w:val="none" w:color="auto" w:sz="0" w:space="0"/>
              </w:pBdr>
              <w:rPr>
                <w:rFonts w:hint="default"/>
                <w:sz w:val="24"/>
                <w:szCs w:val="24"/>
                <w:vertAlign w:val="baseline"/>
                <w:lang w:val="en-US" w:eastAsia="zh-CN"/>
              </w:rPr>
            </w:pPr>
            <w:r>
              <w:rPr>
                <w:rFonts w:hint="eastAsia"/>
                <w:sz w:val="24"/>
                <w:szCs w:val="24"/>
                <w:vertAlign w:val="baseline"/>
                <w:lang w:val="en-US" w:eastAsia="zh-CN"/>
              </w:rPr>
              <w:t>资金来源</w:t>
            </w:r>
          </w:p>
        </w:tc>
        <w:tc>
          <w:tcPr>
            <w:tcW w:w="6325" w:type="dxa"/>
            <w:vAlign w:val="center"/>
          </w:tcPr>
          <w:p>
            <w:pPr>
              <w:pStyle w:val="16"/>
              <w:pBdr>
                <w:top w:val="none" w:color="auto" w:sz="0" w:space="0"/>
                <w:left w:val="none" w:color="auto" w:sz="0" w:space="0"/>
                <w:bottom w:val="none" w:color="auto" w:sz="0" w:space="0"/>
                <w:right w:val="none" w:color="auto" w:sz="0" w:space="0"/>
              </w:pBdr>
              <w:jc w:val="left"/>
              <w:rPr>
                <w:rFonts w:hint="default"/>
                <w:sz w:val="24"/>
                <w:szCs w:val="24"/>
                <w:vertAlign w:val="baseline"/>
                <w:lang w:val="en-US" w:eastAsia="zh-CN"/>
              </w:rPr>
            </w:pPr>
            <w:r>
              <w:rPr>
                <w:rFonts w:hint="eastAsia"/>
                <w:sz w:val="24"/>
                <w:szCs w:val="24"/>
                <w:vertAlign w:val="baseline"/>
                <w:lang w:val="en-US" w:eastAsia="zh-CN"/>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79" w:type="dxa"/>
            <w:vAlign w:val="center"/>
          </w:tcPr>
          <w:p>
            <w:pPr>
              <w:pStyle w:val="16"/>
              <w:pBdr>
                <w:top w:val="none" w:color="auto" w:sz="0" w:space="0"/>
                <w:left w:val="none" w:color="auto" w:sz="0" w:space="0"/>
                <w:bottom w:val="none" w:color="auto" w:sz="0" w:space="0"/>
                <w:right w:val="none" w:color="auto" w:sz="0" w:space="0"/>
              </w:pBdr>
              <w:jc w:val="center"/>
              <w:rPr>
                <w:rFonts w:hint="default"/>
                <w:sz w:val="24"/>
                <w:szCs w:val="24"/>
                <w:vertAlign w:val="baseline"/>
                <w:lang w:val="en-US" w:eastAsia="zh-CN"/>
              </w:rPr>
            </w:pPr>
            <w:r>
              <w:rPr>
                <w:rFonts w:hint="eastAsia"/>
                <w:sz w:val="24"/>
                <w:szCs w:val="24"/>
                <w:vertAlign w:val="baseline"/>
                <w:lang w:val="en-US" w:eastAsia="zh-CN"/>
              </w:rPr>
              <w:t>2.3</w:t>
            </w:r>
          </w:p>
        </w:tc>
        <w:tc>
          <w:tcPr>
            <w:tcW w:w="2475" w:type="dxa"/>
            <w:vAlign w:val="center"/>
          </w:tcPr>
          <w:p>
            <w:pPr>
              <w:pStyle w:val="16"/>
              <w:pBdr>
                <w:top w:val="none" w:color="auto" w:sz="0" w:space="0"/>
                <w:left w:val="none" w:color="auto" w:sz="0" w:space="0"/>
                <w:bottom w:val="none" w:color="auto" w:sz="0" w:space="0"/>
                <w:right w:val="none" w:color="auto" w:sz="0" w:space="0"/>
              </w:pBdr>
              <w:rPr>
                <w:rFonts w:hint="default"/>
                <w:sz w:val="24"/>
                <w:szCs w:val="24"/>
                <w:vertAlign w:val="baseline"/>
                <w:lang w:val="en-US" w:eastAsia="zh-CN"/>
              </w:rPr>
            </w:pPr>
            <w:r>
              <w:rPr>
                <w:rFonts w:hint="eastAsia"/>
                <w:sz w:val="24"/>
                <w:szCs w:val="24"/>
                <w:vertAlign w:val="baseline"/>
                <w:lang w:val="en-US" w:eastAsia="zh-CN"/>
              </w:rPr>
              <w:t>供应商资格要求</w:t>
            </w:r>
          </w:p>
        </w:tc>
        <w:tc>
          <w:tcPr>
            <w:tcW w:w="6325" w:type="dxa"/>
            <w:vAlign w:val="center"/>
          </w:tcPr>
          <w:p>
            <w:pPr>
              <w:pStyle w:val="16"/>
              <w:pBdr>
                <w:top w:val="none" w:color="auto" w:sz="0" w:space="0"/>
                <w:left w:val="none" w:color="auto" w:sz="0" w:space="0"/>
                <w:bottom w:val="none" w:color="auto" w:sz="0" w:space="0"/>
                <w:right w:val="none" w:color="auto" w:sz="0" w:space="0"/>
              </w:pBdr>
              <w:rPr>
                <w:rFonts w:hint="default"/>
                <w:sz w:val="24"/>
                <w:szCs w:val="24"/>
                <w:vertAlign w:val="baseline"/>
                <w:lang w:val="en-US" w:eastAsia="zh-CN"/>
              </w:rPr>
            </w:pPr>
            <w:r>
              <w:rPr>
                <w:rFonts w:hint="eastAsia"/>
                <w:sz w:val="24"/>
                <w:szCs w:val="24"/>
                <w:vertAlign w:val="baseline"/>
                <w:lang w:val="en-US" w:eastAsia="zh-CN"/>
              </w:rPr>
              <w:t>见第一章磋商公告第 2 条款“供应商资格要求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79" w:type="dxa"/>
            <w:vAlign w:val="center"/>
          </w:tcPr>
          <w:p>
            <w:pPr>
              <w:pStyle w:val="16"/>
              <w:pBdr>
                <w:top w:val="none" w:color="auto" w:sz="0" w:space="0"/>
                <w:left w:val="none" w:color="auto" w:sz="0" w:space="0"/>
                <w:bottom w:val="none" w:color="auto" w:sz="0" w:space="0"/>
                <w:right w:val="none" w:color="auto" w:sz="0" w:space="0"/>
              </w:pBdr>
              <w:jc w:val="center"/>
              <w:rPr>
                <w:rFonts w:hint="default"/>
                <w:sz w:val="24"/>
                <w:szCs w:val="24"/>
                <w:vertAlign w:val="baseline"/>
                <w:lang w:val="en-US" w:eastAsia="zh-CN"/>
              </w:rPr>
            </w:pPr>
            <w:r>
              <w:rPr>
                <w:rFonts w:hint="eastAsia"/>
                <w:sz w:val="24"/>
                <w:szCs w:val="24"/>
                <w:vertAlign w:val="baseline"/>
                <w:lang w:val="en-US" w:eastAsia="zh-CN"/>
              </w:rPr>
              <w:t>2.4</w:t>
            </w:r>
          </w:p>
        </w:tc>
        <w:tc>
          <w:tcPr>
            <w:tcW w:w="2475" w:type="dxa"/>
            <w:vAlign w:val="center"/>
          </w:tcPr>
          <w:p>
            <w:pPr>
              <w:pStyle w:val="16"/>
              <w:pBdr>
                <w:top w:val="none" w:color="auto" w:sz="0" w:space="0"/>
                <w:left w:val="none" w:color="auto" w:sz="0" w:space="0"/>
                <w:bottom w:val="none" w:color="auto" w:sz="0" w:space="0"/>
                <w:right w:val="none" w:color="auto" w:sz="0" w:space="0"/>
              </w:pBdr>
              <w:rPr>
                <w:rFonts w:hint="default"/>
                <w:sz w:val="24"/>
                <w:szCs w:val="24"/>
                <w:vertAlign w:val="baseline"/>
                <w:lang w:val="en-US" w:eastAsia="zh-CN"/>
              </w:rPr>
            </w:pPr>
            <w:r>
              <w:rPr>
                <w:rFonts w:hint="eastAsia"/>
                <w:sz w:val="24"/>
                <w:szCs w:val="24"/>
                <w:vertAlign w:val="baseline"/>
                <w:lang w:val="en-US" w:eastAsia="zh-CN"/>
              </w:rPr>
              <w:t>服务期限</w:t>
            </w:r>
          </w:p>
        </w:tc>
        <w:tc>
          <w:tcPr>
            <w:tcW w:w="6325" w:type="dxa"/>
            <w:vAlign w:val="center"/>
          </w:tcPr>
          <w:p>
            <w:pPr>
              <w:ind w:left="1743" w:leftChars="594" w:hanging="496" w:hangingChars="207"/>
              <w:jc w:val="both"/>
              <w:rPr>
                <w:rFonts w:hint="default"/>
                <w:sz w:val="24"/>
                <w:szCs w:val="24"/>
                <w:vertAlign w:val="baseline"/>
                <w:lang w:val="en-US" w:eastAsia="zh-CN"/>
              </w:rPr>
            </w:pPr>
            <w:r>
              <w:rPr>
                <w:rFonts w:hint="eastAsia" w:asciiTheme="minorHAnsi" w:hAnsiTheme="minorHAnsi" w:eastAsiaTheme="minorEastAsia" w:cstheme="minorBidi"/>
                <w:kern w:val="2"/>
                <w:sz w:val="24"/>
                <w:szCs w:val="24"/>
                <w:vertAlign w:val="baseline"/>
                <w:lang w:val="en-US" w:eastAsia="zh-CN" w:bidi="ar-SA"/>
              </w:rPr>
              <w:t>120日历天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79" w:type="dxa"/>
            <w:vAlign w:val="center"/>
          </w:tcPr>
          <w:p>
            <w:pPr>
              <w:pStyle w:val="16"/>
              <w:pBdr>
                <w:top w:val="none" w:color="auto" w:sz="0" w:space="0"/>
                <w:left w:val="none" w:color="auto" w:sz="0" w:space="0"/>
                <w:bottom w:val="none" w:color="auto" w:sz="0" w:space="0"/>
                <w:right w:val="none" w:color="auto" w:sz="0" w:space="0"/>
              </w:pBdr>
              <w:jc w:val="center"/>
              <w:rPr>
                <w:rFonts w:hint="default"/>
                <w:sz w:val="24"/>
                <w:szCs w:val="24"/>
                <w:vertAlign w:val="baseline"/>
                <w:lang w:val="en-US" w:eastAsia="zh-CN"/>
              </w:rPr>
            </w:pPr>
            <w:r>
              <w:rPr>
                <w:rFonts w:hint="eastAsia"/>
                <w:sz w:val="24"/>
                <w:szCs w:val="24"/>
                <w:vertAlign w:val="baseline"/>
                <w:lang w:val="en-US" w:eastAsia="zh-CN"/>
              </w:rPr>
              <w:t>2.5</w:t>
            </w:r>
          </w:p>
        </w:tc>
        <w:tc>
          <w:tcPr>
            <w:tcW w:w="2475" w:type="dxa"/>
            <w:vAlign w:val="center"/>
          </w:tcPr>
          <w:p>
            <w:pPr>
              <w:pStyle w:val="16"/>
              <w:pBdr>
                <w:top w:val="none" w:color="auto" w:sz="0" w:space="0"/>
                <w:left w:val="none" w:color="auto" w:sz="0" w:space="0"/>
                <w:bottom w:val="none" w:color="auto" w:sz="0" w:space="0"/>
                <w:right w:val="none" w:color="auto" w:sz="0" w:space="0"/>
              </w:pBdr>
              <w:rPr>
                <w:rFonts w:hint="default"/>
                <w:sz w:val="24"/>
                <w:szCs w:val="24"/>
                <w:vertAlign w:val="baseline"/>
                <w:lang w:val="en-US" w:eastAsia="zh-CN"/>
              </w:rPr>
            </w:pPr>
            <w:r>
              <w:rPr>
                <w:rFonts w:hint="eastAsia"/>
                <w:sz w:val="24"/>
                <w:szCs w:val="24"/>
                <w:vertAlign w:val="baseline"/>
                <w:lang w:val="en-US" w:eastAsia="zh-CN"/>
              </w:rPr>
              <w:t>质量标准</w:t>
            </w:r>
          </w:p>
        </w:tc>
        <w:tc>
          <w:tcPr>
            <w:tcW w:w="6325" w:type="dxa"/>
            <w:vAlign w:val="center"/>
          </w:tcPr>
          <w:p>
            <w:pPr>
              <w:pStyle w:val="25"/>
              <w:spacing w:before="132"/>
              <w:ind w:left="107"/>
              <w:rPr>
                <w:rFonts w:hint="default" w:asciiTheme="minorHAnsi" w:hAnsiTheme="minorHAnsi" w:eastAsiaTheme="minorEastAsia" w:cstheme="minorBidi"/>
                <w:kern w:val="2"/>
                <w:sz w:val="24"/>
                <w:szCs w:val="24"/>
                <w:vertAlign w:val="baseline"/>
                <w:lang w:val="en-US" w:eastAsia="zh-CN" w:bidi="ar-SA"/>
              </w:rPr>
            </w:pPr>
            <w:r>
              <w:rPr>
                <w:rFonts w:hint="eastAsia" w:asciiTheme="minorHAnsi" w:hAnsiTheme="minorHAnsi" w:eastAsiaTheme="minorEastAsia" w:cstheme="minorBidi"/>
                <w:kern w:val="2"/>
                <w:sz w:val="24"/>
                <w:szCs w:val="24"/>
                <w:vertAlign w:val="baseline"/>
                <w:lang w:val="en-US" w:eastAsia="zh-CN" w:bidi="ar-SA"/>
              </w:rPr>
              <w:t>符合中国建设工程造价管理协会发布的《建设工程造价咨询成果文件质量标准》的要求。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79" w:type="dxa"/>
            <w:vAlign w:val="center"/>
          </w:tcPr>
          <w:p>
            <w:pPr>
              <w:pStyle w:val="16"/>
              <w:pBdr>
                <w:top w:val="none" w:color="auto" w:sz="0" w:space="0"/>
                <w:left w:val="none" w:color="auto" w:sz="0" w:space="0"/>
                <w:bottom w:val="none" w:color="auto" w:sz="0" w:space="0"/>
                <w:right w:val="none" w:color="auto" w:sz="0" w:space="0"/>
              </w:pBdr>
              <w:jc w:val="center"/>
              <w:rPr>
                <w:rFonts w:hint="default"/>
                <w:sz w:val="24"/>
                <w:szCs w:val="24"/>
                <w:vertAlign w:val="baseline"/>
                <w:lang w:val="en-US" w:eastAsia="zh-CN"/>
              </w:rPr>
            </w:pPr>
            <w:r>
              <w:rPr>
                <w:rFonts w:hint="eastAsia"/>
                <w:sz w:val="24"/>
                <w:szCs w:val="24"/>
                <w:vertAlign w:val="baseline"/>
                <w:lang w:val="en-US" w:eastAsia="zh-CN"/>
              </w:rPr>
              <w:t>4.2</w:t>
            </w:r>
          </w:p>
        </w:tc>
        <w:tc>
          <w:tcPr>
            <w:tcW w:w="2475" w:type="dxa"/>
            <w:vAlign w:val="center"/>
          </w:tcPr>
          <w:p>
            <w:pPr>
              <w:pStyle w:val="16"/>
              <w:pBdr>
                <w:top w:val="none" w:color="auto" w:sz="0" w:space="0"/>
                <w:left w:val="none" w:color="auto" w:sz="0" w:space="0"/>
                <w:bottom w:val="none" w:color="auto" w:sz="0" w:space="0"/>
                <w:right w:val="none" w:color="auto" w:sz="0" w:space="0"/>
              </w:pBdr>
              <w:rPr>
                <w:rFonts w:hint="default"/>
                <w:sz w:val="24"/>
                <w:szCs w:val="24"/>
                <w:vertAlign w:val="baseline"/>
                <w:lang w:val="en-US" w:eastAsia="zh-CN"/>
              </w:rPr>
            </w:pPr>
            <w:r>
              <w:rPr>
                <w:rFonts w:hint="eastAsia"/>
                <w:sz w:val="24"/>
                <w:szCs w:val="24"/>
                <w:vertAlign w:val="baseline"/>
                <w:lang w:val="en-US" w:eastAsia="zh-CN"/>
              </w:rPr>
              <w:t>委托代表人的资格条件</w:t>
            </w:r>
          </w:p>
        </w:tc>
        <w:tc>
          <w:tcPr>
            <w:tcW w:w="6325" w:type="dxa"/>
            <w:vAlign w:val="center"/>
          </w:tcPr>
          <w:p>
            <w:pPr>
              <w:pStyle w:val="25"/>
              <w:spacing w:before="79" w:line="364" w:lineRule="auto"/>
              <w:ind w:left="107" w:right="96"/>
              <w:jc w:val="both"/>
              <w:rPr>
                <w:rFonts w:hint="default"/>
                <w:sz w:val="24"/>
                <w:szCs w:val="24"/>
                <w:vertAlign w:val="baseline"/>
                <w:lang w:val="en-US" w:eastAsia="zh-CN"/>
              </w:rPr>
            </w:pPr>
            <w:r>
              <w:rPr>
                <w:spacing w:val="-1"/>
                <w:sz w:val="24"/>
                <w:szCs w:val="24"/>
              </w:rPr>
              <w:t>投标时需提供本人身份证和法定代表人证明</w:t>
            </w:r>
            <w:r>
              <w:rPr>
                <w:sz w:val="24"/>
                <w:szCs w:val="24"/>
              </w:rPr>
              <w:t>（</w:t>
            </w:r>
            <w:r>
              <w:rPr>
                <w:spacing w:val="-6"/>
                <w:sz w:val="24"/>
                <w:szCs w:val="24"/>
              </w:rPr>
              <w:t>法人投</w:t>
            </w:r>
            <w:r>
              <w:rPr>
                <w:sz w:val="24"/>
                <w:szCs w:val="24"/>
              </w:rPr>
              <w:t>标需提供</w:t>
            </w:r>
            <w:r>
              <w:rPr>
                <w:spacing w:val="-10"/>
                <w:sz w:val="24"/>
                <w:szCs w:val="24"/>
              </w:rPr>
              <w:t>）</w:t>
            </w:r>
            <w:r>
              <w:rPr>
                <w:spacing w:val="-1"/>
                <w:sz w:val="24"/>
                <w:szCs w:val="24"/>
              </w:rPr>
              <w:t>和法定代表人授权委托书</w:t>
            </w:r>
            <w:r>
              <w:rPr>
                <w:sz w:val="24"/>
                <w:szCs w:val="24"/>
              </w:rPr>
              <w:t>（</w:t>
            </w:r>
            <w:r>
              <w:rPr>
                <w:spacing w:val="-3"/>
                <w:sz w:val="24"/>
                <w:szCs w:val="24"/>
              </w:rPr>
              <w:t>受托人投标需</w:t>
            </w:r>
            <w:r>
              <w:rPr>
                <w:sz w:val="24"/>
                <w:szCs w:val="24"/>
              </w:rPr>
              <w:t>提供</w:t>
            </w:r>
            <w:r>
              <w:rPr>
                <w:spacing w:val="-8"/>
                <w:sz w:val="24"/>
                <w:szCs w:val="24"/>
              </w:rPr>
              <w:t>）</w:t>
            </w:r>
            <w:r>
              <w:rPr>
                <w:spacing w:val="-5"/>
                <w:sz w:val="24"/>
                <w:szCs w:val="24"/>
              </w:rPr>
              <w:t>。注：法定代表人证明及法定代表人授权委托</w:t>
            </w:r>
            <w:r>
              <w:rPr>
                <w:sz w:val="24"/>
                <w:szCs w:val="24"/>
              </w:rPr>
              <w:t>书均附身份证复印件加盖公章。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79" w:type="dxa"/>
            <w:vAlign w:val="center"/>
          </w:tcPr>
          <w:p>
            <w:pPr>
              <w:pStyle w:val="16"/>
              <w:pBdr>
                <w:top w:val="none" w:color="auto" w:sz="0" w:space="0"/>
                <w:left w:val="none" w:color="auto" w:sz="0" w:space="0"/>
                <w:bottom w:val="none" w:color="auto" w:sz="0" w:space="0"/>
                <w:right w:val="none" w:color="auto" w:sz="0" w:space="0"/>
              </w:pBdr>
              <w:jc w:val="center"/>
              <w:rPr>
                <w:rFonts w:hint="default"/>
                <w:sz w:val="24"/>
                <w:szCs w:val="24"/>
                <w:vertAlign w:val="baseline"/>
                <w:lang w:val="en-US" w:eastAsia="zh-CN"/>
              </w:rPr>
            </w:pPr>
            <w:r>
              <w:rPr>
                <w:rFonts w:hint="eastAsia"/>
                <w:sz w:val="24"/>
                <w:szCs w:val="24"/>
                <w:vertAlign w:val="baseline"/>
                <w:lang w:val="en-US" w:eastAsia="zh-CN"/>
              </w:rPr>
              <w:t>4.3</w:t>
            </w:r>
          </w:p>
        </w:tc>
        <w:tc>
          <w:tcPr>
            <w:tcW w:w="2475" w:type="dxa"/>
            <w:vAlign w:val="center"/>
          </w:tcPr>
          <w:p>
            <w:pPr>
              <w:pStyle w:val="16"/>
              <w:pBdr>
                <w:top w:val="none" w:color="auto" w:sz="0" w:space="0"/>
                <w:left w:val="none" w:color="auto" w:sz="0" w:space="0"/>
                <w:bottom w:val="none" w:color="auto" w:sz="0" w:space="0"/>
                <w:right w:val="none" w:color="auto" w:sz="0" w:space="0"/>
              </w:pBdr>
              <w:rPr>
                <w:rFonts w:hint="default"/>
                <w:sz w:val="24"/>
                <w:szCs w:val="24"/>
                <w:vertAlign w:val="baseline"/>
                <w:lang w:val="en-US" w:eastAsia="zh-CN"/>
              </w:rPr>
            </w:pPr>
            <w:r>
              <w:rPr>
                <w:rFonts w:hint="eastAsia"/>
                <w:sz w:val="24"/>
                <w:szCs w:val="24"/>
                <w:vertAlign w:val="baseline"/>
                <w:lang w:val="en-US" w:eastAsia="zh-CN"/>
              </w:rPr>
              <w:t>委托代表人的代理权限</w:t>
            </w:r>
          </w:p>
        </w:tc>
        <w:tc>
          <w:tcPr>
            <w:tcW w:w="6325" w:type="dxa"/>
            <w:vAlign w:val="center"/>
          </w:tcPr>
          <w:p>
            <w:pPr>
              <w:pStyle w:val="25"/>
              <w:spacing w:before="81" w:line="364" w:lineRule="auto"/>
              <w:ind w:left="107" w:right="48"/>
              <w:rPr>
                <w:rFonts w:hint="default"/>
                <w:sz w:val="24"/>
                <w:szCs w:val="24"/>
                <w:vertAlign w:val="baseline"/>
                <w:lang w:val="en-US" w:eastAsia="zh-CN"/>
              </w:rPr>
            </w:pPr>
            <w:r>
              <w:rPr>
                <w:sz w:val="24"/>
                <w:szCs w:val="24"/>
              </w:rPr>
              <w:t>委托代表人只能代表委托人处置投标活动中的一般事务。提出质疑、投诉等特殊事项，必须经法定代表人特别授权。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79" w:type="dxa"/>
            <w:vAlign w:val="center"/>
          </w:tcPr>
          <w:p>
            <w:pPr>
              <w:pStyle w:val="16"/>
              <w:pBdr>
                <w:top w:val="none" w:color="auto" w:sz="0" w:space="0"/>
                <w:left w:val="none" w:color="auto" w:sz="0" w:space="0"/>
                <w:bottom w:val="none" w:color="auto" w:sz="0" w:space="0"/>
                <w:right w:val="none" w:color="auto" w:sz="0" w:space="0"/>
              </w:pBdr>
              <w:jc w:val="center"/>
              <w:rPr>
                <w:rFonts w:hint="default"/>
                <w:sz w:val="24"/>
                <w:szCs w:val="24"/>
                <w:vertAlign w:val="baseline"/>
                <w:lang w:val="en-US" w:eastAsia="zh-CN"/>
              </w:rPr>
            </w:pPr>
            <w:r>
              <w:rPr>
                <w:rFonts w:hint="eastAsia"/>
                <w:sz w:val="24"/>
                <w:szCs w:val="24"/>
                <w:vertAlign w:val="baseline"/>
                <w:lang w:val="en-US" w:eastAsia="zh-CN"/>
              </w:rPr>
              <w:t>5.1</w:t>
            </w:r>
          </w:p>
        </w:tc>
        <w:tc>
          <w:tcPr>
            <w:tcW w:w="2475" w:type="dxa"/>
            <w:vAlign w:val="center"/>
          </w:tcPr>
          <w:p>
            <w:pPr>
              <w:pStyle w:val="16"/>
              <w:pBdr>
                <w:top w:val="none" w:color="auto" w:sz="0" w:space="0"/>
                <w:left w:val="none" w:color="auto" w:sz="0" w:space="0"/>
                <w:bottom w:val="none" w:color="auto" w:sz="0" w:space="0"/>
                <w:right w:val="none" w:color="auto" w:sz="0" w:space="0"/>
              </w:pBdr>
              <w:rPr>
                <w:rFonts w:hint="default"/>
                <w:sz w:val="24"/>
                <w:szCs w:val="24"/>
                <w:vertAlign w:val="baseline"/>
                <w:lang w:val="en-US" w:eastAsia="zh-CN"/>
              </w:rPr>
            </w:pPr>
            <w:r>
              <w:rPr>
                <w:rFonts w:hint="eastAsia"/>
                <w:sz w:val="24"/>
                <w:szCs w:val="24"/>
                <w:vertAlign w:val="baseline"/>
                <w:lang w:val="en-US" w:eastAsia="zh-CN"/>
              </w:rPr>
              <w:t>构成响应文件的其他材料</w:t>
            </w:r>
          </w:p>
        </w:tc>
        <w:tc>
          <w:tcPr>
            <w:tcW w:w="6325" w:type="dxa"/>
            <w:vAlign w:val="center"/>
          </w:tcPr>
          <w:p>
            <w:pPr>
              <w:pStyle w:val="16"/>
              <w:pBdr>
                <w:top w:val="none" w:color="auto" w:sz="0" w:space="0"/>
                <w:left w:val="none" w:color="auto" w:sz="0" w:space="0"/>
                <w:bottom w:val="none" w:color="auto" w:sz="0" w:space="0"/>
                <w:right w:val="none" w:color="auto" w:sz="0" w:space="0"/>
              </w:pBdr>
              <w:rPr>
                <w:rFonts w:hint="default"/>
                <w:sz w:val="24"/>
                <w:szCs w:val="24"/>
                <w:vertAlign w:val="baseline"/>
                <w:lang w:val="en-US" w:eastAsia="zh-CN"/>
              </w:rPr>
            </w:pPr>
            <w:r>
              <w:rPr>
                <w:sz w:val="24"/>
                <w:szCs w:val="24"/>
              </w:rPr>
              <w:t>根据第二章文件的要求及澄清、修改、补充文件等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79" w:type="dxa"/>
            <w:vAlign w:val="center"/>
          </w:tcPr>
          <w:p>
            <w:pPr>
              <w:pStyle w:val="16"/>
              <w:pBdr>
                <w:top w:val="none" w:color="auto" w:sz="0" w:space="0"/>
                <w:left w:val="none" w:color="auto" w:sz="0" w:space="0"/>
                <w:bottom w:val="none" w:color="auto" w:sz="0" w:space="0"/>
                <w:right w:val="none" w:color="auto" w:sz="0" w:space="0"/>
              </w:pBdr>
              <w:jc w:val="center"/>
              <w:rPr>
                <w:rFonts w:hint="default"/>
                <w:sz w:val="24"/>
                <w:szCs w:val="24"/>
                <w:vertAlign w:val="baseline"/>
                <w:lang w:val="en-US" w:eastAsia="zh-CN"/>
              </w:rPr>
            </w:pPr>
            <w:r>
              <w:rPr>
                <w:rFonts w:hint="eastAsia"/>
                <w:sz w:val="24"/>
                <w:szCs w:val="24"/>
                <w:vertAlign w:val="baseline"/>
                <w:lang w:val="en-US" w:eastAsia="zh-CN"/>
              </w:rPr>
              <w:t>6.1</w:t>
            </w:r>
          </w:p>
        </w:tc>
        <w:tc>
          <w:tcPr>
            <w:tcW w:w="2475" w:type="dxa"/>
            <w:vAlign w:val="center"/>
          </w:tcPr>
          <w:p>
            <w:pPr>
              <w:pStyle w:val="16"/>
              <w:pBdr>
                <w:top w:val="none" w:color="auto" w:sz="0" w:space="0"/>
                <w:left w:val="none" w:color="auto" w:sz="0" w:space="0"/>
                <w:bottom w:val="none" w:color="auto" w:sz="0" w:space="0"/>
                <w:right w:val="none" w:color="auto" w:sz="0" w:space="0"/>
              </w:pBdr>
              <w:rPr>
                <w:rFonts w:hint="default"/>
                <w:sz w:val="24"/>
                <w:szCs w:val="24"/>
                <w:vertAlign w:val="baseline"/>
                <w:lang w:val="en-US" w:eastAsia="zh-CN"/>
              </w:rPr>
            </w:pPr>
            <w:r>
              <w:rPr>
                <w:rFonts w:hint="eastAsia"/>
                <w:sz w:val="24"/>
                <w:szCs w:val="24"/>
                <w:vertAlign w:val="baseline"/>
                <w:lang w:val="en-US" w:eastAsia="zh-CN"/>
              </w:rPr>
              <w:t>采购人书面澄清的时间</w:t>
            </w:r>
          </w:p>
        </w:tc>
        <w:tc>
          <w:tcPr>
            <w:tcW w:w="6325" w:type="dxa"/>
            <w:vAlign w:val="center"/>
          </w:tcPr>
          <w:p>
            <w:pPr>
              <w:pStyle w:val="25"/>
              <w:spacing w:before="74"/>
              <w:ind w:left="107" w:leftChars="0"/>
              <w:rPr>
                <w:rFonts w:hint="default"/>
                <w:sz w:val="24"/>
                <w:szCs w:val="24"/>
                <w:vertAlign w:val="baseline"/>
                <w:lang w:val="en-US" w:eastAsia="zh-CN"/>
              </w:rPr>
            </w:pPr>
            <w:r>
              <w:rPr>
                <w:sz w:val="24"/>
                <w:szCs w:val="24"/>
              </w:rPr>
              <w:t>提交响应文件截止时间 5 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79" w:type="dxa"/>
            <w:vAlign w:val="center"/>
          </w:tcPr>
          <w:p>
            <w:pPr>
              <w:pStyle w:val="16"/>
              <w:pBdr>
                <w:top w:val="none" w:color="auto" w:sz="0" w:space="0"/>
                <w:left w:val="none" w:color="auto" w:sz="0" w:space="0"/>
                <w:bottom w:val="none" w:color="auto" w:sz="0" w:space="0"/>
                <w:right w:val="none" w:color="auto" w:sz="0" w:space="0"/>
              </w:pBdr>
              <w:jc w:val="center"/>
              <w:rPr>
                <w:rFonts w:hint="default"/>
                <w:sz w:val="24"/>
                <w:szCs w:val="24"/>
                <w:vertAlign w:val="baseline"/>
                <w:lang w:val="en-US" w:eastAsia="zh-CN"/>
              </w:rPr>
            </w:pPr>
            <w:r>
              <w:rPr>
                <w:rFonts w:hint="eastAsia"/>
                <w:sz w:val="24"/>
                <w:szCs w:val="24"/>
                <w:vertAlign w:val="baseline"/>
                <w:lang w:val="en-US" w:eastAsia="zh-CN"/>
              </w:rPr>
              <w:t>8.1</w:t>
            </w:r>
          </w:p>
        </w:tc>
        <w:tc>
          <w:tcPr>
            <w:tcW w:w="2475" w:type="dxa"/>
            <w:vAlign w:val="center"/>
          </w:tcPr>
          <w:p>
            <w:pPr>
              <w:pStyle w:val="25"/>
              <w:spacing w:before="71"/>
              <w:rPr>
                <w:rFonts w:hint="default"/>
                <w:sz w:val="24"/>
                <w:szCs w:val="24"/>
                <w:vertAlign w:val="baseline"/>
                <w:lang w:val="en-US" w:eastAsia="zh-CN"/>
              </w:rPr>
            </w:pPr>
            <w:r>
              <w:rPr>
                <w:rFonts w:hint="eastAsia" w:asciiTheme="minorHAnsi" w:hAnsiTheme="minorHAnsi" w:eastAsiaTheme="minorEastAsia" w:cstheme="minorBidi"/>
                <w:kern w:val="2"/>
                <w:sz w:val="24"/>
                <w:szCs w:val="24"/>
                <w:vertAlign w:val="baseline"/>
                <w:lang w:val="en-US" w:eastAsia="zh-CN" w:bidi="ar-SA"/>
              </w:rPr>
              <w:t>供应商提出问题的截止时间</w:t>
            </w:r>
          </w:p>
        </w:tc>
        <w:tc>
          <w:tcPr>
            <w:tcW w:w="6325" w:type="dxa"/>
            <w:vAlign w:val="center"/>
          </w:tcPr>
          <w:p>
            <w:pPr>
              <w:pStyle w:val="25"/>
              <w:spacing w:before="9"/>
              <w:rPr>
                <w:b/>
                <w:sz w:val="24"/>
                <w:szCs w:val="24"/>
              </w:rPr>
            </w:pPr>
          </w:p>
          <w:p>
            <w:pPr>
              <w:pStyle w:val="25"/>
              <w:spacing w:before="1"/>
              <w:ind w:left="107" w:leftChars="0"/>
              <w:rPr>
                <w:rFonts w:hint="default"/>
                <w:sz w:val="24"/>
                <w:szCs w:val="24"/>
                <w:vertAlign w:val="baseline"/>
                <w:lang w:val="en-US" w:eastAsia="zh-CN"/>
              </w:rPr>
            </w:pPr>
            <w:r>
              <w:rPr>
                <w:sz w:val="24"/>
                <w:szCs w:val="24"/>
              </w:rPr>
              <w:t>提交响应文件截止时间 5 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79" w:type="dxa"/>
            <w:vAlign w:val="center"/>
          </w:tcPr>
          <w:p>
            <w:pPr>
              <w:pStyle w:val="16"/>
              <w:pBdr>
                <w:top w:val="none" w:color="auto" w:sz="0" w:space="0"/>
                <w:left w:val="none" w:color="auto" w:sz="0" w:space="0"/>
                <w:bottom w:val="none" w:color="auto" w:sz="0" w:space="0"/>
                <w:right w:val="none" w:color="auto" w:sz="0" w:space="0"/>
              </w:pBdr>
              <w:jc w:val="center"/>
              <w:rPr>
                <w:rFonts w:hint="default"/>
                <w:sz w:val="24"/>
                <w:szCs w:val="24"/>
                <w:vertAlign w:val="baseline"/>
                <w:lang w:val="en-US" w:eastAsia="zh-CN"/>
              </w:rPr>
            </w:pPr>
            <w:r>
              <w:rPr>
                <w:rFonts w:hint="eastAsia"/>
                <w:sz w:val="24"/>
                <w:szCs w:val="24"/>
                <w:vertAlign w:val="baseline"/>
                <w:lang w:val="en-US" w:eastAsia="zh-CN"/>
              </w:rPr>
              <w:t>9.1</w:t>
            </w:r>
          </w:p>
        </w:tc>
        <w:tc>
          <w:tcPr>
            <w:tcW w:w="2475" w:type="dxa"/>
            <w:vAlign w:val="center"/>
          </w:tcPr>
          <w:p>
            <w:pPr>
              <w:pStyle w:val="16"/>
              <w:pBdr>
                <w:top w:val="none" w:color="auto" w:sz="0" w:space="0"/>
                <w:left w:val="none" w:color="auto" w:sz="0" w:space="0"/>
                <w:bottom w:val="none" w:color="auto" w:sz="0" w:space="0"/>
                <w:right w:val="none" w:color="auto" w:sz="0" w:space="0"/>
              </w:pBdr>
              <w:rPr>
                <w:rFonts w:hint="default"/>
                <w:sz w:val="24"/>
                <w:szCs w:val="24"/>
                <w:vertAlign w:val="baseline"/>
                <w:lang w:val="en-US" w:eastAsia="zh-CN"/>
              </w:rPr>
            </w:pPr>
            <w:r>
              <w:rPr>
                <w:rFonts w:hint="eastAsia"/>
                <w:sz w:val="24"/>
                <w:szCs w:val="24"/>
                <w:vertAlign w:val="baseline"/>
                <w:lang w:val="en-US" w:eastAsia="zh-CN"/>
              </w:rPr>
              <w:t>答疑会和现场考察</w:t>
            </w:r>
          </w:p>
        </w:tc>
        <w:tc>
          <w:tcPr>
            <w:tcW w:w="6325" w:type="dxa"/>
            <w:vAlign w:val="center"/>
          </w:tcPr>
          <w:p>
            <w:pPr>
              <w:pStyle w:val="25"/>
              <w:spacing w:before="175"/>
              <w:ind w:left="107" w:leftChars="0"/>
              <w:rPr>
                <w:rFonts w:hint="default"/>
                <w:sz w:val="24"/>
                <w:szCs w:val="24"/>
                <w:vertAlign w:val="baseline"/>
                <w:lang w:val="en-US" w:eastAsia="zh-CN"/>
              </w:rPr>
            </w:pPr>
            <w:r>
              <w:rPr>
                <w:sz w:val="24"/>
                <w:szCs w:val="24"/>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79" w:type="dxa"/>
            <w:vAlign w:val="center"/>
          </w:tcPr>
          <w:p>
            <w:pPr>
              <w:pStyle w:val="16"/>
              <w:pBdr>
                <w:top w:val="none" w:color="auto" w:sz="0" w:space="0"/>
                <w:left w:val="none" w:color="auto" w:sz="0" w:space="0"/>
                <w:bottom w:val="none" w:color="auto" w:sz="0" w:space="0"/>
                <w:right w:val="none" w:color="auto" w:sz="0" w:space="0"/>
              </w:pBdr>
              <w:jc w:val="center"/>
              <w:rPr>
                <w:rFonts w:hint="default"/>
                <w:sz w:val="24"/>
                <w:szCs w:val="24"/>
                <w:vertAlign w:val="baseline"/>
                <w:lang w:val="en-US" w:eastAsia="zh-CN"/>
              </w:rPr>
            </w:pPr>
            <w:r>
              <w:rPr>
                <w:rFonts w:hint="eastAsia"/>
                <w:sz w:val="24"/>
                <w:szCs w:val="24"/>
                <w:vertAlign w:val="baseline"/>
                <w:lang w:val="en-US" w:eastAsia="zh-CN"/>
              </w:rPr>
              <w:t>10.1</w:t>
            </w:r>
          </w:p>
        </w:tc>
        <w:tc>
          <w:tcPr>
            <w:tcW w:w="2475" w:type="dxa"/>
            <w:vAlign w:val="center"/>
          </w:tcPr>
          <w:p>
            <w:pPr>
              <w:pStyle w:val="16"/>
              <w:pBdr>
                <w:top w:val="none" w:color="auto" w:sz="0" w:space="0"/>
                <w:left w:val="none" w:color="auto" w:sz="0" w:space="0"/>
                <w:bottom w:val="none" w:color="auto" w:sz="0" w:space="0"/>
                <w:right w:val="none" w:color="auto" w:sz="0" w:space="0"/>
              </w:pBdr>
              <w:rPr>
                <w:rFonts w:hint="default"/>
                <w:sz w:val="24"/>
                <w:szCs w:val="24"/>
                <w:vertAlign w:val="baseline"/>
                <w:lang w:val="en-US" w:eastAsia="zh-CN"/>
              </w:rPr>
            </w:pPr>
            <w:r>
              <w:rPr>
                <w:rFonts w:hint="eastAsia"/>
                <w:sz w:val="24"/>
                <w:szCs w:val="24"/>
                <w:vertAlign w:val="baseline"/>
                <w:lang w:val="en-US" w:eastAsia="zh-CN"/>
              </w:rPr>
              <w:t>是否接受联合体投标</w:t>
            </w:r>
          </w:p>
        </w:tc>
        <w:tc>
          <w:tcPr>
            <w:tcW w:w="6325" w:type="dxa"/>
            <w:vAlign w:val="center"/>
          </w:tcPr>
          <w:p>
            <w:pPr>
              <w:pStyle w:val="25"/>
              <w:spacing w:before="177"/>
              <w:ind w:left="107" w:leftChars="0"/>
              <w:rPr>
                <w:rFonts w:hint="default"/>
                <w:sz w:val="24"/>
                <w:szCs w:val="24"/>
                <w:vertAlign w:val="baseline"/>
                <w:lang w:val="en-US" w:eastAsia="zh-CN"/>
              </w:rPr>
            </w:pPr>
            <w:r>
              <w:rPr>
                <w:sz w:val="24"/>
                <w:szCs w:val="24"/>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79" w:type="dxa"/>
            <w:vAlign w:val="center"/>
          </w:tcPr>
          <w:p>
            <w:pPr>
              <w:pStyle w:val="16"/>
              <w:pBdr>
                <w:top w:val="none" w:color="auto" w:sz="0" w:space="0"/>
                <w:left w:val="none" w:color="auto" w:sz="0" w:space="0"/>
                <w:bottom w:val="none" w:color="auto" w:sz="0" w:space="0"/>
                <w:right w:val="none" w:color="auto" w:sz="0" w:space="0"/>
              </w:pBdr>
              <w:jc w:val="center"/>
              <w:rPr>
                <w:rFonts w:hint="default"/>
                <w:sz w:val="24"/>
                <w:szCs w:val="24"/>
                <w:vertAlign w:val="baseline"/>
                <w:lang w:val="en-US" w:eastAsia="zh-CN"/>
              </w:rPr>
            </w:pPr>
            <w:r>
              <w:rPr>
                <w:rFonts w:hint="eastAsia"/>
                <w:sz w:val="24"/>
                <w:szCs w:val="24"/>
                <w:vertAlign w:val="baseline"/>
                <w:lang w:val="en-US" w:eastAsia="zh-CN"/>
              </w:rPr>
              <w:t>12</w:t>
            </w:r>
          </w:p>
        </w:tc>
        <w:tc>
          <w:tcPr>
            <w:tcW w:w="2475" w:type="dxa"/>
            <w:vAlign w:val="center"/>
          </w:tcPr>
          <w:p>
            <w:pPr>
              <w:pStyle w:val="16"/>
              <w:pBdr>
                <w:top w:val="none" w:color="auto" w:sz="0" w:space="0"/>
                <w:left w:val="none" w:color="auto" w:sz="0" w:space="0"/>
                <w:bottom w:val="none" w:color="auto" w:sz="0" w:space="0"/>
                <w:right w:val="none" w:color="auto" w:sz="0" w:space="0"/>
              </w:pBdr>
              <w:rPr>
                <w:rFonts w:hint="default"/>
                <w:sz w:val="24"/>
                <w:szCs w:val="24"/>
                <w:vertAlign w:val="baseline"/>
                <w:lang w:val="en-US" w:eastAsia="zh-CN"/>
              </w:rPr>
            </w:pPr>
            <w:r>
              <w:rPr>
                <w:rFonts w:hint="eastAsia"/>
                <w:sz w:val="24"/>
                <w:szCs w:val="24"/>
                <w:vertAlign w:val="baseline"/>
                <w:lang w:val="en-US" w:eastAsia="zh-CN"/>
              </w:rPr>
              <w:t>构成响应文件的其他材料</w:t>
            </w:r>
          </w:p>
        </w:tc>
        <w:tc>
          <w:tcPr>
            <w:tcW w:w="6325" w:type="dxa"/>
            <w:vAlign w:val="center"/>
          </w:tcPr>
          <w:p>
            <w:pPr>
              <w:pStyle w:val="25"/>
              <w:spacing w:before="1"/>
              <w:ind w:left="107" w:leftChars="0"/>
              <w:rPr>
                <w:rFonts w:hint="default"/>
                <w:sz w:val="24"/>
                <w:szCs w:val="24"/>
                <w:vertAlign w:val="baseline"/>
                <w:lang w:val="en-US" w:eastAsia="zh-CN"/>
              </w:rPr>
            </w:pPr>
            <w:r>
              <w:rPr>
                <w:sz w:val="24"/>
                <w:szCs w:val="24"/>
              </w:rPr>
              <w:t>磋商文件中要求的所有材料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79" w:type="dxa"/>
            <w:vAlign w:val="center"/>
          </w:tcPr>
          <w:p>
            <w:pPr>
              <w:pStyle w:val="16"/>
              <w:pBdr>
                <w:top w:val="none" w:color="auto" w:sz="0" w:space="0"/>
                <w:left w:val="none" w:color="auto" w:sz="0" w:space="0"/>
                <w:bottom w:val="none" w:color="auto" w:sz="0" w:space="0"/>
                <w:right w:val="none" w:color="auto" w:sz="0" w:space="0"/>
              </w:pBdr>
              <w:jc w:val="center"/>
              <w:rPr>
                <w:rFonts w:hint="default"/>
                <w:sz w:val="24"/>
                <w:szCs w:val="24"/>
                <w:vertAlign w:val="baseline"/>
                <w:lang w:val="en-US" w:eastAsia="zh-CN"/>
              </w:rPr>
            </w:pPr>
            <w:r>
              <w:rPr>
                <w:rFonts w:hint="eastAsia"/>
                <w:sz w:val="24"/>
                <w:szCs w:val="24"/>
                <w:vertAlign w:val="baseline"/>
                <w:lang w:val="en-US" w:eastAsia="zh-CN"/>
              </w:rPr>
              <w:t>13</w:t>
            </w:r>
          </w:p>
        </w:tc>
        <w:tc>
          <w:tcPr>
            <w:tcW w:w="2475" w:type="dxa"/>
            <w:vAlign w:val="center"/>
          </w:tcPr>
          <w:p>
            <w:pPr>
              <w:pStyle w:val="16"/>
              <w:pBdr>
                <w:top w:val="none" w:color="auto" w:sz="0" w:space="0"/>
                <w:left w:val="none" w:color="auto" w:sz="0" w:space="0"/>
                <w:bottom w:val="none" w:color="auto" w:sz="0" w:space="0"/>
                <w:right w:val="none" w:color="auto" w:sz="0" w:space="0"/>
              </w:pBdr>
              <w:rPr>
                <w:rFonts w:hint="default"/>
                <w:sz w:val="24"/>
                <w:szCs w:val="24"/>
                <w:vertAlign w:val="baseline"/>
                <w:lang w:val="en-US" w:eastAsia="zh-CN"/>
              </w:rPr>
            </w:pPr>
            <w:r>
              <w:rPr>
                <w:rFonts w:hint="eastAsia"/>
                <w:sz w:val="24"/>
                <w:szCs w:val="24"/>
                <w:vertAlign w:val="baseline"/>
                <w:lang w:val="en-US" w:eastAsia="zh-CN"/>
              </w:rPr>
              <w:t>磋商报价</w:t>
            </w:r>
          </w:p>
        </w:tc>
        <w:tc>
          <w:tcPr>
            <w:tcW w:w="6325" w:type="dxa"/>
            <w:vAlign w:val="center"/>
          </w:tcPr>
          <w:p>
            <w:pPr>
              <w:pStyle w:val="25"/>
              <w:spacing w:before="71" w:line="364" w:lineRule="auto"/>
              <w:ind w:left="107" w:right="96"/>
              <w:jc w:val="both"/>
              <w:rPr>
                <w:rFonts w:hint="default"/>
                <w:sz w:val="24"/>
                <w:szCs w:val="24"/>
                <w:vertAlign w:val="baseline"/>
                <w:lang w:val="en-US" w:eastAsia="zh-CN"/>
              </w:rPr>
            </w:pPr>
            <w:r>
              <w:rPr>
                <w:spacing w:val="8"/>
                <w:sz w:val="24"/>
                <w:szCs w:val="24"/>
              </w:rPr>
              <w:t>磋商报价不得高于该采购预算价，磋商实行两次报</w:t>
            </w:r>
            <w:r>
              <w:rPr>
                <w:spacing w:val="-4"/>
                <w:sz w:val="24"/>
                <w:szCs w:val="24"/>
              </w:rPr>
              <w:t>价，第一次报价供应商必须按照磋商文件的报价格式填报磋商报价；第二次报价为磋商文件通过资格评审</w:t>
            </w:r>
            <w:r>
              <w:rPr>
                <w:spacing w:val="-3"/>
                <w:sz w:val="24"/>
                <w:szCs w:val="24"/>
              </w:rPr>
              <w:t>和符合性评审合格后，由磋商委员会分别组织供应商进行的最后一次报价，即为最终报价，磋商结果以供</w:t>
            </w:r>
            <w:r>
              <w:rPr>
                <w:sz w:val="24"/>
                <w:szCs w:val="24"/>
              </w:rPr>
              <w:t>应商的最终报价为准。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79" w:type="dxa"/>
            <w:vAlign w:val="center"/>
          </w:tcPr>
          <w:p>
            <w:pPr>
              <w:pStyle w:val="16"/>
              <w:pBdr>
                <w:top w:val="none" w:color="auto" w:sz="0" w:space="0"/>
                <w:left w:val="none" w:color="auto" w:sz="0" w:space="0"/>
                <w:bottom w:val="none" w:color="auto" w:sz="0" w:space="0"/>
                <w:right w:val="none" w:color="auto" w:sz="0" w:space="0"/>
              </w:pBdr>
              <w:jc w:val="center"/>
              <w:rPr>
                <w:rFonts w:hint="default"/>
                <w:sz w:val="24"/>
                <w:szCs w:val="24"/>
                <w:vertAlign w:val="baseline"/>
                <w:lang w:val="en-US" w:eastAsia="zh-CN"/>
              </w:rPr>
            </w:pPr>
            <w:r>
              <w:rPr>
                <w:rFonts w:hint="eastAsia"/>
                <w:sz w:val="24"/>
                <w:szCs w:val="24"/>
                <w:vertAlign w:val="baseline"/>
                <w:lang w:val="en-US" w:eastAsia="zh-CN"/>
              </w:rPr>
              <w:t>14</w:t>
            </w:r>
          </w:p>
        </w:tc>
        <w:tc>
          <w:tcPr>
            <w:tcW w:w="2475" w:type="dxa"/>
            <w:vAlign w:val="center"/>
          </w:tcPr>
          <w:p>
            <w:pPr>
              <w:pStyle w:val="16"/>
              <w:pBdr>
                <w:top w:val="none" w:color="auto" w:sz="0" w:space="0"/>
                <w:left w:val="none" w:color="auto" w:sz="0" w:space="0"/>
                <w:bottom w:val="none" w:color="auto" w:sz="0" w:space="0"/>
                <w:right w:val="none" w:color="auto" w:sz="0" w:space="0"/>
              </w:pBdr>
              <w:rPr>
                <w:rFonts w:hint="default"/>
                <w:sz w:val="24"/>
                <w:szCs w:val="24"/>
                <w:vertAlign w:val="baseline"/>
                <w:lang w:val="en-US" w:eastAsia="zh-CN"/>
              </w:rPr>
            </w:pPr>
            <w:r>
              <w:rPr>
                <w:rFonts w:hint="eastAsia"/>
                <w:sz w:val="24"/>
                <w:szCs w:val="24"/>
                <w:vertAlign w:val="baseline"/>
                <w:lang w:val="en-US" w:eastAsia="zh-CN"/>
              </w:rPr>
              <w:t>响应保证金金额及缴纳形式</w:t>
            </w:r>
          </w:p>
        </w:tc>
        <w:tc>
          <w:tcPr>
            <w:tcW w:w="6325" w:type="dxa"/>
            <w:vAlign w:val="center"/>
          </w:tcPr>
          <w:p>
            <w:pPr>
              <w:pStyle w:val="25"/>
              <w:spacing w:line="364" w:lineRule="auto"/>
              <w:ind w:left="107" w:right="96"/>
              <w:jc w:val="both"/>
              <w:rPr>
                <w:sz w:val="24"/>
                <w:szCs w:val="24"/>
              </w:rPr>
            </w:pPr>
            <w:r>
              <w:rPr>
                <w:spacing w:val="-3"/>
                <w:sz w:val="24"/>
                <w:szCs w:val="24"/>
              </w:rPr>
              <w:t>磋商保证金是参加本项目磋商的必要条件，每个参与</w:t>
            </w:r>
            <w:r>
              <w:rPr>
                <w:spacing w:val="4"/>
                <w:sz w:val="24"/>
                <w:szCs w:val="24"/>
              </w:rPr>
              <w:t>响应的供应商</w:t>
            </w:r>
            <w:r>
              <w:rPr>
                <w:sz w:val="24"/>
                <w:szCs w:val="24"/>
              </w:rPr>
              <w:t>￥</w:t>
            </w:r>
            <w:r>
              <w:rPr>
                <w:rFonts w:hint="eastAsia"/>
                <w:sz w:val="24"/>
                <w:szCs w:val="24"/>
                <w:lang w:val="en-US" w:eastAsia="zh-CN"/>
              </w:rPr>
              <w:t>2</w:t>
            </w:r>
            <w:r>
              <w:rPr>
                <w:sz w:val="24"/>
                <w:szCs w:val="24"/>
              </w:rPr>
              <w:t>000.00</w:t>
            </w:r>
            <w:r>
              <w:rPr>
                <w:spacing w:val="6"/>
                <w:sz w:val="24"/>
                <w:szCs w:val="24"/>
              </w:rPr>
              <w:t>元</w:t>
            </w:r>
            <w:r>
              <w:rPr>
                <w:spacing w:val="4"/>
                <w:sz w:val="24"/>
                <w:szCs w:val="24"/>
              </w:rPr>
              <w:t>（</w:t>
            </w:r>
            <w:r>
              <w:rPr>
                <w:spacing w:val="3"/>
                <w:sz w:val="24"/>
                <w:szCs w:val="24"/>
              </w:rPr>
              <w:t>大写</w:t>
            </w:r>
            <w:r>
              <w:rPr>
                <w:rFonts w:hint="eastAsia"/>
                <w:spacing w:val="3"/>
                <w:sz w:val="24"/>
                <w:szCs w:val="24"/>
                <w:lang w:eastAsia="zh-CN"/>
              </w:rPr>
              <w:t>：</w:t>
            </w:r>
            <w:r>
              <w:rPr>
                <w:spacing w:val="3"/>
                <w:sz w:val="24"/>
                <w:szCs w:val="24"/>
              </w:rPr>
              <w:t>人民币</w:t>
            </w:r>
            <w:r>
              <w:rPr>
                <w:rFonts w:hint="eastAsia"/>
                <w:spacing w:val="3"/>
                <w:sz w:val="24"/>
                <w:szCs w:val="24"/>
                <w:lang w:val="en-US" w:eastAsia="zh-CN"/>
              </w:rPr>
              <w:t>贰仟</w:t>
            </w:r>
            <w:r>
              <w:rPr>
                <w:spacing w:val="3"/>
                <w:sz w:val="24"/>
                <w:szCs w:val="24"/>
              </w:rPr>
              <w:t>元整）。</w:t>
            </w:r>
          </w:p>
          <w:p>
            <w:pPr>
              <w:pStyle w:val="25"/>
              <w:spacing w:line="364" w:lineRule="auto"/>
              <w:ind w:left="107" w:right="-29"/>
              <w:rPr>
                <w:sz w:val="24"/>
                <w:szCs w:val="24"/>
              </w:rPr>
            </w:pPr>
            <w:r>
              <w:rPr>
                <w:spacing w:val="-8"/>
                <w:sz w:val="24"/>
                <w:szCs w:val="24"/>
              </w:rPr>
              <w:t>保证金到账截止日期：</w:t>
            </w:r>
            <w:r>
              <w:rPr>
                <w:spacing w:val="-4"/>
                <w:sz w:val="24"/>
                <w:szCs w:val="24"/>
              </w:rPr>
              <w:t>2022</w:t>
            </w:r>
            <w:r>
              <w:rPr>
                <w:spacing w:val="-40"/>
                <w:sz w:val="24"/>
                <w:szCs w:val="24"/>
              </w:rPr>
              <w:t xml:space="preserve"> 年 </w:t>
            </w:r>
            <w:r>
              <w:rPr>
                <w:rFonts w:hint="eastAsia"/>
                <w:spacing w:val="-40"/>
                <w:sz w:val="24"/>
                <w:szCs w:val="24"/>
                <w:lang w:val="en-US" w:eastAsia="zh-CN"/>
              </w:rPr>
              <w:t xml:space="preserve"> </w:t>
            </w:r>
            <w:r>
              <w:rPr>
                <w:rFonts w:hint="eastAsia"/>
                <w:sz w:val="24"/>
                <w:szCs w:val="24"/>
                <w:lang w:val="en-US" w:eastAsia="zh-CN"/>
              </w:rPr>
              <w:t>09</w:t>
            </w:r>
            <w:r>
              <w:rPr>
                <w:spacing w:val="-40"/>
                <w:sz w:val="24"/>
                <w:szCs w:val="24"/>
              </w:rPr>
              <w:t>月</w:t>
            </w:r>
            <w:r>
              <w:rPr>
                <w:rFonts w:hint="eastAsia"/>
                <w:spacing w:val="-40"/>
                <w:sz w:val="24"/>
                <w:szCs w:val="24"/>
                <w:lang w:val="en-US" w:eastAsia="zh-CN"/>
              </w:rPr>
              <w:t xml:space="preserve">  18  </w:t>
            </w:r>
            <w:r>
              <w:rPr>
                <w:spacing w:val="-40"/>
                <w:sz w:val="24"/>
                <w:szCs w:val="24"/>
              </w:rPr>
              <w:t xml:space="preserve">日 </w:t>
            </w:r>
            <w:r>
              <w:rPr>
                <w:rFonts w:hint="eastAsia"/>
                <w:spacing w:val="-40"/>
                <w:sz w:val="24"/>
                <w:szCs w:val="24"/>
                <w:lang w:val="en-US" w:eastAsia="zh-CN"/>
              </w:rPr>
              <w:t xml:space="preserve"> </w:t>
            </w:r>
            <w:r>
              <w:rPr>
                <w:rFonts w:hint="eastAsia"/>
                <w:sz w:val="24"/>
                <w:szCs w:val="24"/>
                <w:lang w:val="en-US" w:eastAsia="zh-CN"/>
              </w:rPr>
              <w:t>17</w:t>
            </w:r>
            <w:r>
              <w:rPr>
                <w:spacing w:val="-30"/>
                <w:sz w:val="24"/>
                <w:szCs w:val="24"/>
              </w:rPr>
              <w:t xml:space="preserve"> 时</w:t>
            </w:r>
            <w:r>
              <w:rPr>
                <w:rFonts w:hint="eastAsia"/>
                <w:spacing w:val="-30"/>
                <w:sz w:val="24"/>
                <w:szCs w:val="24"/>
                <w:lang w:val="en-US" w:eastAsia="zh-CN"/>
              </w:rPr>
              <w:t>30</w:t>
            </w:r>
            <w:r>
              <w:rPr>
                <w:sz w:val="24"/>
                <w:szCs w:val="24"/>
              </w:rPr>
              <w:t>（北京时间</w:t>
            </w:r>
            <w:r>
              <w:rPr>
                <w:spacing w:val="-51"/>
                <w:sz w:val="24"/>
                <w:szCs w:val="24"/>
              </w:rPr>
              <w:t>），</w:t>
            </w:r>
            <w:r>
              <w:rPr>
                <w:spacing w:val="-6"/>
                <w:sz w:val="24"/>
                <w:szCs w:val="24"/>
              </w:rPr>
              <w:t xml:space="preserve">投标保证金的形式：基本户转账， </w:t>
            </w:r>
            <w:r>
              <w:rPr>
                <w:spacing w:val="-7"/>
                <w:sz w:val="24"/>
                <w:szCs w:val="24"/>
              </w:rPr>
              <w:t>不接受现金，同时保证金单据上必须注明项目编号或项目名称。如投标人投标保证金未按要求到账的，视为无效投标并不接收投标文件。</w:t>
            </w:r>
          </w:p>
          <w:p>
            <w:pPr>
              <w:pStyle w:val="25"/>
              <w:spacing w:line="306" w:lineRule="exact"/>
              <w:ind w:left="107"/>
              <w:rPr>
                <w:rFonts w:hint="default" w:eastAsia="宋体"/>
                <w:sz w:val="24"/>
                <w:szCs w:val="24"/>
                <w:lang w:val="en-US" w:eastAsia="zh-CN"/>
              </w:rPr>
            </w:pPr>
            <w:r>
              <w:rPr>
                <w:sz w:val="24"/>
                <w:szCs w:val="24"/>
              </w:rPr>
              <w:t>收款人：</w:t>
            </w:r>
            <w:r>
              <w:rPr>
                <w:rFonts w:hint="eastAsia"/>
                <w:sz w:val="24"/>
                <w:szCs w:val="24"/>
                <w:lang w:val="en-US" w:eastAsia="zh-CN"/>
              </w:rPr>
              <w:t>海南宏科项目管理有限公司</w:t>
            </w:r>
          </w:p>
          <w:p>
            <w:pPr>
              <w:pStyle w:val="25"/>
              <w:spacing w:before="147" w:line="362" w:lineRule="auto"/>
              <w:ind w:left="107" w:right="48"/>
              <w:rPr>
                <w:rFonts w:hint="default" w:eastAsia="宋体"/>
                <w:sz w:val="24"/>
                <w:szCs w:val="24"/>
                <w:lang w:val="en-US" w:eastAsia="zh-CN"/>
              </w:rPr>
            </w:pPr>
            <w:r>
              <w:rPr>
                <w:sz w:val="24"/>
                <w:szCs w:val="24"/>
              </w:rPr>
              <w:t>开户行：</w:t>
            </w:r>
            <w:r>
              <w:rPr>
                <w:rFonts w:hint="eastAsia"/>
                <w:sz w:val="24"/>
                <w:szCs w:val="24"/>
                <w:lang w:val="en-US" w:eastAsia="zh-CN"/>
              </w:rPr>
              <w:t>海南银行股份有限公司海口美苑路支行</w:t>
            </w:r>
          </w:p>
          <w:p>
            <w:pPr>
              <w:pStyle w:val="16"/>
              <w:pBdr>
                <w:top w:val="none" w:color="auto" w:sz="0" w:space="0"/>
                <w:left w:val="none" w:color="auto" w:sz="0" w:space="0"/>
                <w:bottom w:val="none" w:color="auto" w:sz="0" w:space="0"/>
                <w:right w:val="none" w:color="auto" w:sz="0" w:space="0"/>
              </w:pBdr>
              <w:rPr>
                <w:rFonts w:hint="default" w:eastAsiaTheme="minorEastAsia"/>
                <w:sz w:val="24"/>
                <w:szCs w:val="24"/>
                <w:vertAlign w:val="baseline"/>
                <w:lang w:val="en-US" w:eastAsia="zh-CN"/>
              </w:rPr>
            </w:pPr>
            <w:r>
              <w:rPr>
                <w:sz w:val="24"/>
                <w:szCs w:val="24"/>
              </w:rPr>
              <w:t>账号：</w:t>
            </w:r>
            <w:r>
              <w:rPr>
                <w:rFonts w:hint="eastAsia"/>
                <w:sz w:val="28"/>
                <w:szCs w:val="28"/>
                <w:lang w:val="en-US" w:eastAsia="zh-CN"/>
              </w:rPr>
              <w:t>6003935300010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79" w:type="dxa"/>
            <w:vAlign w:val="center"/>
          </w:tcPr>
          <w:p>
            <w:pPr>
              <w:pStyle w:val="16"/>
              <w:pBdr>
                <w:top w:val="none" w:color="auto" w:sz="0" w:space="0"/>
                <w:left w:val="none" w:color="auto" w:sz="0" w:space="0"/>
                <w:bottom w:val="none" w:color="auto" w:sz="0" w:space="0"/>
                <w:right w:val="none" w:color="auto" w:sz="0" w:space="0"/>
              </w:pBdr>
              <w:jc w:val="center"/>
              <w:rPr>
                <w:rFonts w:hint="default"/>
                <w:sz w:val="24"/>
                <w:szCs w:val="24"/>
                <w:vertAlign w:val="baseline"/>
                <w:lang w:val="en-US" w:eastAsia="zh-CN"/>
              </w:rPr>
            </w:pPr>
            <w:r>
              <w:rPr>
                <w:rFonts w:hint="eastAsia"/>
                <w:sz w:val="24"/>
                <w:szCs w:val="24"/>
                <w:vertAlign w:val="baseline"/>
                <w:lang w:val="en-US" w:eastAsia="zh-CN"/>
              </w:rPr>
              <w:t>15.1</w:t>
            </w:r>
          </w:p>
        </w:tc>
        <w:tc>
          <w:tcPr>
            <w:tcW w:w="2475" w:type="dxa"/>
            <w:vAlign w:val="center"/>
          </w:tcPr>
          <w:p>
            <w:pPr>
              <w:pStyle w:val="16"/>
              <w:pBdr>
                <w:top w:val="none" w:color="auto" w:sz="0" w:space="0"/>
                <w:left w:val="none" w:color="auto" w:sz="0" w:space="0"/>
                <w:bottom w:val="none" w:color="auto" w:sz="0" w:space="0"/>
                <w:right w:val="none" w:color="auto" w:sz="0" w:space="0"/>
              </w:pBdr>
              <w:rPr>
                <w:rFonts w:hint="default"/>
                <w:sz w:val="24"/>
                <w:szCs w:val="24"/>
                <w:vertAlign w:val="baseline"/>
                <w:lang w:val="en-US" w:eastAsia="zh-CN"/>
              </w:rPr>
            </w:pPr>
            <w:r>
              <w:rPr>
                <w:rFonts w:hint="eastAsia"/>
                <w:sz w:val="24"/>
                <w:szCs w:val="24"/>
                <w:vertAlign w:val="baseline"/>
                <w:lang w:val="en-US" w:eastAsia="zh-CN"/>
              </w:rPr>
              <w:t>投标有效期</w:t>
            </w:r>
          </w:p>
        </w:tc>
        <w:tc>
          <w:tcPr>
            <w:tcW w:w="6325" w:type="dxa"/>
            <w:vAlign w:val="center"/>
          </w:tcPr>
          <w:p>
            <w:pPr>
              <w:pStyle w:val="16"/>
              <w:pBdr>
                <w:top w:val="none" w:color="auto" w:sz="0" w:space="0"/>
                <w:left w:val="none" w:color="auto" w:sz="0" w:space="0"/>
                <w:bottom w:val="none" w:color="auto" w:sz="0" w:space="0"/>
                <w:right w:val="none" w:color="auto" w:sz="0" w:space="0"/>
              </w:pBdr>
              <w:rPr>
                <w:rFonts w:hint="default"/>
                <w:sz w:val="24"/>
                <w:szCs w:val="24"/>
                <w:vertAlign w:val="baseline"/>
                <w:lang w:val="en-US" w:eastAsia="zh-CN"/>
              </w:rPr>
            </w:pPr>
            <w:r>
              <w:rPr>
                <w:sz w:val="24"/>
                <w:szCs w:val="24"/>
              </w:rPr>
              <w:t>自开标之日起 60 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79" w:type="dxa"/>
            <w:vAlign w:val="center"/>
          </w:tcPr>
          <w:p>
            <w:pPr>
              <w:pStyle w:val="16"/>
              <w:pBdr>
                <w:top w:val="none" w:color="auto" w:sz="0" w:space="0"/>
                <w:left w:val="none" w:color="auto" w:sz="0" w:space="0"/>
                <w:bottom w:val="none" w:color="auto" w:sz="0" w:space="0"/>
                <w:right w:val="none" w:color="auto" w:sz="0" w:space="0"/>
              </w:pBdr>
              <w:jc w:val="center"/>
              <w:rPr>
                <w:rFonts w:hint="default"/>
                <w:sz w:val="24"/>
                <w:szCs w:val="24"/>
                <w:vertAlign w:val="baseline"/>
                <w:lang w:val="en-US" w:eastAsia="zh-CN"/>
              </w:rPr>
            </w:pPr>
            <w:r>
              <w:rPr>
                <w:rFonts w:hint="eastAsia"/>
                <w:sz w:val="24"/>
                <w:szCs w:val="24"/>
                <w:vertAlign w:val="baseline"/>
                <w:lang w:val="en-US" w:eastAsia="zh-CN"/>
              </w:rPr>
              <w:t>16.1</w:t>
            </w:r>
          </w:p>
        </w:tc>
        <w:tc>
          <w:tcPr>
            <w:tcW w:w="2475" w:type="dxa"/>
            <w:vAlign w:val="center"/>
          </w:tcPr>
          <w:p>
            <w:pPr>
              <w:pStyle w:val="16"/>
              <w:pBdr>
                <w:top w:val="none" w:color="auto" w:sz="0" w:space="0"/>
                <w:left w:val="none" w:color="auto" w:sz="0" w:space="0"/>
                <w:bottom w:val="none" w:color="auto" w:sz="0" w:space="0"/>
                <w:right w:val="none" w:color="auto" w:sz="0" w:space="0"/>
              </w:pBdr>
              <w:rPr>
                <w:rFonts w:hint="default"/>
                <w:sz w:val="24"/>
                <w:szCs w:val="24"/>
                <w:vertAlign w:val="baseline"/>
                <w:lang w:val="en-US" w:eastAsia="zh-CN"/>
              </w:rPr>
            </w:pPr>
            <w:r>
              <w:rPr>
                <w:rFonts w:hint="eastAsia"/>
                <w:sz w:val="24"/>
                <w:szCs w:val="24"/>
                <w:vertAlign w:val="baseline"/>
                <w:lang w:val="en-US" w:eastAsia="zh-CN"/>
              </w:rPr>
              <w:t>响应文件份数</w:t>
            </w:r>
          </w:p>
        </w:tc>
        <w:tc>
          <w:tcPr>
            <w:tcW w:w="6325" w:type="dxa"/>
            <w:vAlign w:val="center"/>
          </w:tcPr>
          <w:p>
            <w:pPr>
              <w:pStyle w:val="25"/>
              <w:spacing w:before="69"/>
              <w:ind w:left="107" w:right="-29"/>
              <w:rPr>
                <w:rFonts w:hint="default"/>
                <w:sz w:val="24"/>
                <w:szCs w:val="24"/>
                <w:vertAlign w:val="baseline"/>
                <w:lang w:val="en-US" w:eastAsia="zh-CN"/>
              </w:rPr>
            </w:pPr>
            <w:r>
              <w:rPr>
                <w:spacing w:val="-10"/>
                <w:sz w:val="24"/>
                <w:szCs w:val="24"/>
              </w:rPr>
              <w:t>正本壹份、副本</w:t>
            </w:r>
            <w:r>
              <w:rPr>
                <w:rFonts w:hint="eastAsia"/>
                <w:spacing w:val="-10"/>
                <w:sz w:val="24"/>
                <w:szCs w:val="24"/>
                <w:lang w:val="en-US" w:eastAsia="zh-CN"/>
              </w:rPr>
              <w:t>贰</w:t>
            </w:r>
            <w:r>
              <w:rPr>
                <w:spacing w:val="-10"/>
                <w:sz w:val="24"/>
                <w:szCs w:val="24"/>
              </w:rPr>
              <w:t>份，电子版响应文件</w:t>
            </w:r>
            <w:r>
              <w:rPr>
                <w:sz w:val="24"/>
                <w:szCs w:val="24"/>
              </w:rPr>
              <w:t>（U</w:t>
            </w:r>
            <w:r>
              <w:rPr>
                <w:spacing w:val="-12"/>
                <w:sz w:val="24"/>
                <w:szCs w:val="24"/>
              </w:rPr>
              <w:t xml:space="preserve"> 盘或光盘</w:t>
            </w:r>
            <w:r>
              <w:rPr>
                <w:spacing w:val="-11"/>
                <w:sz w:val="24"/>
                <w:szCs w:val="24"/>
              </w:rPr>
              <w:t>）</w:t>
            </w:r>
            <w:r>
              <w:rPr>
                <w:sz w:val="24"/>
                <w:szCs w:val="24"/>
              </w:rPr>
              <w:t>一份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79" w:type="dxa"/>
            <w:vAlign w:val="center"/>
          </w:tcPr>
          <w:p>
            <w:pPr>
              <w:pStyle w:val="16"/>
              <w:pBdr>
                <w:top w:val="none" w:color="auto" w:sz="0" w:space="0"/>
                <w:left w:val="none" w:color="auto" w:sz="0" w:space="0"/>
                <w:bottom w:val="none" w:color="auto" w:sz="0" w:space="0"/>
                <w:right w:val="none" w:color="auto" w:sz="0" w:space="0"/>
              </w:pBdr>
              <w:jc w:val="center"/>
              <w:rPr>
                <w:rFonts w:hint="default"/>
                <w:sz w:val="24"/>
                <w:szCs w:val="24"/>
                <w:vertAlign w:val="baseline"/>
                <w:lang w:val="en-US" w:eastAsia="zh-CN"/>
              </w:rPr>
            </w:pPr>
            <w:r>
              <w:rPr>
                <w:rFonts w:hint="eastAsia"/>
                <w:sz w:val="24"/>
                <w:szCs w:val="24"/>
                <w:vertAlign w:val="baseline"/>
                <w:lang w:val="en-US" w:eastAsia="zh-CN"/>
              </w:rPr>
              <w:t>16.3</w:t>
            </w:r>
          </w:p>
        </w:tc>
        <w:tc>
          <w:tcPr>
            <w:tcW w:w="2475" w:type="dxa"/>
            <w:vAlign w:val="center"/>
          </w:tcPr>
          <w:p>
            <w:pPr>
              <w:pStyle w:val="16"/>
              <w:pBdr>
                <w:top w:val="none" w:color="auto" w:sz="0" w:space="0"/>
                <w:left w:val="none" w:color="auto" w:sz="0" w:space="0"/>
                <w:bottom w:val="none" w:color="auto" w:sz="0" w:space="0"/>
                <w:right w:val="none" w:color="auto" w:sz="0" w:space="0"/>
              </w:pBdr>
              <w:rPr>
                <w:rFonts w:hint="default"/>
                <w:sz w:val="24"/>
                <w:szCs w:val="24"/>
                <w:vertAlign w:val="baseline"/>
                <w:lang w:val="en-US" w:eastAsia="zh-CN"/>
              </w:rPr>
            </w:pPr>
            <w:r>
              <w:rPr>
                <w:rFonts w:hint="eastAsia"/>
                <w:sz w:val="24"/>
                <w:szCs w:val="24"/>
                <w:vertAlign w:val="baseline"/>
                <w:lang w:val="en-US" w:eastAsia="zh-CN"/>
              </w:rPr>
              <w:t>签字和（或）盖章要求</w:t>
            </w:r>
          </w:p>
        </w:tc>
        <w:tc>
          <w:tcPr>
            <w:tcW w:w="6325" w:type="dxa"/>
            <w:vAlign w:val="center"/>
          </w:tcPr>
          <w:p>
            <w:pPr>
              <w:pStyle w:val="25"/>
              <w:spacing w:before="69" w:line="364" w:lineRule="auto"/>
              <w:ind w:left="107" w:right="96"/>
              <w:jc w:val="both"/>
              <w:rPr>
                <w:rFonts w:hint="default"/>
                <w:sz w:val="24"/>
                <w:szCs w:val="24"/>
                <w:vertAlign w:val="baseline"/>
                <w:lang w:val="en-US" w:eastAsia="zh-CN"/>
              </w:rPr>
            </w:pPr>
            <w:r>
              <w:rPr>
                <w:spacing w:val="8"/>
                <w:sz w:val="24"/>
                <w:szCs w:val="24"/>
              </w:rPr>
              <w:t>响应文件明示需要签名盖章的地方由申请人的法定</w:t>
            </w:r>
            <w:r>
              <w:rPr>
                <w:spacing w:val="1"/>
                <w:sz w:val="24"/>
                <w:szCs w:val="24"/>
              </w:rPr>
              <w:t>代表人或其授权的代理人签字或盖公章。投标文件中</w:t>
            </w:r>
            <w:r>
              <w:rPr>
                <w:spacing w:val="-3"/>
                <w:sz w:val="24"/>
                <w:szCs w:val="24"/>
              </w:rPr>
              <w:t>任何一页都不得涂改，不应有行间插字或删除，如需</w:t>
            </w:r>
            <w:r>
              <w:rPr>
                <w:spacing w:val="-6"/>
                <w:sz w:val="24"/>
                <w:szCs w:val="24"/>
              </w:rPr>
              <w:t>修改，必须由法定代表人或其授权代理人在修改处签</w:t>
            </w:r>
            <w:r>
              <w:rPr>
                <w:sz w:val="24"/>
                <w:szCs w:val="24"/>
              </w:rPr>
              <w:t>字并盖单位章。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79" w:type="dxa"/>
            <w:vAlign w:val="center"/>
          </w:tcPr>
          <w:p>
            <w:pPr>
              <w:pStyle w:val="16"/>
              <w:pBdr>
                <w:top w:val="none" w:color="auto" w:sz="0" w:space="0"/>
                <w:left w:val="none" w:color="auto" w:sz="0" w:space="0"/>
                <w:bottom w:val="none" w:color="auto" w:sz="0" w:space="0"/>
                <w:right w:val="none" w:color="auto" w:sz="0" w:space="0"/>
              </w:pBdr>
              <w:jc w:val="center"/>
              <w:rPr>
                <w:rFonts w:hint="default"/>
                <w:sz w:val="24"/>
                <w:szCs w:val="24"/>
                <w:vertAlign w:val="baseline"/>
                <w:lang w:val="en-US" w:eastAsia="zh-CN"/>
              </w:rPr>
            </w:pPr>
            <w:r>
              <w:rPr>
                <w:rFonts w:hint="eastAsia"/>
                <w:sz w:val="24"/>
                <w:szCs w:val="24"/>
                <w:vertAlign w:val="baseline"/>
                <w:lang w:val="en-US" w:eastAsia="zh-CN"/>
              </w:rPr>
              <w:t>17</w:t>
            </w:r>
          </w:p>
        </w:tc>
        <w:tc>
          <w:tcPr>
            <w:tcW w:w="2475" w:type="dxa"/>
            <w:vAlign w:val="center"/>
          </w:tcPr>
          <w:p>
            <w:pPr>
              <w:pStyle w:val="16"/>
              <w:pBdr>
                <w:top w:val="none" w:color="auto" w:sz="0" w:space="0"/>
                <w:left w:val="none" w:color="auto" w:sz="0" w:space="0"/>
                <w:bottom w:val="none" w:color="auto" w:sz="0" w:space="0"/>
                <w:right w:val="none" w:color="auto" w:sz="0" w:space="0"/>
              </w:pBdr>
              <w:rPr>
                <w:rFonts w:hint="default"/>
                <w:sz w:val="24"/>
                <w:szCs w:val="24"/>
                <w:vertAlign w:val="baseline"/>
                <w:lang w:val="en-US" w:eastAsia="zh-CN"/>
              </w:rPr>
            </w:pPr>
            <w:r>
              <w:rPr>
                <w:rFonts w:hint="eastAsia"/>
                <w:sz w:val="24"/>
                <w:szCs w:val="24"/>
                <w:vertAlign w:val="baseline"/>
                <w:lang w:val="en-US" w:eastAsia="zh-CN"/>
              </w:rPr>
              <w:t>装订要求</w:t>
            </w:r>
          </w:p>
        </w:tc>
        <w:tc>
          <w:tcPr>
            <w:tcW w:w="6325" w:type="dxa"/>
            <w:vAlign w:val="center"/>
          </w:tcPr>
          <w:p>
            <w:pPr>
              <w:pStyle w:val="25"/>
              <w:spacing w:before="69"/>
              <w:ind w:left="107"/>
              <w:rPr>
                <w:sz w:val="24"/>
                <w:szCs w:val="24"/>
              </w:rPr>
            </w:pPr>
            <w:r>
              <w:rPr>
                <w:sz w:val="24"/>
                <w:szCs w:val="24"/>
              </w:rPr>
              <w:t>按 A4 规格竖装，正本与副本应分别装订成册，并编</w:t>
            </w:r>
          </w:p>
          <w:p>
            <w:pPr>
              <w:pStyle w:val="16"/>
              <w:pBdr>
                <w:top w:val="none" w:color="auto" w:sz="0" w:space="0"/>
                <w:left w:val="none" w:color="auto" w:sz="0" w:space="0"/>
                <w:bottom w:val="none" w:color="auto" w:sz="0" w:space="0"/>
                <w:right w:val="none" w:color="auto" w:sz="0" w:space="0"/>
              </w:pBdr>
              <w:rPr>
                <w:rFonts w:hint="default"/>
                <w:sz w:val="24"/>
                <w:szCs w:val="24"/>
                <w:vertAlign w:val="baseline"/>
                <w:lang w:val="en-US" w:eastAsia="zh-CN"/>
              </w:rPr>
            </w:pPr>
            <w:r>
              <w:rPr>
                <w:sz w:val="24"/>
                <w:szCs w:val="24"/>
              </w:rPr>
              <w:t>制目录，装订应采用胶装，不得采用活页夹。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79" w:type="dxa"/>
            <w:vAlign w:val="center"/>
          </w:tcPr>
          <w:p>
            <w:pPr>
              <w:pStyle w:val="16"/>
              <w:pBdr>
                <w:top w:val="none" w:color="auto" w:sz="0" w:space="0"/>
                <w:left w:val="none" w:color="auto" w:sz="0" w:space="0"/>
                <w:bottom w:val="none" w:color="auto" w:sz="0" w:space="0"/>
                <w:right w:val="none" w:color="auto" w:sz="0" w:space="0"/>
              </w:pBdr>
              <w:jc w:val="center"/>
              <w:rPr>
                <w:rFonts w:hint="default"/>
                <w:sz w:val="24"/>
                <w:szCs w:val="24"/>
                <w:vertAlign w:val="baseline"/>
                <w:lang w:val="en-US" w:eastAsia="zh-CN"/>
              </w:rPr>
            </w:pPr>
            <w:r>
              <w:rPr>
                <w:rFonts w:hint="eastAsia"/>
                <w:sz w:val="24"/>
                <w:szCs w:val="24"/>
                <w:vertAlign w:val="baseline"/>
                <w:lang w:val="en-US" w:eastAsia="zh-CN"/>
              </w:rPr>
              <w:t>18</w:t>
            </w:r>
          </w:p>
        </w:tc>
        <w:tc>
          <w:tcPr>
            <w:tcW w:w="2475" w:type="dxa"/>
            <w:vAlign w:val="center"/>
          </w:tcPr>
          <w:p>
            <w:pPr>
              <w:pStyle w:val="16"/>
              <w:pBdr>
                <w:top w:val="none" w:color="auto" w:sz="0" w:space="0"/>
                <w:left w:val="none" w:color="auto" w:sz="0" w:space="0"/>
                <w:bottom w:val="none" w:color="auto" w:sz="0" w:space="0"/>
                <w:right w:val="none" w:color="auto" w:sz="0" w:space="0"/>
              </w:pBdr>
              <w:rPr>
                <w:rFonts w:hint="default"/>
                <w:sz w:val="24"/>
                <w:szCs w:val="24"/>
                <w:vertAlign w:val="baseline"/>
                <w:lang w:val="en-US" w:eastAsia="zh-CN"/>
              </w:rPr>
            </w:pPr>
            <w:r>
              <w:rPr>
                <w:rFonts w:hint="eastAsia"/>
                <w:sz w:val="24"/>
                <w:szCs w:val="24"/>
                <w:vertAlign w:val="baseline"/>
                <w:lang w:val="en-US" w:eastAsia="zh-CN"/>
              </w:rPr>
              <w:t>封套上写明</w:t>
            </w:r>
          </w:p>
        </w:tc>
        <w:tc>
          <w:tcPr>
            <w:tcW w:w="6325" w:type="dxa"/>
            <w:vAlign w:val="center"/>
          </w:tcPr>
          <w:p>
            <w:pPr>
              <w:pStyle w:val="25"/>
              <w:spacing w:before="69"/>
              <w:ind w:left="107"/>
              <w:rPr>
                <w:rFonts w:hint="default" w:eastAsia="宋体"/>
                <w:sz w:val="24"/>
                <w:szCs w:val="24"/>
                <w:lang w:val="en-US" w:eastAsia="zh-CN"/>
              </w:rPr>
            </w:pPr>
            <w:r>
              <w:rPr>
                <w:sz w:val="24"/>
                <w:szCs w:val="24"/>
              </w:rPr>
              <w:t>致：</w:t>
            </w:r>
            <w:r>
              <w:rPr>
                <w:rFonts w:hint="eastAsia"/>
                <w:sz w:val="24"/>
                <w:szCs w:val="24"/>
                <w:lang w:val="en-US" w:eastAsia="zh-CN"/>
              </w:rPr>
              <w:t>海南宏科项目管理有限公司</w:t>
            </w:r>
          </w:p>
          <w:p>
            <w:pPr>
              <w:pStyle w:val="25"/>
              <w:spacing w:before="161" w:line="364" w:lineRule="auto"/>
              <w:ind w:left="107" w:right="48"/>
              <w:rPr>
                <w:sz w:val="24"/>
                <w:szCs w:val="24"/>
              </w:rPr>
            </w:pPr>
            <w:r>
              <w:rPr>
                <w:sz w:val="24"/>
                <w:szCs w:val="24"/>
              </w:rPr>
              <w:t>项目名称：</w:t>
            </w:r>
          </w:p>
          <w:p>
            <w:pPr>
              <w:pStyle w:val="25"/>
              <w:spacing w:before="1"/>
              <w:ind w:left="107"/>
              <w:rPr>
                <w:rFonts w:hint="default" w:eastAsia="宋体"/>
                <w:sz w:val="24"/>
                <w:szCs w:val="24"/>
                <w:lang w:val="en-US" w:eastAsia="zh-CN"/>
              </w:rPr>
            </w:pPr>
            <w:r>
              <w:rPr>
                <w:sz w:val="24"/>
                <w:szCs w:val="24"/>
              </w:rPr>
              <w:t>项目编号：</w:t>
            </w:r>
          </w:p>
          <w:p>
            <w:pPr>
              <w:pStyle w:val="25"/>
              <w:spacing w:before="100" w:line="364" w:lineRule="auto"/>
              <w:ind w:left="107" w:right="3677"/>
              <w:rPr>
                <w:sz w:val="24"/>
                <w:szCs w:val="24"/>
              </w:rPr>
            </w:pPr>
            <w:r>
              <w:rPr>
                <w:sz w:val="24"/>
                <w:szCs w:val="24"/>
              </w:rPr>
              <w:t xml:space="preserve">供应商单位名称： </w:t>
            </w:r>
          </w:p>
          <w:p>
            <w:pPr>
              <w:pStyle w:val="25"/>
              <w:spacing w:before="100" w:line="364" w:lineRule="auto"/>
              <w:ind w:left="107" w:right="3677"/>
              <w:rPr>
                <w:sz w:val="24"/>
                <w:szCs w:val="24"/>
              </w:rPr>
            </w:pPr>
            <w:r>
              <w:rPr>
                <w:sz w:val="24"/>
                <w:szCs w:val="24"/>
              </w:rPr>
              <w:t>联系电话：</w:t>
            </w:r>
          </w:p>
          <w:p>
            <w:pPr>
              <w:pStyle w:val="16"/>
              <w:pBdr>
                <w:top w:val="none" w:color="auto" w:sz="0" w:space="0"/>
                <w:left w:val="none" w:color="auto" w:sz="0" w:space="0"/>
                <w:bottom w:val="none" w:color="auto" w:sz="0" w:space="0"/>
                <w:right w:val="none" w:color="auto" w:sz="0" w:space="0"/>
              </w:pBdr>
              <w:rPr>
                <w:rFonts w:hint="default"/>
                <w:sz w:val="24"/>
                <w:szCs w:val="24"/>
                <w:vertAlign w:val="baseline"/>
                <w:lang w:val="en-US" w:eastAsia="zh-CN"/>
              </w:rPr>
            </w:pPr>
            <w:r>
              <w:rPr>
                <w:sz w:val="24"/>
                <w:szCs w:val="24"/>
              </w:rPr>
              <w:t>注明：“请勿在开标时间之前启封”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79" w:type="dxa"/>
            <w:vAlign w:val="center"/>
          </w:tcPr>
          <w:p>
            <w:pPr>
              <w:pStyle w:val="16"/>
              <w:pBdr>
                <w:top w:val="none" w:color="auto" w:sz="0" w:space="0"/>
                <w:left w:val="none" w:color="auto" w:sz="0" w:space="0"/>
                <w:bottom w:val="none" w:color="auto" w:sz="0" w:space="0"/>
                <w:right w:val="none" w:color="auto" w:sz="0" w:space="0"/>
              </w:pBdr>
              <w:jc w:val="center"/>
              <w:rPr>
                <w:rFonts w:hint="default"/>
                <w:sz w:val="24"/>
                <w:szCs w:val="24"/>
                <w:vertAlign w:val="baseline"/>
                <w:lang w:val="en-US" w:eastAsia="zh-CN"/>
              </w:rPr>
            </w:pPr>
            <w:r>
              <w:rPr>
                <w:rFonts w:hint="eastAsia"/>
                <w:sz w:val="24"/>
                <w:szCs w:val="24"/>
                <w:vertAlign w:val="baseline"/>
                <w:lang w:val="en-US" w:eastAsia="zh-CN"/>
              </w:rPr>
              <w:t>19</w:t>
            </w:r>
          </w:p>
        </w:tc>
        <w:tc>
          <w:tcPr>
            <w:tcW w:w="2475" w:type="dxa"/>
            <w:vAlign w:val="center"/>
          </w:tcPr>
          <w:p>
            <w:pPr>
              <w:pStyle w:val="16"/>
              <w:pBdr>
                <w:top w:val="none" w:color="auto" w:sz="0" w:space="0"/>
                <w:left w:val="none" w:color="auto" w:sz="0" w:space="0"/>
                <w:bottom w:val="none" w:color="auto" w:sz="0" w:space="0"/>
                <w:right w:val="none" w:color="auto" w:sz="0" w:space="0"/>
              </w:pBdr>
              <w:rPr>
                <w:rFonts w:hint="default"/>
                <w:sz w:val="24"/>
                <w:szCs w:val="24"/>
                <w:vertAlign w:val="baseline"/>
                <w:lang w:val="en-US" w:eastAsia="zh-CN"/>
              </w:rPr>
            </w:pPr>
            <w:r>
              <w:rPr>
                <w:rFonts w:hint="eastAsia"/>
                <w:sz w:val="24"/>
                <w:szCs w:val="24"/>
                <w:vertAlign w:val="baseline"/>
                <w:lang w:val="en-US" w:eastAsia="zh-CN"/>
              </w:rPr>
              <w:t>中小企业（监狱企业、残疾人福利性单位）</w:t>
            </w:r>
          </w:p>
        </w:tc>
        <w:tc>
          <w:tcPr>
            <w:tcW w:w="6325" w:type="dxa"/>
            <w:vAlign w:val="center"/>
          </w:tcPr>
          <w:p>
            <w:pPr>
              <w:pStyle w:val="25"/>
              <w:spacing w:before="69" w:line="364" w:lineRule="auto"/>
              <w:ind w:left="107" w:right="-29"/>
              <w:jc w:val="both"/>
              <w:rPr>
                <w:sz w:val="24"/>
                <w:szCs w:val="24"/>
              </w:rPr>
            </w:pPr>
            <w:r>
              <w:rPr>
                <w:spacing w:val="4"/>
                <w:sz w:val="24"/>
                <w:szCs w:val="24"/>
              </w:rPr>
              <w:t>1</w:t>
            </w:r>
            <w:r>
              <w:rPr>
                <w:spacing w:val="1"/>
                <w:sz w:val="24"/>
                <w:szCs w:val="24"/>
              </w:rPr>
              <w:t>、小型和微型企业：小型和微型企业须提供注册地</w:t>
            </w:r>
            <w:r>
              <w:rPr>
                <w:spacing w:val="8"/>
                <w:sz w:val="24"/>
                <w:szCs w:val="24"/>
              </w:rPr>
              <w:t>县级及以上中小企业管理部门出具的小型和微型企</w:t>
            </w:r>
            <w:r>
              <w:rPr>
                <w:spacing w:val="-2"/>
                <w:sz w:val="24"/>
                <w:szCs w:val="24"/>
              </w:rPr>
              <w:t>业证明文件和《中小企业声明函》。小型和微型企业</w:t>
            </w:r>
            <w:r>
              <w:rPr>
                <w:spacing w:val="-4"/>
                <w:sz w:val="24"/>
                <w:szCs w:val="24"/>
              </w:rPr>
              <w:t>不能提供证明文件的，按照《关于印发中小企业划型标准规定的通知》（工信部联企业[2011]300 号），</w:t>
            </w:r>
            <w:r>
              <w:rPr>
                <w:spacing w:val="-14"/>
                <w:sz w:val="24"/>
                <w:szCs w:val="24"/>
              </w:rPr>
              <w:t>须提供《中小企业声明函》，否则将不进行价格扣除。</w:t>
            </w:r>
          </w:p>
          <w:p>
            <w:pPr>
              <w:pStyle w:val="25"/>
              <w:spacing w:before="69" w:line="364" w:lineRule="auto"/>
              <w:ind w:left="107" w:right="96"/>
              <w:jc w:val="both"/>
              <w:rPr>
                <w:sz w:val="24"/>
                <w:szCs w:val="24"/>
              </w:rPr>
            </w:pPr>
            <w:r>
              <w:rPr>
                <w:sz w:val="24"/>
                <w:szCs w:val="24"/>
              </w:rPr>
              <w:t>2 、监狱企业：根据《财政部 司法部关于政府采购支持监狱企业发展有关问题的通知》（财库〔2014</w:t>
            </w:r>
            <w:r>
              <w:rPr>
                <w:spacing w:val="-17"/>
                <w:sz w:val="24"/>
                <w:szCs w:val="24"/>
              </w:rPr>
              <w:t>〕</w:t>
            </w:r>
            <w:r>
              <w:rPr>
                <w:sz w:val="24"/>
                <w:szCs w:val="24"/>
              </w:rPr>
              <w:t>68</w:t>
            </w:r>
            <w:r>
              <w:rPr>
                <w:spacing w:val="-30"/>
                <w:sz w:val="24"/>
                <w:szCs w:val="24"/>
              </w:rPr>
              <w:t xml:space="preserve"> 号</w:t>
            </w:r>
            <w:r>
              <w:rPr>
                <w:spacing w:val="-27"/>
                <w:sz w:val="24"/>
                <w:szCs w:val="24"/>
              </w:rPr>
              <w:t>）</w:t>
            </w:r>
            <w:r>
              <w:rPr>
                <w:spacing w:val="-7"/>
                <w:sz w:val="24"/>
                <w:szCs w:val="24"/>
              </w:rPr>
              <w:t>文件规定，监狱企业参加政府采购活动时，应</w:t>
            </w:r>
            <w:r>
              <w:rPr>
                <w:spacing w:val="-9"/>
                <w:sz w:val="24"/>
                <w:szCs w:val="24"/>
              </w:rPr>
              <w:t>当提供由省级以上监狱管理局、戒毒管理局</w:t>
            </w:r>
            <w:r>
              <w:rPr>
                <w:sz w:val="24"/>
                <w:szCs w:val="24"/>
              </w:rPr>
              <w:t>（含新疆生产建设兵团</w:t>
            </w:r>
            <w:r>
              <w:rPr>
                <w:spacing w:val="-10"/>
                <w:sz w:val="24"/>
                <w:szCs w:val="24"/>
              </w:rPr>
              <w:t>）</w:t>
            </w:r>
            <w:r>
              <w:rPr>
                <w:spacing w:val="-1"/>
                <w:sz w:val="24"/>
                <w:szCs w:val="24"/>
              </w:rPr>
              <w:t>出具的属于监狱企业的证明文件。监</w:t>
            </w:r>
            <w:r>
              <w:rPr>
                <w:spacing w:val="-4"/>
                <w:sz w:val="24"/>
                <w:szCs w:val="24"/>
              </w:rPr>
              <w:t>狱企业视同小型、微型企业，享受预留份额、评审中</w:t>
            </w:r>
            <w:r>
              <w:rPr>
                <w:spacing w:val="8"/>
                <w:sz w:val="24"/>
                <w:szCs w:val="24"/>
              </w:rPr>
              <w:t>价格扣除等政府采购促进中小企业发展的政府采购政策。</w:t>
            </w:r>
          </w:p>
          <w:p>
            <w:pPr>
              <w:pStyle w:val="25"/>
              <w:spacing w:before="2" w:line="364" w:lineRule="auto"/>
              <w:ind w:left="107" w:right="96"/>
              <w:jc w:val="both"/>
              <w:rPr>
                <w:rFonts w:hint="default"/>
                <w:sz w:val="24"/>
                <w:szCs w:val="24"/>
                <w:vertAlign w:val="baseline"/>
                <w:lang w:val="en-US" w:eastAsia="zh-CN"/>
              </w:rPr>
            </w:pPr>
            <w:r>
              <w:rPr>
                <w:sz w:val="24"/>
                <w:szCs w:val="24"/>
              </w:rPr>
              <w:t>3</w:t>
            </w:r>
            <w:r>
              <w:rPr>
                <w:spacing w:val="-6"/>
                <w:sz w:val="24"/>
                <w:szCs w:val="24"/>
              </w:rPr>
              <w:t>、残疾人福利性单位 ：根据《财政部 民政部 中国</w:t>
            </w:r>
            <w:r>
              <w:rPr>
                <w:spacing w:val="8"/>
                <w:sz w:val="24"/>
                <w:szCs w:val="24"/>
              </w:rPr>
              <w:t>残疾人联合会关于促进残疾人就业政府采购政策的通知》（财库〔2017〕141</w:t>
            </w:r>
            <w:r>
              <w:rPr>
                <w:spacing w:val="-10"/>
                <w:sz w:val="24"/>
                <w:szCs w:val="24"/>
              </w:rPr>
              <w:t xml:space="preserve"> 号</w:t>
            </w:r>
            <w:r>
              <w:rPr>
                <w:sz w:val="24"/>
                <w:szCs w:val="24"/>
              </w:rPr>
              <w:t>）</w:t>
            </w:r>
            <w:r>
              <w:rPr>
                <w:spacing w:val="-2"/>
                <w:sz w:val="24"/>
                <w:szCs w:val="24"/>
              </w:rPr>
              <w:t>的规定，符合条件的</w:t>
            </w:r>
            <w:r>
              <w:rPr>
                <w:spacing w:val="8"/>
                <w:sz w:val="24"/>
                <w:szCs w:val="24"/>
              </w:rPr>
              <w:t>残疾人福利性单位在参加政府采购活动时，须提供</w:t>
            </w:r>
            <w:r>
              <w:rPr>
                <w:spacing w:val="-3"/>
                <w:sz w:val="24"/>
                <w:szCs w:val="24"/>
              </w:rPr>
              <w:t>《残疾人福利性单位声明函》。残疾人福利性单位视</w:t>
            </w:r>
            <w:r>
              <w:rPr>
                <w:spacing w:val="-5"/>
                <w:sz w:val="24"/>
                <w:szCs w:val="24"/>
              </w:rPr>
              <w:t>同小型、微型企业，享受预留份额、评审中价格扣除</w:t>
            </w:r>
            <w:r>
              <w:rPr>
                <w:spacing w:val="-3"/>
                <w:sz w:val="24"/>
                <w:szCs w:val="24"/>
              </w:rPr>
              <w:t>等促进中小企业发展的政府采购政策。残疾人福利性</w:t>
            </w:r>
            <w:r>
              <w:rPr>
                <w:sz w:val="24"/>
                <w:szCs w:val="24"/>
              </w:rPr>
              <w:t>单位属于小型、微型企业的，不重复享受政策。</w:t>
            </w:r>
            <w:r>
              <w:rPr>
                <w:spacing w:val="-13"/>
                <w:sz w:val="24"/>
                <w:szCs w:val="24"/>
              </w:rPr>
              <w:t xml:space="preserve">价格扣除幅度：投标报价给予 </w:t>
            </w:r>
            <w:r>
              <w:rPr>
                <w:rFonts w:hint="eastAsia"/>
                <w:sz w:val="24"/>
                <w:szCs w:val="24"/>
                <w:lang w:val="en-US" w:eastAsia="zh-CN"/>
              </w:rPr>
              <w:t>10</w:t>
            </w:r>
            <w:r>
              <w:rPr>
                <w:sz w:val="24"/>
                <w:szCs w:val="24"/>
              </w:rPr>
              <w:t>%的扣除投标人同时为小微型企业评审中只享受一次价格扣除，不重复进行价格扣除。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79" w:type="dxa"/>
            <w:vAlign w:val="center"/>
          </w:tcPr>
          <w:p>
            <w:pPr>
              <w:pStyle w:val="16"/>
              <w:pBdr>
                <w:top w:val="none" w:color="auto" w:sz="0" w:space="0"/>
                <w:left w:val="none" w:color="auto" w:sz="0" w:space="0"/>
                <w:bottom w:val="none" w:color="auto" w:sz="0" w:space="0"/>
                <w:right w:val="none" w:color="auto" w:sz="0" w:space="0"/>
              </w:pBdr>
              <w:jc w:val="center"/>
              <w:rPr>
                <w:rFonts w:hint="default"/>
                <w:sz w:val="24"/>
                <w:szCs w:val="24"/>
                <w:vertAlign w:val="baseline"/>
                <w:lang w:val="en-US" w:eastAsia="zh-CN"/>
              </w:rPr>
            </w:pPr>
            <w:r>
              <w:rPr>
                <w:rFonts w:hint="eastAsia"/>
                <w:sz w:val="24"/>
                <w:szCs w:val="24"/>
                <w:vertAlign w:val="baseline"/>
                <w:lang w:val="en-US" w:eastAsia="zh-CN"/>
              </w:rPr>
              <w:t>20</w:t>
            </w:r>
          </w:p>
        </w:tc>
        <w:tc>
          <w:tcPr>
            <w:tcW w:w="2475" w:type="dxa"/>
            <w:vAlign w:val="center"/>
          </w:tcPr>
          <w:p>
            <w:pPr>
              <w:pStyle w:val="16"/>
              <w:pBdr>
                <w:top w:val="none" w:color="auto" w:sz="0" w:space="0"/>
                <w:left w:val="none" w:color="auto" w:sz="0" w:space="0"/>
                <w:bottom w:val="none" w:color="auto" w:sz="0" w:space="0"/>
                <w:right w:val="none" w:color="auto" w:sz="0" w:space="0"/>
              </w:pBdr>
              <w:rPr>
                <w:rFonts w:hint="default"/>
                <w:sz w:val="24"/>
                <w:szCs w:val="24"/>
                <w:vertAlign w:val="baseline"/>
                <w:lang w:val="en-US" w:eastAsia="zh-CN"/>
              </w:rPr>
            </w:pPr>
            <w:r>
              <w:rPr>
                <w:rFonts w:hint="eastAsia"/>
                <w:sz w:val="24"/>
                <w:szCs w:val="24"/>
                <w:vertAlign w:val="baseline"/>
                <w:lang w:val="en-US" w:eastAsia="zh-CN"/>
              </w:rPr>
              <w:t>评审委员会组成</w:t>
            </w:r>
          </w:p>
        </w:tc>
        <w:tc>
          <w:tcPr>
            <w:tcW w:w="6325" w:type="dxa"/>
            <w:vAlign w:val="center"/>
          </w:tcPr>
          <w:p>
            <w:pPr>
              <w:pStyle w:val="25"/>
              <w:spacing w:before="69" w:line="364" w:lineRule="auto"/>
              <w:ind w:left="107" w:right="96"/>
              <w:rPr>
                <w:rFonts w:hint="default"/>
                <w:sz w:val="24"/>
                <w:szCs w:val="24"/>
                <w:vertAlign w:val="baseline"/>
                <w:lang w:val="en-US" w:eastAsia="zh-CN"/>
              </w:rPr>
            </w:pPr>
            <w:r>
              <w:rPr>
                <w:sz w:val="24"/>
                <w:szCs w:val="24"/>
              </w:rPr>
              <w:t>评标委员会构成:</w:t>
            </w:r>
            <w:r>
              <w:rPr>
                <w:sz w:val="24"/>
                <w:szCs w:val="24"/>
                <w:u w:val="single"/>
              </w:rPr>
              <w:t>3</w:t>
            </w:r>
            <w:r>
              <w:rPr>
                <w:spacing w:val="-13"/>
                <w:sz w:val="24"/>
                <w:szCs w:val="24"/>
              </w:rPr>
              <w:t xml:space="preserve"> 人，其中招标人代表 </w:t>
            </w:r>
            <w:r>
              <w:rPr>
                <w:sz w:val="24"/>
                <w:szCs w:val="24"/>
                <w:u w:val="single"/>
              </w:rPr>
              <w:t>1</w:t>
            </w:r>
            <w:r>
              <w:rPr>
                <w:spacing w:val="-12"/>
                <w:sz w:val="24"/>
                <w:szCs w:val="24"/>
              </w:rPr>
              <w:t xml:space="preserve"> 人，评标</w:t>
            </w:r>
            <w:r>
              <w:rPr>
                <w:spacing w:val="-29"/>
                <w:sz w:val="24"/>
                <w:szCs w:val="24"/>
              </w:rPr>
              <w:t xml:space="preserve">专家 </w:t>
            </w:r>
            <w:r>
              <w:rPr>
                <w:sz w:val="24"/>
                <w:szCs w:val="24"/>
                <w:u w:val="single"/>
              </w:rPr>
              <w:t>2</w:t>
            </w:r>
            <w:r>
              <w:rPr>
                <w:spacing w:val="-11"/>
                <w:sz w:val="24"/>
                <w:szCs w:val="24"/>
              </w:rPr>
              <w:t xml:space="preserve"> 人。评标专家从海南省综合评标专家库中随机</w:t>
            </w:r>
            <w:r>
              <w:rPr>
                <w:sz w:val="24"/>
                <w:szCs w:val="24"/>
              </w:rPr>
              <w:t>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79" w:type="dxa"/>
            <w:vAlign w:val="center"/>
          </w:tcPr>
          <w:p>
            <w:pPr>
              <w:pStyle w:val="16"/>
              <w:pBdr>
                <w:top w:val="none" w:color="auto" w:sz="0" w:space="0"/>
                <w:left w:val="none" w:color="auto" w:sz="0" w:space="0"/>
                <w:bottom w:val="none" w:color="auto" w:sz="0" w:space="0"/>
                <w:right w:val="none" w:color="auto" w:sz="0" w:space="0"/>
              </w:pBdr>
              <w:jc w:val="center"/>
              <w:rPr>
                <w:rFonts w:hint="default"/>
                <w:sz w:val="24"/>
                <w:szCs w:val="24"/>
                <w:vertAlign w:val="baseline"/>
                <w:lang w:val="en-US" w:eastAsia="zh-CN"/>
              </w:rPr>
            </w:pPr>
            <w:r>
              <w:rPr>
                <w:rFonts w:hint="eastAsia"/>
                <w:sz w:val="24"/>
                <w:szCs w:val="24"/>
                <w:vertAlign w:val="baseline"/>
                <w:lang w:val="en-US" w:eastAsia="zh-CN"/>
              </w:rPr>
              <w:t>18.4</w:t>
            </w:r>
          </w:p>
        </w:tc>
        <w:tc>
          <w:tcPr>
            <w:tcW w:w="2475" w:type="dxa"/>
            <w:vAlign w:val="center"/>
          </w:tcPr>
          <w:p>
            <w:pPr>
              <w:pStyle w:val="16"/>
              <w:pBdr>
                <w:top w:val="none" w:color="auto" w:sz="0" w:space="0"/>
                <w:left w:val="none" w:color="auto" w:sz="0" w:space="0"/>
                <w:bottom w:val="none" w:color="auto" w:sz="0" w:space="0"/>
                <w:right w:val="none" w:color="auto" w:sz="0" w:space="0"/>
              </w:pBdr>
              <w:rPr>
                <w:rFonts w:hint="default"/>
                <w:sz w:val="24"/>
                <w:szCs w:val="24"/>
                <w:vertAlign w:val="baseline"/>
                <w:lang w:val="en-US" w:eastAsia="zh-CN"/>
              </w:rPr>
            </w:pPr>
            <w:r>
              <w:rPr>
                <w:rFonts w:hint="eastAsia"/>
                <w:sz w:val="24"/>
                <w:szCs w:val="24"/>
                <w:vertAlign w:val="baseline"/>
                <w:lang w:val="en-US" w:eastAsia="zh-CN"/>
              </w:rPr>
              <w:t>是否退还响应文件</w:t>
            </w:r>
          </w:p>
        </w:tc>
        <w:tc>
          <w:tcPr>
            <w:tcW w:w="6325" w:type="dxa"/>
            <w:vAlign w:val="center"/>
          </w:tcPr>
          <w:p>
            <w:pPr>
              <w:pStyle w:val="16"/>
              <w:pBdr>
                <w:top w:val="none" w:color="auto" w:sz="0" w:space="0"/>
                <w:left w:val="none" w:color="auto" w:sz="0" w:space="0"/>
                <w:bottom w:val="none" w:color="auto" w:sz="0" w:space="0"/>
                <w:right w:val="none" w:color="auto" w:sz="0" w:space="0"/>
              </w:pBdr>
              <w:rPr>
                <w:rFonts w:hint="default"/>
                <w:sz w:val="24"/>
                <w:szCs w:val="24"/>
                <w:vertAlign w:val="baseline"/>
                <w:lang w:val="en-US" w:eastAsia="zh-CN"/>
              </w:rPr>
            </w:pPr>
            <w:r>
              <w:rPr>
                <w:rFonts w:hint="eastAsia"/>
                <w:sz w:val="24"/>
                <w:szCs w:val="24"/>
                <w:vertAlign w:val="baseline"/>
                <w:lang w:val="en-US" w:eastAsia="zh-CN"/>
              </w:rPr>
              <w:t>不退还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79" w:type="dxa"/>
            <w:vAlign w:val="center"/>
          </w:tcPr>
          <w:p>
            <w:pPr>
              <w:pStyle w:val="16"/>
              <w:pBdr>
                <w:top w:val="none" w:color="auto" w:sz="0" w:space="0"/>
                <w:left w:val="none" w:color="auto" w:sz="0" w:space="0"/>
                <w:bottom w:val="none" w:color="auto" w:sz="0" w:space="0"/>
                <w:right w:val="none" w:color="auto" w:sz="0" w:space="0"/>
              </w:pBdr>
              <w:jc w:val="center"/>
              <w:rPr>
                <w:rFonts w:hint="default"/>
                <w:sz w:val="24"/>
                <w:szCs w:val="24"/>
                <w:vertAlign w:val="baseline"/>
                <w:lang w:val="en-US" w:eastAsia="zh-CN"/>
              </w:rPr>
            </w:pPr>
            <w:r>
              <w:rPr>
                <w:rFonts w:hint="eastAsia"/>
                <w:sz w:val="24"/>
                <w:szCs w:val="24"/>
                <w:vertAlign w:val="baseline"/>
                <w:lang w:val="en-US" w:eastAsia="zh-CN"/>
              </w:rPr>
              <w:t>23</w:t>
            </w:r>
          </w:p>
        </w:tc>
        <w:tc>
          <w:tcPr>
            <w:tcW w:w="2475" w:type="dxa"/>
            <w:vAlign w:val="center"/>
          </w:tcPr>
          <w:p>
            <w:pPr>
              <w:pStyle w:val="16"/>
              <w:pBdr>
                <w:top w:val="none" w:color="auto" w:sz="0" w:space="0"/>
                <w:left w:val="none" w:color="auto" w:sz="0" w:space="0"/>
                <w:bottom w:val="none" w:color="auto" w:sz="0" w:space="0"/>
                <w:right w:val="none" w:color="auto" w:sz="0" w:space="0"/>
              </w:pBdr>
              <w:rPr>
                <w:rFonts w:hint="default"/>
                <w:sz w:val="24"/>
                <w:szCs w:val="24"/>
                <w:vertAlign w:val="baseline"/>
                <w:lang w:val="en-US" w:eastAsia="zh-CN"/>
              </w:rPr>
            </w:pPr>
            <w:r>
              <w:rPr>
                <w:rFonts w:hint="eastAsia"/>
                <w:sz w:val="24"/>
                <w:szCs w:val="24"/>
                <w:vertAlign w:val="baseline"/>
                <w:lang w:val="en-US" w:eastAsia="zh-CN"/>
              </w:rPr>
              <w:t>评审方法</w:t>
            </w:r>
          </w:p>
        </w:tc>
        <w:tc>
          <w:tcPr>
            <w:tcW w:w="6325" w:type="dxa"/>
            <w:vAlign w:val="center"/>
          </w:tcPr>
          <w:p>
            <w:pPr>
              <w:pStyle w:val="16"/>
              <w:pBdr>
                <w:top w:val="none" w:color="auto" w:sz="0" w:space="0"/>
                <w:left w:val="none" w:color="auto" w:sz="0" w:space="0"/>
                <w:bottom w:val="none" w:color="auto" w:sz="0" w:space="0"/>
                <w:right w:val="none" w:color="auto" w:sz="0" w:space="0"/>
              </w:pBdr>
              <w:rPr>
                <w:rFonts w:hint="default"/>
                <w:sz w:val="24"/>
                <w:szCs w:val="24"/>
                <w:vertAlign w:val="baseline"/>
                <w:lang w:val="en-US" w:eastAsia="zh-CN"/>
              </w:rPr>
            </w:pPr>
            <w:r>
              <w:rPr>
                <w:sz w:val="24"/>
                <w:szCs w:val="24"/>
              </w:rPr>
              <w:t>本项目采用综合评分法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79" w:type="dxa"/>
            <w:vAlign w:val="center"/>
          </w:tcPr>
          <w:p>
            <w:pPr>
              <w:pStyle w:val="16"/>
              <w:pBdr>
                <w:top w:val="none" w:color="auto" w:sz="0" w:space="0"/>
                <w:left w:val="none" w:color="auto" w:sz="0" w:space="0"/>
                <w:bottom w:val="none" w:color="auto" w:sz="0" w:space="0"/>
                <w:right w:val="none" w:color="auto" w:sz="0" w:space="0"/>
              </w:pBdr>
              <w:jc w:val="center"/>
              <w:rPr>
                <w:rFonts w:hint="default"/>
                <w:sz w:val="24"/>
                <w:szCs w:val="24"/>
                <w:vertAlign w:val="baseline"/>
                <w:lang w:val="en-US" w:eastAsia="zh-CN"/>
              </w:rPr>
            </w:pPr>
            <w:r>
              <w:rPr>
                <w:rFonts w:hint="eastAsia"/>
                <w:sz w:val="24"/>
                <w:szCs w:val="24"/>
                <w:vertAlign w:val="baseline"/>
                <w:lang w:val="en-US" w:eastAsia="zh-CN"/>
              </w:rPr>
              <w:t>23.2</w:t>
            </w:r>
          </w:p>
        </w:tc>
        <w:tc>
          <w:tcPr>
            <w:tcW w:w="2475" w:type="dxa"/>
            <w:vAlign w:val="center"/>
          </w:tcPr>
          <w:p>
            <w:pPr>
              <w:pStyle w:val="25"/>
              <w:spacing w:before="71"/>
              <w:rPr>
                <w:rFonts w:hint="default"/>
                <w:sz w:val="24"/>
                <w:szCs w:val="24"/>
                <w:vertAlign w:val="baseline"/>
                <w:lang w:val="en-US" w:eastAsia="zh-CN"/>
              </w:rPr>
            </w:pPr>
            <w:r>
              <w:rPr>
                <w:rFonts w:hint="eastAsia" w:asciiTheme="minorHAnsi" w:hAnsiTheme="minorHAnsi" w:eastAsiaTheme="minorEastAsia" w:cstheme="minorBidi"/>
                <w:kern w:val="2"/>
                <w:sz w:val="24"/>
                <w:szCs w:val="24"/>
                <w:vertAlign w:val="baseline"/>
                <w:lang w:val="en-US" w:eastAsia="zh-CN" w:bidi="ar-SA"/>
              </w:rPr>
              <w:t>是否授权评标委员会确定中标人</w:t>
            </w:r>
          </w:p>
        </w:tc>
        <w:tc>
          <w:tcPr>
            <w:tcW w:w="6325" w:type="dxa"/>
            <w:vAlign w:val="center"/>
          </w:tcPr>
          <w:p>
            <w:pPr>
              <w:pStyle w:val="16"/>
              <w:pBdr>
                <w:top w:val="none" w:color="auto" w:sz="0" w:space="0"/>
                <w:left w:val="none" w:color="auto" w:sz="0" w:space="0"/>
                <w:bottom w:val="none" w:color="auto" w:sz="0" w:space="0"/>
                <w:right w:val="none" w:color="auto" w:sz="0" w:space="0"/>
              </w:pBdr>
              <w:rPr>
                <w:rFonts w:hint="default"/>
                <w:sz w:val="24"/>
                <w:szCs w:val="24"/>
                <w:vertAlign w:val="baseline"/>
                <w:lang w:val="en-US" w:eastAsia="zh-CN"/>
              </w:rPr>
            </w:pPr>
            <w:r>
              <w:rPr>
                <w:sz w:val="24"/>
                <w:szCs w:val="24"/>
              </w:rPr>
              <w:t>否，推荐的中标候选人数：</w:t>
            </w:r>
            <w:r>
              <w:rPr>
                <w:sz w:val="24"/>
                <w:szCs w:val="24"/>
                <w:u w:val="single"/>
              </w:rPr>
              <w:t xml:space="preserve"> 3 </w:t>
            </w:r>
            <w:r>
              <w:rPr>
                <w:sz w:val="24"/>
                <w:szCs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79" w:type="dxa"/>
            <w:vAlign w:val="center"/>
          </w:tcPr>
          <w:p>
            <w:pPr>
              <w:pStyle w:val="16"/>
              <w:pBdr>
                <w:top w:val="none" w:color="auto" w:sz="0" w:space="0"/>
                <w:left w:val="none" w:color="auto" w:sz="0" w:space="0"/>
                <w:bottom w:val="none" w:color="auto" w:sz="0" w:space="0"/>
                <w:right w:val="none" w:color="auto" w:sz="0" w:space="0"/>
              </w:pBdr>
              <w:jc w:val="center"/>
              <w:rPr>
                <w:rFonts w:hint="default"/>
                <w:sz w:val="24"/>
                <w:szCs w:val="24"/>
                <w:vertAlign w:val="baseline"/>
                <w:lang w:val="en-US" w:eastAsia="zh-CN"/>
              </w:rPr>
            </w:pPr>
            <w:r>
              <w:rPr>
                <w:rFonts w:hint="eastAsia"/>
                <w:sz w:val="24"/>
                <w:szCs w:val="24"/>
                <w:vertAlign w:val="baseline"/>
                <w:lang w:val="en-US" w:eastAsia="zh-CN"/>
              </w:rPr>
              <w:t>29.1</w:t>
            </w:r>
          </w:p>
        </w:tc>
        <w:tc>
          <w:tcPr>
            <w:tcW w:w="2475" w:type="dxa"/>
            <w:vAlign w:val="center"/>
          </w:tcPr>
          <w:p>
            <w:pPr>
              <w:pStyle w:val="16"/>
              <w:pBdr>
                <w:top w:val="none" w:color="auto" w:sz="0" w:space="0"/>
                <w:left w:val="none" w:color="auto" w:sz="0" w:space="0"/>
                <w:bottom w:val="none" w:color="auto" w:sz="0" w:space="0"/>
                <w:right w:val="none" w:color="auto" w:sz="0" w:space="0"/>
              </w:pBdr>
              <w:rPr>
                <w:rFonts w:hint="default"/>
                <w:sz w:val="24"/>
                <w:szCs w:val="24"/>
                <w:vertAlign w:val="baseline"/>
                <w:lang w:val="en-US" w:eastAsia="zh-CN"/>
              </w:rPr>
            </w:pPr>
            <w:r>
              <w:rPr>
                <w:rFonts w:hint="eastAsia"/>
                <w:sz w:val="24"/>
                <w:szCs w:val="24"/>
                <w:vertAlign w:val="baseline"/>
                <w:lang w:val="en-US" w:eastAsia="zh-CN"/>
              </w:rPr>
              <w:t>履约担保</w:t>
            </w:r>
          </w:p>
        </w:tc>
        <w:tc>
          <w:tcPr>
            <w:tcW w:w="6325" w:type="dxa"/>
            <w:vAlign w:val="center"/>
          </w:tcPr>
          <w:p>
            <w:pPr>
              <w:pStyle w:val="16"/>
              <w:pBdr>
                <w:top w:val="none" w:color="auto" w:sz="0" w:space="0"/>
                <w:left w:val="none" w:color="auto" w:sz="0" w:space="0"/>
                <w:bottom w:val="none" w:color="auto" w:sz="0" w:space="0"/>
                <w:right w:val="none" w:color="auto" w:sz="0" w:space="0"/>
              </w:pBdr>
              <w:rPr>
                <w:rFonts w:hint="default"/>
                <w:sz w:val="24"/>
                <w:szCs w:val="24"/>
                <w:vertAlign w:val="baseline"/>
                <w:lang w:val="en-US" w:eastAsia="zh-CN"/>
              </w:rPr>
            </w:pPr>
            <w:r>
              <w:rPr>
                <w:rFonts w:hint="eastAsia"/>
                <w:sz w:val="24"/>
                <w:szCs w:val="24"/>
                <w:vertAlign w:val="baseline"/>
                <w:lang w:val="en-US" w:eastAsia="zh-CN"/>
              </w:rPr>
              <w:t>不做要求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0" w:hRule="atLeast"/>
        </w:trPr>
        <w:tc>
          <w:tcPr>
            <w:tcW w:w="9779" w:type="dxa"/>
            <w:gridSpan w:val="3"/>
          </w:tcPr>
          <w:p>
            <w:pPr>
              <w:pStyle w:val="25"/>
              <w:spacing w:before="69"/>
              <w:ind w:left="107"/>
              <w:rPr>
                <w:b/>
                <w:sz w:val="24"/>
                <w:szCs w:val="24"/>
              </w:rPr>
            </w:pPr>
            <w:r>
              <w:rPr>
                <w:sz w:val="24"/>
                <w:szCs w:val="24"/>
              </w:rPr>
              <w:t>需要补充的其他内容：</w:t>
            </w:r>
            <w:r>
              <w:rPr>
                <w:b/>
                <w:sz w:val="24"/>
                <w:szCs w:val="24"/>
              </w:rPr>
              <w:t>送达投标文件的投标人代表应为法定代表人或授权委托人。投标时，</w:t>
            </w:r>
          </w:p>
          <w:p>
            <w:pPr>
              <w:pStyle w:val="16"/>
              <w:pBdr>
                <w:top w:val="none" w:color="auto" w:sz="0" w:space="0"/>
                <w:left w:val="none" w:color="auto" w:sz="0" w:space="0"/>
                <w:bottom w:val="none" w:color="auto" w:sz="0" w:space="0"/>
                <w:right w:val="none" w:color="auto" w:sz="0" w:space="0"/>
              </w:pBdr>
              <w:rPr>
                <w:rFonts w:hint="default"/>
                <w:vertAlign w:val="baseline"/>
                <w:lang w:val="en-US" w:eastAsia="zh-CN"/>
              </w:rPr>
            </w:pPr>
            <w:r>
              <w:rPr>
                <w:b/>
                <w:sz w:val="24"/>
                <w:szCs w:val="24"/>
              </w:rPr>
              <w:t>投标人代表应携带本人身份证原件、法人授权委托书原件（法定代表人现场投标者除外） 注：1、法定代表人证明及法定代表人授权委托书均附身份证复印件加盖公章。</w:t>
            </w:r>
          </w:p>
        </w:tc>
      </w:tr>
    </w:tbl>
    <w:p>
      <w:pPr>
        <w:rPr>
          <w:rFonts w:hint="default"/>
          <w:lang w:val="en-US" w:eastAsia="zh-CN"/>
        </w:rPr>
      </w:pPr>
      <w:r>
        <w:rPr>
          <w:rFonts w:hint="default"/>
          <w:lang w:val="en-US" w:eastAsia="zh-CN"/>
        </w:rPr>
        <w:br w:type="page"/>
      </w:r>
    </w:p>
    <w:p>
      <w:pPr>
        <w:keepNext w:val="0"/>
        <w:keepLines w:val="0"/>
        <w:pageBreakBefore w:val="0"/>
        <w:widowControl w:val="0"/>
        <w:numPr>
          <w:ilvl w:val="0"/>
          <w:numId w:val="5"/>
        </w:numPr>
        <w:kinsoku/>
        <w:wordWrap/>
        <w:overflowPunct/>
        <w:topLinePunct w:val="0"/>
        <w:autoSpaceDE/>
        <w:autoSpaceDN/>
        <w:bidi w:val="0"/>
        <w:adjustRightInd/>
        <w:snapToGrid/>
        <w:spacing w:line="480" w:lineRule="auto"/>
        <w:ind w:left="0" w:leftChars="0" w:firstLine="562" w:firstLineChars="200"/>
        <w:textAlignment w:val="auto"/>
        <w:rPr>
          <w:rFonts w:hint="eastAsia"/>
          <w:b/>
          <w:bCs/>
          <w:sz w:val="28"/>
          <w:szCs w:val="28"/>
          <w:lang w:val="en-US" w:eastAsia="zh-CN"/>
        </w:rPr>
      </w:pPr>
      <w:r>
        <w:rPr>
          <w:rFonts w:hint="eastAsia"/>
          <w:b/>
          <w:bCs/>
          <w:sz w:val="28"/>
          <w:szCs w:val="28"/>
          <w:lang w:val="en-US" w:eastAsia="zh-CN"/>
        </w:rPr>
        <w:t>总则</w:t>
      </w:r>
    </w:p>
    <w:p>
      <w:pPr>
        <w:keepNext w:val="0"/>
        <w:keepLines w:val="0"/>
        <w:pageBreakBefore w:val="0"/>
        <w:widowControl w:val="0"/>
        <w:numPr>
          <w:ilvl w:val="0"/>
          <w:numId w:val="6"/>
        </w:numPr>
        <w:kinsoku/>
        <w:wordWrap/>
        <w:overflowPunct/>
        <w:topLinePunct w:val="0"/>
        <w:autoSpaceDE/>
        <w:autoSpaceDN/>
        <w:bidi w:val="0"/>
        <w:adjustRightInd/>
        <w:snapToGrid/>
        <w:spacing w:line="480" w:lineRule="auto"/>
        <w:ind w:left="0" w:leftChars="0" w:firstLine="480" w:firstLineChars="200"/>
        <w:textAlignment w:val="auto"/>
        <w:rPr>
          <w:rFonts w:hint="eastAsia"/>
          <w:sz w:val="24"/>
          <w:szCs w:val="24"/>
          <w:lang w:val="en-US" w:eastAsia="zh-CN"/>
        </w:rPr>
      </w:pPr>
      <w:r>
        <w:rPr>
          <w:rFonts w:hint="eastAsia"/>
          <w:sz w:val="24"/>
          <w:szCs w:val="24"/>
          <w:lang w:val="en-US" w:eastAsia="zh-CN"/>
        </w:rPr>
        <w:t>名词解释</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634" w:leftChars="302" w:firstLine="0" w:firstLineChars="0"/>
        <w:jc w:val="left"/>
        <w:textAlignment w:val="auto"/>
        <w:rPr>
          <w:rFonts w:hint="eastAsia" w:ascii="宋体" w:hAnsi="宋体" w:eastAsia="宋体" w:cs="宋体"/>
          <w:kern w:val="2"/>
          <w:sz w:val="24"/>
          <w:szCs w:val="24"/>
          <w:lang w:val="zh-CN" w:eastAsia="zh-CN" w:bidi="zh-CN"/>
        </w:rPr>
      </w:pPr>
      <w:r>
        <w:rPr>
          <w:rFonts w:hint="eastAsia"/>
          <w:sz w:val="24"/>
          <w:szCs w:val="24"/>
          <w:lang w:val="en-US" w:eastAsia="zh-CN"/>
        </w:rPr>
        <w:t>1.1项目名称：</w:t>
      </w:r>
      <w:r>
        <w:rPr>
          <w:rFonts w:hint="eastAsia" w:ascii="宋体" w:hAnsi="宋体" w:eastAsia="宋体" w:cs="宋体"/>
          <w:kern w:val="2"/>
          <w:sz w:val="24"/>
          <w:szCs w:val="24"/>
          <w:lang w:val="en-US" w:eastAsia="zh-CN" w:bidi="zh-CN"/>
        </w:rPr>
        <w:t>海南省基层医疗卫生机构标准化建设装配式建筑工程EPC总承包四标段（白沙）结算审核服务采购项目</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304"/>
        <w:textAlignment w:val="auto"/>
        <w:rPr>
          <w:rFonts w:hint="default"/>
          <w:sz w:val="24"/>
          <w:szCs w:val="24"/>
          <w:lang w:val="en-US" w:eastAsia="zh-CN"/>
        </w:rPr>
      </w:pPr>
      <w:r>
        <w:rPr>
          <w:rFonts w:hint="eastAsia"/>
          <w:sz w:val="24"/>
          <w:szCs w:val="24"/>
          <w:lang w:val="en-US" w:eastAsia="zh-CN"/>
        </w:rPr>
        <w:t>1.2项目编号：HNHK-2022-04</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304"/>
        <w:textAlignment w:val="auto"/>
        <w:rPr>
          <w:rFonts w:hint="default"/>
          <w:sz w:val="24"/>
          <w:szCs w:val="24"/>
          <w:lang w:val="en-US" w:eastAsia="zh-CN"/>
        </w:rPr>
      </w:pPr>
      <w:r>
        <w:rPr>
          <w:rFonts w:hint="eastAsia"/>
          <w:sz w:val="24"/>
          <w:szCs w:val="24"/>
          <w:lang w:val="en-US" w:eastAsia="zh-CN"/>
        </w:rPr>
        <w:t>1.3采购人：</w:t>
      </w:r>
      <w:r>
        <w:rPr>
          <w:rFonts w:hint="eastAsia"/>
          <w:sz w:val="24"/>
        </w:rPr>
        <w:t>白沙黎族自治县卫生健康委员会</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304"/>
        <w:textAlignment w:val="auto"/>
        <w:rPr>
          <w:rFonts w:hint="default"/>
          <w:sz w:val="24"/>
          <w:szCs w:val="24"/>
          <w:lang w:val="en-US" w:eastAsia="zh-CN"/>
        </w:rPr>
      </w:pPr>
      <w:r>
        <w:rPr>
          <w:rFonts w:hint="eastAsia"/>
          <w:sz w:val="24"/>
          <w:szCs w:val="24"/>
          <w:lang w:val="en-US" w:eastAsia="zh-CN"/>
        </w:rPr>
        <w:t>1.4采购代理机构：海南宏科项目管理有限公司</w:t>
      </w:r>
    </w:p>
    <w:p>
      <w:pPr>
        <w:pStyle w:val="16"/>
        <w:keepNext w:val="0"/>
        <w:keepLines w:val="0"/>
        <w:pageBreakBefore w:val="0"/>
        <w:widowControl w:val="0"/>
        <w:numPr>
          <w:ilvl w:val="1"/>
          <w:numId w:val="7"/>
        </w:numPr>
        <w:kinsoku/>
        <w:wordWrap/>
        <w:overflowPunct/>
        <w:topLinePunct w:val="0"/>
        <w:autoSpaceDE/>
        <w:autoSpaceDN/>
        <w:bidi w:val="0"/>
        <w:adjustRightInd/>
        <w:snapToGrid/>
        <w:spacing w:line="360" w:lineRule="auto"/>
        <w:ind w:left="0" w:leftChars="0" w:firstLine="729" w:firstLineChars="304"/>
        <w:textAlignment w:val="auto"/>
        <w:rPr>
          <w:rFonts w:hint="default"/>
          <w:sz w:val="24"/>
          <w:szCs w:val="24"/>
          <w:lang w:val="en-US" w:eastAsia="zh-CN"/>
        </w:rPr>
      </w:pPr>
      <w:r>
        <w:rPr>
          <w:rFonts w:hint="eastAsia"/>
          <w:sz w:val="24"/>
          <w:szCs w:val="24"/>
          <w:lang w:val="en-US" w:eastAsia="zh-CN"/>
        </w:rPr>
        <w:t>供应商</w:t>
      </w:r>
    </w:p>
    <w:p>
      <w:pPr>
        <w:pStyle w:val="16"/>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480" w:firstLineChars="200"/>
        <w:textAlignment w:val="auto"/>
        <w:rPr>
          <w:rFonts w:hint="eastAsia"/>
          <w:sz w:val="24"/>
          <w:szCs w:val="24"/>
          <w:lang w:val="en-US" w:eastAsia="zh-CN"/>
        </w:rPr>
      </w:pPr>
      <w:r>
        <w:rPr>
          <w:rFonts w:hint="eastAsia"/>
          <w:sz w:val="24"/>
          <w:szCs w:val="24"/>
          <w:lang w:val="en-US" w:eastAsia="zh-CN"/>
        </w:rPr>
        <w:t>适用范围</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200" w:firstLine="0" w:firstLineChars="0"/>
        <w:textAlignment w:val="auto"/>
        <w:rPr>
          <w:rFonts w:hint="eastAsia"/>
          <w:sz w:val="24"/>
          <w:szCs w:val="24"/>
          <w:lang w:val="en-US" w:eastAsia="zh-CN"/>
        </w:rPr>
      </w:pPr>
      <w:r>
        <w:rPr>
          <w:rFonts w:hint="eastAsia"/>
          <w:sz w:val="24"/>
          <w:szCs w:val="24"/>
          <w:lang w:val="en-US" w:eastAsia="zh-CN"/>
        </w:rPr>
        <w:t>2.1 采购预算：详见供应商须知前附表</w:t>
      </w:r>
      <w:r>
        <w:rPr>
          <w:sz w:val="24"/>
          <w:szCs w:val="24"/>
        </w:rPr>
        <w:t>。</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200" w:firstLine="0" w:firstLineChars="0"/>
        <w:textAlignment w:val="auto"/>
        <w:rPr>
          <w:rFonts w:hint="eastAsia"/>
          <w:sz w:val="24"/>
          <w:szCs w:val="24"/>
          <w:lang w:val="en-US" w:eastAsia="zh-CN"/>
        </w:rPr>
      </w:pPr>
      <w:r>
        <w:rPr>
          <w:rFonts w:hint="eastAsia"/>
          <w:sz w:val="24"/>
          <w:szCs w:val="24"/>
          <w:lang w:val="en-US" w:eastAsia="zh-CN"/>
        </w:rPr>
        <w:t>2.2 资金来源：详见供应商须知前附表</w:t>
      </w:r>
      <w:r>
        <w:rPr>
          <w:sz w:val="24"/>
          <w:szCs w:val="24"/>
        </w:rPr>
        <w:t>。</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200" w:firstLine="0" w:firstLineChars="0"/>
        <w:textAlignment w:val="auto"/>
        <w:rPr>
          <w:rFonts w:hint="eastAsia"/>
          <w:sz w:val="24"/>
          <w:szCs w:val="24"/>
          <w:lang w:val="en-US" w:eastAsia="zh-CN"/>
        </w:rPr>
      </w:pPr>
      <w:r>
        <w:rPr>
          <w:rFonts w:hint="eastAsia"/>
          <w:sz w:val="24"/>
          <w:szCs w:val="24"/>
          <w:lang w:val="en-US" w:eastAsia="zh-CN"/>
        </w:rPr>
        <w:t>2.3 供应商资格要求：详见供应商须知前附表</w:t>
      </w:r>
      <w:r>
        <w:rPr>
          <w:sz w:val="24"/>
          <w:szCs w:val="24"/>
        </w:rPr>
        <w:t>。</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200" w:firstLine="0" w:firstLineChars="0"/>
        <w:textAlignment w:val="auto"/>
        <w:rPr>
          <w:rFonts w:hint="eastAsia"/>
          <w:sz w:val="24"/>
          <w:szCs w:val="24"/>
          <w:lang w:val="en-US" w:eastAsia="zh-CN"/>
        </w:rPr>
      </w:pPr>
      <w:r>
        <w:rPr>
          <w:rFonts w:hint="eastAsia"/>
          <w:sz w:val="24"/>
          <w:szCs w:val="24"/>
          <w:lang w:val="en-US" w:eastAsia="zh-CN"/>
        </w:rPr>
        <w:t>2.4 服务期限：详见供应商须知前附表</w:t>
      </w:r>
      <w:r>
        <w:rPr>
          <w:sz w:val="24"/>
          <w:szCs w:val="24"/>
        </w:rPr>
        <w:t>。</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200" w:firstLine="0" w:firstLineChars="0"/>
        <w:textAlignment w:val="auto"/>
        <w:rPr>
          <w:rFonts w:hint="eastAsia"/>
          <w:sz w:val="24"/>
          <w:szCs w:val="24"/>
          <w:lang w:val="en-US" w:eastAsia="zh-CN"/>
        </w:rPr>
      </w:pPr>
      <w:r>
        <w:rPr>
          <w:rFonts w:hint="eastAsia"/>
          <w:sz w:val="24"/>
          <w:szCs w:val="24"/>
          <w:lang w:val="en-US" w:eastAsia="zh-CN"/>
        </w:rPr>
        <w:t>2.5 质量要求：详见供应商须知前附表</w:t>
      </w:r>
      <w:r>
        <w:rPr>
          <w:sz w:val="24"/>
          <w:szCs w:val="24"/>
        </w:rPr>
        <w:t>。</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textAlignment w:val="auto"/>
        <w:rPr>
          <w:rFonts w:hint="eastAsia"/>
          <w:sz w:val="24"/>
          <w:szCs w:val="24"/>
          <w:lang w:val="en-US" w:eastAsia="zh-CN"/>
        </w:rPr>
      </w:pPr>
      <w:r>
        <w:rPr>
          <w:rFonts w:hint="eastAsia"/>
          <w:sz w:val="24"/>
          <w:szCs w:val="24"/>
          <w:lang w:val="en-US" w:eastAsia="zh-CN"/>
        </w:rPr>
        <w:t xml:space="preserve">  3.合格供应商</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200" w:firstLine="0" w:firstLineChars="0"/>
        <w:textAlignment w:val="auto"/>
        <w:rPr>
          <w:rFonts w:hint="eastAsia" w:eastAsiaTheme="minorEastAsia"/>
          <w:sz w:val="24"/>
          <w:szCs w:val="24"/>
          <w:lang w:val="en-US" w:eastAsia="zh-CN"/>
        </w:rPr>
      </w:pPr>
      <w:r>
        <w:rPr>
          <w:rFonts w:hint="eastAsia"/>
          <w:sz w:val="24"/>
          <w:szCs w:val="24"/>
          <w:lang w:val="en-US" w:eastAsia="zh-CN"/>
        </w:rPr>
        <w:t>3.1</w:t>
      </w:r>
      <w:r>
        <w:rPr>
          <w:sz w:val="24"/>
          <w:szCs w:val="24"/>
        </w:rPr>
        <w:t>凡有能力按照本磋商文件规定的要求交付货物和服务的供货商均为合格的</w:t>
      </w:r>
      <w:r>
        <w:rPr>
          <w:rFonts w:hint="eastAsia"/>
          <w:sz w:val="24"/>
          <w:szCs w:val="24"/>
          <w:lang w:val="en-US" w:eastAsia="zh-CN"/>
        </w:rPr>
        <w:t>供应商</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200" w:firstLine="0" w:firstLineChars="0"/>
        <w:textAlignment w:val="auto"/>
        <w:rPr>
          <w:rFonts w:hint="eastAsia"/>
          <w:sz w:val="24"/>
          <w:szCs w:val="24"/>
          <w:lang w:val="en-US" w:eastAsia="zh-CN"/>
        </w:rPr>
      </w:pPr>
      <w:r>
        <w:rPr>
          <w:rFonts w:hint="eastAsia"/>
          <w:sz w:val="24"/>
          <w:szCs w:val="24"/>
          <w:lang w:val="en-US" w:eastAsia="zh-CN"/>
        </w:rPr>
        <w:t>3.2</w:t>
      </w:r>
      <w:r>
        <w:rPr>
          <w:spacing w:val="-4"/>
          <w:sz w:val="24"/>
        </w:rPr>
        <w:t>供应商参加本次政府采购活动应当符合《中华人民共和国政府采购法》第二十</w:t>
      </w:r>
      <w:r>
        <w:rPr>
          <w:sz w:val="24"/>
        </w:rPr>
        <w:t>二条的规定，并</w:t>
      </w:r>
      <w:r>
        <w:rPr>
          <w:rFonts w:hint="eastAsia"/>
          <w:sz w:val="24"/>
          <w:szCs w:val="24"/>
          <w:lang w:val="en-US" w:eastAsia="zh-CN"/>
        </w:rPr>
        <w:t>具备本磋商文件第一章“供应商资格要求”规定的条件。</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200" w:firstLine="0" w:firstLineChars="0"/>
        <w:textAlignment w:val="auto"/>
        <w:rPr>
          <w:rFonts w:hint="eastAsia"/>
          <w:sz w:val="24"/>
          <w:szCs w:val="24"/>
          <w:lang w:val="en-US" w:eastAsia="zh-CN"/>
        </w:rPr>
      </w:pPr>
      <w:r>
        <w:rPr>
          <w:rFonts w:hint="eastAsia"/>
          <w:sz w:val="24"/>
          <w:szCs w:val="24"/>
          <w:lang w:val="en-US" w:eastAsia="zh-CN"/>
        </w:rPr>
        <w:t>3.3供应商应遵守中华人民共和国的有关法律、法规。</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200" w:firstLine="0" w:firstLineChars="0"/>
        <w:textAlignment w:val="auto"/>
        <w:rPr>
          <w:rFonts w:hint="eastAsia"/>
          <w:sz w:val="24"/>
          <w:szCs w:val="24"/>
          <w:lang w:val="en-US" w:eastAsia="zh-CN"/>
        </w:rPr>
      </w:pPr>
      <w:r>
        <w:rPr>
          <w:rFonts w:hint="eastAsia"/>
          <w:sz w:val="24"/>
          <w:szCs w:val="24"/>
          <w:lang w:val="en-US" w:eastAsia="zh-CN"/>
        </w:rPr>
        <w:t>3.4单位负责人为同一人或者存在直接控股、管理关系的不同供应商，不得参加同一合同项下的政府采购活动。除单一来源采购项目外，为项</w:t>
      </w:r>
      <w:r>
        <w:rPr>
          <w:sz w:val="24"/>
          <w:szCs w:val="24"/>
        </w:rPr>
        <w:t>目提供整体设计、规范编制或者项目管理，检测等服务的供应商，不得再参加该采购项目的其他采购活动</w:t>
      </w:r>
      <w:r>
        <w:rPr>
          <w:rFonts w:hint="eastAsia"/>
          <w:sz w:val="24"/>
          <w:szCs w:val="24"/>
          <w:lang w:eastAsia="zh-CN"/>
        </w:rPr>
        <w:t>。</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200" w:firstLine="0" w:firstLineChars="0"/>
        <w:textAlignment w:val="auto"/>
        <w:rPr>
          <w:rFonts w:hint="default"/>
          <w:sz w:val="24"/>
          <w:szCs w:val="24"/>
          <w:lang w:val="en-US" w:eastAsia="zh-CN"/>
        </w:rPr>
      </w:pPr>
      <w:r>
        <w:rPr>
          <w:rFonts w:hint="eastAsia"/>
          <w:sz w:val="24"/>
          <w:szCs w:val="24"/>
          <w:lang w:val="en-US" w:eastAsia="zh-CN"/>
        </w:rPr>
        <w:t>3.5供应商在本项目招标公告前三年内被列入失信执行人、重大税收法案当事人名单、政府采购严重违法失信行为记录名单，以及存在其他不符合《中华人民共和国政府采购法》第二十二条规定条件的供应商不得参与投标。</w:t>
      </w:r>
    </w:p>
    <w:p>
      <w:pPr>
        <w:pStyle w:val="11"/>
        <w:spacing w:before="1" w:line="468" w:lineRule="auto"/>
        <w:ind w:right="-10" w:rightChars="0" w:firstLine="480" w:firstLineChars="200"/>
        <w:jc w:val="both"/>
        <w:rPr>
          <w:rFonts w:hint="eastAsia" w:asciiTheme="minorHAnsi" w:hAnsiTheme="minorHAnsi" w:eastAsiaTheme="minorEastAsia" w:cstheme="minorBidi"/>
          <w:kern w:val="2"/>
          <w:sz w:val="24"/>
          <w:szCs w:val="24"/>
          <w:lang w:val="en-US" w:eastAsia="zh-CN" w:bidi="ar-SA"/>
        </w:rPr>
      </w:pPr>
      <w:r>
        <w:rPr>
          <w:rFonts w:hint="eastAsia"/>
          <w:sz w:val="24"/>
          <w:szCs w:val="24"/>
          <w:lang w:val="en-US" w:eastAsia="zh-CN"/>
        </w:rPr>
        <w:t>3.6</w:t>
      </w:r>
      <w:r>
        <w:rPr>
          <w:rFonts w:hint="eastAsia" w:asciiTheme="minorHAnsi" w:hAnsiTheme="minorHAnsi" w:eastAsiaTheme="minorEastAsia" w:cstheme="minorBidi"/>
          <w:kern w:val="2"/>
          <w:sz w:val="24"/>
          <w:szCs w:val="24"/>
          <w:lang w:val="en-US" w:eastAsia="zh-CN" w:bidi="ar-SA"/>
        </w:rPr>
        <w:t xml:space="preserve"> 联合投标时，联合体各方之间应当签订协议 </w:t>
      </w:r>
      <w:r>
        <w:rPr>
          <w:rFonts w:hint="eastAsia" w:asciiTheme="minorHAnsi" w:hAnsiTheme="minorHAnsi" w:eastAsiaTheme="minorEastAsia" w:cstheme="minorBidi"/>
          <w:kern w:val="2"/>
          <w:sz w:val="24"/>
          <w:szCs w:val="24"/>
          <w:lang w:val="zh-CN" w:eastAsia="zh-CN" w:bidi="ar-SA"/>
        </w:rPr>
        <w:t>联合体各方之间应当签订共同投标协议，明确约定联合体各方承担的工作和相应的责任，并将共同投标协议连同投标文件一并提交。联合体各方签订共同投标协议后，不得再以自己名义单独在同一项目中投标，也不得组成新的联合体参加同一项目投标。联合体中至</w:t>
      </w:r>
      <w:r>
        <w:rPr>
          <w:rFonts w:hint="eastAsia" w:asciiTheme="minorHAnsi" w:hAnsiTheme="minorHAnsi" w:eastAsiaTheme="minorEastAsia" w:cstheme="minorBidi"/>
          <w:kern w:val="2"/>
          <w:sz w:val="24"/>
          <w:szCs w:val="24"/>
          <w:lang w:val="en-US" w:eastAsia="zh-CN" w:bidi="ar-SA"/>
        </w:rPr>
        <w:t>少有一方完全满足投标人资格要求的特定条件。联合投标时，联合体内最多允许有两家单位。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firstLine="240" w:firstLineChars="100"/>
        <w:textAlignment w:val="auto"/>
        <w:rPr>
          <w:rFonts w:hint="eastAsia"/>
          <w:sz w:val="24"/>
          <w:szCs w:val="24"/>
          <w:lang w:val="en-US" w:eastAsia="zh-CN"/>
        </w:rPr>
      </w:pPr>
      <w:r>
        <w:rPr>
          <w:rFonts w:hint="eastAsia"/>
          <w:sz w:val="24"/>
          <w:szCs w:val="24"/>
          <w:lang w:val="en-US" w:eastAsia="zh-CN"/>
        </w:rPr>
        <w:t xml:space="preserve">  4. 委托期限</w:t>
      </w:r>
    </w:p>
    <w:p>
      <w:pPr>
        <w:pStyle w:val="24"/>
        <w:keepNext w:val="0"/>
        <w:keepLines w:val="0"/>
        <w:pageBreakBefore w:val="0"/>
        <w:widowControl w:val="0"/>
        <w:numPr>
          <w:ilvl w:val="0"/>
          <w:numId w:val="0"/>
        </w:numPr>
        <w:tabs>
          <w:tab w:val="left" w:pos="1424"/>
        </w:tabs>
        <w:kinsoku/>
        <w:wordWrap/>
        <w:overflowPunct/>
        <w:topLinePunct w:val="0"/>
        <w:autoSpaceDE/>
        <w:autoSpaceDN/>
        <w:bidi w:val="0"/>
        <w:adjustRightInd/>
        <w:snapToGrid/>
        <w:spacing w:before="186" w:after="0" w:line="360" w:lineRule="auto"/>
        <w:ind w:right="0" w:rightChars="0" w:firstLine="480" w:firstLineChars="200"/>
        <w:jc w:val="left"/>
        <w:textAlignment w:val="auto"/>
        <w:rPr>
          <w:rFonts w:hint="eastAsia"/>
          <w:sz w:val="24"/>
          <w:szCs w:val="24"/>
          <w:lang w:val="en-US" w:eastAsia="zh-CN"/>
        </w:rPr>
      </w:pPr>
      <w:r>
        <w:rPr>
          <w:rFonts w:hint="eastAsia"/>
          <w:sz w:val="24"/>
          <w:szCs w:val="24"/>
          <w:lang w:val="en-US" w:eastAsia="zh-CN"/>
        </w:rPr>
        <w:t>4.1</w:t>
      </w:r>
      <w:r>
        <w:rPr>
          <w:sz w:val="24"/>
        </w:rPr>
        <w:t>供应商的法定代表人可以委托代表人处理投标事务。</w:t>
      </w:r>
    </w:p>
    <w:p>
      <w:pPr>
        <w:pStyle w:val="24"/>
        <w:keepNext w:val="0"/>
        <w:keepLines w:val="0"/>
        <w:pageBreakBefore w:val="0"/>
        <w:widowControl w:val="0"/>
        <w:numPr>
          <w:ilvl w:val="0"/>
          <w:numId w:val="0"/>
        </w:numPr>
        <w:tabs>
          <w:tab w:val="left" w:pos="1424"/>
        </w:tabs>
        <w:kinsoku/>
        <w:wordWrap/>
        <w:overflowPunct/>
        <w:topLinePunct w:val="0"/>
        <w:autoSpaceDE/>
        <w:autoSpaceDN/>
        <w:bidi w:val="0"/>
        <w:adjustRightInd/>
        <w:snapToGrid/>
        <w:spacing w:before="0" w:after="0" w:line="360" w:lineRule="auto"/>
        <w:ind w:right="0" w:rightChars="0" w:firstLine="480" w:firstLineChars="200"/>
        <w:jc w:val="left"/>
        <w:textAlignment w:val="auto"/>
        <w:rPr>
          <w:rFonts w:hint="eastAsia"/>
          <w:sz w:val="24"/>
          <w:szCs w:val="24"/>
          <w:lang w:val="en-US" w:eastAsia="zh-CN"/>
        </w:rPr>
      </w:pPr>
      <w:r>
        <w:rPr>
          <w:rFonts w:hint="eastAsia"/>
          <w:sz w:val="24"/>
          <w:szCs w:val="24"/>
          <w:lang w:val="en-US" w:eastAsia="zh-CN"/>
        </w:rPr>
        <w:t>4.2</w:t>
      </w:r>
      <w:r>
        <w:rPr>
          <w:sz w:val="24"/>
        </w:rPr>
        <w:t>委托代表人的资格条件：详见供应商须知前附表。</w:t>
      </w:r>
    </w:p>
    <w:p>
      <w:pPr>
        <w:pStyle w:val="24"/>
        <w:keepNext w:val="0"/>
        <w:keepLines w:val="0"/>
        <w:pageBreakBefore w:val="0"/>
        <w:widowControl w:val="0"/>
        <w:numPr>
          <w:ilvl w:val="0"/>
          <w:numId w:val="0"/>
        </w:numPr>
        <w:tabs>
          <w:tab w:val="left" w:pos="1424"/>
        </w:tabs>
        <w:kinsoku/>
        <w:wordWrap/>
        <w:overflowPunct/>
        <w:topLinePunct w:val="0"/>
        <w:autoSpaceDE/>
        <w:autoSpaceDN/>
        <w:bidi w:val="0"/>
        <w:adjustRightInd/>
        <w:snapToGrid/>
        <w:spacing w:before="0" w:after="0" w:line="360" w:lineRule="auto"/>
        <w:ind w:right="0" w:rightChars="0" w:firstLine="480" w:firstLineChars="200"/>
        <w:jc w:val="left"/>
        <w:textAlignment w:val="auto"/>
        <w:rPr>
          <w:rFonts w:hint="eastAsia"/>
          <w:sz w:val="24"/>
          <w:szCs w:val="24"/>
          <w:lang w:val="en-US" w:eastAsia="zh-CN"/>
        </w:rPr>
      </w:pPr>
      <w:r>
        <w:rPr>
          <w:rFonts w:hint="eastAsia"/>
          <w:sz w:val="24"/>
          <w:szCs w:val="24"/>
          <w:lang w:val="en-US" w:eastAsia="zh-CN"/>
        </w:rPr>
        <w:t>4.3</w:t>
      </w:r>
      <w:r>
        <w:rPr>
          <w:sz w:val="24"/>
        </w:rPr>
        <w:t>委托代表人的代理权限：详见供应商须知前附表。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textAlignment w:val="auto"/>
        <w:rPr>
          <w:rFonts w:hint="default"/>
          <w:sz w:val="24"/>
          <w:szCs w:val="24"/>
          <w:lang w:val="en-US" w:eastAsia="zh-CN"/>
        </w:rPr>
      </w:pPr>
      <w:r>
        <w:rPr>
          <w:rFonts w:hint="eastAsia"/>
          <w:sz w:val="24"/>
          <w:szCs w:val="24"/>
          <w:lang w:val="en-US" w:eastAsia="zh-CN"/>
        </w:rPr>
        <w:t>4.4</w:t>
      </w:r>
      <w:r>
        <w:rPr>
          <w:rFonts w:ascii="宋体" w:hAnsi="宋体" w:eastAsia="宋体" w:cs="宋体"/>
          <w:kern w:val="2"/>
          <w:sz w:val="24"/>
          <w:szCs w:val="24"/>
          <w:lang w:val="zh-CN" w:eastAsia="zh-CN" w:bidi="zh-CN"/>
        </w:rPr>
        <w:t>委托代表人须持有供应商法定代表人出具的符合格式要求的《授权委托书》（格式详见投标文件第五章响应文件格式要求</w:t>
      </w:r>
      <w:r>
        <w:rPr>
          <w:rFonts w:hint="eastAsia" w:ascii="宋体" w:hAnsi="宋体" w:eastAsia="宋体" w:cs="宋体"/>
          <w:kern w:val="2"/>
          <w:sz w:val="24"/>
          <w:szCs w:val="24"/>
          <w:lang w:val="en-US" w:eastAsia="zh-CN" w:bidi="zh-CN"/>
        </w:rPr>
        <w:t>4、授权委托书）</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Chars="200"/>
        <w:textAlignment w:val="auto"/>
        <w:rPr>
          <w:sz w:val="24"/>
          <w:szCs w:val="24"/>
        </w:rPr>
      </w:pPr>
      <w:r>
        <w:rPr>
          <w:rFonts w:hint="eastAsia"/>
          <w:sz w:val="24"/>
          <w:szCs w:val="24"/>
          <w:lang w:val="en-US" w:eastAsia="zh-CN"/>
        </w:rPr>
        <w:t>5.报价费用</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firstLine="480" w:firstLineChars="200"/>
        <w:textAlignment w:val="auto"/>
        <w:rPr>
          <w:rFonts w:hint="eastAsia"/>
          <w:sz w:val="24"/>
          <w:szCs w:val="24"/>
          <w:lang w:val="en-US" w:eastAsia="zh-CN"/>
        </w:rPr>
      </w:pPr>
      <w:r>
        <w:rPr>
          <w:rFonts w:hint="eastAsia"/>
          <w:sz w:val="24"/>
          <w:szCs w:val="24"/>
          <w:lang w:val="en-US" w:eastAsia="zh-CN"/>
        </w:rPr>
        <w:t xml:space="preserve">   无论报价过程中的做法和结果如何，供应商均自行承担所有与参加报价有关的全部费用。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default"/>
          <w:sz w:val="24"/>
          <w:szCs w:val="24"/>
          <w:lang w:val="en-US" w:eastAsia="zh-CN"/>
        </w:rPr>
      </w:pPr>
      <w:r>
        <w:rPr>
          <w:rFonts w:hint="eastAsia"/>
          <w:sz w:val="24"/>
          <w:szCs w:val="24"/>
          <w:lang w:val="en-US" w:eastAsia="zh-CN"/>
        </w:rPr>
        <w:t>6.磋商文件的约束力</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firstLine="480" w:firstLineChars="200"/>
        <w:textAlignment w:val="auto"/>
        <w:rPr>
          <w:rFonts w:hint="eastAsia"/>
          <w:sz w:val="24"/>
          <w:szCs w:val="24"/>
          <w:lang w:val="en-US" w:eastAsia="zh-CN"/>
        </w:rPr>
      </w:pPr>
      <w:r>
        <w:rPr>
          <w:rFonts w:hint="eastAsia"/>
          <w:sz w:val="24"/>
          <w:szCs w:val="24"/>
          <w:lang w:val="en-US" w:eastAsia="zh-CN"/>
        </w:rPr>
        <w:t>供应商一旦参加本项目报价，即被认为接受了本磋商文件中的所有条件和规定。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2" w:firstLineChars="200"/>
        <w:textAlignment w:val="auto"/>
        <w:rPr>
          <w:rFonts w:hint="eastAsia"/>
          <w:b/>
          <w:bCs/>
          <w:sz w:val="24"/>
          <w:szCs w:val="24"/>
          <w:lang w:val="en-US" w:eastAsia="zh-CN"/>
        </w:rPr>
      </w:pPr>
      <w:r>
        <w:rPr>
          <w:rFonts w:hint="eastAsia"/>
          <w:b/>
          <w:bCs/>
          <w:sz w:val="24"/>
          <w:szCs w:val="24"/>
          <w:lang w:val="en-US" w:eastAsia="zh-CN"/>
        </w:rPr>
        <w:t>二、竞争性磋商文件的组成</w:t>
      </w:r>
    </w:p>
    <w:p>
      <w:pPr>
        <w:pStyle w:val="24"/>
        <w:keepNext w:val="0"/>
        <w:keepLines w:val="0"/>
        <w:pageBreakBefore w:val="0"/>
        <w:widowControl w:val="0"/>
        <w:numPr>
          <w:ilvl w:val="0"/>
          <w:numId w:val="0"/>
        </w:numPr>
        <w:tabs>
          <w:tab w:val="left" w:pos="1365"/>
        </w:tabs>
        <w:kinsoku/>
        <w:wordWrap/>
        <w:overflowPunct/>
        <w:topLinePunct w:val="0"/>
        <w:autoSpaceDE/>
        <w:autoSpaceDN/>
        <w:bidi w:val="0"/>
        <w:adjustRightInd/>
        <w:snapToGrid/>
        <w:spacing w:before="187" w:after="0" w:line="360" w:lineRule="auto"/>
        <w:ind w:left="0" w:leftChars="0" w:right="0" w:rightChars="0" w:firstLine="480" w:firstLineChars="200"/>
        <w:jc w:val="left"/>
        <w:textAlignment w:val="auto"/>
        <w:rPr>
          <w:sz w:val="24"/>
          <w:szCs w:val="24"/>
        </w:rPr>
      </w:pPr>
      <w:r>
        <w:rPr>
          <w:rFonts w:hint="eastAsia"/>
          <w:sz w:val="24"/>
          <w:szCs w:val="24"/>
          <w:lang w:val="en-US" w:eastAsia="zh-CN"/>
        </w:rPr>
        <w:t>7.1</w:t>
      </w:r>
      <w:r>
        <w:rPr>
          <w:sz w:val="24"/>
          <w:szCs w:val="24"/>
        </w:rPr>
        <w:t>磋商文件的组成</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right="5779" w:rightChars="0" w:firstLine="240" w:firstLineChars="100"/>
        <w:textAlignment w:val="auto"/>
        <w:rPr>
          <w:sz w:val="24"/>
          <w:szCs w:val="24"/>
        </w:rPr>
      </w:pPr>
      <w:r>
        <w:rPr>
          <w:sz w:val="24"/>
          <w:szCs w:val="24"/>
        </w:rPr>
        <w:t xml:space="preserve">磋商文件由六部分组成，包括： </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5779" w:rightChars="0" w:firstLine="480" w:firstLineChars="200"/>
        <w:textAlignment w:val="auto"/>
        <w:rPr>
          <w:sz w:val="24"/>
          <w:szCs w:val="24"/>
        </w:rPr>
      </w:pPr>
      <w:r>
        <w:rPr>
          <w:sz w:val="24"/>
          <w:szCs w:val="24"/>
        </w:rPr>
        <w:t>第一章 竞争性磋商公告</w:t>
      </w:r>
    </w:p>
    <w:p>
      <w:pPr>
        <w:pStyle w:val="24"/>
        <w:keepNext w:val="0"/>
        <w:keepLines w:val="0"/>
        <w:pageBreakBefore w:val="0"/>
        <w:widowControl w:val="0"/>
        <w:numPr>
          <w:ilvl w:val="0"/>
          <w:numId w:val="0"/>
        </w:numPr>
        <w:tabs>
          <w:tab w:val="left" w:pos="1365"/>
        </w:tabs>
        <w:kinsoku/>
        <w:wordWrap/>
        <w:overflowPunct/>
        <w:topLinePunct w:val="0"/>
        <w:autoSpaceDE/>
        <w:autoSpaceDN/>
        <w:bidi w:val="0"/>
        <w:adjustRightInd/>
        <w:snapToGrid/>
        <w:spacing w:before="187" w:after="0" w:line="240" w:lineRule="auto"/>
        <w:ind w:left="0" w:leftChars="0" w:right="0" w:rightChars="0" w:firstLine="480" w:firstLineChars="200"/>
        <w:jc w:val="left"/>
        <w:textAlignment w:val="auto"/>
        <w:rPr>
          <w:sz w:val="24"/>
          <w:szCs w:val="24"/>
        </w:rPr>
      </w:pPr>
      <w:r>
        <w:rPr>
          <w:sz w:val="24"/>
          <w:szCs w:val="24"/>
        </w:rPr>
        <w:t>第二章 供应商须知</w:t>
      </w:r>
    </w:p>
    <w:p>
      <w:pPr>
        <w:pStyle w:val="24"/>
        <w:keepNext w:val="0"/>
        <w:keepLines w:val="0"/>
        <w:pageBreakBefore w:val="0"/>
        <w:widowControl w:val="0"/>
        <w:numPr>
          <w:ilvl w:val="0"/>
          <w:numId w:val="0"/>
        </w:numPr>
        <w:tabs>
          <w:tab w:val="left" w:pos="1365"/>
        </w:tabs>
        <w:kinsoku/>
        <w:wordWrap/>
        <w:overflowPunct/>
        <w:topLinePunct w:val="0"/>
        <w:autoSpaceDE/>
        <w:autoSpaceDN/>
        <w:bidi w:val="0"/>
        <w:adjustRightInd/>
        <w:snapToGrid/>
        <w:spacing w:before="187" w:after="0" w:line="240" w:lineRule="auto"/>
        <w:ind w:left="0" w:leftChars="0" w:right="0" w:rightChars="0" w:firstLine="480" w:firstLineChars="200"/>
        <w:jc w:val="left"/>
        <w:textAlignment w:val="auto"/>
        <w:rPr>
          <w:rFonts w:hint="eastAsia"/>
          <w:sz w:val="24"/>
          <w:szCs w:val="24"/>
          <w:lang w:val="en-US" w:eastAsia="zh-CN"/>
        </w:rPr>
      </w:pPr>
      <w:r>
        <w:rPr>
          <w:rFonts w:hint="eastAsia"/>
          <w:sz w:val="24"/>
          <w:szCs w:val="24"/>
          <w:lang w:val="en-US" w:eastAsia="zh-CN"/>
        </w:rPr>
        <w:t>第三章用户需求书</w:t>
      </w:r>
    </w:p>
    <w:p>
      <w:pPr>
        <w:pStyle w:val="24"/>
        <w:keepNext w:val="0"/>
        <w:keepLines w:val="0"/>
        <w:pageBreakBefore w:val="0"/>
        <w:widowControl w:val="0"/>
        <w:numPr>
          <w:ilvl w:val="0"/>
          <w:numId w:val="0"/>
        </w:numPr>
        <w:tabs>
          <w:tab w:val="left" w:pos="1365"/>
        </w:tabs>
        <w:kinsoku/>
        <w:wordWrap/>
        <w:overflowPunct/>
        <w:topLinePunct w:val="0"/>
        <w:autoSpaceDE/>
        <w:autoSpaceDN/>
        <w:bidi w:val="0"/>
        <w:adjustRightInd/>
        <w:snapToGrid/>
        <w:spacing w:before="187" w:after="0" w:line="240" w:lineRule="auto"/>
        <w:ind w:left="0" w:leftChars="0" w:right="0" w:rightChars="0" w:firstLine="480" w:firstLineChars="200"/>
        <w:jc w:val="left"/>
        <w:textAlignment w:val="auto"/>
        <w:rPr>
          <w:rFonts w:hint="eastAsia"/>
          <w:sz w:val="24"/>
          <w:szCs w:val="24"/>
          <w:lang w:val="en-US" w:eastAsia="zh-CN"/>
        </w:rPr>
      </w:pPr>
      <w:r>
        <w:rPr>
          <w:rFonts w:hint="eastAsia"/>
          <w:sz w:val="24"/>
          <w:szCs w:val="24"/>
          <w:lang w:val="en-US" w:eastAsia="zh-CN"/>
        </w:rPr>
        <w:t>第四章合同条款</w:t>
      </w:r>
    </w:p>
    <w:p>
      <w:pPr>
        <w:pStyle w:val="24"/>
        <w:keepNext w:val="0"/>
        <w:keepLines w:val="0"/>
        <w:pageBreakBefore w:val="0"/>
        <w:widowControl w:val="0"/>
        <w:numPr>
          <w:ilvl w:val="0"/>
          <w:numId w:val="0"/>
        </w:numPr>
        <w:tabs>
          <w:tab w:val="left" w:pos="1365"/>
        </w:tabs>
        <w:kinsoku/>
        <w:wordWrap/>
        <w:overflowPunct/>
        <w:topLinePunct w:val="0"/>
        <w:autoSpaceDE/>
        <w:autoSpaceDN/>
        <w:bidi w:val="0"/>
        <w:adjustRightInd/>
        <w:snapToGrid/>
        <w:spacing w:before="187" w:after="0" w:line="360" w:lineRule="auto"/>
        <w:ind w:left="0" w:leftChars="0" w:right="0" w:rightChars="0" w:firstLine="480" w:firstLineChars="200"/>
        <w:jc w:val="left"/>
        <w:textAlignment w:val="auto"/>
        <w:rPr>
          <w:rFonts w:hint="default"/>
          <w:sz w:val="24"/>
          <w:szCs w:val="24"/>
          <w:lang w:val="en-US" w:eastAsia="zh-CN"/>
        </w:rPr>
      </w:pPr>
      <w:r>
        <w:rPr>
          <w:rFonts w:hint="eastAsia"/>
          <w:sz w:val="24"/>
          <w:szCs w:val="24"/>
          <w:lang w:val="en-US" w:eastAsia="zh-CN"/>
        </w:rPr>
        <w:t>第五章响应文件格式</w:t>
      </w:r>
    </w:p>
    <w:p>
      <w:pPr>
        <w:pStyle w:val="11"/>
        <w:keepNext w:val="0"/>
        <w:keepLines w:val="0"/>
        <w:pageBreakBefore w:val="0"/>
        <w:widowControl w:val="0"/>
        <w:kinsoku/>
        <w:wordWrap/>
        <w:overflowPunct/>
        <w:topLinePunct w:val="0"/>
        <w:autoSpaceDE/>
        <w:autoSpaceDN/>
        <w:bidi w:val="0"/>
        <w:adjustRightInd/>
        <w:snapToGrid/>
        <w:spacing w:before="1" w:line="360" w:lineRule="auto"/>
        <w:ind w:left="0" w:leftChars="0" w:right="6619" w:firstLine="480" w:firstLineChars="200"/>
        <w:textAlignment w:val="auto"/>
        <w:rPr>
          <w:sz w:val="24"/>
          <w:szCs w:val="24"/>
        </w:rPr>
      </w:pPr>
      <w:r>
        <w:rPr>
          <w:sz w:val="24"/>
          <w:szCs w:val="24"/>
        </w:rPr>
        <w:t>第六章 磋商程序</w:t>
      </w:r>
    </w:p>
    <w:p>
      <w:pPr>
        <w:pStyle w:val="24"/>
        <w:keepNext w:val="0"/>
        <w:keepLines w:val="0"/>
        <w:pageBreakBefore w:val="0"/>
        <w:widowControl w:val="0"/>
        <w:numPr>
          <w:ilvl w:val="0"/>
          <w:numId w:val="0"/>
        </w:numPr>
        <w:tabs>
          <w:tab w:val="left" w:pos="1904"/>
        </w:tabs>
        <w:kinsoku/>
        <w:wordWrap/>
        <w:overflowPunct/>
        <w:topLinePunct w:val="0"/>
        <w:autoSpaceDE/>
        <w:autoSpaceDN/>
        <w:bidi w:val="0"/>
        <w:adjustRightInd/>
        <w:snapToGrid/>
        <w:spacing w:before="1" w:after="0" w:line="360" w:lineRule="auto"/>
        <w:ind w:left="0" w:leftChars="0" w:right="0" w:rightChars="0" w:firstLine="840" w:firstLineChars="400"/>
        <w:jc w:val="left"/>
        <w:textAlignment w:val="auto"/>
        <w:rPr>
          <w:sz w:val="24"/>
        </w:rPr>
      </w:pPr>
      <w:r>
        <w:rPr>
          <w:rFonts w:hint="eastAsia"/>
          <w:lang w:val="en-US" w:eastAsia="zh-CN"/>
        </w:rPr>
        <w:t xml:space="preserve"> 7.2</w:t>
      </w:r>
      <w:r>
        <w:rPr>
          <w:sz w:val="24"/>
        </w:rPr>
        <w:t>请仔细检查磋商文件是否齐全，如有缺漏，请立即与招标代理机构联系解决。</w:t>
      </w:r>
    </w:p>
    <w:p>
      <w:pPr>
        <w:pStyle w:val="24"/>
        <w:keepNext w:val="0"/>
        <w:keepLines w:val="0"/>
        <w:pageBreakBefore w:val="0"/>
        <w:widowControl w:val="0"/>
        <w:numPr>
          <w:ilvl w:val="0"/>
          <w:numId w:val="0"/>
        </w:numPr>
        <w:tabs>
          <w:tab w:val="left" w:pos="1904"/>
          <w:tab w:val="left" w:pos="9660"/>
        </w:tabs>
        <w:kinsoku/>
        <w:wordWrap/>
        <w:overflowPunct/>
        <w:topLinePunct w:val="0"/>
        <w:autoSpaceDE/>
        <w:autoSpaceDN/>
        <w:bidi w:val="0"/>
        <w:adjustRightInd/>
        <w:snapToGrid/>
        <w:spacing w:before="1" w:after="0" w:line="360" w:lineRule="auto"/>
        <w:ind w:left="479" w:leftChars="228" w:right="210" w:rightChars="0" w:firstLine="480" w:firstLineChars="200"/>
        <w:jc w:val="left"/>
        <w:textAlignment w:val="auto"/>
        <w:rPr>
          <w:spacing w:val="-8"/>
          <w:sz w:val="24"/>
        </w:rPr>
      </w:pPr>
      <w:r>
        <w:rPr>
          <w:rFonts w:hint="eastAsia"/>
          <w:sz w:val="24"/>
          <w:lang w:val="en-US" w:eastAsia="zh-CN"/>
        </w:rPr>
        <w:t>7.3</w:t>
      </w:r>
      <w:r>
        <w:rPr>
          <w:spacing w:val="-4"/>
          <w:sz w:val="24"/>
        </w:rPr>
        <w:t>供应商必须详阅磋商文件的所有条款、文件及表格格式。供应商若未按磋商文</w:t>
      </w:r>
      <w:r>
        <w:rPr>
          <w:spacing w:val="-8"/>
          <w:sz w:val="24"/>
        </w:rPr>
        <w:t>件的要求和规范编制、提交响应文件，将有可能导致响应文件被拒绝接受，所造成的负面后果由供应商负责。</w:t>
      </w:r>
    </w:p>
    <w:p>
      <w:pPr>
        <w:pStyle w:val="24"/>
        <w:keepNext w:val="0"/>
        <w:keepLines w:val="0"/>
        <w:pageBreakBefore w:val="0"/>
        <w:widowControl w:val="0"/>
        <w:numPr>
          <w:ilvl w:val="0"/>
          <w:numId w:val="0"/>
        </w:numPr>
        <w:tabs>
          <w:tab w:val="left" w:pos="1904"/>
        </w:tabs>
        <w:kinsoku/>
        <w:wordWrap/>
        <w:overflowPunct/>
        <w:topLinePunct w:val="0"/>
        <w:autoSpaceDE/>
        <w:autoSpaceDN/>
        <w:bidi w:val="0"/>
        <w:adjustRightInd/>
        <w:snapToGrid/>
        <w:spacing w:before="1" w:after="0" w:line="360" w:lineRule="auto"/>
        <w:ind w:left="479" w:leftChars="228" w:right="602" w:rightChars="0" w:firstLine="448" w:firstLineChars="200"/>
        <w:jc w:val="left"/>
        <w:textAlignment w:val="auto"/>
        <w:rPr>
          <w:spacing w:val="-8"/>
          <w:sz w:val="24"/>
        </w:rPr>
      </w:pPr>
      <w:r>
        <w:rPr>
          <w:rFonts w:hint="eastAsia"/>
          <w:spacing w:val="-8"/>
          <w:sz w:val="24"/>
          <w:lang w:val="en-US" w:eastAsia="zh-CN"/>
        </w:rPr>
        <w:t>8、</w:t>
      </w:r>
      <w:r>
        <w:rPr>
          <w:spacing w:val="-8"/>
          <w:sz w:val="24"/>
        </w:rPr>
        <w:t>磋商件的澄清</w:t>
      </w:r>
    </w:p>
    <w:p>
      <w:pPr>
        <w:pStyle w:val="24"/>
        <w:keepNext w:val="0"/>
        <w:keepLines w:val="0"/>
        <w:pageBreakBefore w:val="0"/>
        <w:widowControl w:val="0"/>
        <w:numPr>
          <w:ilvl w:val="0"/>
          <w:numId w:val="0"/>
        </w:numPr>
        <w:tabs>
          <w:tab w:val="left" w:pos="1904"/>
        </w:tabs>
        <w:kinsoku/>
        <w:wordWrap/>
        <w:overflowPunct/>
        <w:topLinePunct w:val="0"/>
        <w:autoSpaceDE/>
        <w:autoSpaceDN/>
        <w:bidi w:val="0"/>
        <w:adjustRightInd/>
        <w:snapToGrid/>
        <w:spacing w:before="186" w:after="0" w:line="360" w:lineRule="auto"/>
        <w:ind w:leftChars="332" w:right="0" w:rightChars="0"/>
        <w:jc w:val="both"/>
        <w:textAlignment w:val="auto"/>
        <w:rPr>
          <w:sz w:val="24"/>
        </w:rPr>
      </w:pPr>
      <w:r>
        <w:rPr>
          <w:rFonts w:hint="eastAsia"/>
          <w:sz w:val="24"/>
          <w:lang w:val="en-US" w:eastAsia="zh-CN"/>
        </w:rPr>
        <w:t>8.1</w:t>
      </w:r>
      <w:r>
        <w:rPr>
          <w:sz w:val="24"/>
        </w:rPr>
        <w:t>采购人有权在投标截止时间前对招标文件进行澄清或者修改。</w:t>
      </w:r>
    </w:p>
    <w:p>
      <w:pPr>
        <w:pStyle w:val="24"/>
        <w:keepNext w:val="0"/>
        <w:keepLines w:val="0"/>
        <w:pageBreakBefore w:val="0"/>
        <w:widowControl w:val="0"/>
        <w:numPr>
          <w:ilvl w:val="0"/>
          <w:numId w:val="0"/>
        </w:numPr>
        <w:tabs>
          <w:tab w:val="left" w:pos="1904"/>
        </w:tabs>
        <w:kinsoku/>
        <w:wordWrap/>
        <w:overflowPunct/>
        <w:topLinePunct w:val="0"/>
        <w:autoSpaceDE/>
        <w:autoSpaceDN/>
        <w:bidi w:val="0"/>
        <w:adjustRightInd/>
        <w:snapToGrid/>
        <w:spacing w:before="0" w:after="0" w:line="360" w:lineRule="auto"/>
        <w:ind w:leftChars="332" w:right="-10" w:rightChars="0"/>
        <w:jc w:val="both"/>
        <w:textAlignment w:val="auto"/>
        <w:rPr>
          <w:sz w:val="24"/>
        </w:rPr>
      </w:pPr>
      <w:r>
        <w:rPr>
          <w:rFonts w:hint="eastAsia"/>
          <w:spacing w:val="-4"/>
          <w:sz w:val="24"/>
          <w:lang w:val="en-US" w:eastAsia="zh-CN"/>
        </w:rPr>
        <w:t>8.2</w:t>
      </w:r>
      <w:r>
        <w:rPr>
          <w:spacing w:val="-4"/>
          <w:sz w:val="24"/>
        </w:rPr>
        <w:t>澄清或者修改是采购文件的组成部分。澄清或者修改以发布公告的方式通知所</w:t>
      </w:r>
      <w:r>
        <w:rPr>
          <w:sz w:val="24"/>
        </w:rPr>
        <w:t>有供应商。</w:t>
      </w:r>
    </w:p>
    <w:p>
      <w:pPr>
        <w:pStyle w:val="24"/>
        <w:numPr>
          <w:ilvl w:val="0"/>
          <w:numId w:val="0"/>
        </w:numPr>
        <w:tabs>
          <w:tab w:val="left" w:pos="1904"/>
        </w:tabs>
        <w:spacing w:before="0" w:after="0" w:line="468" w:lineRule="auto"/>
        <w:ind w:left="232" w:leftChars="104" w:right="210" w:rightChars="0" w:hanging="14" w:hangingChars="6"/>
        <w:jc w:val="both"/>
        <w:rPr>
          <w:sz w:val="24"/>
        </w:rPr>
      </w:pPr>
      <w:r>
        <w:rPr>
          <w:rFonts w:hint="eastAsia"/>
          <w:sz w:val="24"/>
          <w:lang w:val="en-US" w:eastAsia="zh-CN"/>
        </w:rPr>
        <w:t>8.3</w:t>
      </w:r>
      <w:r>
        <w:rPr>
          <w:spacing w:val="-5"/>
          <w:sz w:val="24"/>
        </w:rPr>
        <w:t xml:space="preserve">供应商要求对采购文件进行澄清的，应在投标截止日 </w:t>
      </w:r>
      <w:r>
        <w:rPr>
          <w:sz w:val="24"/>
        </w:rPr>
        <w:t>5</w:t>
      </w:r>
      <w:r>
        <w:rPr>
          <w:spacing w:val="-11"/>
          <w:sz w:val="24"/>
        </w:rPr>
        <w:t xml:space="preserve"> 天前，以书面形式向采</w:t>
      </w:r>
      <w:r>
        <w:rPr>
          <w:spacing w:val="-10"/>
          <w:sz w:val="24"/>
        </w:rPr>
        <w:t>购代理机构提出。供应商在规定的时间内未对磋商文件要求澄清或提出疑问的，采购代</w:t>
      </w:r>
      <w:r>
        <w:rPr>
          <w:sz w:val="24"/>
        </w:rPr>
        <w:t>理机构将视为其同意。</w:t>
      </w:r>
    </w:p>
    <w:p>
      <w:pPr>
        <w:pStyle w:val="24"/>
        <w:numPr>
          <w:ilvl w:val="0"/>
          <w:numId w:val="0"/>
        </w:numPr>
        <w:tabs>
          <w:tab w:val="left" w:pos="1904"/>
        </w:tabs>
        <w:spacing w:before="1" w:after="0" w:line="468" w:lineRule="auto"/>
        <w:ind w:left="0" w:leftChars="0" w:right="-10" w:rightChars="0" w:firstLine="639" w:firstLineChars="278"/>
        <w:jc w:val="both"/>
        <w:rPr>
          <w:rFonts w:hint="eastAsia"/>
          <w:spacing w:val="-2"/>
          <w:sz w:val="24"/>
          <w:lang w:eastAsia="zh-CN"/>
        </w:rPr>
      </w:pPr>
      <w:r>
        <w:rPr>
          <w:rFonts w:hint="eastAsia"/>
          <w:spacing w:val="-5"/>
          <w:sz w:val="24"/>
          <w:lang w:val="en-US" w:eastAsia="zh-CN"/>
        </w:rPr>
        <w:t>8.4</w:t>
      </w:r>
      <w:r>
        <w:rPr>
          <w:spacing w:val="-5"/>
          <w:sz w:val="24"/>
        </w:rPr>
        <w:t>在投标截止时间前，采购单位可以视采购具体情况，延长投标截止时间和开标</w:t>
      </w:r>
      <w:r>
        <w:rPr>
          <w:spacing w:val="-2"/>
          <w:sz w:val="24"/>
        </w:rPr>
        <w:t xml:space="preserve">时间。变更的投标截止时间和开标时间，将在原来规定的投标截止时间 </w:t>
      </w:r>
      <w:r>
        <w:rPr>
          <w:sz w:val="24"/>
        </w:rPr>
        <w:t>1</w:t>
      </w:r>
      <w:r>
        <w:rPr>
          <w:spacing w:val="-13"/>
          <w:sz w:val="24"/>
        </w:rPr>
        <w:t xml:space="preserve"> 日前，</w:t>
      </w:r>
      <w:r>
        <w:rPr>
          <w:spacing w:val="-2"/>
          <w:sz w:val="24"/>
        </w:rPr>
        <w:t>以发布变更公告的方式通知所有供应商。</w:t>
      </w:r>
    </w:p>
    <w:p>
      <w:pPr>
        <w:pStyle w:val="24"/>
        <w:numPr>
          <w:ilvl w:val="0"/>
          <w:numId w:val="0"/>
        </w:numPr>
        <w:tabs>
          <w:tab w:val="left" w:pos="1904"/>
        </w:tabs>
        <w:spacing w:before="1" w:after="0" w:line="468" w:lineRule="auto"/>
        <w:ind w:left="0" w:leftChars="0" w:right="-10" w:rightChars="0" w:firstLine="656" w:firstLineChars="278"/>
        <w:jc w:val="both"/>
        <w:rPr>
          <w:spacing w:val="-2"/>
          <w:sz w:val="24"/>
        </w:rPr>
      </w:pPr>
      <w:r>
        <w:rPr>
          <w:spacing w:val="-2"/>
          <w:sz w:val="24"/>
        </w:rPr>
        <w:t>9．答疑会和现场考察</w:t>
      </w:r>
    </w:p>
    <w:p>
      <w:pPr>
        <w:pStyle w:val="24"/>
        <w:numPr>
          <w:ilvl w:val="0"/>
          <w:numId w:val="0"/>
        </w:numPr>
        <w:tabs>
          <w:tab w:val="left" w:pos="1904"/>
        </w:tabs>
        <w:spacing w:before="1" w:after="0" w:line="468" w:lineRule="auto"/>
        <w:ind w:left="0" w:leftChars="0" w:right="602" w:rightChars="0" w:firstLine="667" w:firstLineChars="278"/>
        <w:jc w:val="both"/>
        <w:rPr>
          <w:sz w:val="24"/>
        </w:rPr>
      </w:pPr>
      <w:r>
        <w:rPr>
          <w:rFonts w:hint="eastAsia"/>
          <w:sz w:val="24"/>
          <w:lang w:val="en-US" w:eastAsia="zh-CN"/>
        </w:rPr>
        <w:t>9.1</w:t>
      </w:r>
      <w:r>
        <w:rPr>
          <w:sz w:val="24"/>
        </w:rPr>
        <w:t>答疑会和现场考察：见供应商须知前附表。</w:t>
      </w:r>
    </w:p>
    <w:p>
      <w:pPr>
        <w:pStyle w:val="24"/>
        <w:numPr>
          <w:ilvl w:val="0"/>
          <w:numId w:val="0"/>
        </w:numPr>
        <w:tabs>
          <w:tab w:val="left" w:pos="1904"/>
        </w:tabs>
        <w:spacing w:before="1" w:after="0" w:line="468" w:lineRule="auto"/>
        <w:ind w:left="0" w:leftChars="0" w:right="602" w:rightChars="0" w:firstLine="667" w:firstLineChars="278"/>
        <w:jc w:val="both"/>
        <w:rPr>
          <w:rFonts w:hint="eastAsia"/>
          <w:sz w:val="24"/>
          <w:lang w:eastAsia="zh-CN"/>
        </w:rPr>
      </w:pPr>
      <w:r>
        <w:rPr>
          <w:rFonts w:hint="eastAsia"/>
          <w:sz w:val="24"/>
          <w:lang w:val="en-US" w:eastAsia="zh-CN"/>
        </w:rPr>
        <w:t>9.2</w:t>
      </w:r>
      <w:r>
        <w:rPr>
          <w:spacing w:val="-7"/>
          <w:sz w:val="24"/>
        </w:rPr>
        <w:t>供应商自行对项目现场和周围环境进行勘察，以获取有关编制磋商响应文件和</w:t>
      </w:r>
      <w:r>
        <w:rPr>
          <w:sz w:val="24"/>
        </w:rPr>
        <w:t>签署合同所需的所有资料。勘察现场所发生的费用自行承担</w:t>
      </w:r>
      <w:r>
        <w:rPr>
          <w:rFonts w:hint="eastAsia"/>
          <w:sz w:val="24"/>
          <w:lang w:eastAsia="zh-CN"/>
        </w:rPr>
        <w:t>。</w:t>
      </w:r>
    </w:p>
    <w:p>
      <w:pPr>
        <w:pStyle w:val="24"/>
        <w:numPr>
          <w:ilvl w:val="0"/>
          <w:numId w:val="0"/>
        </w:numPr>
        <w:tabs>
          <w:tab w:val="left" w:pos="1904"/>
        </w:tabs>
        <w:spacing w:before="1" w:after="0" w:line="468" w:lineRule="auto"/>
        <w:ind w:left="420" w:leftChars="0" w:right="602" w:rightChars="0"/>
        <w:jc w:val="both"/>
        <w:rPr>
          <w:rFonts w:hint="eastAsia"/>
          <w:sz w:val="24"/>
          <w:lang w:val="en-US" w:eastAsia="zh-CN"/>
        </w:rPr>
      </w:pPr>
      <w:r>
        <w:rPr>
          <w:rFonts w:hint="eastAsia"/>
          <w:sz w:val="24"/>
          <w:lang w:val="en-US" w:eastAsia="zh-CN"/>
        </w:rPr>
        <w:t>10.联合体投标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920" w:firstLineChars="400"/>
        <w:textAlignment w:val="auto"/>
        <w:rPr>
          <w:rFonts w:hint="eastAsia" w:ascii="宋体" w:hAnsi="宋体" w:eastAsia="宋体" w:cs="宋体"/>
          <w:spacing w:val="-5"/>
          <w:kern w:val="2"/>
          <w:sz w:val="24"/>
          <w:szCs w:val="24"/>
          <w:lang w:val="en-US" w:eastAsia="zh-CN" w:bidi="zh-CN"/>
        </w:rPr>
      </w:pPr>
      <w:r>
        <w:rPr>
          <w:rFonts w:hint="eastAsia" w:ascii="宋体" w:hAnsi="宋体" w:eastAsia="宋体" w:cs="宋体"/>
          <w:spacing w:val="-5"/>
          <w:kern w:val="2"/>
          <w:sz w:val="24"/>
          <w:szCs w:val="24"/>
          <w:lang w:val="en-US" w:eastAsia="zh-CN" w:bidi="zh-CN"/>
        </w:rPr>
        <w:t>10.1本次采购不接受联合体投标。</w:t>
      </w:r>
    </w:p>
    <w:p>
      <w:pPr>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230" w:firstLineChars="100"/>
        <w:textAlignment w:val="auto"/>
        <w:rPr>
          <w:rFonts w:hint="eastAsia" w:ascii="宋体" w:hAnsi="宋体" w:eastAsia="宋体" w:cs="宋体"/>
          <w:spacing w:val="-5"/>
          <w:kern w:val="2"/>
          <w:sz w:val="24"/>
          <w:szCs w:val="24"/>
          <w:lang w:val="en-US" w:eastAsia="zh-CN" w:bidi="zh-CN"/>
        </w:rPr>
      </w:pPr>
      <w:r>
        <w:rPr>
          <w:rFonts w:hint="eastAsia" w:ascii="宋体" w:hAnsi="宋体" w:eastAsia="宋体" w:cs="宋体"/>
          <w:spacing w:val="-5"/>
          <w:kern w:val="2"/>
          <w:sz w:val="24"/>
          <w:szCs w:val="24"/>
          <w:lang w:val="en-US" w:eastAsia="zh-CN" w:bidi="zh-CN"/>
        </w:rPr>
        <w:t>磋商文件的更正或补充</w:t>
      </w:r>
    </w:p>
    <w:p>
      <w:pPr>
        <w:pStyle w:val="11"/>
        <w:spacing w:before="182" w:line="468" w:lineRule="auto"/>
        <w:ind w:right="210" w:rightChars="0" w:firstLine="690" w:firstLineChars="300"/>
        <w:rPr>
          <w:rFonts w:hint="eastAsia" w:ascii="宋体" w:hAnsi="宋体" w:eastAsia="宋体" w:cs="宋体"/>
          <w:spacing w:val="-5"/>
          <w:kern w:val="2"/>
          <w:sz w:val="24"/>
          <w:szCs w:val="24"/>
          <w:lang w:val="en-US" w:eastAsia="zh-CN" w:bidi="zh-CN"/>
        </w:rPr>
      </w:pPr>
      <w:r>
        <w:rPr>
          <w:rFonts w:hint="eastAsia" w:ascii="宋体" w:hAnsi="宋体" w:eastAsia="宋体" w:cs="宋体"/>
          <w:spacing w:val="-5"/>
          <w:kern w:val="2"/>
          <w:sz w:val="24"/>
          <w:szCs w:val="24"/>
          <w:lang w:val="en-US" w:eastAsia="zh-CN" w:bidi="zh-CN"/>
        </w:rPr>
        <w:t>11.l 在磋商时间前，招标代理机构可以书面通知的方式修改磋商文件。修改通知作为磋商文件的组成部分，对供应商起同等约束作用。</w:t>
      </w:r>
    </w:p>
    <w:p>
      <w:pPr>
        <w:pStyle w:val="24"/>
        <w:numPr>
          <w:ilvl w:val="0"/>
          <w:numId w:val="0"/>
        </w:numPr>
        <w:tabs>
          <w:tab w:val="left" w:pos="2084"/>
        </w:tabs>
        <w:spacing w:before="1" w:after="0" w:line="468" w:lineRule="auto"/>
        <w:ind w:left="0" w:leftChars="0" w:right="210" w:rightChars="0" w:firstLine="637" w:firstLineChars="268"/>
        <w:jc w:val="left"/>
        <w:rPr>
          <w:sz w:val="24"/>
        </w:rPr>
      </w:pPr>
      <w:r>
        <w:rPr>
          <w:rFonts w:hint="eastAsia"/>
          <w:spacing w:val="-1"/>
          <w:sz w:val="24"/>
          <w:lang w:val="en-US" w:eastAsia="zh-CN"/>
        </w:rPr>
        <w:t>11.2</w:t>
      </w:r>
      <w:r>
        <w:rPr>
          <w:spacing w:val="-1"/>
          <w:sz w:val="24"/>
        </w:rPr>
        <w:t>当磋商文件与更正公告的内容相互矛盾时，以招标代理机构最后发出的更正</w:t>
      </w:r>
      <w:r>
        <w:rPr>
          <w:sz w:val="24"/>
        </w:rPr>
        <w:t>公告为准。</w:t>
      </w:r>
    </w:p>
    <w:p>
      <w:pPr>
        <w:pStyle w:val="24"/>
        <w:numPr>
          <w:ilvl w:val="0"/>
          <w:numId w:val="0"/>
        </w:numPr>
        <w:tabs>
          <w:tab w:val="left" w:pos="2084"/>
        </w:tabs>
        <w:spacing w:before="1" w:after="0" w:line="468" w:lineRule="auto"/>
        <w:ind w:left="0" w:leftChars="0" w:right="604" w:rightChars="0" w:firstLine="643" w:firstLineChars="268"/>
        <w:jc w:val="left"/>
        <w:rPr>
          <w:sz w:val="24"/>
        </w:rPr>
      </w:pPr>
      <w:r>
        <w:rPr>
          <w:rFonts w:hint="eastAsia"/>
          <w:sz w:val="24"/>
          <w:lang w:val="en-US" w:eastAsia="zh-CN"/>
        </w:rPr>
        <w:t>11.3</w:t>
      </w:r>
      <w:r>
        <w:rPr>
          <w:spacing w:val="-1"/>
          <w:sz w:val="24"/>
        </w:rPr>
        <w:t>为使供应商有足够的时间按磋商文件的更正要求修正响应文件，招标代理机</w:t>
      </w:r>
      <w:r>
        <w:rPr>
          <w:sz w:val="24"/>
        </w:rPr>
        <w:t>构有权决定推迟磋商日期，并将此变更书面通知所有购买了同一磋商文件的供应商。</w:t>
      </w:r>
    </w:p>
    <w:p>
      <w:pPr>
        <w:pStyle w:val="9"/>
        <w:spacing w:before="1"/>
      </w:pPr>
      <w:r>
        <w:t>三、响应文件</w:t>
      </w:r>
    </w:p>
    <w:p>
      <w:pPr>
        <w:pStyle w:val="11"/>
        <w:keepNext w:val="0"/>
        <w:keepLines w:val="0"/>
        <w:pageBreakBefore w:val="0"/>
        <w:widowControl w:val="0"/>
        <w:kinsoku/>
        <w:wordWrap/>
        <w:overflowPunct/>
        <w:topLinePunct w:val="0"/>
        <w:autoSpaceDE/>
        <w:autoSpaceDN/>
        <w:bidi w:val="0"/>
        <w:adjustRightInd/>
        <w:snapToGrid/>
        <w:spacing w:before="187" w:line="480" w:lineRule="auto"/>
        <w:ind w:left="1003"/>
        <w:textAlignment w:val="auto"/>
        <w:rPr>
          <w:rFonts w:ascii="宋体" w:hAnsi="宋体" w:eastAsia="宋体" w:cs="宋体"/>
          <w:kern w:val="2"/>
          <w:sz w:val="24"/>
          <w:szCs w:val="24"/>
          <w:lang w:val="zh-CN" w:eastAsia="zh-CN" w:bidi="zh-CN"/>
        </w:rPr>
      </w:pPr>
      <w:r>
        <w:rPr>
          <w:rFonts w:ascii="宋体" w:hAnsi="宋体" w:eastAsia="宋体" w:cs="宋体"/>
          <w:kern w:val="2"/>
          <w:sz w:val="24"/>
          <w:szCs w:val="24"/>
          <w:lang w:val="zh-CN" w:eastAsia="zh-CN" w:bidi="zh-CN"/>
        </w:rPr>
        <w:t>12．响应文件的组成</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720" w:firstLineChars="300"/>
        <w:textAlignment w:val="auto"/>
        <w:rPr>
          <w:rFonts w:ascii="宋体" w:hAnsi="宋体" w:eastAsia="宋体" w:cs="宋体"/>
          <w:kern w:val="2"/>
          <w:sz w:val="24"/>
          <w:szCs w:val="24"/>
          <w:lang w:val="zh-CN" w:eastAsia="zh-CN" w:bidi="zh-CN"/>
        </w:rPr>
      </w:pPr>
      <w:r>
        <w:rPr>
          <w:rFonts w:ascii="宋体" w:hAnsi="宋体" w:eastAsia="宋体" w:cs="宋体"/>
          <w:kern w:val="2"/>
          <w:sz w:val="24"/>
          <w:szCs w:val="24"/>
          <w:lang w:val="zh-CN" w:eastAsia="zh-CN" w:bidi="zh-CN"/>
        </w:rPr>
        <w:t>响应文件应按“第五章 响应文件内容和格式”要求编制。</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Chars="100"/>
        <w:textAlignment w:val="auto"/>
        <w:rPr>
          <w:rFonts w:hint="eastAsia" w:ascii="宋体" w:hAnsi="宋体" w:eastAsia="宋体" w:cs="宋体"/>
          <w:kern w:val="2"/>
          <w:sz w:val="24"/>
          <w:szCs w:val="24"/>
          <w:lang w:val="en-US" w:eastAsia="zh-CN" w:bidi="zh-CN"/>
        </w:rPr>
      </w:pPr>
      <w:r>
        <w:rPr>
          <w:rFonts w:hint="eastAsia" w:ascii="宋体" w:hAnsi="宋体" w:eastAsia="宋体" w:cs="宋体"/>
          <w:kern w:val="2"/>
          <w:sz w:val="24"/>
          <w:szCs w:val="24"/>
          <w:lang w:val="en-US" w:eastAsia="zh-CN" w:bidi="zh-CN"/>
        </w:rPr>
        <w:t>13 .报价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100"/>
        <w:textAlignment w:val="auto"/>
        <w:rPr>
          <w:sz w:val="24"/>
        </w:rPr>
      </w:pPr>
      <w:r>
        <w:rPr>
          <w:rFonts w:hint="eastAsia" w:ascii="宋体" w:hAnsi="宋体" w:eastAsia="宋体" w:cs="宋体"/>
          <w:kern w:val="2"/>
          <w:sz w:val="24"/>
          <w:szCs w:val="24"/>
          <w:lang w:val="en-US" w:eastAsia="zh-CN" w:bidi="zh-CN"/>
        </w:rPr>
        <w:t>13.1</w:t>
      </w:r>
      <w:r>
        <w:rPr>
          <w:spacing w:val="-1"/>
          <w:sz w:val="24"/>
        </w:rPr>
        <w:t>投标报价不得高于该采购预算价，磋商实行两次报价，第一次报价供应商必</w:t>
      </w:r>
      <w:r>
        <w:rPr>
          <w:spacing w:val="-7"/>
          <w:sz w:val="24"/>
        </w:rPr>
        <w:t>须按照磋商文件的报价格式填报磋商报价，第二次报价为磋商文件通过资格评审和符合</w:t>
      </w:r>
      <w:r>
        <w:rPr>
          <w:spacing w:val="-10"/>
          <w:sz w:val="24"/>
        </w:rPr>
        <w:t>性评审合格后，由磋商小组组织供应商进行的最后一次报价，即为最终报价，磋商结果</w:t>
      </w:r>
      <w:r>
        <w:rPr>
          <w:sz w:val="24"/>
        </w:rPr>
        <w:t>以供应商的最终报价为准。</w:t>
      </w:r>
    </w:p>
    <w:p>
      <w:pPr>
        <w:pStyle w:val="24"/>
        <w:numPr>
          <w:ilvl w:val="0"/>
          <w:numId w:val="0"/>
        </w:numPr>
        <w:tabs>
          <w:tab w:val="left" w:pos="2084"/>
        </w:tabs>
        <w:spacing w:before="4" w:after="0" w:line="468" w:lineRule="auto"/>
        <w:ind w:right="604" w:rightChars="0" w:firstLine="240" w:firstLineChars="100"/>
        <w:jc w:val="both"/>
        <w:rPr>
          <w:sz w:val="24"/>
        </w:rPr>
      </w:pPr>
      <w:r>
        <w:rPr>
          <w:rFonts w:hint="eastAsia"/>
          <w:sz w:val="24"/>
          <w:lang w:val="en-US" w:eastAsia="zh-CN"/>
        </w:rPr>
        <w:t>13.2</w:t>
      </w:r>
      <w:r>
        <w:rPr>
          <w:spacing w:val="-1"/>
          <w:sz w:val="24"/>
        </w:rPr>
        <w:t>第一次报价，由供应商依据采购预算价、磋商文件的有关要求、现场的实际</w:t>
      </w:r>
      <w:r>
        <w:rPr>
          <w:spacing w:val="-6"/>
          <w:sz w:val="24"/>
        </w:rPr>
        <w:t>情况并结合供应商自身技术和管理水平、经营状况、设施及相关规定进行报价，所报单</w:t>
      </w:r>
      <w:r>
        <w:rPr>
          <w:spacing w:val="-8"/>
          <w:sz w:val="24"/>
        </w:rPr>
        <w:t>价不需附单价分析表，由供应商自主确定报价，报价不可超出采购预算价，否则按废标</w:t>
      </w:r>
      <w:r>
        <w:rPr>
          <w:sz w:val="24"/>
        </w:rPr>
        <w:t>处理。</w:t>
      </w:r>
    </w:p>
    <w:p>
      <w:pPr>
        <w:pStyle w:val="24"/>
        <w:numPr>
          <w:ilvl w:val="0"/>
          <w:numId w:val="0"/>
        </w:numPr>
        <w:tabs>
          <w:tab w:val="left" w:pos="2084"/>
        </w:tabs>
        <w:spacing w:before="4" w:after="0" w:line="468" w:lineRule="auto"/>
        <w:ind w:right="604" w:rightChars="0" w:firstLine="238" w:firstLineChars="100"/>
        <w:jc w:val="both"/>
        <w:rPr>
          <w:spacing w:val="-1"/>
          <w:sz w:val="24"/>
        </w:rPr>
      </w:pPr>
      <w:r>
        <w:rPr>
          <w:rFonts w:hint="eastAsia"/>
          <w:spacing w:val="-1"/>
          <w:sz w:val="24"/>
          <w:lang w:val="en-US" w:eastAsia="zh-CN"/>
        </w:rPr>
        <w:t>13.3</w:t>
      </w:r>
      <w:r>
        <w:rPr>
          <w:spacing w:val="-1"/>
          <w:sz w:val="24"/>
        </w:rPr>
        <w:t>第二次报价可以和第一次报价相同但不能高于第一次报价。</w:t>
      </w:r>
    </w:p>
    <w:p>
      <w:pPr>
        <w:pStyle w:val="24"/>
        <w:numPr>
          <w:ilvl w:val="0"/>
          <w:numId w:val="0"/>
        </w:numPr>
        <w:tabs>
          <w:tab w:val="left" w:pos="2024"/>
        </w:tabs>
        <w:spacing w:before="1" w:after="0" w:line="386" w:lineRule="auto"/>
        <w:ind w:right="2359" w:rightChars="0" w:firstLine="240" w:firstLineChars="100"/>
        <w:jc w:val="left"/>
        <w:rPr>
          <w:sz w:val="24"/>
        </w:rPr>
      </w:pPr>
      <w:r>
        <w:rPr>
          <w:sz w:val="24"/>
        </w:rPr>
        <w:t>14．磋商保证金</w:t>
      </w:r>
    </w:p>
    <w:p>
      <w:pPr>
        <w:pStyle w:val="24"/>
        <w:numPr>
          <w:ilvl w:val="0"/>
          <w:numId w:val="0"/>
        </w:numPr>
        <w:tabs>
          <w:tab w:val="left" w:pos="2084"/>
        </w:tabs>
        <w:spacing w:before="4" w:after="0" w:line="468" w:lineRule="auto"/>
        <w:ind w:right="604" w:rightChars="0" w:firstLine="228" w:firstLineChars="100"/>
        <w:jc w:val="both"/>
        <w:rPr>
          <w:spacing w:val="-6"/>
          <w:sz w:val="24"/>
        </w:rPr>
      </w:pPr>
      <w:r>
        <w:rPr>
          <w:rFonts w:hint="eastAsia"/>
          <w:spacing w:val="-6"/>
          <w:sz w:val="24"/>
          <w:lang w:val="en-US" w:eastAsia="zh-CN"/>
        </w:rPr>
        <w:t>14.1</w:t>
      </w:r>
      <w:r>
        <w:rPr>
          <w:spacing w:val="-6"/>
          <w:sz w:val="24"/>
        </w:rPr>
        <w:t>磋商保证金是参加本项目投标的必要条件，保证金支付要求见第二章。</w:t>
      </w:r>
    </w:p>
    <w:p>
      <w:pPr>
        <w:pStyle w:val="24"/>
        <w:numPr>
          <w:ilvl w:val="0"/>
          <w:numId w:val="0"/>
        </w:numPr>
        <w:tabs>
          <w:tab w:val="left" w:pos="2084"/>
        </w:tabs>
        <w:spacing w:before="4" w:after="0" w:line="468" w:lineRule="auto"/>
        <w:ind w:right="604" w:rightChars="0" w:firstLine="228" w:firstLineChars="100"/>
        <w:jc w:val="both"/>
        <w:rPr>
          <w:spacing w:val="-6"/>
          <w:sz w:val="24"/>
        </w:rPr>
      </w:pPr>
      <w:r>
        <w:rPr>
          <w:rFonts w:hint="eastAsia"/>
          <w:spacing w:val="-6"/>
          <w:sz w:val="24"/>
          <w:lang w:val="en-US" w:eastAsia="zh-CN"/>
        </w:rPr>
        <w:t>14.2</w:t>
      </w:r>
      <w:r>
        <w:rPr>
          <w:spacing w:val="-6"/>
          <w:sz w:val="24"/>
        </w:rPr>
        <w:t>若供应商不提交磋商保证金，其响应文件将被拒绝接受。</w:t>
      </w:r>
    </w:p>
    <w:p>
      <w:pPr>
        <w:pStyle w:val="24"/>
        <w:numPr>
          <w:ilvl w:val="0"/>
          <w:numId w:val="0"/>
        </w:numPr>
        <w:tabs>
          <w:tab w:val="left" w:pos="2084"/>
        </w:tabs>
        <w:spacing w:before="4" w:after="0" w:line="468" w:lineRule="auto"/>
        <w:ind w:right="604" w:rightChars="0" w:firstLine="228" w:firstLineChars="100"/>
        <w:jc w:val="both"/>
        <w:rPr>
          <w:rFonts w:hint="eastAsia"/>
          <w:spacing w:val="-6"/>
          <w:sz w:val="24"/>
          <w:lang w:eastAsia="zh-CN"/>
        </w:rPr>
      </w:pPr>
      <w:r>
        <w:rPr>
          <w:rFonts w:hint="eastAsia"/>
          <w:spacing w:val="-6"/>
          <w:sz w:val="24"/>
          <w:lang w:val="en-US" w:eastAsia="zh-CN"/>
        </w:rPr>
        <w:t>14.3</w:t>
      </w:r>
      <w:r>
        <w:rPr>
          <w:spacing w:val="-6"/>
          <w:sz w:val="24"/>
        </w:rPr>
        <w:t>磋商保证金的退还</w:t>
      </w:r>
      <w:r>
        <w:rPr>
          <w:rFonts w:hint="eastAsia"/>
          <w:spacing w:val="-6"/>
          <w:sz w:val="24"/>
          <w:lang w:eastAsia="zh-CN"/>
        </w:rPr>
        <w:t>。</w:t>
      </w:r>
    </w:p>
    <w:p>
      <w:pPr>
        <w:pStyle w:val="24"/>
        <w:numPr>
          <w:ilvl w:val="0"/>
          <w:numId w:val="0"/>
        </w:numPr>
        <w:tabs>
          <w:tab w:val="left" w:pos="2084"/>
        </w:tabs>
        <w:spacing w:before="4" w:after="0" w:line="468" w:lineRule="auto"/>
        <w:ind w:right="604" w:rightChars="0" w:firstLine="228" w:firstLineChars="100"/>
        <w:jc w:val="both"/>
        <w:rPr>
          <w:spacing w:val="-6"/>
          <w:sz w:val="24"/>
        </w:rPr>
      </w:pPr>
      <w:r>
        <w:rPr>
          <w:rFonts w:hint="eastAsia"/>
          <w:spacing w:val="-6"/>
          <w:sz w:val="24"/>
          <w:lang w:val="en-US" w:eastAsia="zh-CN"/>
        </w:rPr>
        <w:t>14.3.1</w:t>
      </w:r>
      <w:r>
        <w:rPr>
          <w:spacing w:val="-6"/>
          <w:sz w:val="24"/>
        </w:rPr>
        <w:t>成交供应商的磋商保证金在其与采购人签订了采购合同后 5 个工作日内无息退还。</w:t>
      </w:r>
    </w:p>
    <w:p>
      <w:pPr>
        <w:pStyle w:val="24"/>
        <w:numPr>
          <w:ilvl w:val="0"/>
          <w:numId w:val="0"/>
        </w:numPr>
        <w:tabs>
          <w:tab w:val="left" w:pos="2084"/>
        </w:tabs>
        <w:spacing w:before="4" w:after="0" w:line="468" w:lineRule="auto"/>
        <w:ind w:right="604" w:rightChars="0" w:firstLine="228" w:firstLineChars="100"/>
        <w:jc w:val="both"/>
        <w:rPr>
          <w:spacing w:val="3"/>
          <w:sz w:val="24"/>
        </w:rPr>
      </w:pPr>
      <w:r>
        <w:rPr>
          <w:rFonts w:hint="eastAsia"/>
          <w:spacing w:val="-6"/>
          <w:sz w:val="24"/>
          <w:lang w:val="en-US" w:eastAsia="zh-CN"/>
        </w:rPr>
        <w:t>14.3.2</w:t>
      </w:r>
      <w:r>
        <w:rPr>
          <w:spacing w:val="-6"/>
          <w:sz w:val="24"/>
        </w:rPr>
        <w:t>落标的供应商的磋商保证金将在招标代理机构发出成交通知书 5 个工作</w:t>
      </w:r>
      <w:r>
        <w:rPr>
          <w:spacing w:val="3"/>
          <w:sz w:val="24"/>
        </w:rPr>
        <w:t>日内无息退还。</w:t>
      </w:r>
    </w:p>
    <w:p>
      <w:pPr>
        <w:pStyle w:val="24"/>
        <w:numPr>
          <w:ilvl w:val="0"/>
          <w:numId w:val="0"/>
        </w:numPr>
        <w:tabs>
          <w:tab w:val="left" w:pos="2084"/>
        </w:tabs>
        <w:spacing w:before="4" w:after="0" w:line="468" w:lineRule="auto"/>
        <w:ind w:right="604" w:rightChars="0" w:firstLine="246" w:firstLineChars="100"/>
        <w:jc w:val="both"/>
        <w:rPr>
          <w:sz w:val="24"/>
        </w:rPr>
      </w:pPr>
      <w:r>
        <w:rPr>
          <w:rFonts w:hint="eastAsia"/>
          <w:spacing w:val="3"/>
          <w:sz w:val="24"/>
          <w:lang w:val="en-US" w:eastAsia="zh-CN"/>
        </w:rPr>
        <w:t>14.3.3</w:t>
      </w:r>
      <w:r>
        <w:rPr>
          <w:sz w:val="24"/>
        </w:rPr>
        <w:t>如磋商保证金为</w:t>
      </w:r>
      <w:r>
        <w:rPr>
          <w:rFonts w:hint="eastAsia"/>
          <w:sz w:val="24"/>
          <w:lang w:val="en-US" w:eastAsia="zh-CN"/>
        </w:rPr>
        <w:t>海南宏科项目管理有限公司</w:t>
      </w:r>
      <w:r>
        <w:rPr>
          <w:sz w:val="24"/>
        </w:rPr>
        <w:t>公司收取，则成交结果</w:t>
      </w:r>
      <w:r>
        <w:rPr>
          <w:spacing w:val="-8"/>
          <w:sz w:val="24"/>
        </w:rPr>
        <w:t>公告期满后，投标人应把磋商保证金退还申请函</w:t>
      </w:r>
      <w:r>
        <w:rPr>
          <w:sz w:val="24"/>
        </w:rPr>
        <w:t>（</w:t>
      </w:r>
      <w:r>
        <w:rPr>
          <w:spacing w:val="-4"/>
          <w:sz w:val="24"/>
        </w:rPr>
        <w:t>必须注明项目名称、金额以及退还的银行账户）、法人代表及经办人身份证（复印件）、授权委托书、电汇单（复印件）</w:t>
      </w:r>
      <w:r>
        <w:rPr>
          <w:spacing w:val="-17"/>
          <w:sz w:val="24"/>
        </w:rPr>
        <w:t>、</w:t>
      </w:r>
      <w:r>
        <w:rPr>
          <w:spacing w:val="-5"/>
          <w:sz w:val="24"/>
        </w:rPr>
        <w:t>开户许可证</w:t>
      </w:r>
      <w:r>
        <w:rPr>
          <w:sz w:val="24"/>
        </w:rPr>
        <w:t>（复印件</w:t>
      </w:r>
      <w:r>
        <w:rPr>
          <w:spacing w:val="-20"/>
          <w:sz w:val="24"/>
        </w:rPr>
        <w:t>）</w:t>
      </w:r>
      <w:r>
        <w:rPr>
          <w:spacing w:val="-15"/>
          <w:sz w:val="24"/>
        </w:rPr>
        <w:t>、合同</w:t>
      </w:r>
      <w:r>
        <w:rPr>
          <w:sz w:val="24"/>
        </w:rPr>
        <w:t>（中标单位提供</w:t>
      </w:r>
      <w:r>
        <w:rPr>
          <w:spacing w:val="-22"/>
          <w:sz w:val="24"/>
        </w:rPr>
        <w:t>）</w:t>
      </w:r>
      <w:r>
        <w:rPr>
          <w:sz w:val="24"/>
        </w:rPr>
        <w:t>以上材料加盖公章提交到</w:t>
      </w:r>
      <w:r>
        <w:rPr>
          <w:rFonts w:hint="eastAsia"/>
          <w:sz w:val="24"/>
          <w:lang w:val="en-US" w:eastAsia="zh-CN"/>
        </w:rPr>
        <w:t>海南宏科项目管理有限公司</w:t>
      </w:r>
      <w:r>
        <w:rPr>
          <w:sz w:val="24"/>
        </w:rPr>
        <w:t>，以便办理磋商保证金退还手续。</w:t>
      </w:r>
    </w:p>
    <w:p>
      <w:pPr>
        <w:pStyle w:val="24"/>
        <w:keepNext w:val="0"/>
        <w:keepLines w:val="0"/>
        <w:pageBreakBefore w:val="0"/>
        <w:widowControl w:val="0"/>
        <w:numPr>
          <w:ilvl w:val="0"/>
          <w:numId w:val="0"/>
        </w:numPr>
        <w:tabs>
          <w:tab w:val="left" w:pos="2084"/>
        </w:tabs>
        <w:kinsoku/>
        <w:wordWrap/>
        <w:overflowPunct/>
        <w:topLinePunct w:val="0"/>
        <w:autoSpaceDE/>
        <w:autoSpaceDN/>
        <w:bidi w:val="0"/>
        <w:adjustRightInd/>
        <w:snapToGrid/>
        <w:spacing w:before="4" w:after="0" w:line="360" w:lineRule="auto"/>
        <w:ind w:right="604" w:rightChars="0" w:firstLine="240" w:firstLineChars="100"/>
        <w:jc w:val="both"/>
        <w:textAlignment w:val="auto"/>
        <w:rPr>
          <w:rFonts w:hint="eastAsia"/>
          <w:sz w:val="24"/>
          <w:lang w:val="en-US" w:eastAsia="zh-CN"/>
        </w:rPr>
      </w:pPr>
      <w:r>
        <w:rPr>
          <w:rFonts w:hint="eastAsia"/>
          <w:sz w:val="24"/>
          <w:lang w:val="en-US" w:eastAsia="zh-CN"/>
        </w:rPr>
        <w:t>15报价有效期</w:t>
      </w:r>
    </w:p>
    <w:p>
      <w:pPr>
        <w:pStyle w:val="11"/>
        <w:keepNext w:val="0"/>
        <w:keepLines w:val="0"/>
        <w:pageBreakBefore w:val="0"/>
        <w:widowControl w:val="0"/>
        <w:kinsoku/>
        <w:wordWrap/>
        <w:overflowPunct/>
        <w:topLinePunct w:val="0"/>
        <w:autoSpaceDE/>
        <w:autoSpaceDN/>
        <w:bidi w:val="0"/>
        <w:adjustRightInd/>
        <w:snapToGrid/>
        <w:spacing w:before="186" w:line="360" w:lineRule="auto"/>
        <w:ind w:left="0" w:leftChars="0" w:right="210" w:rightChars="0" w:firstLine="420" w:firstLineChars="175"/>
        <w:jc w:val="both"/>
        <w:textAlignment w:val="auto"/>
        <w:rPr>
          <w:rFonts w:ascii="宋体" w:hAnsi="宋体" w:eastAsia="宋体" w:cs="宋体"/>
          <w:kern w:val="2"/>
          <w:sz w:val="24"/>
          <w:szCs w:val="24"/>
          <w:lang w:val="zh-CN" w:eastAsia="zh-CN" w:bidi="zh-CN"/>
        </w:rPr>
      </w:pPr>
      <w:r>
        <w:rPr>
          <w:rFonts w:hint="eastAsia" w:ascii="宋体" w:hAnsi="宋体" w:eastAsia="宋体" w:cs="宋体"/>
          <w:kern w:val="2"/>
          <w:sz w:val="24"/>
          <w:szCs w:val="24"/>
          <w:lang w:val="en-US" w:eastAsia="zh-CN" w:bidi="zh-CN"/>
        </w:rPr>
        <w:t>15.1</w:t>
      </w:r>
      <w:r>
        <w:rPr>
          <w:rFonts w:ascii="宋体" w:hAnsi="宋体" w:eastAsia="宋体" w:cs="宋体"/>
          <w:kern w:val="2"/>
          <w:sz w:val="24"/>
          <w:szCs w:val="24"/>
          <w:lang w:val="zh-CN" w:eastAsia="zh-CN" w:bidi="zh-CN"/>
        </w:rPr>
        <w:t>报价有效期为从报价截止之日起计算的 60 天，有效期短于此规定的响应文件将被视为无效。</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kern w:val="2"/>
          <w:sz w:val="24"/>
          <w:szCs w:val="24"/>
          <w:lang w:val="en-US" w:eastAsia="zh-CN" w:bidi="zh-CN"/>
        </w:rPr>
      </w:pPr>
      <w:r>
        <w:rPr>
          <w:rFonts w:hint="eastAsia" w:ascii="宋体" w:hAnsi="宋体" w:eastAsia="宋体" w:cs="宋体"/>
          <w:kern w:val="2"/>
          <w:sz w:val="24"/>
          <w:szCs w:val="24"/>
          <w:lang w:val="en-US" w:eastAsia="zh-CN" w:bidi="zh-CN"/>
        </w:rPr>
        <w:t>15.2</w:t>
      </w:r>
      <w:r>
        <w:rPr>
          <w:rFonts w:ascii="宋体" w:hAnsi="宋体" w:eastAsia="宋体" w:cs="宋体"/>
          <w:kern w:val="2"/>
          <w:sz w:val="24"/>
          <w:szCs w:val="24"/>
          <w:lang w:val="zh-CN" w:eastAsia="zh-CN" w:bidi="zh-CN"/>
        </w:rPr>
        <w:t>在特殊情况下，招标代理机构可于报价有效期满之前，征得供应商同意延长报价有效期，要求与答复均应以书面形式进行。供应商可以拒绝接受这一要求而放弃报价，磋商保证金将尽快无息退还。同意这一要求的供应商，无需也不允许修改其响应文件，但须相应延长磋商保证金的有效期。受报价有效期制约的所有权利和义务均应延长至新的有</w:t>
      </w:r>
      <w:r>
        <w:rPr>
          <w:rFonts w:hint="eastAsia" w:ascii="宋体" w:hAnsi="宋体" w:eastAsia="宋体" w:cs="宋体"/>
          <w:kern w:val="2"/>
          <w:sz w:val="24"/>
          <w:szCs w:val="24"/>
          <w:lang w:val="en-US" w:eastAsia="zh-CN" w:bidi="zh-CN"/>
        </w:rPr>
        <w:t>效期。</w:t>
      </w:r>
    </w:p>
    <w:p>
      <w:pPr>
        <w:keepNext w:val="0"/>
        <w:keepLines w:val="0"/>
        <w:pageBreakBefore w:val="0"/>
        <w:widowControl w:val="0"/>
        <w:numPr>
          <w:ilvl w:val="0"/>
          <w:numId w:val="9"/>
        </w:numPr>
        <w:kinsoku/>
        <w:wordWrap/>
        <w:overflowPunct/>
        <w:topLinePunct w:val="0"/>
        <w:autoSpaceDE/>
        <w:autoSpaceDN/>
        <w:bidi w:val="0"/>
        <w:adjustRightInd/>
        <w:snapToGrid/>
        <w:spacing w:line="360" w:lineRule="auto"/>
        <w:textAlignment w:val="auto"/>
        <w:rPr>
          <w:rFonts w:hint="eastAsia" w:ascii="宋体" w:hAnsi="宋体" w:eastAsia="宋体" w:cs="宋体"/>
          <w:kern w:val="2"/>
          <w:sz w:val="24"/>
          <w:szCs w:val="24"/>
          <w:lang w:val="en-US" w:eastAsia="zh-CN" w:bidi="zh-CN"/>
        </w:rPr>
      </w:pPr>
      <w:r>
        <w:rPr>
          <w:rFonts w:hint="eastAsia" w:ascii="宋体" w:hAnsi="宋体" w:eastAsia="宋体" w:cs="宋体"/>
          <w:kern w:val="2"/>
          <w:sz w:val="24"/>
          <w:szCs w:val="24"/>
          <w:lang w:val="en-US" w:eastAsia="zh-CN" w:bidi="zh-CN"/>
        </w:rPr>
        <w:t>响应文件的数量、签署及形式</w:t>
      </w:r>
    </w:p>
    <w:p>
      <w:pPr>
        <w:pStyle w:val="16"/>
        <w:rPr>
          <w:rFonts w:hint="eastAsia"/>
          <w:lang w:val="en-US" w:eastAsia="zh-CN"/>
        </w:rPr>
      </w:pPr>
    </w:p>
    <w:p>
      <w:pPr>
        <w:pStyle w:val="9"/>
        <w:numPr>
          <w:ilvl w:val="0"/>
          <w:numId w:val="0"/>
        </w:numPr>
        <w:tabs>
          <w:tab w:val="left" w:pos="2212"/>
        </w:tabs>
        <w:spacing w:before="0" w:after="0" w:line="470" w:lineRule="auto"/>
        <w:ind w:right="210" w:rightChars="0"/>
        <w:jc w:val="both"/>
      </w:pPr>
      <w:bookmarkStart w:id="3" w:name="_TOC_250014"/>
      <w:bookmarkEnd w:id="3"/>
      <w:r>
        <w:rPr>
          <w:rFonts w:hint="eastAsia"/>
          <w:lang w:val="en-US" w:eastAsia="zh-CN"/>
        </w:rPr>
        <w:t>16.1</w:t>
      </w:r>
      <w:r>
        <w:rPr>
          <w:spacing w:val="-10"/>
        </w:rPr>
        <w:t>响应文件一式</w:t>
      </w:r>
      <w:r>
        <w:rPr>
          <w:rFonts w:hint="eastAsia"/>
          <w:spacing w:val="-10"/>
          <w:lang w:val="en-US" w:eastAsia="zh-CN"/>
        </w:rPr>
        <w:t>叁</w:t>
      </w:r>
      <w:r>
        <w:rPr>
          <w:spacing w:val="-10"/>
        </w:rPr>
        <w:t>份，均须胶装。其中正本壹份，副本</w:t>
      </w:r>
      <w:r>
        <w:rPr>
          <w:rFonts w:hint="eastAsia"/>
          <w:spacing w:val="-10"/>
          <w:lang w:val="en-US" w:eastAsia="zh-CN"/>
        </w:rPr>
        <w:t>贰</w:t>
      </w:r>
      <w:r>
        <w:rPr>
          <w:spacing w:val="-10"/>
        </w:rPr>
        <w:t>份，电子版文件</w:t>
      </w:r>
      <w:r>
        <w:t>（光</w:t>
      </w:r>
      <w:r>
        <w:rPr>
          <w:spacing w:val="-21"/>
        </w:rPr>
        <w:t xml:space="preserve">盘或 </w:t>
      </w:r>
      <w:r>
        <w:t>U</w:t>
      </w:r>
      <w:r>
        <w:rPr>
          <w:spacing w:val="-30"/>
        </w:rPr>
        <w:t xml:space="preserve"> 盘</w:t>
      </w:r>
      <w:r>
        <w:t>）壹份。</w:t>
      </w:r>
    </w:p>
    <w:p>
      <w:pPr>
        <w:pStyle w:val="11"/>
        <w:spacing w:before="50" w:line="468" w:lineRule="auto"/>
        <w:ind w:right="484"/>
        <w:rPr>
          <w:sz w:val="24"/>
        </w:rPr>
      </w:pPr>
      <w:r>
        <w:rPr>
          <w:rFonts w:hint="eastAsia"/>
          <w:lang w:val="en-US" w:eastAsia="zh-CN"/>
        </w:rPr>
        <w:t>16.2</w:t>
      </w:r>
      <w:r>
        <w:rPr>
          <w:sz w:val="24"/>
        </w:rPr>
        <w:t>响应文件须按磋商文件的要求执行，每份报价书均须在封面上清楚标明“正本”或“副本”字样，“正本”和“副本”具有同等的法律效力；“正本”和“副本”之间如有差异，以正本为准。提供与正本一致的电子文件（应提供 U 盘或光盘）1 份， 电子介质的投标文件与纸质投标文件应具有同等的法律效力。</w:t>
      </w:r>
    </w:p>
    <w:p>
      <w:pPr>
        <w:pStyle w:val="24"/>
        <w:numPr>
          <w:ilvl w:val="0"/>
          <w:numId w:val="0"/>
        </w:numPr>
        <w:tabs>
          <w:tab w:val="left" w:pos="2084"/>
        </w:tabs>
        <w:spacing w:before="1" w:after="0" w:line="468" w:lineRule="auto"/>
        <w:ind w:right="210" w:rightChars="0"/>
        <w:jc w:val="left"/>
        <w:rPr>
          <w:sz w:val="24"/>
        </w:rPr>
      </w:pPr>
      <w:r>
        <w:rPr>
          <w:rFonts w:hint="eastAsia"/>
          <w:lang w:val="en-US" w:eastAsia="zh-CN"/>
        </w:rPr>
        <w:t>16.3</w:t>
      </w:r>
      <w:r>
        <w:rPr>
          <w:spacing w:val="-1"/>
          <w:sz w:val="24"/>
        </w:rPr>
        <w:t>响应文件正本中，文字材料需打印或用不褪色墨水书写。响应文件的正本须</w:t>
      </w:r>
      <w:r>
        <w:rPr>
          <w:sz w:val="24"/>
        </w:rPr>
        <w:t>经法人代表或授权代表在磋商文件格式规定的地方签署和加盖供应商公章。</w:t>
      </w:r>
    </w:p>
    <w:p>
      <w:pPr>
        <w:pStyle w:val="11"/>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pacing w:val="-1"/>
          <w:sz w:val="24"/>
          <w:lang w:val="en-US" w:eastAsia="zh-CN"/>
        </w:rPr>
      </w:pPr>
      <w:r>
        <w:rPr>
          <w:rFonts w:hint="eastAsia"/>
          <w:lang w:val="en-US" w:eastAsia="zh-CN"/>
        </w:rPr>
        <w:t>16.4</w:t>
      </w:r>
      <w:r>
        <w:rPr>
          <w:spacing w:val="-1"/>
          <w:sz w:val="24"/>
        </w:rPr>
        <w:t>响应文件不得涂改和增删，如要修改错漏处，必须由同一签署人在修改处签</w:t>
      </w:r>
      <w:r>
        <w:rPr>
          <w:rFonts w:hint="eastAsia"/>
          <w:spacing w:val="-1"/>
          <w:sz w:val="24"/>
          <w:lang w:val="en-US" w:eastAsia="zh-CN"/>
        </w:rPr>
        <w:t>字或盖章。</w:t>
      </w:r>
    </w:p>
    <w:p>
      <w:pPr>
        <w:keepNext w:val="0"/>
        <w:keepLines w:val="0"/>
        <w:pageBreakBefore w:val="0"/>
        <w:widowControl w:val="0"/>
        <w:numPr>
          <w:ilvl w:val="0"/>
          <w:numId w:val="9"/>
        </w:numPr>
        <w:kinsoku/>
        <w:wordWrap/>
        <w:overflowPunct/>
        <w:topLinePunct w:val="0"/>
        <w:autoSpaceDE/>
        <w:autoSpaceDN/>
        <w:bidi w:val="0"/>
        <w:adjustRightInd/>
        <w:snapToGrid/>
        <w:spacing w:line="480" w:lineRule="auto"/>
        <w:ind w:left="0" w:leftChars="0" w:firstLine="0" w:firstLineChars="0"/>
        <w:textAlignment w:val="auto"/>
        <w:rPr>
          <w:rFonts w:hint="eastAsia"/>
          <w:spacing w:val="-1"/>
          <w:sz w:val="24"/>
          <w:lang w:val="en-US" w:eastAsia="zh-CN"/>
        </w:rPr>
      </w:pPr>
      <w:r>
        <w:rPr>
          <w:rFonts w:hint="eastAsia"/>
          <w:spacing w:val="-1"/>
          <w:sz w:val="24"/>
          <w:lang w:val="en-US" w:eastAsia="zh-CN"/>
        </w:rPr>
        <w:t>响应文件的递交</w:t>
      </w:r>
    </w:p>
    <w:p>
      <w:pPr>
        <w:pStyle w:val="24"/>
        <w:keepNext w:val="0"/>
        <w:keepLines w:val="0"/>
        <w:pageBreakBefore w:val="0"/>
        <w:widowControl w:val="0"/>
        <w:numPr>
          <w:ilvl w:val="1"/>
          <w:numId w:val="9"/>
        </w:numPr>
        <w:tabs>
          <w:tab w:val="left" w:pos="2084"/>
        </w:tabs>
        <w:kinsoku/>
        <w:wordWrap/>
        <w:overflowPunct/>
        <w:topLinePunct w:val="0"/>
        <w:autoSpaceDE/>
        <w:autoSpaceDN/>
        <w:bidi w:val="0"/>
        <w:adjustRightInd/>
        <w:snapToGrid/>
        <w:spacing w:before="16" w:after="0" w:line="480" w:lineRule="auto"/>
        <w:ind w:leftChars="0" w:right="0" w:rightChars="0"/>
        <w:jc w:val="left"/>
        <w:textAlignment w:val="auto"/>
        <w:rPr>
          <w:rFonts w:ascii="宋体" w:hAnsi="宋体" w:eastAsia="宋体" w:cs="宋体"/>
          <w:spacing w:val="-1"/>
          <w:kern w:val="2"/>
          <w:sz w:val="24"/>
          <w:szCs w:val="21"/>
          <w:lang w:val="zh-CN" w:eastAsia="zh-CN" w:bidi="zh-CN"/>
        </w:rPr>
      </w:pPr>
      <w:r>
        <w:rPr>
          <w:rFonts w:ascii="宋体" w:hAnsi="宋体" w:eastAsia="宋体" w:cs="宋体"/>
          <w:spacing w:val="-1"/>
          <w:kern w:val="2"/>
          <w:sz w:val="24"/>
          <w:szCs w:val="21"/>
          <w:lang w:val="zh-CN" w:eastAsia="zh-CN" w:bidi="zh-CN"/>
        </w:rPr>
        <w:t>响</w:t>
      </w:r>
      <w:r>
        <w:rPr>
          <w:rFonts w:hint="eastAsia" w:ascii="宋体" w:hAnsi="宋体" w:eastAsia="宋体" w:cs="宋体"/>
          <w:spacing w:val="-1"/>
          <w:kern w:val="2"/>
          <w:sz w:val="24"/>
          <w:szCs w:val="21"/>
          <w:lang w:val="en-US" w:eastAsia="zh-CN" w:bidi="zh-CN"/>
        </w:rPr>
        <w:t xml:space="preserve"> </w:t>
      </w:r>
      <w:r>
        <w:rPr>
          <w:rFonts w:ascii="宋体" w:hAnsi="宋体" w:eastAsia="宋体" w:cs="宋体"/>
          <w:spacing w:val="-1"/>
          <w:kern w:val="2"/>
          <w:sz w:val="24"/>
          <w:szCs w:val="21"/>
          <w:lang w:val="zh-CN" w:eastAsia="zh-CN" w:bidi="zh-CN"/>
        </w:rPr>
        <w:t>应文件正、副本、电子版分开包装密封，在密封袋上要清楚标明正本、副本、电子版字样。响应文件包装的封口处应加盖供应商单位公章。</w:t>
      </w:r>
    </w:p>
    <w:p>
      <w:pPr>
        <w:pStyle w:val="24"/>
        <w:keepNext w:val="0"/>
        <w:keepLines w:val="0"/>
        <w:pageBreakBefore w:val="0"/>
        <w:widowControl w:val="0"/>
        <w:numPr>
          <w:ilvl w:val="1"/>
          <w:numId w:val="9"/>
        </w:numPr>
        <w:tabs>
          <w:tab w:val="left" w:pos="2084"/>
        </w:tabs>
        <w:kinsoku/>
        <w:wordWrap/>
        <w:overflowPunct/>
        <w:topLinePunct w:val="0"/>
        <w:autoSpaceDE/>
        <w:autoSpaceDN/>
        <w:bidi w:val="0"/>
        <w:adjustRightInd/>
        <w:snapToGrid/>
        <w:spacing w:before="16" w:after="0" w:line="480" w:lineRule="auto"/>
        <w:ind w:leftChars="0" w:right="0" w:rightChars="0"/>
        <w:jc w:val="left"/>
        <w:textAlignment w:val="auto"/>
        <w:rPr>
          <w:rFonts w:ascii="宋体" w:hAnsi="宋体" w:eastAsia="宋体" w:cs="宋体"/>
          <w:spacing w:val="-1"/>
          <w:kern w:val="2"/>
          <w:sz w:val="24"/>
          <w:szCs w:val="21"/>
          <w:lang w:val="zh-CN" w:eastAsia="zh-CN" w:bidi="zh-CN"/>
        </w:rPr>
      </w:pPr>
      <w:r>
        <w:rPr>
          <w:rFonts w:ascii="宋体" w:hAnsi="宋体" w:eastAsia="宋体" w:cs="宋体"/>
          <w:spacing w:val="-1"/>
          <w:kern w:val="2"/>
          <w:sz w:val="24"/>
          <w:szCs w:val="21"/>
          <w:lang w:val="zh-CN" w:eastAsia="zh-CN" w:bidi="zh-CN"/>
        </w:rPr>
        <w:t>封皮上均应写明：</w:t>
      </w:r>
    </w:p>
    <w:p>
      <w:pPr>
        <w:pStyle w:val="24"/>
        <w:keepNext w:val="0"/>
        <w:keepLines w:val="0"/>
        <w:pageBreakBefore w:val="0"/>
        <w:widowControl w:val="0"/>
        <w:numPr>
          <w:ilvl w:val="1"/>
          <w:numId w:val="9"/>
        </w:numPr>
        <w:tabs>
          <w:tab w:val="left" w:pos="2084"/>
        </w:tabs>
        <w:kinsoku/>
        <w:wordWrap/>
        <w:overflowPunct/>
        <w:topLinePunct w:val="0"/>
        <w:autoSpaceDE/>
        <w:autoSpaceDN/>
        <w:bidi w:val="0"/>
        <w:adjustRightInd/>
        <w:snapToGrid/>
        <w:spacing w:before="16" w:after="0" w:line="480" w:lineRule="auto"/>
        <w:ind w:leftChars="0" w:right="0" w:rightChars="0"/>
        <w:jc w:val="left"/>
        <w:textAlignment w:val="auto"/>
        <w:rPr>
          <w:rFonts w:hint="eastAsia" w:ascii="宋体" w:hAnsi="宋体" w:eastAsia="宋体" w:cs="宋体"/>
          <w:spacing w:val="-1"/>
          <w:kern w:val="2"/>
          <w:sz w:val="24"/>
          <w:szCs w:val="21"/>
          <w:lang w:val="en-US" w:eastAsia="zh-CN" w:bidi="zh-CN"/>
        </w:rPr>
      </w:pPr>
      <w:r>
        <w:rPr>
          <w:rFonts w:hint="eastAsia" w:ascii="宋体" w:hAnsi="宋体" w:eastAsia="宋体" w:cs="宋体"/>
          <w:spacing w:val="-1"/>
          <w:kern w:val="2"/>
          <w:sz w:val="24"/>
          <w:szCs w:val="21"/>
          <w:lang w:val="en-US" w:eastAsia="zh-CN" w:bidi="zh-CN"/>
        </w:rPr>
        <w:t>致：海南宏科项目管理有限公司</w:t>
      </w:r>
    </w:p>
    <w:p>
      <w:pPr>
        <w:pStyle w:val="24"/>
        <w:keepNext w:val="0"/>
        <w:keepLines w:val="0"/>
        <w:pageBreakBefore w:val="0"/>
        <w:widowControl w:val="0"/>
        <w:numPr>
          <w:ilvl w:val="1"/>
          <w:numId w:val="9"/>
        </w:numPr>
        <w:tabs>
          <w:tab w:val="left" w:pos="2084"/>
        </w:tabs>
        <w:kinsoku/>
        <w:wordWrap/>
        <w:overflowPunct/>
        <w:topLinePunct w:val="0"/>
        <w:autoSpaceDE/>
        <w:autoSpaceDN/>
        <w:bidi w:val="0"/>
        <w:adjustRightInd/>
        <w:snapToGrid/>
        <w:spacing w:before="16" w:after="0" w:line="480" w:lineRule="auto"/>
        <w:ind w:leftChars="0" w:right="0" w:rightChars="0"/>
        <w:jc w:val="left"/>
        <w:textAlignment w:val="auto"/>
        <w:rPr>
          <w:rFonts w:hint="eastAsia" w:ascii="宋体" w:hAnsi="宋体" w:eastAsia="宋体" w:cs="宋体"/>
          <w:spacing w:val="-1"/>
          <w:kern w:val="2"/>
          <w:sz w:val="24"/>
          <w:szCs w:val="21"/>
          <w:lang w:val="en-US" w:eastAsia="zh-CN" w:bidi="zh-CN"/>
        </w:rPr>
      </w:pPr>
      <w:r>
        <w:rPr>
          <w:rFonts w:hint="eastAsia" w:ascii="宋体" w:hAnsi="宋体" w:eastAsia="宋体" w:cs="宋体"/>
          <w:spacing w:val="-1"/>
          <w:kern w:val="2"/>
          <w:sz w:val="24"/>
          <w:szCs w:val="21"/>
          <w:lang w:val="en-US" w:eastAsia="zh-CN" w:bidi="zh-CN"/>
        </w:rPr>
        <w:t>项目名称：</w:t>
      </w:r>
    </w:p>
    <w:p>
      <w:pPr>
        <w:pStyle w:val="24"/>
        <w:keepNext w:val="0"/>
        <w:keepLines w:val="0"/>
        <w:pageBreakBefore w:val="0"/>
        <w:widowControl w:val="0"/>
        <w:numPr>
          <w:ilvl w:val="1"/>
          <w:numId w:val="9"/>
        </w:numPr>
        <w:tabs>
          <w:tab w:val="left" w:pos="2084"/>
        </w:tabs>
        <w:kinsoku/>
        <w:wordWrap/>
        <w:overflowPunct/>
        <w:topLinePunct w:val="0"/>
        <w:autoSpaceDE/>
        <w:autoSpaceDN/>
        <w:bidi w:val="0"/>
        <w:adjustRightInd/>
        <w:snapToGrid/>
        <w:spacing w:before="16" w:after="0" w:line="480" w:lineRule="auto"/>
        <w:ind w:leftChars="0" w:right="0" w:rightChars="0"/>
        <w:jc w:val="left"/>
        <w:textAlignment w:val="auto"/>
        <w:rPr>
          <w:rFonts w:hint="eastAsia" w:ascii="宋体" w:hAnsi="宋体" w:eastAsia="宋体" w:cs="宋体"/>
          <w:spacing w:val="-1"/>
          <w:kern w:val="2"/>
          <w:sz w:val="24"/>
          <w:szCs w:val="21"/>
          <w:lang w:val="en-US" w:eastAsia="zh-CN" w:bidi="zh-CN"/>
        </w:rPr>
      </w:pPr>
      <w:r>
        <w:rPr>
          <w:rFonts w:hint="eastAsia" w:ascii="宋体" w:hAnsi="宋体" w:eastAsia="宋体" w:cs="宋体"/>
          <w:spacing w:val="-1"/>
          <w:kern w:val="2"/>
          <w:sz w:val="24"/>
          <w:szCs w:val="21"/>
          <w:lang w:val="en-US" w:eastAsia="zh-CN" w:bidi="zh-CN"/>
        </w:rPr>
        <w:t>项目编号：</w:t>
      </w:r>
    </w:p>
    <w:p>
      <w:pPr>
        <w:pStyle w:val="24"/>
        <w:keepNext w:val="0"/>
        <w:keepLines w:val="0"/>
        <w:pageBreakBefore w:val="0"/>
        <w:widowControl w:val="0"/>
        <w:numPr>
          <w:ilvl w:val="1"/>
          <w:numId w:val="9"/>
        </w:numPr>
        <w:tabs>
          <w:tab w:val="left" w:pos="2084"/>
        </w:tabs>
        <w:kinsoku/>
        <w:wordWrap/>
        <w:overflowPunct/>
        <w:topLinePunct w:val="0"/>
        <w:autoSpaceDE/>
        <w:autoSpaceDN/>
        <w:bidi w:val="0"/>
        <w:adjustRightInd/>
        <w:snapToGrid/>
        <w:spacing w:before="16" w:after="0" w:line="480" w:lineRule="auto"/>
        <w:ind w:leftChars="0" w:right="0" w:rightChars="0"/>
        <w:jc w:val="left"/>
        <w:textAlignment w:val="auto"/>
        <w:rPr>
          <w:rFonts w:hint="eastAsia" w:ascii="宋体" w:hAnsi="宋体" w:eastAsia="宋体" w:cs="宋体"/>
          <w:spacing w:val="-1"/>
          <w:kern w:val="2"/>
          <w:sz w:val="24"/>
          <w:szCs w:val="21"/>
          <w:lang w:val="en-US" w:eastAsia="zh-CN" w:bidi="zh-CN"/>
        </w:rPr>
      </w:pPr>
      <w:r>
        <w:rPr>
          <w:rFonts w:hint="eastAsia" w:ascii="宋体" w:hAnsi="宋体" w:eastAsia="宋体" w:cs="宋体"/>
          <w:spacing w:val="-1"/>
          <w:kern w:val="2"/>
          <w:sz w:val="24"/>
          <w:szCs w:val="21"/>
          <w:lang w:val="en-US" w:eastAsia="zh-CN" w:bidi="zh-CN"/>
        </w:rPr>
        <w:t>供应商名称：</w:t>
      </w:r>
    </w:p>
    <w:p>
      <w:pPr>
        <w:pStyle w:val="24"/>
        <w:keepNext w:val="0"/>
        <w:keepLines w:val="0"/>
        <w:pageBreakBefore w:val="0"/>
        <w:widowControl w:val="0"/>
        <w:numPr>
          <w:ilvl w:val="1"/>
          <w:numId w:val="9"/>
        </w:numPr>
        <w:tabs>
          <w:tab w:val="left" w:pos="2084"/>
        </w:tabs>
        <w:kinsoku/>
        <w:wordWrap/>
        <w:overflowPunct/>
        <w:topLinePunct w:val="0"/>
        <w:autoSpaceDE/>
        <w:autoSpaceDN/>
        <w:bidi w:val="0"/>
        <w:adjustRightInd/>
        <w:snapToGrid/>
        <w:spacing w:before="16" w:after="0" w:line="480" w:lineRule="auto"/>
        <w:ind w:leftChars="0" w:right="0" w:rightChars="0"/>
        <w:jc w:val="left"/>
        <w:textAlignment w:val="auto"/>
        <w:rPr>
          <w:rFonts w:hint="eastAsia" w:ascii="宋体" w:hAnsi="宋体" w:eastAsia="宋体" w:cs="宋体"/>
          <w:spacing w:val="-1"/>
          <w:kern w:val="2"/>
          <w:sz w:val="24"/>
          <w:szCs w:val="21"/>
          <w:lang w:val="en-US" w:eastAsia="zh-CN" w:bidi="zh-CN"/>
        </w:rPr>
      </w:pPr>
      <w:r>
        <w:rPr>
          <w:rFonts w:hint="eastAsia" w:ascii="宋体" w:hAnsi="宋体" w:eastAsia="宋体" w:cs="宋体"/>
          <w:spacing w:val="-1"/>
          <w:kern w:val="2"/>
          <w:sz w:val="24"/>
          <w:szCs w:val="21"/>
          <w:lang w:val="en-US" w:eastAsia="zh-CN" w:bidi="zh-CN"/>
        </w:rPr>
        <w:t>联系电话：</w:t>
      </w:r>
    </w:p>
    <w:p>
      <w:pPr>
        <w:pStyle w:val="24"/>
        <w:keepNext w:val="0"/>
        <w:keepLines w:val="0"/>
        <w:pageBreakBefore w:val="0"/>
        <w:widowControl w:val="0"/>
        <w:numPr>
          <w:ilvl w:val="1"/>
          <w:numId w:val="9"/>
        </w:numPr>
        <w:tabs>
          <w:tab w:val="left" w:pos="2084"/>
        </w:tabs>
        <w:kinsoku/>
        <w:wordWrap/>
        <w:overflowPunct/>
        <w:topLinePunct w:val="0"/>
        <w:autoSpaceDE/>
        <w:autoSpaceDN/>
        <w:bidi w:val="0"/>
        <w:adjustRightInd/>
        <w:snapToGrid/>
        <w:spacing w:before="16" w:after="0" w:line="480" w:lineRule="auto"/>
        <w:ind w:leftChars="0" w:right="0" w:rightChars="0"/>
        <w:jc w:val="left"/>
        <w:textAlignment w:val="auto"/>
        <w:rPr>
          <w:rFonts w:hint="default" w:ascii="宋体" w:hAnsi="宋体" w:eastAsia="宋体" w:cs="宋体"/>
          <w:spacing w:val="-1"/>
          <w:kern w:val="2"/>
          <w:sz w:val="24"/>
          <w:szCs w:val="21"/>
          <w:lang w:val="en-US" w:eastAsia="zh-CN" w:bidi="zh-CN"/>
        </w:rPr>
      </w:pPr>
      <w:r>
        <w:rPr>
          <w:rFonts w:hint="eastAsia" w:ascii="宋体" w:hAnsi="宋体" w:eastAsia="宋体" w:cs="宋体"/>
          <w:spacing w:val="-1"/>
          <w:kern w:val="2"/>
          <w:sz w:val="24"/>
          <w:szCs w:val="21"/>
          <w:lang w:val="en-US" w:eastAsia="zh-CN" w:bidi="zh-CN"/>
        </w:rPr>
        <w:t>注明：“请勿在开标时间之前启封”</w:t>
      </w:r>
    </w:p>
    <w:p>
      <w:pPr>
        <w:pStyle w:val="24"/>
        <w:keepNext w:val="0"/>
        <w:keepLines w:val="0"/>
        <w:pageBreakBefore w:val="0"/>
        <w:widowControl w:val="0"/>
        <w:numPr>
          <w:ilvl w:val="1"/>
          <w:numId w:val="9"/>
        </w:numPr>
        <w:tabs>
          <w:tab w:val="left" w:pos="2084"/>
        </w:tabs>
        <w:kinsoku/>
        <w:wordWrap/>
        <w:overflowPunct/>
        <w:topLinePunct w:val="0"/>
        <w:autoSpaceDE/>
        <w:autoSpaceDN/>
        <w:bidi w:val="0"/>
        <w:adjustRightInd/>
        <w:snapToGrid/>
        <w:spacing w:before="16" w:after="0" w:line="480" w:lineRule="auto"/>
        <w:ind w:leftChars="0" w:right="0" w:rightChars="0"/>
        <w:jc w:val="left"/>
        <w:textAlignment w:val="auto"/>
        <w:rPr>
          <w:sz w:val="24"/>
        </w:rPr>
      </w:pPr>
      <w:r>
        <w:rPr>
          <w:spacing w:val="-1"/>
          <w:sz w:val="24"/>
        </w:rPr>
        <w:t>响应文件未按上述规定书写标记和密封者，招标代理机构不对响应文件被错</w:t>
      </w:r>
      <w:r>
        <w:rPr>
          <w:sz w:val="24"/>
        </w:rPr>
        <w:t>放或先期启封负责。</w:t>
      </w:r>
    </w:p>
    <w:p>
      <w:pPr>
        <w:pStyle w:val="24"/>
        <w:keepNext w:val="0"/>
        <w:keepLines w:val="0"/>
        <w:pageBreakBefore w:val="0"/>
        <w:widowControl w:val="0"/>
        <w:numPr>
          <w:ilvl w:val="1"/>
          <w:numId w:val="9"/>
        </w:numPr>
        <w:tabs>
          <w:tab w:val="left" w:pos="2084"/>
        </w:tabs>
        <w:kinsoku/>
        <w:wordWrap/>
        <w:overflowPunct/>
        <w:topLinePunct w:val="0"/>
        <w:autoSpaceDE/>
        <w:autoSpaceDN/>
        <w:bidi w:val="0"/>
        <w:adjustRightInd/>
        <w:snapToGrid/>
        <w:spacing w:before="16" w:after="0" w:line="480" w:lineRule="auto"/>
        <w:ind w:leftChars="0" w:right="0" w:rightChars="0"/>
        <w:jc w:val="left"/>
        <w:textAlignment w:val="auto"/>
      </w:pPr>
      <w:r>
        <w:rPr>
          <w:sz w:val="24"/>
        </w:rPr>
        <w:t>未按照招标文件要求密封和标记的响应文件，采购人或者采购代理机构应当</w:t>
      </w:r>
      <w:r>
        <w:rPr>
          <w:rFonts w:hint="eastAsia"/>
          <w:sz w:val="24"/>
          <w:lang w:val="en-US" w:eastAsia="zh-CN"/>
        </w:rPr>
        <w:t>拒收。</w:t>
      </w:r>
    </w:p>
    <w:p>
      <w:pPr>
        <w:keepNext w:val="0"/>
        <w:keepLines w:val="0"/>
        <w:pageBreakBefore w:val="0"/>
        <w:widowControl w:val="0"/>
        <w:numPr>
          <w:ilvl w:val="0"/>
          <w:numId w:val="9"/>
        </w:numPr>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spacing w:val="-1"/>
          <w:kern w:val="2"/>
          <w:sz w:val="24"/>
          <w:szCs w:val="24"/>
          <w:lang w:val="en-US" w:eastAsia="zh-CN" w:bidi="zh-CN"/>
        </w:rPr>
      </w:pPr>
      <w:r>
        <w:rPr>
          <w:rFonts w:hint="eastAsia" w:ascii="宋体" w:hAnsi="宋体" w:eastAsia="宋体" w:cs="宋体"/>
          <w:spacing w:val="-1"/>
          <w:kern w:val="2"/>
          <w:sz w:val="24"/>
          <w:szCs w:val="24"/>
          <w:lang w:val="en-US" w:eastAsia="zh-CN" w:bidi="zh-CN"/>
        </w:rPr>
        <w:t>报价截止时间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ascii="宋体" w:hAnsi="宋体" w:eastAsia="宋体" w:cs="宋体"/>
          <w:spacing w:val="-1"/>
          <w:kern w:val="2"/>
          <w:sz w:val="24"/>
          <w:szCs w:val="24"/>
          <w:lang w:val="zh-CN" w:eastAsia="zh-CN" w:bidi="zh-CN"/>
        </w:rPr>
      </w:pPr>
      <w:r>
        <w:rPr>
          <w:rFonts w:hint="eastAsia" w:ascii="宋体" w:hAnsi="宋体" w:eastAsia="宋体" w:cs="宋体"/>
          <w:spacing w:val="-1"/>
          <w:kern w:val="2"/>
          <w:sz w:val="24"/>
          <w:szCs w:val="24"/>
          <w:lang w:val="en-US" w:eastAsia="zh-CN" w:bidi="zh-CN"/>
        </w:rPr>
        <w:t>18.1</w:t>
      </w:r>
      <w:r>
        <w:rPr>
          <w:rFonts w:ascii="宋体" w:hAnsi="宋体" w:eastAsia="宋体" w:cs="宋体"/>
          <w:spacing w:val="-1"/>
          <w:kern w:val="2"/>
          <w:sz w:val="24"/>
          <w:szCs w:val="24"/>
          <w:lang w:val="zh-CN" w:eastAsia="zh-CN" w:bidi="zh-CN"/>
        </w:rPr>
        <w:t>供应商须在报价截止时间前将响应文件送达招标代理机构规定的报价地点。</w:t>
      </w:r>
    </w:p>
    <w:p>
      <w:pPr>
        <w:pStyle w:val="11"/>
        <w:keepNext w:val="0"/>
        <w:keepLines w:val="0"/>
        <w:pageBreakBefore w:val="0"/>
        <w:widowControl w:val="0"/>
        <w:kinsoku/>
        <w:wordWrap/>
        <w:overflowPunct/>
        <w:topLinePunct w:val="0"/>
        <w:autoSpaceDE/>
        <w:autoSpaceDN/>
        <w:bidi w:val="0"/>
        <w:adjustRightInd/>
        <w:snapToGrid/>
        <w:spacing w:before="50" w:line="360" w:lineRule="auto"/>
        <w:textAlignment w:val="auto"/>
        <w:rPr>
          <w:rFonts w:ascii="宋体" w:hAnsi="宋体" w:eastAsia="宋体" w:cs="宋体"/>
          <w:spacing w:val="-1"/>
          <w:kern w:val="2"/>
          <w:sz w:val="24"/>
          <w:szCs w:val="24"/>
          <w:lang w:val="zh-CN" w:eastAsia="zh-CN" w:bidi="zh-CN"/>
        </w:rPr>
      </w:pPr>
      <w:r>
        <w:rPr>
          <w:rFonts w:hint="eastAsia" w:ascii="宋体" w:hAnsi="宋体" w:eastAsia="宋体" w:cs="宋体"/>
          <w:spacing w:val="-1"/>
          <w:kern w:val="2"/>
          <w:sz w:val="24"/>
          <w:szCs w:val="24"/>
          <w:lang w:val="en-US" w:eastAsia="zh-CN" w:bidi="zh-CN"/>
        </w:rPr>
        <w:t>18.2</w:t>
      </w:r>
      <w:r>
        <w:rPr>
          <w:rFonts w:ascii="宋体" w:hAnsi="宋体" w:eastAsia="宋体" w:cs="宋体"/>
          <w:spacing w:val="-1"/>
          <w:kern w:val="2"/>
          <w:sz w:val="24"/>
          <w:szCs w:val="24"/>
          <w:lang w:val="zh-CN" w:eastAsia="zh-CN" w:bidi="zh-CN"/>
        </w:rPr>
        <w:t>若招标代理机构推迟了报价截止时间，应以公告的形式通知所有供应商。在这种情况下，采购人和供应商的权利和义务均应以新的截止时间为准。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cs="宋体"/>
          <w:spacing w:val="-1"/>
          <w:kern w:val="2"/>
          <w:sz w:val="24"/>
          <w:szCs w:val="24"/>
          <w:lang w:val="zh-CN" w:eastAsia="zh-CN" w:bidi="zh-CN"/>
        </w:rPr>
      </w:pPr>
      <w:r>
        <w:rPr>
          <w:rFonts w:hint="eastAsia" w:ascii="宋体" w:hAnsi="宋体" w:eastAsia="宋体" w:cs="宋体"/>
          <w:spacing w:val="-1"/>
          <w:kern w:val="2"/>
          <w:sz w:val="24"/>
          <w:szCs w:val="24"/>
          <w:lang w:val="en-US" w:eastAsia="zh-CN" w:bidi="zh-CN"/>
        </w:rPr>
        <w:t>18.3</w:t>
      </w:r>
      <w:r>
        <w:rPr>
          <w:rFonts w:ascii="宋体" w:hAnsi="宋体" w:eastAsia="宋体" w:cs="宋体"/>
          <w:spacing w:val="-1"/>
          <w:kern w:val="2"/>
          <w:sz w:val="24"/>
          <w:szCs w:val="24"/>
          <w:lang w:val="zh-CN" w:eastAsia="zh-CN" w:bidi="zh-CN"/>
        </w:rPr>
        <w:t>逾期送达的响应文件，采购人或者采购代理机构应当拒收。</w:t>
      </w:r>
    </w:p>
    <w:p>
      <w:pPr>
        <w:pStyle w:val="24"/>
        <w:keepNext w:val="0"/>
        <w:keepLines w:val="0"/>
        <w:pageBreakBefore w:val="0"/>
        <w:widowControl w:val="0"/>
        <w:numPr>
          <w:ilvl w:val="0"/>
          <w:numId w:val="0"/>
        </w:numPr>
        <w:tabs>
          <w:tab w:val="left" w:pos="2024"/>
        </w:tabs>
        <w:kinsoku/>
        <w:wordWrap/>
        <w:overflowPunct/>
        <w:topLinePunct w:val="0"/>
        <w:autoSpaceDE/>
        <w:autoSpaceDN/>
        <w:bidi w:val="0"/>
        <w:adjustRightInd/>
        <w:snapToGrid/>
        <w:spacing w:before="0" w:after="0" w:line="360" w:lineRule="auto"/>
        <w:ind w:right="0" w:rightChars="0"/>
        <w:jc w:val="both"/>
        <w:textAlignment w:val="auto"/>
        <w:rPr>
          <w:rFonts w:hint="eastAsia"/>
          <w:sz w:val="24"/>
          <w:lang w:eastAsia="zh-CN"/>
        </w:rPr>
      </w:pPr>
      <w:r>
        <w:rPr>
          <w:rFonts w:hint="eastAsia"/>
          <w:sz w:val="24"/>
          <w:lang w:val="en-US" w:eastAsia="zh-CN"/>
        </w:rPr>
        <w:t>18.4</w:t>
      </w:r>
      <w:r>
        <w:rPr>
          <w:sz w:val="24"/>
        </w:rPr>
        <w:t>响应文件的修改和撤回</w:t>
      </w:r>
      <w:r>
        <w:rPr>
          <w:rFonts w:hint="eastAsia"/>
          <w:sz w:val="24"/>
          <w:lang w:eastAsia="zh-CN"/>
        </w:rPr>
        <w:t>。</w:t>
      </w:r>
    </w:p>
    <w:p>
      <w:pPr>
        <w:pStyle w:val="24"/>
        <w:keepNext w:val="0"/>
        <w:keepLines w:val="0"/>
        <w:pageBreakBefore w:val="0"/>
        <w:widowControl w:val="0"/>
        <w:numPr>
          <w:ilvl w:val="0"/>
          <w:numId w:val="0"/>
        </w:numPr>
        <w:tabs>
          <w:tab w:val="left" w:pos="2024"/>
        </w:tabs>
        <w:kinsoku/>
        <w:wordWrap/>
        <w:overflowPunct/>
        <w:topLinePunct w:val="0"/>
        <w:autoSpaceDE/>
        <w:autoSpaceDN/>
        <w:bidi w:val="0"/>
        <w:adjustRightInd/>
        <w:snapToGrid/>
        <w:spacing w:before="0" w:after="0" w:line="360" w:lineRule="auto"/>
        <w:ind w:right="0" w:rightChars="0"/>
        <w:jc w:val="both"/>
        <w:textAlignment w:val="auto"/>
        <w:rPr>
          <w:rFonts w:hint="default"/>
          <w:sz w:val="24"/>
          <w:lang w:val="en-US" w:eastAsia="zh-CN"/>
        </w:rPr>
      </w:pPr>
      <w:r>
        <w:rPr>
          <w:rFonts w:hint="eastAsia"/>
          <w:sz w:val="24"/>
          <w:lang w:val="en-US" w:eastAsia="zh-CN"/>
        </w:rPr>
        <w:t>18.1</w:t>
      </w:r>
      <w:r>
        <w:rPr>
          <w:spacing w:val="-1"/>
          <w:sz w:val="24"/>
        </w:rPr>
        <w:t>供应商在提交响应文件后可对其进行修改或撤回，但必须使采购人或者采</w:t>
      </w:r>
      <w:r>
        <w:rPr>
          <w:spacing w:val="-5"/>
          <w:sz w:val="24"/>
        </w:rPr>
        <w:t>购代理机构在报价截止时间前收到该修改的书面内容或撤回的书面通知，该书面文件须</w:t>
      </w:r>
      <w:r>
        <w:rPr>
          <w:sz w:val="24"/>
        </w:rPr>
        <w:t>由法人代表或其授权代表签署。</w:t>
      </w:r>
    </w:p>
    <w:p>
      <w:pPr>
        <w:pStyle w:val="24"/>
        <w:keepNext w:val="0"/>
        <w:keepLines w:val="0"/>
        <w:pageBreakBefore w:val="0"/>
        <w:widowControl w:val="0"/>
        <w:numPr>
          <w:ilvl w:val="0"/>
          <w:numId w:val="0"/>
        </w:numPr>
        <w:tabs>
          <w:tab w:val="left" w:pos="2264"/>
        </w:tabs>
        <w:kinsoku/>
        <w:wordWrap/>
        <w:overflowPunct/>
        <w:topLinePunct w:val="0"/>
        <w:autoSpaceDE/>
        <w:autoSpaceDN/>
        <w:bidi w:val="0"/>
        <w:adjustRightInd/>
        <w:snapToGrid/>
        <w:spacing w:before="1" w:after="0" w:line="360" w:lineRule="auto"/>
        <w:ind w:right="0" w:rightChars="0"/>
        <w:jc w:val="both"/>
        <w:textAlignment w:val="auto"/>
        <w:rPr>
          <w:sz w:val="24"/>
        </w:rPr>
      </w:pPr>
      <w:r>
        <w:rPr>
          <w:rFonts w:hint="eastAsia"/>
          <w:sz w:val="24"/>
          <w:lang w:val="en-US" w:eastAsia="zh-CN"/>
        </w:rPr>
        <w:t>18.2</w:t>
      </w:r>
      <w:r>
        <w:rPr>
          <w:sz w:val="24"/>
        </w:rPr>
        <w:t>供应商不得在报价截止时间以后修改响应文件。</w:t>
      </w:r>
    </w:p>
    <w:p>
      <w:pPr>
        <w:pStyle w:val="16"/>
        <w:keepNext w:val="0"/>
        <w:keepLines w:val="0"/>
        <w:pageBreakBefore w:val="0"/>
        <w:widowControl w:val="0"/>
        <w:kinsoku/>
        <w:wordWrap/>
        <w:overflowPunct/>
        <w:topLinePunct w:val="0"/>
        <w:autoSpaceDE/>
        <w:autoSpaceDN/>
        <w:bidi w:val="0"/>
        <w:adjustRightInd/>
        <w:snapToGrid/>
        <w:spacing w:line="360" w:lineRule="auto"/>
        <w:textAlignment w:val="auto"/>
        <w:rPr>
          <w:sz w:val="24"/>
        </w:rPr>
      </w:pPr>
      <w:r>
        <w:rPr>
          <w:rFonts w:hint="eastAsia"/>
          <w:sz w:val="24"/>
          <w:lang w:val="en-US" w:eastAsia="zh-CN"/>
        </w:rPr>
        <w:t>18.3</w:t>
      </w:r>
      <w:r>
        <w:rPr>
          <w:spacing w:val="-1"/>
          <w:sz w:val="24"/>
        </w:rPr>
        <w:t>供应商不得在报价截止时间起至投标有效期满前撤回响应文件，否则保证</w:t>
      </w:r>
      <w:r>
        <w:rPr>
          <w:sz w:val="24"/>
        </w:rPr>
        <w:t>金将被没收。该供应商的响应文件不予退还。</w:t>
      </w:r>
    </w:p>
    <w:p>
      <w:pPr>
        <w:pStyle w:val="16"/>
        <w:keepNext w:val="0"/>
        <w:keepLines w:val="0"/>
        <w:pageBreakBefore w:val="0"/>
        <w:widowControl w:val="0"/>
        <w:numPr>
          <w:ilvl w:val="0"/>
          <w:numId w:val="10"/>
        </w:numPr>
        <w:kinsoku/>
        <w:wordWrap/>
        <w:overflowPunct/>
        <w:topLinePunct w:val="0"/>
        <w:autoSpaceDE/>
        <w:autoSpaceDN/>
        <w:bidi w:val="0"/>
        <w:adjustRightInd/>
        <w:snapToGrid/>
        <w:spacing w:line="360" w:lineRule="auto"/>
        <w:textAlignment w:val="auto"/>
        <w:rPr>
          <w:rFonts w:hint="eastAsia"/>
          <w:sz w:val="24"/>
          <w:lang w:val="en-US" w:eastAsia="zh-CN"/>
        </w:rPr>
      </w:pPr>
      <w:r>
        <w:rPr>
          <w:rFonts w:hint="eastAsia"/>
          <w:sz w:val="24"/>
          <w:lang w:val="en-US" w:eastAsia="zh-CN"/>
        </w:rPr>
        <w:t>磋商、评标及签约</w:t>
      </w:r>
    </w:p>
    <w:p>
      <w:pPr>
        <w:keepNext w:val="0"/>
        <w:keepLines w:val="0"/>
        <w:pageBreakBefore w:val="0"/>
        <w:widowControl w:val="0"/>
        <w:numPr>
          <w:ilvl w:val="0"/>
          <w:numId w:val="9"/>
        </w:numPr>
        <w:kinsoku/>
        <w:wordWrap/>
        <w:overflowPunct/>
        <w:topLinePunct w:val="0"/>
        <w:autoSpaceDE/>
        <w:autoSpaceDN/>
        <w:bidi w:val="0"/>
        <w:adjustRightInd/>
        <w:snapToGrid/>
        <w:spacing w:line="360" w:lineRule="auto"/>
        <w:ind w:left="0" w:leftChars="0" w:firstLine="0" w:firstLineChars="0"/>
        <w:textAlignment w:val="auto"/>
        <w:rPr>
          <w:rFonts w:hint="eastAsia" w:asciiTheme="minorHAnsi" w:hAnsiTheme="minorHAnsi" w:eastAsiaTheme="minorEastAsia" w:cstheme="minorBidi"/>
          <w:spacing w:val="-1"/>
          <w:kern w:val="2"/>
          <w:sz w:val="24"/>
          <w:szCs w:val="24"/>
          <w:lang w:val="en-US" w:eastAsia="zh-CN" w:bidi="ar-SA"/>
        </w:rPr>
      </w:pPr>
      <w:r>
        <w:rPr>
          <w:rFonts w:hint="eastAsia" w:asciiTheme="minorHAnsi" w:hAnsiTheme="minorHAnsi" w:eastAsiaTheme="minorEastAsia" w:cstheme="minorBidi"/>
          <w:spacing w:val="-1"/>
          <w:kern w:val="2"/>
          <w:sz w:val="24"/>
          <w:szCs w:val="24"/>
          <w:lang w:val="en-US" w:eastAsia="zh-CN" w:bidi="ar-SA"/>
        </w:rPr>
        <w:t>磋商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76" w:firstLineChars="200"/>
        <w:textAlignment w:val="auto"/>
        <w:rPr>
          <w:rFonts w:asciiTheme="minorHAnsi" w:hAnsiTheme="minorHAnsi" w:eastAsiaTheme="minorEastAsia" w:cstheme="minorBidi"/>
          <w:spacing w:val="-1"/>
          <w:kern w:val="2"/>
          <w:sz w:val="24"/>
          <w:szCs w:val="24"/>
          <w:lang w:val="en-US" w:eastAsia="zh-CN" w:bidi="ar-SA"/>
        </w:rPr>
      </w:pPr>
      <w:r>
        <w:rPr>
          <w:rFonts w:hint="eastAsia" w:asciiTheme="minorHAnsi" w:hAnsiTheme="minorHAnsi" w:eastAsiaTheme="minorEastAsia" w:cstheme="minorBidi"/>
          <w:spacing w:val="-1"/>
          <w:kern w:val="2"/>
          <w:sz w:val="24"/>
          <w:szCs w:val="24"/>
          <w:lang w:val="en-US" w:eastAsia="zh-CN" w:bidi="ar-SA"/>
        </w:rPr>
        <w:t>19.1</w:t>
      </w:r>
      <w:r>
        <w:rPr>
          <w:rFonts w:asciiTheme="minorHAnsi" w:hAnsiTheme="minorHAnsi" w:eastAsiaTheme="minorEastAsia" w:cstheme="minorBidi"/>
          <w:spacing w:val="-1"/>
          <w:kern w:val="2"/>
          <w:sz w:val="24"/>
          <w:szCs w:val="24"/>
          <w:lang w:val="en-US" w:eastAsia="zh-CN" w:bidi="ar-SA"/>
        </w:rPr>
        <w:t>招标代理机构按磋商文件第一章规定的时间和地点进行磋商。采购人代表招标代理机构有关工作人员参加。政府采购主管部门、监督部门、国家公证机关公证员由其视情况决定是否派代表到现场进行监督。</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76" w:firstLineChars="200"/>
        <w:textAlignment w:val="auto"/>
        <w:rPr>
          <w:rFonts w:hint="eastAsia"/>
          <w:sz w:val="24"/>
          <w:lang w:val="en-US" w:eastAsia="zh-CN"/>
        </w:rPr>
      </w:pPr>
      <w:r>
        <w:rPr>
          <w:rFonts w:hint="eastAsia" w:asciiTheme="minorHAnsi" w:hAnsiTheme="minorHAnsi" w:eastAsiaTheme="minorEastAsia" w:cstheme="minorBidi"/>
          <w:spacing w:val="-1"/>
          <w:kern w:val="2"/>
          <w:sz w:val="24"/>
          <w:szCs w:val="24"/>
          <w:lang w:val="en-US" w:eastAsia="zh-CN" w:bidi="ar-SA"/>
        </w:rPr>
        <w:t>19.2</w:t>
      </w:r>
      <w:r>
        <w:rPr>
          <w:rFonts w:asciiTheme="minorHAnsi" w:hAnsiTheme="minorHAnsi" w:eastAsiaTheme="minorEastAsia" w:cstheme="minorBidi"/>
          <w:spacing w:val="-1"/>
          <w:kern w:val="2"/>
          <w:sz w:val="24"/>
          <w:szCs w:val="24"/>
          <w:lang w:val="en-US" w:eastAsia="zh-CN" w:bidi="ar-SA"/>
        </w:rPr>
        <w:t>供应商应委派授权代表参加竞争性磋商活动，采购人或者采购代理机构有权要求参加竞</w:t>
      </w:r>
      <w:r>
        <w:rPr>
          <w:spacing w:val="-5"/>
          <w:sz w:val="24"/>
        </w:rPr>
        <w:t>争性磋商活动的代表持本人身份证件签名报到以证明其出席。未派授权代表</w:t>
      </w:r>
      <w:r>
        <w:rPr>
          <w:sz w:val="24"/>
        </w:rPr>
        <w:t>或不能证明其授权代表身份的，采购人或者采购代理机构对响应文件的处理不承担责</w:t>
      </w:r>
      <w:r>
        <w:rPr>
          <w:rFonts w:hint="eastAsia"/>
          <w:sz w:val="24"/>
          <w:lang w:val="en-US" w:eastAsia="zh-CN"/>
        </w:rPr>
        <w:t>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spacing w:val="-5"/>
          <w:sz w:val="24"/>
          <w:lang w:val="en-US" w:eastAsia="zh-CN"/>
        </w:rPr>
      </w:pPr>
      <w:r>
        <w:rPr>
          <w:rFonts w:hint="eastAsia"/>
          <w:sz w:val="24"/>
          <w:lang w:val="en-US" w:eastAsia="zh-CN"/>
        </w:rPr>
        <w:t>19.3</w:t>
      </w:r>
      <w:r>
        <w:rPr>
          <w:sz w:val="24"/>
        </w:rPr>
        <w:t>开标时，采购人或者采购代理机构、公证员（如有）或供应商代表将查验响</w:t>
      </w:r>
      <w:r>
        <w:rPr>
          <w:spacing w:val="-1"/>
          <w:sz w:val="24"/>
        </w:rPr>
        <w:t>应文件密封情况，确认无误后拆封报价，公布每份响应文件中“报价一览表”的内容，</w:t>
      </w:r>
      <w:r>
        <w:rPr>
          <w:spacing w:val="-5"/>
          <w:sz w:val="24"/>
        </w:rPr>
        <w:t>以及采购人或者采购代理机构认为合适的其他内容，采购人或者采购代理机构将作开标</w:t>
      </w:r>
      <w:r>
        <w:rPr>
          <w:rFonts w:hint="eastAsia"/>
          <w:spacing w:val="-5"/>
          <w:sz w:val="24"/>
          <w:lang w:val="en-US" w:eastAsia="zh-CN"/>
        </w:rPr>
        <w:t>记录。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60" w:firstLineChars="200"/>
        <w:textAlignment w:val="auto"/>
        <w:rPr>
          <w:sz w:val="24"/>
        </w:rPr>
      </w:pPr>
      <w:r>
        <w:rPr>
          <w:rFonts w:hint="eastAsia"/>
          <w:spacing w:val="-5"/>
          <w:sz w:val="24"/>
          <w:lang w:val="en-US" w:eastAsia="zh-CN"/>
        </w:rPr>
        <w:t>19.4</w:t>
      </w:r>
      <w:r>
        <w:rPr>
          <w:sz w:val="24"/>
        </w:rPr>
        <w:t>若响应文件未密封，招标代理机构将拒绝接受该报价人的响应文件。</w:t>
      </w:r>
    </w:p>
    <w:p>
      <w:pPr>
        <w:keepNext w:val="0"/>
        <w:keepLines w:val="0"/>
        <w:pageBreakBefore w:val="0"/>
        <w:widowControl w:val="0"/>
        <w:numPr>
          <w:ilvl w:val="0"/>
          <w:numId w:val="9"/>
        </w:numPr>
        <w:kinsoku/>
        <w:wordWrap/>
        <w:overflowPunct/>
        <w:topLinePunct w:val="0"/>
        <w:autoSpaceDE/>
        <w:autoSpaceDN/>
        <w:bidi w:val="0"/>
        <w:adjustRightInd/>
        <w:snapToGrid/>
        <w:spacing w:line="360" w:lineRule="auto"/>
        <w:ind w:left="0" w:leftChars="0" w:firstLine="0" w:firstLineChars="0"/>
        <w:textAlignment w:val="auto"/>
        <w:rPr>
          <w:rFonts w:hint="eastAsia"/>
          <w:sz w:val="24"/>
          <w:lang w:val="en-US" w:eastAsia="zh-CN"/>
        </w:rPr>
      </w:pPr>
      <w:r>
        <w:rPr>
          <w:rFonts w:hint="eastAsia"/>
          <w:sz w:val="24"/>
          <w:lang w:val="en-US" w:eastAsia="zh-CN"/>
        </w:rPr>
        <w:t>磋商小组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pPr>
      <w:r>
        <w:rPr>
          <w:sz w:val="24"/>
        </w:rPr>
        <w:t>磋商小组由采购人的代表和有关专家共 3 人及以上的单数组成，采购人代表不得担任磋商小组组长，其中专家的人数不得少于成员总数的 2/3，负责评审所有响应文件并推荐 3 名以上成交候选人</w:t>
      </w:r>
      <w:r>
        <w:t>。</w:t>
      </w:r>
    </w:p>
    <w:p>
      <w:pPr>
        <w:pStyle w:val="24"/>
        <w:keepNext w:val="0"/>
        <w:keepLines w:val="0"/>
        <w:pageBreakBefore w:val="0"/>
        <w:widowControl w:val="0"/>
        <w:numPr>
          <w:ilvl w:val="0"/>
          <w:numId w:val="0"/>
        </w:numPr>
        <w:tabs>
          <w:tab w:val="left" w:pos="1485"/>
        </w:tabs>
        <w:kinsoku/>
        <w:wordWrap/>
        <w:overflowPunct/>
        <w:topLinePunct w:val="0"/>
        <w:autoSpaceDE/>
        <w:autoSpaceDN/>
        <w:bidi w:val="0"/>
        <w:adjustRightInd/>
        <w:snapToGrid/>
        <w:spacing w:before="187" w:after="0" w:line="360" w:lineRule="auto"/>
        <w:ind w:right="0" w:rightChars="0"/>
        <w:jc w:val="left"/>
        <w:textAlignment w:val="auto"/>
        <w:rPr>
          <w:rFonts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21.</w:t>
      </w:r>
      <w:r>
        <w:rPr>
          <w:rFonts w:asciiTheme="minorHAnsi" w:hAnsiTheme="minorHAnsi" w:eastAsiaTheme="minorEastAsia" w:cstheme="minorBidi"/>
          <w:kern w:val="2"/>
          <w:sz w:val="24"/>
          <w:szCs w:val="24"/>
          <w:lang w:val="en-US" w:eastAsia="zh-CN" w:bidi="ar-SA"/>
        </w:rPr>
        <w:t>对响应文件的资格性审查和符合性审查</w:t>
      </w:r>
    </w:p>
    <w:p>
      <w:pPr>
        <w:pStyle w:val="24"/>
        <w:keepNext w:val="0"/>
        <w:keepLines w:val="0"/>
        <w:pageBreakBefore w:val="0"/>
        <w:widowControl w:val="0"/>
        <w:numPr>
          <w:ilvl w:val="0"/>
          <w:numId w:val="0"/>
        </w:numPr>
        <w:tabs>
          <w:tab w:val="left" w:pos="2085"/>
        </w:tabs>
        <w:kinsoku/>
        <w:wordWrap/>
        <w:overflowPunct/>
        <w:topLinePunct w:val="0"/>
        <w:autoSpaceDE/>
        <w:autoSpaceDN/>
        <w:bidi w:val="0"/>
        <w:adjustRightInd/>
        <w:snapToGrid/>
        <w:spacing w:before="0" w:after="0" w:line="360" w:lineRule="auto"/>
        <w:ind w:right="0" w:rightChars="0"/>
        <w:jc w:val="left"/>
        <w:textAlignment w:val="auto"/>
        <w:rPr>
          <w:rFonts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（1）</w:t>
      </w:r>
      <w:r>
        <w:rPr>
          <w:rFonts w:asciiTheme="minorHAnsi" w:hAnsiTheme="minorHAnsi" w:eastAsiaTheme="minorEastAsia" w:cstheme="minorBidi"/>
          <w:kern w:val="2"/>
          <w:sz w:val="24"/>
          <w:szCs w:val="24"/>
          <w:lang w:val="en-US" w:eastAsia="zh-CN" w:bidi="ar-SA"/>
        </w:rPr>
        <w:t>供应商资格是否符合竞争性磋商文件规定的条件</w:t>
      </w:r>
    </w:p>
    <w:p>
      <w:pPr>
        <w:pStyle w:val="24"/>
        <w:keepNext w:val="0"/>
        <w:keepLines w:val="0"/>
        <w:pageBreakBefore w:val="0"/>
        <w:widowControl w:val="0"/>
        <w:numPr>
          <w:ilvl w:val="0"/>
          <w:numId w:val="0"/>
        </w:numPr>
        <w:tabs>
          <w:tab w:val="left" w:pos="2085"/>
        </w:tabs>
        <w:kinsoku/>
        <w:wordWrap/>
        <w:overflowPunct/>
        <w:topLinePunct w:val="0"/>
        <w:autoSpaceDE/>
        <w:autoSpaceDN/>
        <w:bidi w:val="0"/>
        <w:adjustRightInd/>
        <w:snapToGrid/>
        <w:spacing w:before="0" w:after="0" w:line="360" w:lineRule="auto"/>
        <w:ind w:right="0" w:rightChars="0"/>
        <w:jc w:val="left"/>
        <w:textAlignment w:val="auto"/>
        <w:rPr>
          <w:rFonts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（2）</w:t>
      </w:r>
      <w:r>
        <w:rPr>
          <w:rFonts w:asciiTheme="minorHAnsi" w:hAnsiTheme="minorHAnsi" w:eastAsiaTheme="minorEastAsia" w:cstheme="minorBidi"/>
          <w:kern w:val="2"/>
          <w:sz w:val="24"/>
          <w:szCs w:val="24"/>
          <w:lang w:val="en-US" w:eastAsia="zh-CN" w:bidi="ar-SA"/>
        </w:rPr>
        <w:t>响应文件递交情况：正本和副本数量</w:t>
      </w:r>
    </w:p>
    <w:p>
      <w:pPr>
        <w:pStyle w:val="24"/>
        <w:keepNext w:val="0"/>
        <w:keepLines w:val="0"/>
        <w:pageBreakBefore w:val="0"/>
        <w:widowControl w:val="0"/>
        <w:numPr>
          <w:ilvl w:val="0"/>
          <w:numId w:val="0"/>
        </w:numPr>
        <w:tabs>
          <w:tab w:val="left" w:pos="2085"/>
        </w:tabs>
        <w:kinsoku/>
        <w:wordWrap/>
        <w:overflowPunct/>
        <w:topLinePunct w:val="0"/>
        <w:autoSpaceDE/>
        <w:autoSpaceDN/>
        <w:bidi w:val="0"/>
        <w:adjustRightInd/>
        <w:snapToGrid/>
        <w:spacing w:before="0" w:after="0" w:line="360" w:lineRule="auto"/>
        <w:ind w:right="0" w:rightChars="0"/>
        <w:jc w:val="left"/>
        <w:textAlignment w:val="auto"/>
        <w:rPr>
          <w:rFonts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（3）</w:t>
      </w:r>
      <w:r>
        <w:rPr>
          <w:rFonts w:asciiTheme="minorHAnsi" w:hAnsiTheme="minorHAnsi" w:eastAsiaTheme="minorEastAsia" w:cstheme="minorBidi"/>
          <w:kern w:val="2"/>
          <w:sz w:val="24"/>
          <w:szCs w:val="24"/>
          <w:lang w:val="en-US" w:eastAsia="zh-CN" w:bidi="ar-SA"/>
        </w:rPr>
        <w:t>响应文件签署情况</w:t>
      </w:r>
    </w:p>
    <w:p>
      <w:pPr>
        <w:pStyle w:val="24"/>
        <w:keepNext w:val="0"/>
        <w:keepLines w:val="0"/>
        <w:pageBreakBefore w:val="0"/>
        <w:widowControl w:val="0"/>
        <w:numPr>
          <w:ilvl w:val="0"/>
          <w:numId w:val="0"/>
        </w:numPr>
        <w:tabs>
          <w:tab w:val="left" w:pos="2084"/>
        </w:tabs>
        <w:kinsoku/>
        <w:wordWrap/>
        <w:overflowPunct/>
        <w:topLinePunct w:val="0"/>
        <w:autoSpaceDE/>
        <w:autoSpaceDN/>
        <w:bidi w:val="0"/>
        <w:adjustRightInd/>
        <w:snapToGrid/>
        <w:spacing w:before="0" w:after="0" w:line="360" w:lineRule="auto"/>
        <w:ind w:right="0" w:rightChars="0"/>
        <w:jc w:val="left"/>
        <w:textAlignment w:val="auto"/>
        <w:rPr>
          <w:rFonts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21.2</w:t>
      </w:r>
      <w:r>
        <w:rPr>
          <w:rFonts w:asciiTheme="minorHAnsi" w:hAnsiTheme="minorHAnsi" w:eastAsiaTheme="minorEastAsia" w:cstheme="minorBidi"/>
          <w:kern w:val="2"/>
          <w:sz w:val="24"/>
          <w:szCs w:val="24"/>
          <w:lang w:val="en-US" w:eastAsia="zh-CN" w:bidi="ar-SA"/>
        </w:rPr>
        <w:t>符合性审查的内容包括：</w:t>
      </w:r>
    </w:p>
    <w:p>
      <w:pPr>
        <w:pStyle w:val="24"/>
        <w:keepNext w:val="0"/>
        <w:keepLines w:val="0"/>
        <w:pageBreakBefore w:val="0"/>
        <w:widowControl w:val="0"/>
        <w:numPr>
          <w:ilvl w:val="0"/>
          <w:numId w:val="11"/>
        </w:numPr>
        <w:tabs>
          <w:tab w:val="left" w:pos="2085"/>
        </w:tabs>
        <w:kinsoku/>
        <w:wordWrap/>
        <w:overflowPunct/>
        <w:topLinePunct w:val="0"/>
        <w:autoSpaceDE/>
        <w:autoSpaceDN/>
        <w:bidi w:val="0"/>
        <w:adjustRightInd/>
        <w:snapToGrid/>
        <w:spacing w:before="0" w:after="0" w:line="360" w:lineRule="auto"/>
        <w:ind w:left="892" w:leftChars="0" w:right="0" w:rightChars="0" w:firstLineChars="0"/>
        <w:jc w:val="left"/>
        <w:textAlignment w:val="auto"/>
        <w:rPr>
          <w:rFonts w:asciiTheme="minorHAnsi" w:hAnsiTheme="minorHAnsi" w:eastAsiaTheme="minorEastAsia" w:cstheme="minorBidi"/>
          <w:kern w:val="2"/>
          <w:sz w:val="24"/>
          <w:szCs w:val="24"/>
          <w:lang w:val="en-US" w:eastAsia="zh-CN" w:bidi="ar-SA"/>
        </w:rPr>
      </w:pPr>
      <w:r>
        <w:rPr>
          <w:rFonts w:asciiTheme="minorHAnsi" w:hAnsiTheme="minorHAnsi" w:eastAsiaTheme="minorEastAsia" w:cstheme="minorBidi"/>
          <w:kern w:val="2"/>
          <w:sz w:val="24"/>
          <w:szCs w:val="24"/>
          <w:lang w:val="en-US" w:eastAsia="zh-CN" w:bidi="ar-SA"/>
        </w:rPr>
        <w:t>响应文件内容是否齐全</w:t>
      </w:r>
    </w:p>
    <w:p>
      <w:pPr>
        <w:pStyle w:val="24"/>
        <w:keepNext w:val="0"/>
        <w:keepLines w:val="0"/>
        <w:pageBreakBefore w:val="0"/>
        <w:widowControl w:val="0"/>
        <w:numPr>
          <w:ilvl w:val="0"/>
          <w:numId w:val="11"/>
        </w:numPr>
        <w:tabs>
          <w:tab w:val="left" w:pos="2085"/>
        </w:tabs>
        <w:kinsoku/>
        <w:wordWrap/>
        <w:overflowPunct/>
        <w:topLinePunct w:val="0"/>
        <w:autoSpaceDE/>
        <w:autoSpaceDN/>
        <w:bidi w:val="0"/>
        <w:adjustRightInd/>
        <w:snapToGrid/>
        <w:spacing w:before="0" w:after="0" w:line="360" w:lineRule="auto"/>
        <w:ind w:left="892" w:leftChars="0" w:right="0" w:rightChars="0" w:firstLineChars="0"/>
        <w:jc w:val="left"/>
        <w:textAlignment w:val="auto"/>
        <w:rPr>
          <w:rFonts w:hint="eastAsia" w:asciiTheme="minorHAnsi" w:hAnsiTheme="minorHAnsi" w:eastAsiaTheme="minorEastAsia" w:cstheme="minorBidi"/>
          <w:kern w:val="2"/>
          <w:sz w:val="24"/>
          <w:szCs w:val="24"/>
          <w:lang w:val="en-US" w:eastAsia="zh-CN" w:bidi="ar-SA"/>
        </w:rPr>
      </w:pPr>
      <w:r>
        <w:rPr>
          <w:rFonts w:asciiTheme="minorHAnsi" w:hAnsiTheme="minorHAnsi" w:eastAsiaTheme="minorEastAsia" w:cstheme="minorBidi"/>
          <w:kern w:val="2"/>
          <w:sz w:val="24"/>
          <w:szCs w:val="24"/>
          <w:lang w:val="en-US" w:eastAsia="zh-CN" w:bidi="ar-SA"/>
        </w:rPr>
        <w:t>对竞争性磋商文件的响应是否存在重大负偏离</w:t>
      </w:r>
    </w:p>
    <w:p>
      <w:pPr>
        <w:pStyle w:val="11"/>
        <w:keepNext w:val="0"/>
        <w:keepLines w:val="0"/>
        <w:pageBreakBefore w:val="0"/>
        <w:widowControl w:val="0"/>
        <w:kinsoku/>
        <w:wordWrap/>
        <w:overflowPunct/>
        <w:topLinePunct w:val="0"/>
        <w:autoSpaceDE/>
        <w:autoSpaceDN/>
        <w:bidi w:val="0"/>
        <w:adjustRightInd/>
        <w:snapToGrid/>
        <w:spacing w:before="1" w:line="360" w:lineRule="auto"/>
        <w:ind w:firstLine="720" w:firstLineChars="300"/>
        <w:textAlignment w:val="auto"/>
        <w:rPr>
          <w:rFonts w:asciiTheme="minorHAnsi" w:hAnsiTheme="minorHAnsi" w:eastAsiaTheme="minorEastAsia" w:cstheme="minorBidi"/>
          <w:kern w:val="2"/>
          <w:sz w:val="24"/>
          <w:szCs w:val="24"/>
          <w:lang w:val="en-US" w:eastAsia="zh-CN" w:bidi="ar-SA"/>
        </w:rPr>
      </w:pPr>
      <w:r>
        <w:rPr>
          <w:rFonts w:asciiTheme="minorHAnsi" w:hAnsiTheme="minorHAnsi" w:eastAsiaTheme="minorEastAsia" w:cstheme="minorBidi"/>
          <w:kern w:val="2"/>
          <w:sz w:val="24"/>
          <w:szCs w:val="24"/>
          <w:lang w:val="en-US" w:eastAsia="zh-CN" w:bidi="ar-SA"/>
        </w:rPr>
        <w:t>以上资格性审查和符合性审查的内容只要有一条不满足，则响应文件无效。</w:t>
      </w:r>
    </w:p>
    <w:p>
      <w:pPr>
        <w:keepNext w:val="0"/>
        <w:keepLines w:val="0"/>
        <w:pageBreakBefore w:val="0"/>
        <w:widowControl w:val="0"/>
        <w:kinsoku/>
        <w:wordWrap/>
        <w:overflowPunct/>
        <w:topLinePunct w:val="0"/>
        <w:autoSpaceDE/>
        <w:autoSpaceDN/>
        <w:bidi w:val="0"/>
        <w:adjustRightInd/>
        <w:snapToGrid/>
        <w:spacing w:line="360" w:lineRule="auto"/>
        <w:textAlignment w:val="auto"/>
        <w:rPr>
          <w:sz w:val="24"/>
        </w:rPr>
      </w:pPr>
      <w:r>
        <w:rPr>
          <w:rFonts w:hint="eastAsia" w:asciiTheme="minorHAnsi" w:hAnsiTheme="minorHAnsi" w:eastAsiaTheme="minorEastAsia" w:cstheme="minorBidi"/>
          <w:kern w:val="2"/>
          <w:sz w:val="24"/>
          <w:szCs w:val="24"/>
          <w:lang w:val="en-US" w:eastAsia="zh-CN" w:bidi="ar-SA"/>
        </w:rPr>
        <w:t>21.3</w:t>
      </w:r>
      <w:r>
        <w:rPr>
          <w:rFonts w:asciiTheme="minorHAnsi" w:hAnsiTheme="minorHAnsi" w:eastAsiaTheme="minorEastAsia" w:cstheme="minorBidi"/>
          <w:kern w:val="2"/>
          <w:sz w:val="24"/>
          <w:szCs w:val="24"/>
          <w:lang w:val="en-US" w:eastAsia="zh-CN" w:bidi="ar-SA"/>
        </w:rPr>
        <w:t>所谓偏离是指响应文件的内容高于或低于竞争性磋商文件的相关要求。所谓</w:t>
      </w:r>
      <w:r>
        <w:rPr>
          <w:spacing w:val="-8"/>
          <w:sz w:val="24"/>
        </w:rPr>
        <w:t>重大负偏离是指供应商所响应的范围、质量、数量和交货期限等明显不能满足竞争性磋</w:t>
      </w:r>
      <w:r>
        <w:rPr>
          <w:sz w:val="24"/>
        </w:rPr>
        <w:t>商文件的要求。重大负偏离的认定须经磋商小组三分之二以上无记名投票同意。</w:t>
      </w:r>
    </w:p>
    <w:p>
      <w:pPr>
        <w:pStyle w:val="16"/>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175"/>
        <w:textAlignment w:val="auto"/>
        <w:rPr>
          <w:rFonts w:hint="eastAsia" w:ascii="宋体" w:hAnsi="宋体" w:eastAsia="宋体" w:cs="宋体"/>
          <w:kern w:val="2"/>
          <w:sz w:val="24"/>
          <w:szCs w:val="24"/>
          <w:lang w:val="en-US" w:eastAsia="zh-CN" w:bidi="zh-CN"/>
        </w:rPr>
      </w:pPr>
      <w:r>
        <w:rPr>
          <w:rFonts w:hint="eastAsia" w:ascii="宋体" w:hAnsi="宋体" w:eastAsia="宋体" w:cs="宋体"/>
          <w:kern w:val="2"/>
          <w:sz w:val="24"/>
          <w:szCs w:val="24"/>
          <w:lang w:val="en-US" w:eastAsia="zh-CN" w:bidi="zh-CN"/>
        </w:rPr>
        <w:t>21.3.1判断响应文件的响应与否只根据响应文件本身，而不寻求外部证据。</w:t>
      </w:r>
    </w:p>
    <w:p>
      <w:pPr>
        <w:pStyle w:val="24"/>
        <w:keepNext w:val="0"/>
        <w:keepLines w:val="0"/>
        <w:pageBreakBefore w:val="0"/>
        <w:widowControl w:val="0"/>
        <w:numPr>
          <w:ilvl w:val="0"/>
          <w:numId w:val="0"/>
        </w:numPr>
        <w:tabs>
          <w:tab w:val="left" w:pos="2084"/>
        </w:tabs>
        <w:kinsoku/>
        <w:wordWrap/>
        <w:overflowPunct/>
        <w:topLinePunct w:val="0"/>
        <w:autoSpaceDE/>
        <w:autoSpaceDN/>
        <w:bidi w:val="0"/>
        <w:adjustRightInd/>
        <w:snapToGrid/>
        <w:spacing w:before="0" w:after="0" w:line="360" w:lineRule="auto"/>
        <w:ind w:left="0" w:leftChars="0" w:right="0" w:rightChars="0" w:firstLine="420" w:firstLineChars="175"/>
        <w:jc w:val="both"/>
        <w:textAlignment w:val="auto"/>
        <w:rPr>
          <w:sz w:val="24"/>
        </w:rPr>
      </w:pPr>
      <w:r>
        <w:rPr>
          <w:rFonts w:hint="eastAsia"/>
          <w:sz w:val="24"/>
          <w:lang w:val="en-US" w:eastAsia="zh-CN"/>
        </w:rPr>
        <w:t>21.4</w:t>
      </w:r>
      <w:r>
        <w:rPr>
          <w:sz w:val="24"/>
        </w:rPr>
        <w:t>磋商小组在初审中，对算术错误的修正原则如下:</w:t>
      </w:r>
    </w:p>
    <w:p>
      <w:pPr>
        <w:pStyle w:val="11"/>
        <w:keepNext w:val="0"/>
        <w:keepLines w:val="0"/>
        <w:pageBreakBefore w:val="0"/>
        <w:widowControl w:val="0"/>
        <w:kinsoku/>
        <w:wordWrap/>
        <w:overflowPunct/>
        <w:topLinePunct w:val="0"/>
        <w:autoSpaceDE/>
        <w:autoSpaceDN/>
        <w:bidi w:val="0"/>
        <w:adjustRightInd/>
        <w:snapToGrid/>
        <w:spacing w:before="1" w:line="360" w:lineRule="auto"/>
        <w:ind w:left="0" w:leftChars="0" w:firstLine="420" w:firstLineChars="175"/>
        <w:textAlignment w:val="auto"/>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21.4.1</w:t>
      </w:r>
      <w:r>
        <w:rPr>
          <w:rFonts w:asciiTheme="minorHAnsi" w:hAnsiTheme="minorHAnsi" w:eastAsiaTheme="minorEastAsia" w:cstheme="minorBidi"/>
          <w:kern w:val="2"/>
          <w:sz w:val="24"/>
          <w:szCs w:val="24"/>
          <w:lang w:val="en-US" w:eastAsia="zh-CN" w:bidi="ar-SA"/>
        </w:rPr>
        <w:t>报价一览表内容与响应文件中明细表内容不一致的，以报价一览表为准</w:t>
      </w:r>
      <w:r>
        <w:rPr>
          <w:rFonts w:hint="eastAsia" w:asciiTheme="minorHAnsi" w:hAnsiTheme="minorHAnsi" w:eastAsiaTheme="minorEastAsia" w:cstheme="minorBidi"/>
          <w:kern w:val="2"/>
          <w:sz w:val="24"/>
          <w:szCs w:val="24"/>
          <w:lang w:val="en-US" w:eastAsia="zh-CN" w:bidi="ar-SA"/>
        </w:rPr>
        <w:t>；</w:t>
      </w:r>
    </w:p>
    <w:p>
      <w:pPr>
        <w:pStyle w:val="16"/>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175"/>
        <w:textAlignment w:val="auto"/>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21.4.2响应文件的大写金额和小写金额不一致的，以大写金额为准；</w:t>
      </w:r>
    </w:p>
    <w:p>
      <w:pPr>
        <w:pStyle w:val="16"/>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175"/>
        <w:textAlignment w:val="auto"/>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21.4.3总价金额与按单价汇总金额不一致的，以单价金额计算结果为准；</w:t>
      </w:r>
    </w:p>
    <w:p>
      <w:pPr>
        <w:pStyle w:val="16"/>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175"/>
        <w:textAlignment w:val="auto"/>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21.4.4单价金额小数点有明显错位的，以总价为准并修改单价。</w:t>
      </w:r>
    </w:p>
    <w:p>
      <w:pPr>
        <w:pStyle w:val="16"/>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175"/>
        <w:textAlignment w:val="auto"/>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21.4.5若供应商不同意以上修正，响应文件将视为无效。</w:t>
      </w:r>
    </w:p>
    <w:p>
      <w:pPr>
        <w:pStyle w:val="16"/>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22响应文件的澄清</w:t>
      </w:r>
    </w:p>
    <w:p>
      <w:pPr>
        <w:pStyle w:val="16"/>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175"/>
        <w:textAlignment w:val="auto"/>
        <w:rPr>
          <w:rFonts w:hint="eastAsia" w:ascii="宋体" w:hAnsi="宋体" w:eastAsia="宋体" w:cs="宋体"/>
          <w:kern w:val="2"/>
          <w:sz w:val="24"/>
          <w:szCs w:val="24"/>
          <w:lang w:val="en-US" w:eastAsia="zh-CN" w:bidi="zh-CN"/>
        </w:rPr>
      </w:pPr>
      <w:r>
        <w:rPr>
          <w:rFonts w:hint="eastAsia" w:asciiTheme="minorHAnsi" w:hAnsiTheme="minorHAnsi" w:eastAsiaTheme="minorEastAsia" w:cstheme="minorBidi"/>
          <w:kern w:val="2"/>
          <w:sz w:val="24"/>
          <w:szCs w:val="24"/>
          <w:lang w:val="en-US" w:eastAsia="zh-CN" w:bidi="ar-SA"/>
        </w:rPr>
        <w:t>22.1在评审期间，磋商小组有权要求供应商对其响应文</w:t>
      </w:r>
      <w:r>
        <w:rPr>
          <w:rFonts w:hint="eastAsia" w:ascii="宋体" w:hAnsi="宋体" w:eastAsia="宋体" w:cs="宋体"/>
          <w:kern w:val="2"/>
          <w:sz w:val="24"/>
          <w:szCs w:val="24"/>
          <w:lang w:val="en-US" w:eastAsia="zh-CN" w:bidi="zh-CN"/>
        </w:rPr>
        <w:t>件中含义不明确、同类问题表述不一致或者有明显文字和计算错误的内容进行澄清。供应商应派授权代表和技术人员按磋商小组通知的时间和地点接受询标。</w:t>
      </w:r>
    </w:p>
    <w:p>
      <w:pPr>
        <w:pStyle w:val="16"/>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175"/>
        <w:textAlignment w:val="auto"/>
        <w:rPr>
          <w:rFonts w:hint="eastAsia" w:ascii="宋体" w:hAnsi="宋体" w:eastAsia="宋体" w:cs="宋体"/>
          <w:kern w:val="2"/>
          <w:sz w:val="24"/>
          <w:szCs w:val="24"/>
          <w:lang w:val="en-US" w:eastAsia="zh-CN" w:bidi="zh-CN"/>
        </w:rPr>
      </w:pPr>
      <w:r>
        <w:rPr>
          <w:rFonts w:hint="eastAsia" w:ascii="宋体" w:hAnsi="宋体" w:eastAsia="宋体" w:cs="宋体"/>
          <w:kern w:val="2"/>
          <w:sz w:val="24"/>
          <w:szCs w:val="24"/>
          <w:lang w:val="en-US" w:eastAsia="zh-CN" w:bidi="zh-CN"/>
        </w:rPr>
        <w:t>22.2磋商小组认为有必要，可要求供应商对某些问题作出必要的澄清、说明和纠正。供应商的澄清、说明或者补正应当采用书面形式，由其授权的代表签字，并不得超出响应文件的范围或者改变响应文件的实质性内容。供应商的书面澄清材料作为响应文件的补充；</w:t>
      </w:r>
    </w:p>
    <w:p>
      <w:pPr>
        <w:pStyle w:val="16"/>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175"/>
        <w:textAlignment w:val="auto"/>
        <w:rPr>
          <w:rFonts w:hint="eastAsia" w:ascii="宋体" w:hAnsi="宋体" w:eastAsia="宋体" w:cs="宋体"/>
          <w:kern w:val="2"/>
          <w:sz w:val="24"/>
          <w:szCs w:val="24"/>
          <w:lang w:val="en-US" w:eastAsia="zh-CN" w:bidi="zh-CN"/>
        </w:rPr>
      </w:pPr>
      <w:r>
        <w:rPr>
          <w:rFonts w:hint="eastAsia" w:ascii="宋体" w:hAnsi="宋体" w:eastAsia="宋体" w:cs="宋体"/>
          <w:kern w:val="2"/>
          <w:sz w:val="24"/>
          <w:szCs w:val="24"/>
          <w:lang w:val="en-US" w:eastAsia="zh-CN" w:bidi="zh-CN"/>
        </w:rPr>
        <w:t>22.3供应商不按磋商小组规定的时间和地点作书面澄清，将视为放弃该权利。</w:t>
      </w:r>
    </w:p>
    <w:p>
      <w:pPr>
        <w:pStyle w:val="16"/>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175"/>
        <w:textAlignment w:val="auto"/>
        <w:rPr>
          <w:rFonts w:hint="eastAsia" w:ascii="宋体" w:hAnsi="宋体" w:eastAsia="宋体" w:cs="宋体"/>
          <w:kern w:val="2"/>
          <w:sz w:val="24"/>
          <w:szCs w:val="24"/>
          <w:lang w:val="en-US" w:eastAsia="zh-CN" w:bidi="zh-CN"/>
        </w:rPr>
      </w:pPr>
      <w:r>
        <w:rPr>
          <w:rFonts w:hint="eastAsia" w:ascii="宋体" w:hAnsi="宋体" w:eastAsia="宋体" w:cs="宋体"/>
          <w:kern w:val="2"/>
          <w:sz w:val="24"/>
          <w:szCs w:val="24"/>
          <w:lang w:val="en-US" w:eastAsia="zh-CN" w:bidi="zh-CN"/>
        </w:rPr>
        <w:t>22.4并非每个供应商都将被询标。</w:t>
      </w:r>
    </w:p>
    <w:p>
      <w:pPr>
        <w:numPr>
          <w:ilvl w:val="0"/>
          <w:numId w:val="12"/>
        </w:numPr>
        <w:rPr>
          <w:sz w:val="24"/>
        </w:rPr>
      </w:pPr>
      <w:r>
        <w:rPr>
          <w:sz w:val="24"/>
        </w:rPr>
        <w:t>评审及推荐成交候选人</w:t>
      </w:r>
    </w:p>
    <w:p>
      <w:pPr>
        <w:pStyle w:val="24"/>
        <w:keepNext w:val="0"/>
        <w:keepLines w:val="0"/>
        <w:pageBreakBefore w:val="0"/>
        <w:widowControl w:val="0"/>
        <w:numPr>
          <w:ilvl w:val="0"/>
          <w:numId w:val="0"/>
        </w:numPr>
        <w:tabs>
          <w:tab w:val="left" w:pos="2084"/>
        </w:tabs>
        <w:kinsoku/>
        <w:wordWrap/>
        <w:overflowPunct/>
        <w:topLinePunct w:val="0"/>
        <w:autoSpaceDE/>
        <w:autoSpaceDN/>
        <w:bidi w:val="0"/>
        <w:adjustRightInd/>
        <w:snapToGrid/>
        <w:spacing w:before="186" w:after="0" w:line="360" w:lineRule="auto"/>
        <w:ind w:left="0" w:leftChars="0" w:right="0" w:rightChars="0" w:firstLine="420" w:firstLineChars="200"/>
        <w:jc w:val="left"/>
        <w:textAlignment w:val="auto"/>
        <w:rPr>
          <w:sz w:val="24"/>
        </w:rPr>
      </w:pPr>
      <w:r>
        <w:rPr>
          <w:rFonts w:hint="eastAsia"/>
          <w:lang w:val="en-US" w:eastAsia="zh-CN"/>
        </w:rPr>
        <w:t>23.1</w:t>
      </w:r>
      <w:r>
        <w:rPr>
          <w:sz w:val="24"/>
        </w:rPr>
        <w:t>磋商小组分别对通过初步审查的响应文件进行评价和比较。</w:t>
      </w:r>
    </w:p>
    <w:p>
      <w:pPr>
        <w:pStyle w:val="24"/>
        <w:keepNext w:val="0"/>
        <w:keepLines w:val="0"/>
        <w:pageBreakBefore w:val="0"/>
        <w:widowControl w:val="0"/>
        <w:numPr>
          <w:ilvl w:val="0"/>
          <w:numId w:val="0"/>
        </w:numPr>
        <w:tabs>
          <w:tab w:val="left" w:pos="2084"/>
        </w:tabs>
        <w:kinsoku/>
        <w:wordWrap/>
        <w:overflowPunct/>
        <w:topLinePunct w:val="0"/>
        <w:autoSpaceDE/>
        <w:autoSpaceDN/>
        <w:bidi w:val="0"/>
        <w:adjustRightInd/>
        <w:snapToGrid/>
        <w:spacing w:before="186" w:after="0" w:line="360" w:lineRule="auto"/>
        <w:ind w:left="0" w:leftChars="0" w:right="0" w:rightChars="0" w:firstLine="480" w:firstLineChars="200"/>
        <w:jc w:val="left"/>
        <w:textAlignment w:val="auto"/>
        <w:rPr>
          <w:rFonts w:hint="eastAsia"/>
          <w:spacing w:val="-1"/>
          <w:sz w:val="24"/>
          <w:lang w:val="en-US" w:eastAsia="zh-CN"/>
        </w:rPr>
      </w:pPr>
      <w:r>
        <w:rPr>
          <w:rFonts w:hint="eastAsia"/>
          <w:sz w:val="24"/>
          <w:lang w:val="en-US" w:eastAsia="zh-CN"/>
        </w:rPr>
        <w:t>23.2</w:t>
      </w:r>
      <w:r>
        <w:rPr>
          <w:spacing w:val="-1"/>
          <w:sz w:val="24"/>
        </w:rPr>
        <w:t>磋商小组按竞争性磋商文件“第六章”中公布的评审办法对每份响应文件进</w:t>
      </w:r>
      <w:r>
        <w:rPr>
          <w:sz w:val="24"/>
        </w:rPr>
        <w:t>行评审，推荐 3</w:t>
      </w:r>
      <w:r>
        <w:rPr>
          <w:spacing w:val="-1"/>
          <w:sz w:val="24"/>
        </w:rPr>
        <w:t xml:space="preserve"> 名以上成交候选人。最低报价等任何单项因素的最优不能作为成交的</w:t>
      </w:r>
      <w:r>
        <w:rPr>
          <w:rFonts w:hint="eastAsia"/>
          <w:spacing w:val="-1"/>
          <w:sz w:val="24"/>
          <w:lang w:val="en-US" w:eastAsia="zh-CN"/>
        </w:rPr>
        <w:t>保证。</w:t>
      </w:r>
    </w:p>
    <w:p>
      <w:pPr>
        <w:pStyle w:val="24"/>
        <w:keepNext w:val="0"/>
        <w:keepLines w:val="0"/>
        <w:pageBreakBefore w:val="0"/>
        <w:widowControl w:val="0"/>
        <w:numPr>
          <w:ilvl w:val="0"/>
          <w:numId w:val="0"/>
        </w:numPr>
        <w:tabs>
          <w:tab w:val="left" w:pos="2084"/>
        </w:tabs>
        <w:kinsoku/>
        <w:wordWrap/>
        <w:overflowPunct/>
        <w:topLinePunct w:val="0"/>
        <w:autoSpaceDE/>
        <w:autoSpaceDN/>
        <w:bidi w:val="0"/>
        <w:adjustRightInd/>
        <w:snapToGrid/>
        <w:spacing w:before="186" w:after="0" w:line="360" w:lineRule="auto"/>
        <w:ind w:right="0" w:rightChars="0"/>
        <w:jc w:val="left"/>
        <w:textAlignment w:val="auto"/>
        <w:rPr>
          <w:rFonts w:hint="eastAsia"/>
          <w:spacing w:val="-1"/>
          <w:sz w:val="24"/>
          <w:lang w:val="en-US" w:eastAsia="zh-CN"/>
        </w:rPr>
      </w:pPr>
      <w:r>
        <w:rPr>
          <w:rFonts w:hint="eastAsia"/>
          <w:spacing w:val="-1"/>
          <w:sz w:val="24"/>
          <w:lang w:val="en-US" w:eastAsia="zh-CN"/>
        </w:rPr>
        <w:t>24.关于政策性优惠</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pacing w:val="-3"/>
          <w:sz w:val="24"/>
          <w:lang w:val="en-US" w:eastAsia="zh-CN"/>
        </w:rPr>
      </w:pPr>
      <w:r>
        <w:rPr>
          <w:rFonts w:hint="eastAsia" w:ascii="宋体" w:hAnsi="宋体" w:eastAsia="宋体" w:cs="宋体"/>
          <w:kern w:val="2"/>
          <w:sz w:val="24"/>
          <w:szCs w:val="24"/>
          <w:lang w:val="en-US" w:eastAsia="zh-CN" w:bidi="zh-CN"/>
        </w:rPr>
        <w:t>24.1</w:t>
      </w:r>
      <w:r>
        <w:rPr>
          <w:spacing w:val="-1"/>
          <w:sz w:val="24"/>
        </w:rPr>
        <w:t>所投分包(如不分包则指本项目)的所有报价产品进入当期节能清单的，其评</w:t>
      </w:r>
      <w:r>
        <w:rPr>
          <w:sz w:val="24"/>
        </w:rPr>
        <w:t>标价=报价</w:t>
      </w:r>
      <w:r>
        <w:rPr>
          <w:spacing w:val="-11"/>
          <w:sz w:val="24"/>
        </w:rPr>
        <w:t>*（1-2%）；</w:t>
      </w:r>
      <w:r>
        <w:rPr>
          <w:spacing w:val="-3"/>
          <w:sz w:val="24"/>
        </w:rPr>
        <w:t>报价人所投产品满足此规定的，必须提供声明函并提供相关证明</w:t>
      </w:r>
      <w:r>
        <w:rPr>
          <w:rFonts w:hint="eastAsia"/>
          <w:spacing w:val="-3"/>
          <w:sz w:val="24"/>
          <w:lang w:val="en-US" w:eastAsia="zh-CN"/>
        </w:rPr>
        <w:t>文件。</w:t>
      </w:r>
    </w:p>
    <w:p>
      <w:pPr>
        <w:pStyle w:val="16"/>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kern w:val="2"/>
          <w:sz w:val="24"/>
          <w:szCs w:val="24"/>
          <w:lang w:val="en-US" w:eastAsia="zh-CN" w:bidi="zh-CN"/>
        </w:rPr>
      </w:pPr>
      <w:r>
        <w:rPr>
          <w:rFonts w:hint="eastAsia" w:ascii="宋体" w:hAnsi="宋体" w:eastAsia="宋体" w:cs="宋体"/>
          <w:kern w:val="2"/>
          <w:sz w:val="24"/>
          <w:szCs w:val="24"/>
          <w:lang w:val="en-US" w:eastAsia="zh-CN" w:bidi="zh-CN"/>
        </w:rPr>
        <w:t>24.2所投分包(如不分包则指本项目)的所有报价产品进入当期环保清单的，其评标价=报价*（1-1%）；报价人所投产品满足此规定的，必须提供声明函并提供相关证明文件。</w:t>
      </w:r>
    </w:p>
    <w:p>
      <w:pPr>
        <w:pStyle w:val="16"/>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kern w:val="2"/>
          <w:sz w:val="24"/>
          <w:szCs w:val="24"/>
          <w:lang w:val="en-US" w:eastAsia="zh-CN" w:bidi="zh-CN"/>
        </w:rPr>
      </w:pPr>
      <w:r>
        <w:rPr>
          <w:rFonts w:hint="eastAsia" w:ascii="宋体" w:hAnsi="宋体" w:eastAsia="宋体" w:cs="宋体"/>
          <w:kern w:val="2"/>
          <w:sz w:val="24"/>
          <w:szCs w:val="24"/>
          <w:lang w:val="en-US" w:eastAsia="zh-CN" w:bidi="zh-CN"/>
        </w:rPr>
        <w:t>24.3报价人为小型和微型企业（含联合体）的情况：</w:t>
      </w:r>
    </w:p>
    <w:p>
      <w:pPr>
        <w:pStyle w:val="16"/>
        <w:keepNext w:val="0"/>
        <w:keepLines w:val="0"/>
        <w:pageBreakBefore w:val="0"/>
        <w:widowControl w:val="0"/>
        <w:kinsoku/>
        <w:wordWrap/>
        <w:overflowPunct/>
        <w:topLinePunct w:val="0"/>
        <w:autoSpaceDE/>
        <w:autoSpaceDN/>
        <w:bidi w:val="0"/>
        <w:adjustRightInd/>
        <w:snapToGrid/>
        <w:spacing w:line="360" w:lineRule="auto"/>
        <w:textAlignment w:val="auto"/>
        <w:rPr>
          <w:sz w:val="24"/>
        </w:rPr>
      </w:pPr>
      <w:r>
        <w:rPr>
          <w:rFonts w:hint="eastAsia" w:ascii="宋体" w:hAnsi="宋体" w:eastAsia="宋体" w:cs="宋体"/>
          <w:kern w:val="2"/>
          <w:sz w:val="24"/>
          <w:szCs w:val="24"/>
          <w:lang w:val="en-US" w:eastAsia="zh-CN" w:bidi="zh-CN"/>
        </w:rPr>
        <w:t>24.3.1中</w:t>
      </w:r>
      <w:r>
        <w:rPr>
          <w:sz w:val="24"/>
        </w:rPr>
        <w:t>小企业的认定标准：</w:t>
      </w:r>
    </w:p>
    <w:p>
      <w:pPr>
        <w:pStyle w:val="16"/>
        <w:keepNext w:val="0"/>
        <w:keepLines w:val="0"/>
        <w:pageBreakBefore w:val="0"/>
        <w:widowControl w:val="0"/>
        <w:numPr>
          <w:ilvl w:val="0"/>
          <w:numId w:val="13"/>
        </w:numPr>
        <w:kinsoku/>
        <w:wordWrap/>
        <w:overflowPunct/>
        <w:topLinePunct w:val="0"/>
        <w:autoSpaceDE/>
        <w:autoSpaceDN/>
        <w:bidi w:val="0"/>
        <w:adjustRightInd/>
        <w:snapToGrid/>
        <w:spacing w:line="360" w:lineRule="auto"/>
        <w:ind w:left="420" w:leftChars="0" w:firstLineChars="0"/>
        <w:textAlignment w:val="auto"/>
        <w:rPr>
          <w:rFonts w:hint="eastAsia"/>
          <w:spacing w:val="-1"/>
          <w:sz w:val="24"/>
          <w:lang w:val="en-US" w:eastAsia="zh-CN"/>
        </w:rPr>
      </w:pPr>
      <w:r>
        <w:rPr>
          <w:spacing w:val="-1"/>
          <w:sz w:val="24"/>
        </w:rPr>
        <w:t>提供本企业制造的货物、承担的工程或者服务，或者提供其他中小企业制造的</w:t>
      </w:r>
      <w:r>
        <w:rPr>
          <w:sz w:val="24"/>
        </w:rPr>
        <w:t>货物，不包括提供或使用大型企业注册商标的货物</w:t>
      </w:r>
      <w:r>
        <w:rPr>
          <w:rFonts w:hint="eastAsia"/>
          <w:sz w:val="24"/>
          <w:lang w:eastAsia="zh-CN"/>
        </w:rPr>
        <w:t>；</w:t>
      </w:r>
    </w:p>
    <w:p>
      <w:pPr>
        <w:pStyle w:val="16"/>
        <w:keepNext w:val="0"/>
        <w:keepLines w:val="0"/>
        <w:pageBreakBefore w:val="0"/>
        <w:widowControl w:val="0"/>
        <w:numPr>
          <w:ilvl w:val="0"/>
          <w:numId w:val="13"/>
        </w:numPr>
        <w:kinsoku/>
        <w:wordWrap/>
        <w:overflowPunct/>
        <w:topLinePunct w:val="0"/>
        <w:autoSpaceDE/>
        <w:autoSpaceDN/>
        <w:bidi w:val="0"/>
        <w:adjustRightInd/>
        <w:snapToGrid/>
        <w:spacing w:line="360" w:lineRule="auto"/>
        <w:ind w:left="420" w:leftChars="0" w:firstLineChars="0"/>
        <w:textAlignment w:val="auto"/>
        <w:rPr>
          <w:rFonts w:hint="eastAsia"/>
          <w:spacing w:val="-1"/>
          <w:sz w:val="24"/>
          <w:lang w:val="en-US" w:eastAsia="zh-CN"/>
        </w:rPr>
      </w:pPr>
      <w:r>
        <w:rPr>
          <w:spacing w:val="-1"/>
          <w:sz w:val="24"/>
        </w:rPr>
        <w:t>本规定所称中小企业划分标准，是指国务院有关部门根据企业从业人员、营业</w:t>
      </w:r>
      <w:r>
        <w:rPr>
          <w:sz w:val="24"/>
        </w:rPr>
        <w:t>收入、资产总额等指标制定的中小企业划型标准（工信部联企业〔2011〕300</w:t>
      </w:r>
      <w:r>
        <w:rPr>
          <w:spacing w:val="-30"/>
          <w:sz w:val="24"/>
        </w:rPr>
        <w:t xml:space="preserve"> 号</w:t>
      </w:r>
      <w:r>
        <w:rPr>
          <w:sz w:val="24"/>
        </w:rPr>
        <w:t>）</w:t>
      </w:r>
      <w:r>
        <w:rPr>
          <w:rFonts w:hint="eastAsia"/>
          <w:sz w:val="24"/>
          <w:lang w:val="en-US" w:eastAsia="zh-CN"/>
        </w:rPr>
        <w:t>;</w:t>
      </w:r>
    </w:p>
    <w:p>
      <w:pPr>
        <w:pStyle w:val="16"/>
        <w:keepNext w:val="0"/>
        <w:keepLines w:val="0"/>
        <w:pageBreakBefore w:val="0"/>
        <w:widowControl w:val="0"/>
        <w:numPr>
          <w:ilvl w:val="0"/>
          <w:numId w:val="13"/>
        </w:numPr>
        <w:kinsoku/>
        <w:wordWrap/>
        <w:overflowPunct/>
        <w:topLinePunct w:val="0"/>
        <w:autoSpaceDE/>
        <w:autoSpaceDN/>
        <w:bidi w:val="0"/>
        <w:adjustRightInd/>
        <w:snapToGrid/>
        <w:spacing w:line="360" w:lineRule="auto"/>
        <w:ind w:left="420" w:leftChars="0" w:firstLineChars="0"/>
        <w:textAlignment w:val="auto"/>
        <w:rPr>
          <w:rFonts w:hint="eastAsia"/>
          <w:spacing w:val="-1"/>
          <w:sz w:val="24"/>
          <w:lang w:val="en-US" w:eastAsia="zh-CN"/>
        </w:rPr>
      </w:pPr>
      <w:r>
        <w:rPr>
          <w:spacing w:val="-9"/>
          <w:sz w:val="24"/>
        </w:rPr>
        <w:t>小型、微型企业提供有中型企业制造的货物的，视同为中型企业；小型、微型、</w:t>
      </w:r>
      <w:r>
        <w:rPr>
          <w:sz w:val="24"/>
        </w:rPr>
        <w:t>中型企业提供有大型企业制造的货物的，视同为大型企业</w:t>
      </w:r>
      <w:r>
        <w:rPr>
          <w:rFonts w:hint="eastAsia"/>
          <w:sz w:val="24"/>
          <w:lang w:eastAsia="zh-CN"/>
        </w:rPr>
        <w:t>。</w:t>
      </w:r>
    </w:p>
    <w:p>
      <w:pPr>
        <w:pStyle w:val="16"/>
        <w:keepNext w:val="0"/>
        <w:keepLines w:val="0"/>
        <w:pageBreakBefore w:val="0"/>
        <w:widowControl w:val="0"/>
        <w:numPr>
          <w:ilvl w:val="0"/>
          <w:numId w:val="13"/>
        </w:numPr>
        <w:kinsoku/>
        <w:wordWrap/>
        <w:overflowPunct/>
        <w:topLinePunct w:val="0"/>
        <w:autoSpaceDE/>
        <w:autoSpaceDN/>
        <w:bidi w:val="0"/>
        <w:adjustRightInd/>
        <w:snapToGrid/>
        <w:spacing w:line="360" w:lineRule="auto"/>
        <w:ind w:left="420" w:leftChars="0" w:firstLineChars="0"/>
        <w:textAlignment w:val="auto"/>
      </w:pPr>
      <w:r>
        <w:rPr>
          <w:sz w:val="24"/>
        </w:rPr>
        <w:t>监狱企业视同为小型、微型企业</w:t>
      </w:r>
      <w:r>
        <w:rPr>
          <w:rFonts w:hint="eastAsia"/>
          <w:sz w:val="24"/>
          <w:lang w:eastAsia="zh-CN"/>
        </w:rPr>
        <w:t>。</w:t>
      </w:r>
    </w:p>
    <w:p>
      <w:pPr>
        <w:pStyle w:val="24"/>
        <w:keepNext w:val="0"/>
        <w:keepLines w:val="0"/>
        <w:pageBreakBefore w:val="0"/>
        <w:widowControl w:val="0"/>
        <w:numPr>
          <w:ilvl w:val="0"/>
          <w:numId w:val="0"/>
        </w:numPr>
        <w:tabs>
          <w:tab w:val="left" w:pos="2264"/>
        </w:tabs>
        <w:kinsoku/>
        <w:wordWrap/>
        <w:overflowPunct/>
        <w:topLinePunct w:val="0"/>
        <w:autoSpaceDE/>
        <w:autoSpaceDN/>
        <w:bidi w:val="0"/>
        <w:adjustRightInd/>
        <w:snapToGrid/>
        <w:spacing w:before="0" w:after="0" w:line="360" w:lineRule="auto"/>
        <w:ind w:right="0" w:rightChars="0"/>
        <w:jc w:val="left"/>
        <w:textAlignment w:val="auto"/>
        <w:rPr>
          <w:rFonts w:hint="eastAsia" w:asciiTheme="minorHAnsi" w:hAnsiTheme="minorHAnsi" w:eastAsiaTheme="minorEastAsia" w:cstheme="minorBidi"/>
          <w:spacing w:val="-9"/>
          <w:kern w:val="2"/>
          <w:sz w:val="24"/>
          <w:szCs w:val="24"/>
          <w:lang w:val="en-US" w:eastAsia="zh-CN" w:bidi="ar-SA"/>
        </w:rPr>
      </w:pPr>
      <w:r>
        <w:rPr>
          <w:rFonts w:hint="eastAsia"/>
          <w:sz w:val="24"/>
          <w:lang w:val="en-US" w:eastAsia="zh-CN"/>
        </w:rPr>
        <w:t>24.3.2</w:t>
      </w:r>
      <w:r>
        <w:rPr>
          <w:spacing w:val="-6"/>
          <w:sz w:val="24"/>
        </w:rPr>
        <w:t>根据财政部、工业和信息化部关于《政府采购促进中小</w:t>
      </w:r>
      <w:r>
        <w:rPr>
          <w:rFonts w:asciiTheme="minorHAnsi" w:hAnsiTheme="minorHAnsi" w:eastAsiaTheme="minorEastAsia" w:cstheme="minorBidi"/>
          <w:spacing w:val="-9"/>
          <w:kern w:val="2"/>
          <w:sz w:val="24"/>
          <w:szCs w:val="24"/>
          <w:lang w:val="en-US" w:eastAsia="zh-CN" w:bidi="ar-SA"/>
        </w:rPr>
        <w:t xml:space="preserve">企业发展暂行办法》（财库【2011】181 号）的要求，对于非专门面对中小企业的项目，对小型和微型企业产品的价格给予 </w:t>
      </w:r>
      <w:r>
        <w:rPr>
          <w:rFonts w:hint="eastAsia" w:asciiTheme="minorHAnsi" w:hAnsiTheme="minorHAnsi" w:eastAsiaTheme="minorEastAsia" w:cstheme="minorBidi"/>
          <w:spacing w:val="-9"/>
          <w:kern w:val="2"/>
          <w:sz w:val="24"/>
          <w:szCs w:val="24"/>
          <w:lang w:val="en-US" w:eastAsia="zh-CN" w:bidi="ar-SA"/>
        </w:rPr>
        <w:t>10</w:t>
      </w:r>
      <w:r>
        <w:rPr>
          <w:rFonts w:asciiTheme="minorHAnsi" w:hAnsiTheme="minorHAnsi" w:eastAsiaTheme="minorEastAsia" w:cstheme="minorBidi"/>
          <w:spacing w:val="-9"/>
          <w:kern w:val="2"/>
          <w:sz w:val="24"/>
          <w:szCs w:val="24"/>
          <w:lang w:val="en-US" w:eastAsia="zh-CN" w:bidi="ar-SA"/>
        </w:rPr>
        <w:t>%的扣除，用扣除后的价格参与评审</w:t>
      </w:r>
      <w:r>
        <w:rPr>
          <w:rFonts w:hint="eastAsia" w:asciiTheme="minorHAnsi" w:hAnsiTheme="minorHAnsi" w:eastAsiaTheme="minorEastAsia" w:cstheme="minorBidi"/>
          <w:spacing w:val="-9"/>
          <w:kern w:val="2"/>
          <w:sz w:val="24"/>
          <w:szCs w:val="24"/>
          <w:lang w:val="en-US" w:eastAsia="zh-CN" w:bidi="ar-SA"/>
        </w:rPr>
        <w:t>。</w:t>
      </w:r>
    </w:p>
    <w:p>
      <w:pPr>
        <w:pStyle w:val="24"/>
        <w:keepNext w:val="0"/>
        <w:keepLines w:val="0"/>
        <w:pageBreakBefore w:val="0"/>
        <w:widowControl w:val="0"/>
        <w:numPr>
          <w:ilvl w:val="0"/>
          <w:numId w:val="0"/>
        </w:numPr>
        <w:tabs>
          <w:tab w:val="left" w:pos="2264"/>
        </w:tabs>
        <w:kinsoku/>
        <w:wordWrap/>
        <w:overflowPunct/>
        <w:topLinePunct w:val="0"/>
        <w:autoSpaceDE/>
        <w:autoSpaceDN/>
        <w:bidi w:val="0"/>
        <w:adjustRightInd/>
        <w:snapToGrid/>
        <w:spacing w:before="0" w:after="0" w:line="360" w:lineRule="auto"/>
        <w:ind w:leftChars="0" w:right="0" w:rightChars="0"/>
        <w:jc w:val="left"/>
        <w:textAlignment w:val="auto"/>
        <w:rPr>
          <w:rFonts w:hint="eastAsia"/>
          <w:sz w:val="24"/>
          <w:szCs w:val="24"/>
          <w:lang w:val="en-US" w:eastAsia="zh-CN"/>
        </w:rPr>
      </w:pPr>
      <w:r>
        <w:rPr>
          <w:rFonts w:hint="eastAsia"/>
          <w:sz w:val="24"/>
          <w:szCs w:val="24"/>
          <w:lang w:val="en-US" w:eastAsia="zh-CN"/>
        </w:rPr>
        <w:t>25.磋商和定标</w:t>
      </w:r>
    </w:p>
    <w:p>
      <w:pPr>
        <w:pStyle w:val="16"/>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175"/>
        <w:textAlignment w:val="auto"/>
        <w:rPr>
          <w:rFonts w:hint="eastAsia" w:ascii="宋体" w:hAnsi="宋体" w:eastAsia="宋体" w:cs="宋体"/>
          <w:kern w:val="2"/>
          <w:sz w:val="24"/>
          <w:szCs w:val="24"/>
          <w:lang w:val="en-US" w:eastAsia="zh-CN" w:bidi="zh-CN"/>
        </w:rPr>
      </w:pPr>
      <w:r>
        <w:rPr>
          <w:rFonts w:hint="eastAsia" w:ascii="宋体" w:hAnsi="宋体" w:eastAsia="宋体" w:cs="宋体"/>
          <w:kern w:val="2"/>
          <w:sz w:val="24"/>
          <w:szCs w:val="24"/>
          <w:lang w:val="en-US" w:eastAsia="zh-CN" w:bidi="zh-CN"/>
        </w:rPr>
        <w:t>25.1磋商评分办法见“第六章 磋商程序”。</w:t>
      </w:r>
    </w:p>
    <w:p>
      <w:pPr>
        <w:pStyle w:val="16"/>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175"/>
        <w:textAlignment w:val="auto"/>
        <w:rPr>
          <w:rFonts w:hint="eastAsia" w:ascii="宋体" w:hAnsi="宋体" w:eastAsia="宋体" w:cs="宋体"/>
          <w:kern w:val="2"/>
          <w:sz w:val="24"/>
          <w:szCs w:val="24"/>
          <w:lang w:val="en-US" w:eastAsia="zh-CN" w:bidi="zh-CN"/>
        </w:rPr>
      </w:pPr>
      <w:r>
        <w:rPr>
          <w:rFonts w:hint="eastAsia" w:ascii="宋体" w:hAnsi="宋体" w:eastAsia="宋体" w:cs="宋体"/>
          <w:kern w:val="2"/>
          <w:sz w:val="24"/>
          <w:szCs w:val="24"/>
          <w:lang w:val="en-US" w:eastAsia="zh-CN" w:bidi="zh-CN"/>
        </w:rPr>
        <w:t>25.2磋商小组将严格按照磋商文件的要求和条件进行评标,根据评标办法推荐出三家成交候选人，并标明排列顺序。采购人将确定排名第一的成交候选人为成交供应商并向其授予合同。排名第一的成交候选人因不可抗力或者自身原因不能履行合同，或者排名第一的成交候选人提供虚假材料或存在其它违规行为的，或者是评标委员会出现评标错误，被他人质疑后证实确有其事的，采购人将把合同授予排名第二的成交候选人或重新组织招标。如此类推。</w:t>
      </w:r>
    </w:p>
    <w:p>
      <w:pPr>
        <w:pStyle w:val="16"/>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175"/>
        <w:textAlignment w:val="auto"/>
        <w:rPr>
          <w:rFonts w:hint="eastAsia"/>
          <w:sz w:val="24"/>
          <w:lang w:eastAsia="zh-CN"/>
        </w:rPr>
      </w:pPr>
      <w:r>
        <w:rPr>
          <w:rFonts w:hint="eastAsia" w:ascii="宋体" w:hAnsi="宋体" w:eastAsia="宋体" w:cs="宋体"/>
          <w:kern w:val="2"/>
          <w:sz w:val="24"/>
          <w:szCs w:val="24"/>
          <w:lang w:val="en-US" w:eastAsia="zh-CN" w:bidi="zh-CN"/>
        </w:rPr>
        <w:t>25.3招</w:t>
      </w:r>
      <w:r>
        <w:rPr>
          <w:sz w:val="24"/>
        </w:rPr>
        <w:t>标代理机构将在指定的网站上公告成交结果</w:t>
      </w:r>
      <w:r>
        <w:rPr>
          <w:rFonts w:hint="eastAsia"/>
          <w:sz w:val="24"/>
          <w:lang w:eastAsia="zh-CN"/>
        </w:rPr>
        <w:t>。</w:t>
      </w:r>
    </w:p>
    <w:p>
      <w:pPr>
        <w:keepNext w:val="0"/>
        <w:keepLines w:val="0"/>
        <w:pageBreakBefore w:val="0"/>
        <w:widowControl w:val="0"/>
        <w:numPr>
          <w:ilvl w:val="0"/>
          <w:numId w:val="14"/>
        </w:numPr>
        <w:kinsoku/>
        <w:wordWrap/>
        <w:overflowPunct/>
        <w:topLinePunct w:val="0"/>
        <w:autoSpaceDE/>
        <w:autoSpaceDN/>
        <w:bidi w:val="0"/>
        <w:adjustRightInd/>
        <w:snapToGrid/>
        <w:spacing w:line="360" w:lineRule="auto"/>
        <w:ind w:left="210" w:leftChars="0" w:firstLineChars="0"/>
        <w:textAlignment w:val="auto"/>
        <w:rPr>
          <w:rFonts w:hint="eastAsia"/>
          <w:sz w:val="24"/>
          <w:lang w:val="en-US" w:eastAsia="zh-CN"/>
        </w:rPr>
      </w:pPr>
      <w:r>
        <w:rPr>
          <w:rFonts w:hint="eastAsia"/>
          <w:sz w:val="24"/>
          <w:lang w:val="en-US" w:eastAsia="zh-CN"/>
        </w:rPr>
        <w:t>质疑处理</w:t>
      </w:r>
    </w:p>
    <w:p>
      <w:pPr>
        <w:pStyle w:val="16"/>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175"/>
        <w:textAlignment w:val="auto"/>
        <w:rPr>
          <w:rFonts w:hint="eastAsia" w:ascii="宋体" w:hAnsi="宋体" w:eastAsia="宋体" w:cs="宋体"/>
          <w:kern w:val="2"/>
          <w:sz w:val="24"/>
          <w:szCs w:val="24"/>
          <w:lang w:val="en-US" w:eastAsia="zh-CN" w:bidi="zh-CN"/>
        </w:rPr>
      </w:pPr>
      <w:r>
        <w:rPr>
          <w:rFonts w:hint="eastAsia" w:ascii="宋体" w:hAnsi="宋体" w:eastAsia="宋体" w:cs="宋体"/>
          <w:kern w:val="2"/>
          <w:sz w:val="24"/>
          <w:szCs w:val="24"/>
          <w:lang w:val="en-US" w:eastAsia="zh-CN" w:bidi="zh-CN"/>
        </w:rPr>
        <w:t>26.1接收质疑函方式：供应商认为采购文件、采购过程、中标或者成交结果使自己的权益受到损害的，可以在知道或者应知其权益受到损害之日起 7 个工作日内，以书面形式向采购人、采购代理机构提出质疑。</w:t>
      </w:r>
    </w:p>
    <w:p>
      <w:pPr>
        <w:pStyle w:val="16"/>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175"/>
        <w:textAlignment w:val="auto"/>
        <w:rPr>
          <w:rFonts w:hint="eastAsia" w:ascii="宋体" w:hAnsi="宋体" w:eastAsia="宋体" w:cs="宋体"/>
          <w:kern w:val="2"/>
          <w:sz w:val="24"/>
          <w:szCs w:val="24"/>
          <w:lang w:val="en-US" w:eastAsia="zh-CN" w:bidi="zh-CN"/>
        </w:rPr>
      </w:pPr>
      <w:r>
        <w:rPr>
          <w:rFonts w:hint="eastAsia" w:ascii="宋体" w:hAnsi="宋体" w:eastAsia="宋体" w:cs="宋体"/>
          <w:kern w:val="2"/>
          <w:sz w:val="24"/>
          <w:szCs w:val="24"/>
          <w:lang w:val="en-US" w:eastAsia="zh-CN" w:bidi="zh-CN"/>
        </w:rPr>
        <w:t>26.2联系部门、联系电话和通讯地址详见本采购文件中第一章招标公告。</w:t>
      </w:r>
    </w:p>
    <w:p>
      <w:pPr>
        <w:pStyle w:val="16"/>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175"/>
        <w:textAlignment w:val="auto"/>
        <w:rPr>
          <w:spacing w:val="-1"/>
          <w:sz w:val="24"/>
        </w:rPr>
      </w:pPr>
      <w:r>
        <w:rPr>
          <w:rFonts w:hint="eastAsia" w:ascii="宋体" w:hAnsi="宋体" w:eastAsia="宋体" w:cs="宋体"/>
          <w:kern w:val="2"/>
          <w:sz w:val="24"/>
          <w:szCs w:val="24"/>
          <w:lang w:val="en-US" w:eastAsia="zh-CN" w:bidi="zh-CN"/>
        </w:rPr>
        <w:t>26.3供应</w:t>
      </w:r>
      <w:r>
        <w:rPr>
          <w:spacing w:val="-1"/>
          <w:sz w:val="24"/>
        </w:rPr>
        <w:t>商应在法定质疑期内一次性提出针对同一采购程序环节的质疑。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spacing w:val="-1"/>
          <w:sz w:val="24"/>
          <w:lang w:val="en-US" w:eastAsia="zh-CN"/>
        </w:rPr>
      </w:pPr>
      <w:r>
        <w:rPr>
          <w:rFonts w:hint="eastAsia"/>
          <w:spacing w:val="-1"/>
          <w:sz w:val="24"/>
          <w:lang w:val="en-US" w:eastAsia="zh-CN"/>
        </w:rPr>
        <w:t>27成交通知</w:t>
      </w:r>
    </w:p>
    <w:p>
      <w:pPr>
        <w:pStyle w:val="16"/>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175"/>
        <w:textAlignment w:val="auto"/>
        <w:rPr>
          <w:rFonts w:hint="eastAsia" w:ascii="宋体" w:hAnsi="宋体" w:eastAsia="宋体" w:cs="宋体"/>
          <w:kern w:val="2"/>
          <w:sz w:val="24"/>
          <w:szCs w:val="24"/>
          <w:lang w:val="en-US" w:eastAsia="zh-CN" w:bidi="zh-CN"/>
        </w:rPr>
      </w:pPr>
      <w:r>
        <w:rPr>
          <w:rFonts w:hint="eastAsia" w:ascii="宋体" w:hAnsi="宋体" w:eastAsia="宋体" w:cs="宋体"/>
          <w:kern w:val="2"/>
          <w:sz w:val="24"/>
          <w:szCs w:val="24"/>
          <w:lang w:val="en-US" w:eastAsia="zh-CN" w:bidi="zh-CN"/>
        </w:rPr>
        <w:t>27.1成交供应商收到成交通知后，到招标代理机构处办理有关手续。</w:t>
      </w:r>
    </w:p>
    <w:p>
      <w:pPr>
        <w:pStyle w:val="16"/>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175"/>
        <w:textAlignment w:val="auto"/>
        <w:rPr>
          <w:spacing w:val="-1"/>
          <w:sz w:val="24"/>
          <w:szCs w:val="24"/>
        </w:rPr>
      </w:pPr>
      <w:r>
        <w:rPr>
          <w:rFonts w:hint="eastAsia" w:ascii="宋体" w:hAnsi="宋体" w:eastAsia="宋体" w:cs="宋体"/>
          <w:kern w:val="2"/>
          <w:sz w:val="24"/>
          <w:szCs w:val="24"/>
          <w:lang w:val="en-US" w:eastAsia="zh-CN" w:bidi="zh-CN"/>
        </w:rPr>
        <w:t>27.2成交通知书将是合同</w:t>
      </w:r>
      <w:r>
        <w:rPr>
          <w:spacing w:val="-1"/>
          <w:sz w:val="24"/>
          <w:szCs w:val="24"/>
        </w:rPr>
        <w:t>的一个组成部分。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210" w:leftChars="0"/>
        <w:textAlignment w:val="auto"/>
        <w:rPr>
          <w:rFonts w:hint="eastAsia"/>
          <w:spacing w:val="-1"/>
          <w:sz w:val="24"/>
          <w:szCs w:val="24"/>
          <w:lang w:val="en-US" w:eastAsia="zh-CN"/>
        </w:rPr>
      </w:pPr>
      <w:r>
        <w:rPr>
          <w:rFonts w:hint="eastAsia"/>
          <w:spacing w:val="-1"/>
          <w:sz w:val="24"/>
          <w:szCs w:val="24"/>
          <w:lang w:val="en-US" w:eastAsia="zh-CN"/>
        </w:rPr>
        <w:t>28.签订合同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210" w:leftChars="0" w:firstLine="208" w:firstLineChars="87"/>
        <w:textAlignment w:val="auto"/>
        <w:rPr>
          <w:rFonts w:hint="eastAsia" w:ascii="宋体" w:hAnsi="宋体" w:eastAsia="宋体" w:cs="宋体"/>
          <w:kern w:val="2"/>
          <w:sz w:val="24"/>
          <w:szCs w:val="24"/>
          <w:lang w:val="en-US" w:eastAsia="zh-CN" w:bidi="zh-CN"/>
        </w:rPr>
      </w:pPr>
      <w:r>
        <w:rPr>
          <w:rFonts w:hint="eastAsia" w:ascii="宋体" w:hAnsi="宋体" w:eastAsia="宋体" w:cs="宋体"/>
          <w:kern w:val="2"/>
          <w:sz w:val="24"/>
          <w:szCs w:val="24"/>
          <w:lang w:val="en-US" w:eastAsia="zh-CN" w:bidi="zh-CN"/>
        </w:rPr>
        <w:t>28.1成交供应商应按成交通知书规定的时间、地点与采购人签订成交合同,否则磋商保证金将不予退还，给采购人和招标代理机构造成损失的，报价人还应承担赔偿责任。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210" w:leftChars="0" w:firstLine="208" w:firstLineChars="87"/>
        <w:textAlignment w:val="auto"/>
        <w:rPr>
          <w:rFonts w:hint="eastAsia"/>
          <w:sz w:val="24"/>
          <w:szCs w:val="24"/>
          <w:lang w:val="en-US" w:eastAsia="zh-CN"/>
        </w:rPr>
      </w:pPr>
      <w:r>
        <w:rPr>
          <w:rFonts w:hint="eastAsia" w:ascii="宋体" w:hAnsi="宋体" w:eastAsia="宋体" w:cs="宋体"/>
          <w:kern w:val="2"/>
          <w:sz w:val="24"/>
          <w:szCs w:val="24"/>
          <w:lang w:val="en-US" w:eastAsia="zh-CN" w:bidi="zh-CN"/>
        </w:rPr>
        <w:t>28.2 磋商文</w:t>
      </w:r>
      <w:r>
        <w:rPr>
          <w:sz w:val="24"/>
          <w:szCs w:val="24"/>
        </w:rPr>
        <w:t>件、成交供应商的响应文件及评标过程中有关澄清文件均应作为合同</w:t>
      </w:r>
      <w:r>
        <w:rPr>
          <w:rFonts w:hint="eastAsia"/>
          <w:sz w:val="24"/>
          <w:szCs w:val="24"/>
          <w:lang w:val="en-US" w:eastAsia="zh-CN"/>
        </w:rPr>
        <w:t>附近。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210" w:leftChars="0"/>
        <w:textAlignment w:val="auto"/>
        <w:rPr>
          <w:rFonts w:hint="eastAsia"/>
          <w:spacing w:val="-1"/>
          <w:sz w:val="24"/>
          <w:szCs w:val="24"/>
          <w:lang w:val="en-US" w:eastAsia="zh-CN"/>
        </w:rPr>
      </w:pPr>
      <w:r>
        <w:rPr>
          <w:rFonts w:hint="eastAsia"/>
          <w:spacing w:val="-1"/>
          <w:sz w:val="24"/>
          <w:szCs w:val="24"/>
          <w:lang w:val="en-US" w:eastAsia="zh-CN"/>
        </w:rPr>
        <w:t>29.履约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210" w:leftChars="0" w:firstLine="240" w:firstLineChars="100"/>
        <w:textAlignment w:val="auto"/>
        <w:rPr>
          <w:rFonts w:hint="eastAsia" w:ascii="宋体" w:hAnsi="宋体" w:eastAsia="宋体" w:cs="宋体"/>
          <w:kern w:val="2"/>
          <w:sz w:val="24"/>
          <w:szCs w:val="24"/>
          <w:lang w:val="en-US" w:eastAsia="zh-CN" w:bidi="zh-CN"/>
        </w:rPr>
      </w:pPr>
      <w:r>
        <w:rPr>
          <w:rFonts w:hint="eastAsia" w:ascii="宋体" w:hAnsi="宋体" w:eastAsia="宋体" w:cs="宋体"/>
          <w:kern w:val="2"/>
          <w:sz w:val="24"/>
          <w:szCs w:val="24"/>
          <w:lang w:val="en-US" w:eastAsia="zh-CN" w:bidi="zh-CN"/>
        </w:rPr>
        <w:t>29.1在签订合同前，中标人应按供应商须知前附表规定的金额、担保形式向采购人提交履约担保。（详见供应商须知表中条款 29.1）</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210" w:leftChars="0" w:firstLine="208" w:firstLineChars="87"/>
        <w:textAlignment w:val="auto"/>
        <w:rPr>
          <w:sz w:val="24"/>
          <w:szCs w:val="24"/>
        </w:rPr>
      </w:pPr>
      <w:r>
        <w:rPr>
          <w:rFonts w:hint="eastAsia" w:ascii="宋体" w:hAnsi="宋体" w:eastAsia="宋体" w:cs="宋体"/>
          <w:kern w:val="2"/>
          <w:sz w:val="24"/>
          <w:szCs w:val="24"/>
          <w:lang w:val="en-US" w:eastAsia="zh-CN" w:bidi="zh-CN"/>
        </w:rPr>
        <w:t>29.2中标不</w:t>
      </w:r>
      <w:r>
        <w:rPr>
          <w:spacing w:val="-9"/>
          <w:sz w:val="24"/>
          <w:szCs w:val="24"/>
        </w:rPr>
        <w:t xml:space="preserve">能按 </w:t>
      </w:r>
      <w:r>
        <w:rPr>
          <w:sz w:val="24"/>
          <w:szCs w:val="24"/>
        </w:rPr>
        <w:t>29.1</w:t>
      </w:r>
      <w:r>
        <w:rPr>
          <w:spacing w:val="-9"/>
          <w:sz w:val="24"/>
          <w:szCs w:val="24"/>
        </w:rPr>
        <w:t xml:space="preserve"> 项要求提交履约担保的，视为放弃中标，其响应保证金不</w:t>
      </w:r>
      <w:r>
        <w:rPr>
          <w:spacing w:val="-11"/>
          <w:sz w:val="24"/>
          <w:szCs w:val="24"/>
        </w:rPr>
        <w:t>予退还，给采购人造成的损失超过响应保证金数额的，中标人还应当对超过部分予以赔</w:t>
      </w:r>
      <w:r>
        <w:rPr>
          <w:sz w:val="24"/>
          <w:szCs w:val="24"/>
        </w:rPr>
        <w:t>偿（</w:t>
      </w:r>
      <w:r>
        <w:rPr>
          <w:spacing w:val="-5"/>
          <w:sz w:val="24"/>
          <w:szCs w:val="24"/>
        </w:rPr>
        <w:t xml:space="preserve">详见供应商须知表中条款 </w:t>
      </w:r>
      <w:r>
        <w:rPr>
          <w:sz w:val="24"/>
          <w:szCs w:val="24"/>
        </w:rPr>
        <w:t>29.1）</w:t>
      </w:r>
    </w:p>
    <w:p>
      <w:pPr>
        <w:rPr>
          <w:sz w:val="24"/>
          <w:szCs w:val="24"/>
        </w:rPr>
      </w:pPr>
      <w:r>
        <w:rPr>
          <w:sz w:val="24"/>
          <w:szCs w:val="24"/>
        </w:rPr>
        <w:br w:type="page"/>
      </w:r>
    </w:p>
    <w:p>
      <w:pPr>
        <w:pStyle w:val="3"/>
      </w:pPr>
      <w:r>
        <w:t>第三章 用户需求书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微软雅黑" w:hAnsi="微软雅黑" w:eastAsia="微软雅黑" w:cs="微软雅黑"/>
          <w:i w:val="0"/>
          <w:iCs w:val="0"/>
          <w:caps w:val="0"/>
          <w:color w:val="454545"/>
          <w:spacing w:val="0"/>
          <w:sz w:val="24"/>
          <w:szCs w:val="24"/>
          <w:shd w:val="clear" w:fill="FFFFFF"/>
          <w:vertAlign w:val="baseline"/>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宋体" w:hAnsi="宋体" w:eastAsia="宋体" w:cs="宋体"/>
          <w:i w:val="0"/>
          <w:iCs w:val="0"/>
          <w:caps w:val="0"/>
          <w:color w:val="454545"/>
          <w:spacing w:val="0"/>
          <w:sz w:val="24"/>
          <w:szCs w:val="24"/>
          <w:shd w:val="clear" w:fill="FFFFFF"/>
          <w:vertAlign w:val="baseline"/>
        </w:rPr>
      </w:pPr>
      <w:r>
        <w:rPr>
          <w:rFonts w:hint="eastAsia" w:ascii="宋体" w:hAnsi="宋体" w:eastAsia="宋体" w:cs="宋体"/>
          <w:i w:val="0"/>
          <w:iCs w:val="0"/>
          <w:caps w:val="0"/>
          <w:color w:val="454545"/>
          <w:spacing w:val="0"/>
          <w:sz w:val="24"/>
          <w:szCs w:val="24"/>
          <w:shd w:val="clear" w:fill="FFFFFF"/>
          <w:vertAlign w:val="baseline"/>
        </w:rPr>
        <w:t>1、项目编号：</w:t>
      </w:r>
      <w:r>
        <w:rPr>
          <w:rFonts w:hint="eastAsia" w:ascii="宋体" w:hAnsi="宋体" w:eastAsia="宋体" w:cs="宋体"/>
          <w:i w:val="0"/>
          <w:iCs w:val="0"/>
          <w:caps w:val="0"/>
          <w:color w:val="454545"/>
          <w:spacing w:val="0"/>
          <w:sz w:val="24"/>
          <w:szCs w:val="24"/>
          <w:shd w:val="clear" w:fill="FFFFFF"/>
          <w:vertAlign w:val="baseline"/>
          <w:lang w:val="en-US" w:eastAsia="zh-CN"/>
        </w:rPr>
        <w:t>HNHK-2022-04</w:t>
      </w:r>
    </w:p>
    <w:p>
      <w:pPr>
        <w:keepNext w:val="0"/>
        <w:keepLines w:val="0"/>
        <w:pageBreakBefore w:val="0"/>
        <w:widowControl w:val="0"/>
        <w:numPr>
          <w:ilvl w:val="0"/>
          <w:numId w:val="0"/>
        </w:numPr>
        <w:tabs>
          <w:tab w:val="left" w:pos="8190"/>
        </w:tabs>
        <w:kinsoku/>
        <w:wordWrap/>
        <w:overflowPunct/>
        <w:topLinePunct w:val="0"/>
        <w:autoSpaceDE/>
        <w:autoSpaceDN/>
        <w:bidi w:val="0"/>
        <w:adjustRightInd/>
        <w:snapToGrid/>
        <w:spacing w:line="360" w:lineRule="auto"/>
        <w:jc w:val="left"/>
        <w:textAlignment w:val="auto"/>
        <w:rPr>
          <w:rFonts w:hint="eastAsia" w:ascii="宋体" w:hAnsi="宋体" w:eastAsia="宋体" w:cs="宋体"/>
          <w:i w:val="0"/>
          <w:iCs w:val="0"/>
          <w:caps w:val="0"/>
          <w:color w:val="454545"/>
          <w:spacing w:val="0"/>
          <w:sz w:val="24"/>
          <w:szCs w:val="24"/>
          <w:shd w:val="clear" w:fill="FFFFFF"/>
          <w:vertAlign w:val="baseline"/>
        </w:rPr>
      </w:pPr>
      <w:r>
        <w:rPr>
          <w:rFonts w:hint="eastAsia" w:ascii="宋体" w:hAnsi="宋体" w:eastAsia="宋体" w:cs="宋体"/>
          <w:i w:val="0"/>
          <w:iCs w:val="0"/>
          <w:caps w:val="0"/>
          <w:color w:val="454545"/>
          <w:spacing w:val="0"/>
          <w:sz w:val="24"/>
          <w:szCs w:val="24"/>
          <w:shd w:val="clear" w:fill="FFFFFF"/>
          <w:vertAlign w:val="baseline"/>
        </w:rPr>
        <w:t>2、项目名称：</w:t>
      </w:r>
      <w:r>
        <w:rPr>
          <w:rFonts w:hint="eastAsia" w:ascii="宋体" w:hAnsi="宋体" w:eastAsia="宋体" w:cs="宋体"/>
          <w:i w:val="0"/>
          <w:iCs w:val="0"/>
          <w:caps w:val="0"/>
          <w:color w:val="454545"/>
          <w:spacing w:val="0"/>
          <w:sz w:val="24"/>
          <w:szCs w:val="24"/>
          <w:shd w:val="clear" w:fill="FFFFFF"/>
          <w:vertAlign w:val="baseline"/>
          <w:lang w:val="en-US" w:eastAsia="zh-CN"/>
        </w:rPr>
        <w:t>海南省基层医疗卫生机构标准化建设装配式建筑工程EPC总承包四标段（白沙）结算审核服务采购项目</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baseline"/>
        <w:rPr>
          <w:rFonts w:hint="eastAsia" w:ascii="宋体" w:hAnsi="宋体" w:eastAsia="宋体" w:cs="宋体"/>
          <w:i w:val="0"/>
          <w:iCs w:val="0"/>
          <w:caps w:val="0"/>
          <w:color w:val="454545"/>
          <w:spacing w:val="0"/>
          <w:sz w:val="24"/>
          <w:szCs w:val="24"/>
        </w:rPr>
      </w:pPr>
      <w:r>
        <w:rPr>
          <w:rFonts w:hint="eastAsia" w:ascii="宋体" w:hAnsi="宋体" w:eastAsia="宋体" w:cs="宋体"/>
          <w:i w:val="0"/>
          <w:iCs w:val="0"/>
          <w:caps w:val="0"/>
          <w:color w:val="454545"/>
          <w:spacing w:val="0"/>
          <w:sz w:val="24"/>
          <w:szCs w:val="24"/>
          <w:shd w:val="clear" w:fill="FFFFFF"/>
          <w:vertAlign w:val="baseline"/>
        </w:rPr>
        <w:t>3、资金来源：财政资金。</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baseline"/>
        <w:rPr>
          <w:rFonts w:hint="eastAsia" w:ascii="宋体" w:hAnsi="宋体" w:eastAsia="宋体" w:cs="宋体"/>
          <w:i w:val="0"/>
          <w:iCs w:val="0"/>
          <w:caps w:val="0"/>
          <w:color w:val="454545"/>
          <w:spacing w:val="0"/>
          <w:sz w:val="24"/>
          <w:szCs w:val="24"/>
          <w:shd w:val="clear" w:fill="FFFFFF"/>
          <w:vertAlign w:val="baseline"/>
        </w:rPr>
      </w:pPr>
      <w:r>
        <w:rPr>
          <w:rFonts w:hint="eastAsia" w:ascii="宋体" w:hAnsi="宋体" w:eastAsia="宋体" w:cs="宋体"/>
          <w:i w:val="0"/>
          <w:iCs w:val="0"/>
          <w:caps w:val="0"/>
          <w:color w:val="454545"/>
          <w:spacing w:val="0"/>
          <w:sz w:val="24"/>
          <w:szCs w:val="24"/>
          <w:shd w:val="clear" w:fill="FFFFFF"/>
          <w:vertAlign w:val="baseline"/>
        </w:rPr>
        <w:t>4、本项目预算：￥</w:t>
      </w:r>
      <w:r>
        <w:rPr>
          <w:rFonts w:hint="eastAsia" w:ascii="宋体" w:hAnsi="宋体" w:eastAsia="宋体" w:cs="宋体"/>
          <w:i w:val="0"/>
          <w:iCs w:val="0"/>
          <w:caps w:val="0"/>
          <w:color w:val="454545"/>
          <w:spacing w:val="0"/>
          <w:sz w:val="24"/>
          <w:szCs w:val="24"/>
          <w:shd w:val="clear" w:fill="FFFFFF"/>
          <w:vertAlign w:val="baseline"/>
          <w:lang w:val="en-US" w:eastAsia="zh-CN"/>
        </w:rPr>
        <w:t>522598.45</w:t>
      </w:r>
      <w:r>
        <w:rPr>
          <w:rFonts w:hint="eastAsia" w:ascii="宋体" w:hAnsi="宋体" w:eastAsia="宋体" w:cs="宋体"/>
          <w:i w:val="0"/>
          <w:iCs w:val="0"/>
          <w:caps w:val="0"/>
          <w:color w:val="454545"/>
          <w:spacing w:val="0"/>
          <w:sz w:val="24"/>
          <w:szCs w:val="24"/>
          <w:shd w:val="clear" w:fill="FFFFFF"/>
          <w:vertAlign w:val="baseline"/>
        </w:rPr>
        <w:t>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iCs w:val="0"/>
          <w:caps w:val="0"/>
          <w:color w:val="454545"/>
          <w:spacing w:val="0"/>
          <w:sz w:val="24"/>
          <w:szCs w:val="24"/>
          <w:shd w:val="clear" w:fill="FFFFFF"/>
          <w:vertAlign w:val="baseline"/>
        </w:rPr>
      </w:pPr>
      <w:r>
        <w:rPr>
          <w:rFonts w:hint="eastAsia" w:ascii="宋体" w:hAnsi="宋体" w:eastAsia="宋体" w:cs="宋体"/>
          <w:i w:val="0"/>
          <w:iCs w:val="0"/>
          <w:caps w:val="0"/>
          <w:color w:val="454545"/>
          <w:spacing w:val="0"/>
          <w:sz w:val="24"/>
          <w:szCs w:val="24"/>
          <w:shd w:val="clear" w:fill="FFFFFF"/>
          <w:vertAlign w:val="baseline"/>
          <w:lang w:val="en-US" w:eastAsia="zh-CN"/>
        </w:rPr>
        <w:t>5</w:t>
      </w:r>
      <w:r>
        <w:rPr>
          <w:rFonts w:hint="eastAsia" w:ascii="宋体" w:hAnsi="宋体" w:eastAsia="宋体" w:cs="宋体"/>
          <w:i w:val="0"/>
          <w:iCs w:val="0"/>
          <w:caps w:val="0"/>
          <w:color w:val="454545"/>
          <w:spacing w:val="0"/>
          <w:sz w:val="24"/>
          <w:szCs w:val="24"/>
          <w:shd w:val="clear" w:fill="FFFFFF"/>
          <w:vertAlign w:val="baseline"/>
        </w:rPr>
        <w:t>、</w:t>
      </w:r>
      <w:r>
        <w:rPr>
          <w:rFonts w:hint="eastAsia" w:ascii="宋体" w:hAnsi="宋体" w:eastAsia="宋体" w:cs="宋体"/>
          <w:i w:val="0"/>
          <w:iCs w:val="0"/>
          <w:caps w:val="0"/>
          <w:color w:val="454545"/>
          <w:spacing w:val="0"/>
          <w:sz w:val="24"/>
          <w:szCs w:val="24"/>
          <w:shd w:val="clear" w:fill="FFFFFF"/>
          <w:vertAlign w:val="baseline"/>
          <w:lang w:val="en-US" w:eastAsia="zh-CN"/>
        </w:rPr>
        <w:t>服务期限</w:t>
      </w:r>
      <w:r>
        <w:rPr>
          <w:rFonts w:hint="eastAsia" w:ascii="宋体" w:hAnsi="宋体" w:eastAsia="宋体" w:cs="宋体"/>
          <w:i w:val="0"/>
          <w:iCs w:val="0"/>
          <w:caps w:val="0"/>
          <w:color w:val="454545"/>
          <w:spacing w:val="0"/>
          <w:sz w:val="24"/>
          <w:szCs w:val="24"/>
          <w:shd w:val="clear" w:fill="FFFFFF"/>
          <w:vertAlign w:val="baseline"/>
        </w:rPr>
        <w:t>：</w:t>
      </w:r>
      <w:r>
        <w:rPr>
          <w:rFonts w:hint="eastAsia" w:ascii="宋体" w:hAnsi="宋体" w:eastAsia="宋体" w:cs="宋体"/>
          <w:i w:val="0"/>
          <w:iCs w:val="0"/>
          <w:caps w:val="0"/>
          <w:color w:val="454545"/>
          <w:spacing w:val="0"/>
          <w:sz w:val="24"/>
          <w:szCs w:val="24"/>
          <w:shd w:val="clear" w:fill="FFFFFF"/>
          <w:vertAlign w:val="baseline"/>
          <w:lang w:val="en-US" w:eastAsia="zh-CN"/>
        </w:rPr>
        <w:t>1</w:t>
      </w:r>
      <w:r>
        <w:rPr>
          <w:rFonts w:hint="eastAsia" w:ascii="宋体" w:hAnsi="宋体" w:eastAsia="宋体" w:cs="宋体"/>
          <w:i w:val="0"/>
          <w:iCs w:val="0"/>
          <w:caps w:val="0"/>
          <w:color w:val="454545"/>
          <w:spacing w:val="0"/>
          <w:sz w:val="24"/>
          <w:szCs w:val="24"/>
          <w:shd w:val="clear" w:fill="FFFFFF"/>
          <w:vertAlign w:val="baseline"/>
        </w:rPr>
        <w:t>20日历天。</w:t>
      </w:r>
    </w:p>
    <w:p>
      <w:pPr>
        <w:numPr>
          <w:ilvl w:val="0"/>
          <w:numId w:val="0"/>
        </w:numPr>
        <w:spacing w:line="480" w:lineRule="auto"/>
        <w:jc w:val="left"/>
        <w:rPr>
          <w:rFonts w:hint="eastAsia" w:ascii="微软雅黑" w:hAnsi="微软雅黑" w:eastAsia="微软雅黑" w:cs="微软雅黑"/>
          <w:i w:val="0"/>
          <w:iCs w:val="0"/>
          <w:caps w:val="0"/>
          <w:color w:val="454545"/>
          <w:spacing w:val="0"/>
          <w:sz w:val="21"/>
          <w:szCs w:val="21"/>
          <w:lang w:eastAsia="zh-CN"/>
        </w:rPr>
      </w:pPr>
      <w:r>
        <w:rPr>
          <w:rFonts w:hint="eastAsia" w:ascii="宋体" w:hAnsi="宋体" w:eastAsia="宋体" w:cs="宋体"/>
          <w:i w:val="0"/>
          <w:iCs w:val="0"/>
          <w:caps w:val="0"/>
          <w:color w:val="454545"/>
          <w:spacing w:val="0"/>
          <w:sz w:val="24"/>
          <w:szCs w:val="24"/>
          <w:shd w:val="clear" w:fill="FFFFFF"/>
          <w:vertAlign w:val="baseline"/>
        </w:rPr>
        <w:t>6、服务</w:t>
      </w:r>
      <w:r>
        <w:rPr>
          <w:rFonts w:hint="eastAsia" w:ascii="宋体" w:hAnsi="宋体" w:eastAsia="宋体" w:cs="宋体"/>
          <w:i w:val="0"/>
          <w:iCs w:val="0"/>
          <w:caps w:val="0"/>
          <w:color w:val="454545"/>
          <w:spacing w:val="0"/>
          <w:sz w:val="24"/>
          <w:szCs w:val="24"/>
          <w:shd w:val="clear" w:fill="FFFFFF"/>
          <w:vertAlign w:val="baseline"/>
          <w:lang w:val="en-US" w:eastAsia="zh-CN"/>
        </w:rPr>
        <w:t>内容</w:t>
      </w:r>
      <w:r>
        <w:rPr>
          <w:rFonts w:hint="eastAsia" w:ascii="宋体" w:hAnsi="宋体" w:eastAsia="宋体" w:cs="宋体"/>
          <w:i w:val="0"/>
          <w:iCs w:val="0"/>
          <w:caps w:val="0"/>
          <w:color w:val="454545"/>
          <w:spacing w:val="0"/>
          <w:sz w:val="24"/>
          <w:szCs w:val="24"/>
          <w:shd w:val="clear" w:fill="FFFFFF"/>
          <w:vertAlign w:val="baseline"/>
        </w:rPr>
        <w:t>：对</w:t>
      </w:r>
      <w:r>
        <w:rPr>
          <w:rFonts w:hint="eastAsia" w:ascii="宋体" w:hAnsi="宋体" w:eastAsia="宋体" w:cs="宋体"/>
          <w:i w:val="0"/>
          <w:iCs w:val="0"/>
          <w:caps w:val="0"/>
          <w:color w:val="454545"/>
          <w:spacing w:val="0"/>
          <w:sz w:val="24"/>
          <w:szCs w:val="24"/>
          <w:shd w:val="clear" w:fill="FFFFFF"/>
          <w:vertAlign w:val="baseline"/>
          <w:lang w:val="en-US" w:eastAsia="zh-CN"/>
        </w:rPr>
        <w:t>17个基层医疗卫生机构标准化建设装配式建筑工程EPC项目进行结算审核工作。</w:t>
      </w:r>
    </w:p>
    <w:tbl>
      <w:tblPr>
        <w:tblStyle w:val="22"/>
        <w:tblW w:w="9483"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6"/>
        <w:gridCol w:w="6300"/>
        <w:gridCol w:w="2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6"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sz w:val="24"/>
                <w:szCs w:val="24"/>
                <w:vertAlign w:val="baseline"/>
                <w:lang w:val="en-US" w:eastAsia="zh-CN"/>
              </w:rPr>
            </w:pPr>
            <w:r>
              <w:rPr>
                <w:rFonts w:hint="eastAsia"/>
                <w:sz w:val="24"/>
                <w:szCs w:val="24"/>
                <w:vertAlign w:val="baseline"/>
                <w:lang w:val="en-US" w:eastAsia="zh-CN"/>
              </w:rPr>
              <w:t>序号</w:t>
            </w:r>
          </w:p>
        </w:tc>
        <w:tc>
          <w:tcPr>
            <w:tcW w:w="6300"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sz w:val="24"/>
                <w:szCs w:val="24"/>
                <w:vertAlign w:val="baseline"/>
                <w:lang w:val="en-US" w:eastAsia="zh-CN"/>
              </w:rPr>
            </w:pPr>
            <w:r>
              <w:rPr>
                <w:rFonts w:hint="eastAsia"/>
                <w:sz w:val="24"/>
                <w:szCs w:val="24"/>
                <w:vertAlign w:val="baseline"/>
                <w:lang w:val="en-US" w:eastAsia="zh-CN"/>
              </w:rPr>
              <w:t>工程名称</w:t>
            </w:r>
          </w:p>
        </w:tc>
        <w:tc>
          <w:tcPr>
            <w:tcW w:w="2267"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sz w:val="24"/>
                <w:szCs w:val="24"/>
                <w:vertAlign w:val="baseline"/>
                <w:lang w:val="en-US" w:eastAsia="zh-CN"/>
              </w:rPr>
            </w:pPr>
            <w:r>
              <w:rPr>
                <w:rFonts w:hint="eastAsia"/>
                <w:sz w:val="24"/>
                <w:szCs w:val="24"/>
                <w:vertAlign w:val="baseline"/>
                <w:lang w:val="en-US" w:eastAsia="zh-CN"/>
              </w:rPr>
              <w:t>资金来源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6"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sz w:val="24"/>
                <w:szCs w:val="24"/>
                <w:vertAlign w:val="baseline"/>
                <w:lang w:val="en-US" w:eastAsia="zh-CN"/>
              </w:rPr>
            </w:pPr>
            <w:r>
              <w:rPr>
                <w:rFonts w:hint="eastAsia"/>
                <w:sz w:val="24"/>
                <w:szCs w:val="24"/>
                <w:vertAlign w:val="baseline"/>
                <w:lang w:val="en-US" w:eastAsia="zh-CN"/>
              </w:rPr>
              <w:t>1</w:t>
            </w:r>
          </w:p>
        </w:tc>
        <w:tc>
          <w:tcPr>
            <w:tcW w:w="6300"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sz w:val="24"/>
                <w:szCs w:val="24"/>
                <w:vertAlign w:val="baseline"/>
                <w:lang w:val="en-US" w:eastAsia="zh-CN"/>
              </w:rPr>
            </w:pPr>
            <w:r>
              <w:rPr>
                <w:rFonts w:hint="eastAsia"/>
                <w:sz w:val="24"/>
                <w:szCs w:val="24"/>
                <w:vertAlign w:val="baseline"/>
                <w:lang w:val="en-US" w:eastAsia="zh-CN"/>
              </w:rPr>
              <w:t>白沙黎族自治县邦溪镇中心卫生院业务用房项目</w:t>
            </w:r>
          </w:p>
        </w:tc>
        <w:tc>
          <w:tcPr>
            <w:tcW w:w="2267"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sz w:val="24"/>
                <w:szCs w:val="24"/>
                <w:vertAlign w:val="baseline"/>
                <w:lang w:val="en-US" w:eastAsia="zh-CN"/>
              </w:rPr>
            </w:pPr>
            <w:r>
              <w:rPr>
                <w:rFonts w:hint="eastAsia"/>
                <w:sz w:val="24"/>
                <w:szCs w:val="24"/>
                <w:vertAlign w:val="baseline"/>
                <w:lang w:val="en-US" w:eastAsia="zh-CN"/>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6"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sz w:val="24"/>
                <w:szCs w:val="24"/>
                <w:vertAlign w:val="baseline"/>
                <w:lang w:val="en-US" w:eastAsia="zh-CN"/>
              </w:rPr>
            </w:pPr>
            <w:r>
              <w:rPr>
                <w:rFonts w:hint="eastAsia"/>
                <w:sz w:val="24"/>
                <w:szCs w:val="24"/>
                <w:vertAlign w:val="baseline"/>
                <w:lang w:val="en-US" w:eastAsia="zh-CN"/>
              </w:rPr>
              <w:t>2</w:t>
            </w:r>
          </w:p>
        </w:tc>
        <w:tc>
          <w:tcPr>
            <w:tcW w:w="6300"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sz w:val="24"/>
                <w:szCs w:val="24"/>
                <w:vertAlign w:val="baseline"/>
                <w:lang w:val="en-US" w:eastAsia="zh-CN"/>
              </w:rPr>
            </w:pPr>
            <w:r>
              <w:rPr>
                <w:rFonts w:hint="eastAsia"/>
                <w:sz w:val="24"/>
                <w:szCs w:val="24"/>
                <w:vertAlign w:val="baseline"/>
                <w:lang w:val="en-US" w:eastAsia="zh-CN"/>
              </w:rPr>
              <w:t>白沙黎族自治县邦溪镇中心卫生院门诊部业务用房项目</w:t>
            </w:r>
          </w:p>
        </w:tc>
        <w:tc>
          <w:tcPr>
            <w:tcW w:w="2267"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sz w:val="24"/>
                <w:szCs w:val="24"/>
                <w:vertAlign w:val="baseline"/>
                <w:lang w:val="en-US" w:eastAsia="zh-CN"/>
              </w:rPr>
            </w:pPr>
            <w:r>
              <w:rPr>
                <w:rFonts w:hint="eastAsia"/>
                <w:sz w:val="24"/>
                <w:szCs w:val="24"/>
                <w:vertAlign w:val="baseline"/>
                <w:lang w:val="en-US" w:eastAsia="zh-CN"/>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6"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sz w:val="24"/>
                <w:szCs w:val="24"/>
                <w:vertAlign w:val="baseline"/>
                <w:lang w:val="en-US" w:eastAsia="zh-CN"/>
              </w:rPr>
            </w:pPr>
            <w:r>
              <w:rPr>
                <w:rFonts w:hint="eastAsia"/>
                <w:sz w:val="24"/>
                <w:szCs w:val="24"/>
                <w:vertAlign w:val="baseline"/>
                <w:lang w:val="en-US" w:eastAsia="zh-CN"/>
              </w:rPr>
              <w:t>3</w:t>
            </w:r>
          </w:p>
        </w:tc>
        <w:tc>
          <w:tcPr>
            <w:tcW w:w="6300"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sz w:val="24"/>
                <w:szCs w:val="24"/>
                <w:vertAlign w:val="baseline"/>
                <w:lang w:val="en-US" w:eastAsia="zh-CN"/>
              </w:rPr>
            </w:pPr>
            <w:r>
              <w:rPr>
                <w:rFonts w:hint="eastAsia"/>
                <w:sz w:val="24"/>
                <w:szCs w:val="24"/>
                <w:vertAlign w:val="baseline"/>
                <w:lang w:val="en-US" w:eastAsia="zh-CN"/>
              </w:rPr>
              <w:t>白沙黎族自治县七坊镇卫生院业务用房项目</w:t>
            </w:r>
          </w:p>
        </w:tc>
        <w:tc>
          <w:tcPr>
            <w:tcW w:w="2267"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sz w:val="24"/>
                <w:szCs w:val="24"/>
                <w:vertAlign w:val="baseline"/>
                <w:lang w:val="en-US" w:eastAsia="zh-CN"/>
              </w:rPr>
            </w:pPr>
            <w:r>
              <w:rPr>
                <w:rFonts w:hint="eastAsia"/>
                <w:sz w:val="24"/>
                <w:szCs w:val="24"/>
                <w:vertAlign w:val="baseline"/>
                <w:lang w:val="en-US" w:eastAsia="zh-CN"/>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6"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sz w:val="24"/>
                <w:szCs w:val="24"/>
                <w:vertAlign w:val="baseline"/>
                <w:lang w:val="en-US" w:eastAsia="zh-CN"/>
              </w:rPr>
            </w:pPr>
            <w:r>
              <w:rPr>
                <w:rFonts w:hint="eastAsia"/>
                <w:sz w:val="24"/>
                <w:szCs w:val="24"/>
                <w:vertAlign w:val="baseline"/>
                <w:lang w:val="en-US" w:eastAsia="zh-CN"/>
              </w:rPr>
              <w:t>4</w:t>
            </w:r>
          </w:p>
        </w:tc>
        <w:tc>
          <w:tcPr>
            <w:tcW w:w="6300"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sz w:val="24"/>
                <w:szCs w:val="24"/>
                <w:vertAlign w:val="baseline"/>
                <w:lang w:val="en-US" w:eastAsia="zh-CN"/>
              </w:rPr>
            </w:pPr>
            <w:r>
              <w:rPr>
                <w:rFonts w:hint="eastAsia"/>
                <w:sz w:val="24"/>
                <w:szCs w:val="24"/>
                <w:vertAlign w:val="baseline"/>
                <w:lang w:val="en-US" w:eastAsia="zh-CN"/>
              </w:rPr>
              <w:t>白沙黎族自治县牙叉镇卫生院业务用房项目</w:t>
            </w:r>
          </w:p>
        </w:tc>
        <w:tc>
          <w:tcPr>
            <w:tcW w:w="2267"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sz w:val="24"/>
                <w:szCs w:val="24"/>
                <w:vertAlign w:val="baseline"/>
                <w:lang w:val="en-US" w:eastAsia="zh-CN"/>
              </w:rPr>
            </w:pPr>
            <w:r>
              <w:rPr>
                <w:rFonts w:hint="eastAsia"/>
                <w:sz w:val="24"/>
                <w:szCs w:val="24"/>
                <w:vertAlign w:val="baseline"/>
                <w:lang w:val="en-US" w:eastAsia="zh-CN"/>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6"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sz w:val="24"/>
                <w:szCs w:val="24"/>
                <w:vertAlign w:val="baseline"/>
                <w:lang w:val="en-US" w:eastAsia="zh-CN"/>
              </w:rPr>
            </w:pPr>
            <w:r>
              <w:rPr>
                <w:rFonts w:hint="eastAsia"/>
                <w:sz w:val="24"/>
                <w:szCs w:val="24"/>
                <w:vertAlign w:val="baseline"/>
                <w:lang w:val="en-US" w:eastAsia="zh-CN"/>
              </w:rPr>
              <w:t>5</w:t>
            </w:r>
          </w:p>
        </w:tc>
        <w:tc>
          <w:tcPr>
            <w:tcW w:w="6300"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sz w:val="24"/>
                <w:szCs w:val="24"/>
                <w:vertAlign w:val="baseline"/>
                <w:lang w:val="en-US" w:eastAsia="zh-CN"/>
              </w:rPr>
            </w:pPr>
            <w:r>
              <w:rPr>
                <w:rFonts w:hint="eastAsia"/>
                <w:sz w:val="24"/>
                <w:szCs w:val="24"/>
                <w:vertAlign w:val="baseline"/>
                <w:lang w:val="en-US" w:eastAsia="zh-CN"/>
              </w:rPr>
              <w:t>白沙黎族自治县元门乡卫生院业务用房项目</w:t>
            </w:r>
          </w:p>
        </w:tc>
        <w:tc>
          <w:tcPr>
            <w:tcW w:w="2267"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sz w:val="24"/>
                <w:szCs w:val="24"/>
                <w:vertAlign w:val="baseline"/>
                <w:lang w:val="en-US" w:eastAsia="zh-CN"/>
              </w:rPr>
            </w:pPr>
            <w:r>
              <w:rPr>
                <w:rFonts w:hint="eastAsia"/>
                <w:sz w:val="24"/>
                <w:szCs w:val="24"/>
                <w:vertAlign w:val="baseline"/>
                <w:lang w:val="en-US" w:eastAsia="zh-CN"/>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6"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sz w:val="24"/>
                <w:szCs w:val="24"/>
                <w:vertAlign w:val="baseline"/>
                <w:lang w:val="en-US" w:eastAsia="zh-CN"/>
              </w:rPr>
            </w:pPr>
            <w:r>
              <w:rPr>
                <w:rFonts w:hint="eastAsia"/>
                <w:sz w:val="24"/>
                <w:szCs w:val="24"/>
                <w:vertAlign w:val="baseline"/>
                <w:lang w:val="en-US" w:eastAsia="zh-CN"/>
              </w:rPr>
              <w:t>6</w:t>
            </w:r>
          </w:p>
        </w:tc>
        <w:tc>
          <w:tcPr>
            <w:tcW w:w="6300"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sz w:val="24"/>
                <w:szCs w:val="24"/>
                <w:vertAlign w:val="baseline"/>
                <w:lang w:val="en-US" w:eastAsia="zh-CN"/>
              </w:rPr>
            </w:pPr>
            <w:r>
              <w:rPr>
                <w:rFonts w:hint="eastAsia"/>
                <w:sz w:val="24"/>
                <w:szCs w:val="24"/>
                <w:vertAlign w:val="baseline"/>
                <w:lang w:val="en-US" w:eastAsia="zh-CN"/>
              </w:rPr>
              <w:t>白沙黎族自治县细水乡卫生院业务用房项目</w:t>
            </w:r>
          </w:p>
        </w:tc>
        <w:tc>
          <w:tcPr>
            <w:tcW w:w="2267"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sz w:val="24"/>
                <w:szCs w:val="24"/>
                <w:vertAlign w:val="baseline"/>
                <w:lang w:val="en-US" w:eastAsia="zh-CN"/>
              </w:rPr>
            </w:pPr>
            <w:r>
              <w:rPr>
                <w:rFonts w:hint="eastAsia"/>
                <w:sz w:val="24"/>
                <w:szCs w:val="24"/>
                <w:vertAlign w:val="baseline"/>
                <w:lang w:val="en-US" w:eastAsia="zh-CN"/>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6"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sz w:val="24"/>
                <w:szCs w:val="24"/>
                <w:vertAlign w:val="baseline"/>
                <w:lang w:val="en-US" w:eastAsia="zh-CN"/>
              </w:rPr>
            </w:pPr>
            <w:r>
              <w:rPr>
                <w:rFonts w:hint="eastAsia"/>
                <w:sz w:val="24"/>
                <w:szCs w:val="24"/>
                <w:vertAlign w:val="baseline"/>
                <w:lang w:val="en-US" w:eastAsia="zh-CN"/>
              </w:rPr>
              <w:t>7</w:t>
            </w:r>
          </w:p>
        </w:tc>
        <w:tc>
          <w:tcPr>
            <w:tcW w:w="6300"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sz w:val="24"/>
                <w:szCs w:val="24"/>
                <w:vertAlign w:val="baseline"/>
                <w:lang w:val="en-US" w:eastAsia="zh-CN"/>
              </w:rPr>
            </w:pPr>
            <w:r>
              <w:rPr>
                <w:rFonts w:hint="eastAsia"/>
                <w:sz w:val="24"/>
                <w:szCs w:val="24"/>
                <w:vertAlign w:val="baseline"/>
                <w:lang w:val="en-US" w:eastAsia="zh-CN"/>
              </w:rPr>
              <w:t>白沙黎族自治县南开乡卫生院业务用房项目</w:t>
            </w:r>
          </w:p>
        </w:tc>
        <w:tc>
          <w:tcPr>
            <w:tcW w:w="2267"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sz w:val="24"/>
                <w:szCs w:val="24"/>
                <w:vertAlign w:val="baseline"/>
                <w:lang w:val="en-US" w:eastAsia="zh-CN"/>
              </w:rPr>
            </w:pPr>
            <w:r>
              <w:rPr>
                <w:rFonts w:hint="eastAsia"/>
                <w:sz w:val="24"/>
                <w:szCs w:val="24"/>
                <w:vertAlign w:val="baseline"/>
                <w:lang w:val="en-US" w:eastAsia="zh-CN"/>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6"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sz w:val="24"/>
                <w:szCs w:val="24"/>
                <w:vertAlign w:val="baseline"/>
                <w:lang w:val="en-US" w:eastAsia="zh-CN"/>
              </w:rPr>
            </w:pPr>
            <w:r>
              <w:rPr>
                <w:rFonts w:hint="eastAsia"/>
                <w:sz w:val="24"/>
                <w:szCs w:val="24"/>
                <w:vertAlign w:val="baseline"/>
                <w:lang w:val="en-US" w:eastAsia="zh-CN"/>
              </w:rPr>
              <w:t>8</w:t>
            </w:r>
          </w:p>
        </w:tc>
        <w:tc>
          <w:tcPr>
            <w:tcW w:w="6300"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sz w:val="24"/>
                <w:szCs w:val="24"/>
                <w:vertAlign w:val="baseline"/>
                <w:lang w:val="en-US" w:eastAsia="zh-CN"/>
              </w:rPr>
            </w:pPr>
            <w:r>
              <w:rPr>
                <w:rFonts w:hint="eastAsia"/>
                <w:sz w:val="24"/>
                <w:szCs w:val="24"/>
                <w:vertAlign w:val="baseline"/>
                <w:lang w:val="en-US" w:eastAsia="zh-CN"/>
              </w:rPr>
              <w:t>白沙黎族自治县青松乡卫生院业务用房项目</w:t>
            </w:r>
          </w:p>
        </w:tc>
        <w:tc>
          <w:tcPr>
            <w:tcW w:w="2267"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sz w:val="24"/>
                <w:szCs w:val="24"/>
                <w:vertAlign w:val="baseline"/>
                <w:lang w:val="en-US" w:eastAsia="zh-CN"/>
              </w:rPr>
            </w:pPr>
            <w:r>
              <w:rPr>
                <w:rFonts w:hint="eastAsia"/>
                <w:sz w:val="24"/>
                <w:szCs w:val="24"/>
                <w:vertAlign w:val="baseline"/>
                <w:lang w:val="en-US" w:eastAsia="zh-CN"/>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6"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sz w:val="24"/>
                <w:szCs w:val="24"/>
                <w:vertAlign w:val="baseline"/>
                <w:lang w:val="en-US" w:eastAsia="zh-CN"/>
              </w:rPr>
            </w:pPr>
            <w:r>
              <w:rPr>
                <w:rFonts w:hint="eastAsia"/>
                <w:sz w:val="24"/>
                <w:szCs w:val="24"/>
                <w:vertAlign w:val="baseline"/>
                <w:lang w:val="en-US" w:eastAsia="zh-CN"/>
              </w:rPr>
              <w:t>9</w:t>
            </w:r>
          </w:p>
        </w:tc>
        <w:tc>
          <w:tcPr>
            <w:tcW w:w="6300"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sz w:val="24"/>
                <w:szCs w:val="24"/>
                <w:vertAlign w:val="baseline"/>
                <w:lang w:val="en-US" w:eastAsia="zh-CN"/>
              </w:rPr>
            </w:pPr>
            <w:r>
              <w:rPr>
                <w:rFonts w:hint="eastAsia"/>
                <w:sz w:val="24"/>
                <w:szCs w:val="24"/>
                <w:vertAlign w:val="baseline"/>
                <w:lang w:val="en-US" w:eastAsia="zh-CN"/>
              </w:rPr>
              <w:t>白沙黎族自治县打安镇卫生院业务用房项目</w:t>
            </w:r>
          </w:p>
        </w:tc>
        <w:tc>
          <w:tcPr>
            <w:tcW w:w="2267"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sz w:val="24"/>
                <w:szCs w:val="24"/>
                <w:vertAlign w:val="baseline"/>
                <w:lang w:val="en-US" w:eastAsia="zh-CN"/>
              </w:rPr>
            </w:pPr>
            <w:r>
              <w:rPr>
                <w:rFonts w:hint="eastAsia"/>
                <w:sz w:val="24"/>
                <w:szCs w:val="24"/>
                <w:vertAlign w:val="baseline"/>
                <w:lang w:val="en-US" w:eastAsia="zh-CN"/>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6"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sz w:val="24"/>
                <w:szCs w:val="24"/>
                <w:vertAlign w:val="baseline"/>
                <w:lang w:val="en-US" w:eastAsia="zh-CN"/>
              </w:rPr>
            </w:pPr>
            <w:r>
              <w:rPr>
                <w:rFonts w:hint="eastAsia"/>
                <w:sz w:val="24"/>
                <w:szCs w:val="24"/>
                <w:vertAlign w:val="baseline"/>
                <w:lang w:val="en-US" w:eastAsia="zh-CN"/>
              </w:rPr>
              <w:t>10</w:t>
            </w:r>
          </w:p>
        </w:tc>
        <w:tc>
          <w:tcPr>
            <w:tcW w:w="6300"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sz w:val="24"/>
                <w:szCs w:val="24"/>
                <w:vertAlign w:val="baseline"/>
                <w:lang w:val="en-US" w:eastAsia="zh-CN"/>
              </w:rPr>
            </w:pPr>
            <w:r>
              <w:rPr>
                <w:rFonts w:hint="eastAsia"/>
                <w:sz w:val="24"/>
                <w:szCs w:val="24"/>
                <w:vertAlign w:val="baseline"/>
                <w:lang w:val="en-US" w:eastAsia="zh-CN"/>
              </w:rPr>
              <w:t>白沙黎族自治县荣邦乡卫生院业务用房项目</w:t>
            </w:r>
          </w:p>
        </w:tc>
        <w:tc>
          <w:tcPr>
            <w:tcW w:w="2267"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sz w:val="24"/>
                <w:szCs w:val="24"/>
                <w:vertAlign w:val="baseline"/>
                <w:lang w:val="en-US" w:eastAsia="zh-CN"/>
              </w:rPr>
            </w:pPr>
            <w:r>
              <w:rPr>
                <w:rFonts w:hint="eastAsia"/>
                <w:sz w:val="24"/>
                <w:szCs w:val="24"/>
                <w:vertAlign w:val="baseline"/>
                <w:lang w:val="en-US" w:eastAsia="zh-CN"/>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6"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sz w:val="24"/>
                <w:szCs w:val="24"/>
                <w:vertAlign w:val="baseline"/>
                <w:lang w:val="en-US" w:eastAsia="zh-CN"/>
              </w:rPr>
            </w:pPr>
            <w:r>
              <w:rPr>
                <w:rFonts w:hint="eastAsia"/>
                <w:sz w:val="24"/>
                <w:szCs w:val="24"/>
                <w:vertAlign w:val="baseline"/>
                <w:lang w:val="en-US" w:eastAsia="zh-CN"/>
              </w:rPr>
              <w:t>11</w:t>
            </w:r>
          </w:p>
        </w:tc>
        <w:tc>
          <w:tcPr>
            <w:tcW w:w="6300"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sz w:val="24"/>
                <w:szCs w:val="24"/>
                <w:vertAlign w:val="baseline"/>
                <w:lang w:val="en-US" w:eastAsia="zh-CN"/>
              </w:rPr>
            </w:pPr>
            <w:r>
              <w:rPr>
                <w:rFonts w:hint="eastAsia"/>
                <w:sz w:val="24"/>
                <w:szCs w:val="24"/>
                <w:vertAlign w:val="baseline"/>
                <w:lang w:val="en-US" w:eastAsia="zh-CN"/>
              </w:rPr>
              <w:t>白沙黎族自治县阜龙乡卫生院业务用房项目</w:t>
            </w:r>
          </w:p>
        </w:tc>
        <w:tc>
          <w:tcPr>
            <w:tcW w:w="2267"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sz w:val="24"/>
                <w:szCs w:val="24"/>
                <w:vertAlign w:val="baseline"/>
                <w:lang w:val="en-US" w:eastAsia="zh-CN"/>
              </w:rPr>
            </w:pPr>
            <w:r>
              <w:rPr>
                <w:rFonts w:hint="eastAsia"/>
                <w:sz w:val="24"/>
                <w:szCs w:val="24"/>
                <w:vertAlign w:val="baseline"/>
                <w:lang w:val="en-US" w:eastAsia="zh-CN"/>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6"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sz w:val="24"/>
                <w:szCs w:val="24"/>
                <w:vertAlign w:val="baseline"/>
                <w:lang w:val="en-US" w:eastAsia="zh-CN"/>
              </w:rPr>
            </w:pPr>
            <w:r>
              <w:rPr>
                <w:rFonts w:hint="eastAsia"/>
                <w:sz w:val="24"/>
                <w:szCs w:val="24"/>
                <w:vertAlign w:val="baseline"/>
                <w:lang w:val="en-US" w:eastAsia="zh-CN"/>
              </w:rPr>
              <w:t>12</w:t>
            </w:r>
          </w:p>
        </w:tc>
        <w:tc>
          <w:tcPr>
            <w:tcW w:w="6300"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sz w:val="24"/>
                <w:szCs w:val="24"/>
                <w:vertAlign w:val="baseline"/>
                <w:lang w:val="en-US" w:eastAsia="zh-CN"/>
              </w:rPr>
            </w:pPr>
            <w:r>
              <w:rPr>
                <w:rFonts w:hint="eastAsia"/>
                <w:sz w:val="24"/>
                <w:szCs w:val="24"/>
                <w:vertAlign w:val="baseline"/>
                <w:lang w:val="en-US" w:eastAsia="zh-CN"/>
              </w:rPr>
              <w:t>白沙黎族自治县打安镇卫生院狮球门诊部业务用房项目</w:t>
            </w:r>
          </w:p>
        </w:tc>
        <w:tc>
          <w:tcPr>
            <w:tcW w:w="2267"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sz w:val="24"/>
                <w:szCs w:val="24"/>
                <w:vertAlign w:val="baseline"/>
                <w:lang w:val="en-US" w:eastAsia="zh-CN"/>
              </w:rPr>
            </w:pPr>
            <w:r>
              <w:rPr>
                <w:rFonts w:hint="eastAsia"/>
                <w:sz w:val="24"/>
                <w:szCs w:val="24"/>
                <w:vertAlign w:val="baseline"/>
                <w:lang w:val="en-US" w:eastAsia="zh-CN"/>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6"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sz w:val="24"/>
                <w:szCs w:val="24"/>
                <w:vertAlign w:val="baseline"/>
                <w:lang w:val="en-US" w:eastAsia="zh-CN"/>
              </w:rPr>
            </w:pPr>
            <w:r>
              <w:rPr>
                <w:rFonts w:hint="eastAsia"/>
                <w:sz w:val="24"/>
                <w:szCs w:val="24"/>
                <w:vertAlign w:val="baseline"/>
                <w:lang w:val="en-US" w:eastAsia="zh-CN"/>
              </w:rPr>
              <w:t>13</w:t>
            </w:r>
          </w:p>
        </w:tc>
        <w:tc>
          <w:tcPr>
            <w:tcW w:w="6300"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sz w:val="24"/>
                <w:szCs w:val="24"/>
                <w:vertAlign w:val="baseline"/>
                <w:lang w:val="en-US" w:eastAsia="zh-CN"/>
              </w:rPr>
            </w:pPr>
            <w:r>
              <w:rPr>
                <w:rFonts w:hint="eastAsia"/>
                <w:sz w:val="24"/>
                <w:szCs w:val="24"/>
                <w:vertAlign w:val="baseline"/>
                <w:lang w:val="en-US" w:eastAsia="zh-CN"/>
              </w:rPr>
              <w:t>白沙黎族自治县金波乡卫生院门诊部业务用房项目</w:t>
            </w:r>
          </w:p>
        </w:tc>
        <w:tc>
          <w:tcPr>
            <w:tcW w:w="2267"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sz w:val="24"/>
                <w:szCs w:val="24"/>
                <w:vertAlign w:val="baseline"/>
                <w:lang w:val="en-US" w:eastAsia="zh-CN"/>
              </w:rPr>
            </w:pPr>
            <w:r>
              <w:rPr>
                <w:rFonts w:hint="eastAsia"/>
                <w:sz w:val="24"/>
                <w:szCs w:val="24"/>
                <w:vertAlign w:val="baseline"/>
                <w:lang w:val="en-US" w:eastAsia="zh-CN"/>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6"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sz w:val="24"/>
                <w:szCs w:val="24"/>
                <w:vertAlign w:val="baseline"/>
                <w:lang w:val="en-US" w:eastAsia="zh-CN"/>
              </w:rPr>
            </w:pPr>
            <w:r>
              <w:rPr>
                <w:rFonts w:hint="eastAsia"/>
                <w:sz w:val="24"/>
                <w:szCs w:val="24"/>
                <w:vertAlign w:val="baseline"/>
                <w:lang w:val="en-US" w:eastAsia="zh-CN"/>
              </w:rPr>
              <w:t>14</w:t>
            </w:r>
          </w:p>
        </w:tc>
        <w:tc>
          <w:tcPr>
            <w:tcW w:w="6300"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sz w:val="24"/>
                <w:szCs w:val="24"/>
                <w:vertAlign w:val="baseline"/>
                <w:lang w:val="en-US" w:eastAsia="zh-CN"/>
              </w:rPr>
            </w:pPr>
            <w:r>
              <w:rPr>
                <w:rFonts w:hint="eastAsia"/>
                <w:sz w:val="24"/>
                <w:szCs w:val="24"/>
                <w:vertAlign w:val="baseline"/>
                <w:lang w:val="en-US" w:eastAsia="zh-CN"/>
              </w:rPr>
              <w:t>白沙黎族自治县打安镇卫生院卫星门诊部业务用房项目</w:t>
            </w:r>
          </w:p>
        </w:tc>
        <w:tc>
          <w:tcPr>
            <w:tcW w:w="2267"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sz w:val="24"/>
                <w:szCs w:val="24"/>
                <w:vertAlign w:val="baseline"/>
                <w:lang w:val="en-US" w:eastAsia="zh-CN"/>
              </w:rPr>
            </w:pPr>
            <w:r>
              <w:rPr>
                <w:rFonts w:hint="eastAsia"/>
                <w:sz w:val="24"/>
                <w:szCs w:val="24"/>
                <w:vertAlign w:val="baseline"/>
                <w:lang w:val="en-US" w:eastAsia="zh-CN"/>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6"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sz w:val="24"/>
                <w:szCs w:val="24"/>
                <w:vertAlign w:val="baseline"/>
                <w:lang w:val="en-US" w:eastAsia="zh-CN"/>
              </w:rPr>
            </w:pPr>
            <w:r>
              <w:rPr>
                <w:rFonts w:hint="eastAsia"/>
                <w:sz w:val="24"/>
                <w:szCs w:val="24"/>
                <w:vertAlign w:val="baseline"/>
                <w:lang w:val="en-US" w:eastAsia="zh-CN"/>
              </w:rPr>
              <w:t>15</w:t>
            </w:r>
          </w:p>
        </w:tc>
        <w:tc>
          <w:tcPr>
            <w:tcW w:w="6300"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sz w:val="24"/>
                <w:szCs w:val="24"/>
                <w:vertAlign w:val="baseline"/>
                <w:lang w:val="en-US" w:eastAsia="zh-CN"/>
              </w:rPr>
            </w:pPr>
            <w:r>
              <w:rPr>
                <w:rFonts w:hint="eastAsia"/>
                <w:sz w:val="24"/>
                <w:szCs w:val="24"/>
                <w:vertAlign w:val="baseline"/>
                <w:lang w:val="en-US" w:eastAsia="zh-CN"/>
              </w:rPr>
              <w:t>白沙黎族自治县荣邦乡卫生院大岭门诊部业务用房项目</w:t>
            </w:r>
          </w:p>
        </w:tc>
        <w:tc>
          <w:tcPr>
            <w:tcW w:w="2267"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sz w:val="24"/>
                <w:szCs w:val="24"/>
                <w:vertAlign w:val="baseline"/>
                <w:lang w:val="en-US" w:eastAsia="zh-CN"/>
              </w:rPr>
            </w:pPr>
            <w:r>
              <w:rPr>
                <w:rFonts w:hint="eastAsia"/>
                <w:sz w:val="24"/>
                <w:szCs w:val="24"/>
                <w:vertAlign w:val="baseline"/>
                <w:lang w:val="en-US" w:eastAsia="zh-CN"/>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6"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sz w:val="24"/>
                <w:szCs w:val="24"/>
                <w:vertAlign w:val="baseline"/>
                <w:lang w:val="en-US" w:eastAsia="zh-CN"/>
              </w:rPr>
            </w:pPr>
            <w:r>
              <w:rPr>
                <w:rFonts w:hint="eastAsia"/>
                <w:sz w:val="24"/>
                <w:szCs w:val="24"/>
                <w:vertAlign w:val="baseline"/>
                <w:lang w:val="en-US" w:eastAsia="zh-CN"/>
              </w:rPr>
              <w:t>16</w:t>
            </w:r>
          </w:p>
        </w:tc>
        <w:tc>
          <w:tcPr>
            <w:tcW w:w="6300"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sz w:val="24"/>
                <w:szCs w:val="24"/>
                <w:vertAlign w:val="baseline"/>
                <w:lang w:val="en-US" w:eastAsia="zh-CN"/>
              </w:rPr>
            </w:pPr>
            <w:r>
              <w:rPr>
                <w:rFonts w:hint="eastAsia"/>
                <w:sz w:val="24"/>
                <w:szCs w:val="24"/>
                <w:vertAlign w:val="baseline"/>
                <w:lang w:val="en-US" w:eastAsia="zh-CN"/>
              </w:rPr>
              <w:t>白沙黎族自治县荣邦乡卫生院芙蓉田门诊部业务用房项目</w:t>
            </w:r>
          </w:p>
        </w:tc>
        <w:tc>
          <w:tcPr>
            <w:tcW w:w="2267"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sz w:val="24"/>
                <w:szCs w:val="24"/>
                <w:vertAlign w:val="baseline"/>
                <w:lang w:val="en-US" w:eastAsia="zh-CN"/>
              </w:rPr>
            </w:pPr>
            <w:r>
              <w:rPr>
                <w:rFonts w:hint="eastAsia"/>
                <w:sz w:val="24"/>
                <w:szCs w:val="24"/>
                <w:vertAlign w:val="baseline"/>
                <w:lang w:val="en-US" w:eastAsia="zh-CN"/>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6"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sz w:val="24"/>
                <w:szCs w:val="24"/>
                <w:vertAlign w:val="baseline"/>
                <w:lang w:val="en-US" w:eastAsia="zh-CN"/>
              </w:rPr>
            </w:pPr>
            <w:r>
              <w:rPr>
                <w:rFonts w:hint="eastAsia"/>
                <w:sz w:val="24"/>
                <w:szCs w:val="24"/>
                <w:vertAlign w:val="baseline"/>
                <w:lang w:val="en-US" w:eastAsia="zh-CN"/>
              </w:rPr>
              <w:t>17</w:t>
            </w:r>
          </w:p>
        </w:tc>
        <w:tc>
          <w:tcPr>
            <w:tcW w:w="6300"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sz w:val="24"/>
                <w:szCs w:val="24"/>
                <w:vertAlign w:val="baseline"/>
                <w:lang w:val="en-US" w:eastAsia="zh-CN"/>
              </w:rPr>
            </w:pPr>
            <w:r>
              <w:rPr>
                <w:rFonts w:hint="eastAsia"/>
                <w:sz w:val="24"/>
                <w:szCs w:val="24"/>
                <w:vertAlign w:val="baseline"/>
                <w:lang w:val="en-US" w:eastAsia="zh-CN"/>
              </w:rPr>
              <w:t>白沙黎族自治县牙叉社区卫生服务中心业务用房项目</w:t>
            </w:r>
          </w:p>
        </w:tc>
        <w:tc>
          <w:tcPr>
            <w:tcW w:w="2267"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sz w:val="24"/>
                <w:szCs w:val="24"/>
                <w:vertAlign w:val="baseline"/>
                <w:lang w:val="en-US" w:eastAsia="zh-CN"/>
              </w:rPr>
            </w:pPr>
            <w:r>
              <w:rPr>
                <w:rFonts w:hint="eastAsia"/>
                <w:sz w:val="24"/>
                <w:szCs w:val="24"/>
                <w:vertAlign w:val="baseline"/>
                <w:lang w:val="en-US" w:eastAsia="zh-CN"/>
              </w:rPr>
              <w:t>财政资金</w:t>
            </w:r>
          </w:p>
        </w:tc>
      </w:tr>
    </w:tbl>
    <w:p>
      <w:pPr>
        <w:rPr>
          <w:rFonts w:hint="eastAsia"/>
          <w:sz w:val="28"/>
          <w:szCs w:val="28"/>
          <w:lang w:val="en-US" w:eastAsia="zh-CN"/>
        </w:rPr>
      </w:pPr>
      <w:r>
        <w:rPr>
          <w:rFonts w:hint="eastAsia"/>
          <w:sz w:val="28"/>
          <w:szCs w:val="28"/>
          <w:lang w:val="en-US" w:eastAsia="zh-CN"/>
        </w:rPr>
        <w:br w:type="page"/>
      </w:r>
    </w:p>
    <w:p>
      <w:pPr>
        <w:pStyle w:val="2"/>
        <w:rPr>
          <w:rFonts w:hint="eastAsia"/>
          <w:lang w:val="en-US" w:eastAsia="zh-CN"/>
        </w:rPr>
      </w:pPr>
    </w:p>
    <w:p>
      <w:pPr>
        <w:jc w:val="center"/>
        <w:rPr>
          <w:rFonts w:hint="eastAsia"/>
          <w:sz w:val="28"/>
          <w:szCs w:val="28"/>
          <w:lang w:val="en-US" w:eastAsia="zh-CN"/>
        </w:rPr>
      </w:pPr>
      <w:r>
        <w:rPr>
          <w:rFonts w:hint="eastAsia"/>
          <w:sz w:val="28"/>
          <w:szCs w:val="28"/>
          <w:lang w:val="en-US" w:eastAsia="zh-CN"/>
        </w:rPr>
        <w:t>第四章 合同条款</w:t>
      </w:r>
    </w:p>
    <w:p>
      <w:pPr>
        <w:pStyle w:val="11"/>
        <w:numPr>
          <w:ilvl w:val="0"/>
          <w:numId w:val="0"/>
        </w:numPr>
        <w:spacing w:before="67"/>
      </w:pPr>
    </w:p>
    <w:p>
      <w:pPr>
        <w:pStyle w:val="11"/>
        <w:numPr>
          <w:ilvl w:val="0"/>
          <w:numId w:val="0"/>
        </w:numPr>
        <w:spacing w:before="67"/>
        <w:ind w:firstLine="240" w:firstLineChars="100"/>
        <w:rPr>
          <w:rFonts w:ascii="宋体" w:hAnsi="宋体" w:eastAsia="宋体" w:cs="宋体"/>
          <w:kern w:val="2"/>
          <w:sz w:val="24"/>
          <w:szCs w:val="24"/>
          <w:lang w:val="zh-CN" w:eastAsia="zh-CN" w:bidi="zh-CN"/>
        </w:rPr>
      </w:pPr>
      <w:r>
        <w:rPr>
          <w:rFonts w:ascii="宋体" w:hAnsi="宋体" w:eastAsia="宋体" w:cs="宋体"/>
          <w:kern w:val="2"/>
          <w:sz w:val="24"/>
          <w:szCs w:val="24"/>
          <w:lang w:val="zh-CN" w:eastAsia="zh-CN" w:bidi="zh-CN"/>
        </w:rPr>
        <w:t>建设工程造价咨询合同</w:t>
      </w:r>
    </w:p>
    <w:p>
      <w:pPr>
        <w:pStyle w:val="11"/>
        <w:spacing w:before="11"/>
        <w:rPr>
          <w:rFonts w:ascii="宋体" w:hAnsi="宋体" w:eastAsia="宋体" w:cs="宋体"/>
          <w:kern w:val="2"/>
          <w:sz w:val="24"/>
          <w:szCs w:val="24"/>
          <w:lang w:val="zh-CN" w:eastAsia="zh-CN" w:bidi="zh-CN"/>
        </w:rPr>
      </w:pPr>
    </w:p>
    <w:p>
      <w:pPr>
        <w:pStyle w:val="11"/>
        <w:tabs>
          <w:tab w:val="left" w:pos="1748"/>
          <w:tab w:val="left" w:pos="5209"/>
        </w:tabs>
        <w:spacing w:before="74" w:line="487" w:lineRule="auto"/>
        <w:ind w:left="678" w:right="758"/>
        <w:rPr>
          <w:rFonts w:ascii="宋体" w:hAnsi="宋体" w:eastAsia="宋体" w:cs="宋体"/>
          <w:kern w:val="2"/>
          <w:sz w:val="24"/>
          <w:szCs w:val="24"/>
          <w:lang w:val="zh-CN" w:eastAsia="zh-CN" w:bidi="zh-CN"/>
        </w:rPr>
      </w:pPr>
      <w:r>
        <w:rPr>
          <w:rFonts w:ascii="宋体" w:hAnsi="宋体" w:eastAsia="宋体" w:cs="宋体"/>
          <w:kern w:val="2"/>
          <w:sz w:val="24"/>
          <w:szCs w:val="24"/>
          <w:u w:val="single"/>
          <w:lang w:val="zh-CN" w:eastAsia="zh-CN" w:bidi="zh-CN"/>
        </w:rPr>
        <w:t xml:space="preserve"> </w:t>
      </w:r>
      <w:r>
        <w:rPr>
          <w:rFonts w:hint="eastAsia" w:ascii="宋体" w:hAnsi="宋体" w:eastAsia="宋体" w:cs="宋体"/>
          <w:kern w:val="2"/>
          <w:sz w:val="24"/>
          <w:szCs w:val="24"/>
          <w:u w:val="single"/>
          <w:lang w:val="en-US" w:eastAsia="zh-CN" w:bidi="zh-CN"/>
        </w:rPr>
        <w:t xml:space="preserve">     </w:t>
      </w:r>
      <w:r>
        <w:rPr>
          <w:rFonts w:ascii="宋体" w:hAnsi="宋体" w:eastAsia="宋体" w:cs="宋体"/>
          <w:kern w:val="2"/>
          <w:sz w:val="24"/>
          <w:szCs w:val="24"/>
          <w:u w:val="single"/>
          <w:lang w:val="zh-CN" w:eastAsia="zh-CN" w:bidi="zh-CN"/>
        </w:rPr>
        <w:t>（</w:t>
      </w:r>
      <w:r>
        <w:rPr>
          <w:rFonts w:ascii="宋体" w:hAnsi="宋体" w:eastAsia="宋体" w:cs="宋体"/>
          <w:kern w:val="2"/>
          <w:sz w:val="24"/>
          <w:szCs w:val="24"/>
          <w:lang w:val="zh-CN" w:eastAsia="zh-CN" w:bidi="zh-CN"/>
        </w:rPr>
        <w:t xml:space="preserve">以下简称委托人）与 </w:t>
      </w:r>
      <w:r>
        <w:rPr>
          <w:rFonts w:hint="eastAsia" w:ascii="宋体" w:hAnsi="宋体" w:eastAsia="宋体" w:cs="宋体"/>
          <w:kern w:val="2"/>
          <w:sz w:val="24"/>
          <w:szCs w:val="24"/>
          <w:u w:val="single"/>
          <w:lang w:val="en-US" w:eastAsia="zh-CN" w:bidi="zh-CN"/>
        </w:rPr>
        <w:t xml:space="preserve">       </w:t>
      </w:r>
      <w:r>
        <w:rPr>
          <w:rFonts w:ascii="宋体" w:hAnsi="宋体" w:eastAsia="宋体" w:cs="宋体"/>
          <w:kern w:val="2"/>
          <w:sz w:val="24"/>
          <w:szCs w:val="24"/>
          <w:lang w:val="zh-CN" w:eastAsia="zh-CN" w:bidi="zh-CN"/>
        </w:rPr>
        <w:t>（以下简称咨询人）经过双方协商一致，签订本合同。</w:t>
      </w:r>
    </w:p>
    <w:p>
      <w:pPr>
        <w:pStyle w:val="11"/>
        <w:tabs>
          <w:tab w:val="left" w:pos="1638"/>
        </w:tabs>
        <w:spacing w:line="307" w:lineRule="exact"/>
        <w:ind w:left="678"/>
        <w:rPr>
          <w:rFonts w:ascii="宋体" w:hAnsi="宋体" w:eastAsia="宋体" w:cs="宋体"/>
          <w:kern w:val="2"/>
          <w:sz w:val="24"/>
          <w:szCs w:val="24"/>
          <w:lang w:val="zh-CN" w:eastAsia="zh-CN" w:bidi="zh-CN"/>
        </w:rPr>
      </w:pPr>
      <w:r>
        <w:rPr>
          <w:rFonts w:ascii="宋体" w:hAnsi="宋体" w:eastAsia="宋体" w:cs="宋体"/>
          <w:kern w:val="2"/>
          <w:sz w:val="24"/>
          <w:szCs w:val="24"/>
          <w:lang w:val="zh-CN" w:eastAsia="zh-CN" w:bidi="zh-CN"/>
        </w:rPr>
        <w:t>第一条</w:t>
      </w:r>
      <w:r>
        <w:rPr>
          <w:rFonts w:ascii="宋体" w:hAnsi="宋体" w:eastAsia="宋体" w:cs="宋体"/>
          <w:kern w:val="2"/>
          <w:sz w:val="24"/>
          <w:szCs w:val="24"/>
          <w:lang w:val="zh-CN" w:eastAsia="zh-CN" w:bidi="zh-CN"/>
        </w:rPr>
        <w:tab/>
      </w:r>
      <w:r>
        <w:rPr>
          <w:rFonts w:ascii="宋体" w:hAnsi="宋体" w:eastAsia="宋体" w:cs="宋体"/>
          <w:kern w:val="2"/>
          <w:sz w:val="24"/>
          <w:szCs w:val="24"/>
          <w:lang w:val="zh-CN" w:eastAsia="zh-CN" w:bidi="zh-CN"/>
        </w:rPr>
        <w:t>委托人委托咨询人为以下项目提供建设工程造价咨询服务：</w:t>
      </w:r>
    </w:p>
    <w:p>
      <w:pPr>
        <w:pStyle w:val="11"/>
        <w:spacing w:before="9"/>
      </w:pPr>
    </w:p>
    <w:p>
      <w:pPr>
        <w:pStyle w:val="24"/>
        <w:numPr>
          <w:ilvl w:val="0"/>
          <w:numId w:val="15"/>
        </w:numPr>
        <w:tabs>
          <w:tab w:val="left" w:pos="1480"/>
          <w:tab w:val="left" w:pos="4338"/>
        </w:tabs>
        <w:spacing w:before="0" w:after="0" w:line="240" w:lineRule="auto"/>
        <w:ind w:left="1999" w:leftChars="0" w:right="0" w:hanging="939" w:firstLineChars="0"/>
        <w:jc w:val="left"/>
        <w:rPr>
          <w:rFonts w:ascii="Times New Roman" w:eastAsia="Times New Roman"/>
          <w:sz w:val="24"/>
        </w:rPr>
      </w:pPr>
      <w:r>
        <w:rPr>
          <w:sz w:val="24"/>
        </w:rPr>
        <w:t>项目名称：</w:t>
      </w:r>
      <w:r>
        <w:rPr>
          <w:rFonts w:ascii="Times New Roman" w:eastAsia="Times New Roman"/>
          <w:sz w:val="24"/>
          <w:u w:val="single"/>
        </w:rPr>
        <w:t xml:space="preserve"> </w:t>
      </w:r>
      <w:r>
        <w:rPr>
          <w:rFonts w:ascii="Times New Roman" w:eastAsia="Times New Roman"/>
          <w:sz w:val="24"/>
          <w:u w:val="single"/>
        </w:rPr>
        <w:tab/>
      </w:r>
      <w:r>
        <w:rPr>
          <w:rFonts w:hint="eastAsia" w:ascii="Times New Roman"/>
          <w:sz w:val="24"/>
          <w:u w:val="none"/>
          <w:lang w:eastAsia="zh-CN"/>
        </w:rPr>
        <w:t>；</w:t>
      </w:r>
    </w:p>
    <w:p>
      <w:pPr>
        <w:pStyle w:val="11"/>
        <w:spacing w:before="1"/>
        <w:rPr>
          <w:rFonts w:ascii="Times New Roman"/>
          <w:sz w:val="21"/>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200" w:firstLine="638" w:firstLineChars="266"/>
        <w:jc w:val="left"/>
        <w:textAlignment w:val="auto"/>
      </w:pPr>
      <w:r>
        <w:rPr>
          <w:rFonts w:hint="eastAsia"/>
          <w:sz w:val="24"/>
          <w:lang w:val="en-US" w:eastAsia="zh-CN"/>
        </w:rPr>
        <w:t>2.</w:t>
      </w:r>
      <w:r>
        <w:rPr>
          <w:sz w:val="24"/>
        </w:rPr>
        <w:t>服务类别：</w:t>
      </w:r>
      <w:r>
        <w:rPr>
          <w:rFonts w:hint="eastAsia" w:ascii="宋体" w:hAnsi="宋体" w:eastAsia="宋体" w:cs="宋体"/>
          <w:kern w:val="2"/>
          <w:sz w:val="24"/>
          <w:szCs w:val="24"/>
          <w:lang w:val="en-US" w:eastAsia="zh-CN" w:bidi="zh-CN"/>
        </w:rPr>
        <w:t>海南省基层医疗卫生机构标准化建设装配式建筑工程EPC总承包四标段（白沙）结算审核服务采购项目</w:t>
      </w:r>
      <w:r>
        <w:t>。</w:t>
      </w:r>
    </w:p>
    <w:p>
      <w:pPr>
        <w:pStyle w:val="11"/>
        <w:numPr>
          <w:ilvl w:val="0"/>
          <w:numId w:val="0"/>
        </w:numPr>
        <w:tabs>
          <w:tab w:val="left" w:pos="1638"/>
        </w:tabs>
        <w:spacing w:before="1" w:line="487" w:lineRule="auto"/>
        <w:ind w:right="410" w:rightChars="0" w:firstLine="720" w:firstLineChars="300"/>
        <w:rPr>
          <w:rFonts w:ascii="宋体" w:hAnsi="宋体" w:eastAsia="宋体" w:cs="宋体"/>
          <w:kern w:val="2"/>
          <w:sz w:val="24"/>
          <w:szCs w:val="24"/>
          <w:lang w:val="zh-CN" w:eastAsia="zh-CN" w:bidi="zh-CN"/>
        </w:rPr>
      </w:pPr>
      <w:r>
        <w:rPr>
          <w:rFonts w:hint="eastAsia" w:ascii="宋体" w:hAnsi="宋体" w:eastAsia="宋体" w:cs="宋体"/>
          <w:kern w:val="2"/>
          <w:sz w:val="24"/>
          <w:szCs w:val="24"/>
          <w:lang w:val="en-US" w:eastAsia="zh-CN" w:bidi="zh-CN"/>
        </w:rPr>
        <w:t xml:space="preserve">第二条  </w:t>
      </w:r>
      <w:r>
        <w:rPr>
          <w:rFonts w:ascii="宋体" w:hAnsi="宋体" w:eastAsia="宋体" w:cs="宋体"/>
          <w:kern w:val="2"/>
          <w:sz w:val="24"/>
          <w:szCs w:val="24"/>
          <w:lang w:val="zh-CN" w:eastAsia="zh-CN" w:bidi="zh-CN"/>
        </w:rPr>
        <w:t>本合同的措词和用语与所属建设工程造价咨询合同条件及有关附件同义。</w:t>
      </w:r>
    </w:p>
    <w:p>
      <w:pPr>
        <w:pStyle w:val="11"/>
        <w:numPr>
          <w:ilvl w:val="0"/>
          <w:numId w:val="0"/>
        </w:numPr>
        <w:tabs>
          <w:tab w:val="left" w:pos="1638"/>
        </w:tabs>
        <w:spacing w:before="1" w:line="487" w:lineRule="auto"/>
        <w:ind w:right="1186" w:rightChars="0" w:firstLine="720" w:firstLineChars="300"/>
        <w:rPr>
          <w:rFonts w:ascii="宋体" w:hAnsi="宋体" w:eastAsia="宋体" w:cs="宋体"/>
          <w:kern w:val="2"/>
          <w:sz w:val="24"/>
          <w:szCs w:val="24"/>
          <w:lang w:val="zh-CN" w:eastAsia="zh-CN" w:bidi="zh-CN"/>
        </w:rPr>
      </w:pPr>
      <w:r>
        <w:rPr>
          <w:rFonts w:ascii="宋体" w:hAnsi="宋体" w:eastAsia="宋体" w:cs="宋体"/>
          <w:kern w:val="2"/>
          <w:sz w:val="24"/>
          <w:szCs w:val="24"/>
          <w:lang w:val="zh-CN" w:eastAsia="zh-CN" w:bidi="zh-CN"/>
        </w:rPr>
        <w:t>第三条</w:t>
      </w:r>
      <w:r>
        <w:rPr>
          <w:rFonts w:ascii="宋体" w:hAnsi="宋体" w:eastAsia="宋体" w:cs="宋体"/>
          <w:kern w:val="2"/>
          <w:sz w:val="24"/>
          <w:szCs w:val="24"/>
          <w:lang w:val="zh-CN" w:eastAsia="zh-CN" w:bidi="zh-CN"/>
        </w:rPr>
        <w:tab/>
      </w:r>
      <w:r>
        <w:rPr>
          <w:rFonts w:ascii="宋体" w:hAnsi="宋体" w:eastAsia="宋体" w:cs="宋体"/>
          <w:kern w:val="2"/>
          <w:sz w:val="24"/>
          <w:szCs w:val="24"/>
          <w:lang w:val="zh-CN" w:eastAsia="zh-CN" w:bidi="zh-CN"/>
        </w:rPr>
        <w:t>下列文件均为本合同的组成部分：</w:t>
      </w:r>
    </w:p>
    <w:p>
      <w:pPr>
        <w:pStyle w:val="24"/>
        <w:numPr>
          <w:ilvl w:val="0"/>
          <w:numId w:val="16"/>
        </w:numPr>
        <w:tabs>
          <w:tab w:val="left" w:pos="2000"/>
        </w:tabs>
        <w:spacing w:before="0" w:after="0" w:line="307" w:lineRule="exact"/>
        <w:ind w:left="1999" w:right="0" w:hanging="362"/>
        <w:jc w:val="left"/>
        <w:rPr>
          <w:sz w:val="24"/>
        </w:rPr>
      </w:pPr>
      <w:r>
        <w:rPr>
          <w:sz w:val="24"/>
        </w:rPr>
        <w:t>建设工程造价咨询合同标准条件；</w:t>
      </w:r>
    </w:p>
    <w:p>
      <w:pPr>
        <w:pStyle w:val="11"/>
        <w:spacing w:before="8"/>
      </w:pPr>
    </w:p>
    <w:p>
      <w:pPr>
        <w:pStyle w:val="24"/>
        <w:numPr>
          <w:ilvl w:val="0"/>
          <w:numId w:val="16"/>
        </w:numPr>
        <w:tabs>
          <w:tab w:val="left" w:pos="2000"/>
        </w:tabs>
        <w:spacing w:before="1" w:after="0" w:line="240" w:lineRule="auto"/>
        <w:ind w:left="1999" w:right="0" w:hanging="362"/>
        <w:jc w:val="left"/>
        <w:rPr>
          <w:sz w:val="24"/>
        </w:rPr>
      </w:pPr>
      <w:r>
        <w:rPr>
          <w:sz w:val="24"/>
        </w:rPr>
        <w:t>建设工程造价咨询合同专用条件；</w:t>
      </w:r>
    </w:p>
    <w:p>
      <w:pPr>
        <w:pStyle w:val="11"/>
        <w:spacing w:before="8"/>
      </w:pPr>
    </w:p>
    <w:p>
      <w:pPr>
        <w:pStyle w:val="24"/>
        <w:numPr>
          <w:ilvl w:val="0"/>
          <w:numId w:val="16"/>
        </w:numPr>
        <w:tabs>
          <w:tab w:val="left" w:pos="2000"/>
        </w:tabs>
        <w:spacing w:before="1" w:after="0" w:line="240" w:lineRule="auto"/>
        <w:ind w:left="1999" w:right="0" w:hanging="362"/>
        <w:jc w:val="left"/>
        <w:rPr>
          <w:sz w:val="24"/>
        </w:rPr>
      </w:pPr>
      <w:r>
        <w:rPr>
          <w:sz w:val="24"/>
        </w:rPr>
        <w:t>建设工程造价咨询合同执行中共同签署的补充与修正文件。</w:t>
      </w:r>
    </w:p>
    <w:p>
      <w:pPr>
        <w:pStyle w:val="11"/>
        <w:spacing w:before="8"/>
      </w:pPr>
    </w:p>
    <w:p>
      <w:pPr>
        <w:pStyle w:val="11"/>
        <w:keepNext w:val="0"/>
        <w:keepLines w:val="0"/>
        <w:pageBreakBefore w:val="0"/>
        <w:widowControl w:val="0"/>
        <w:numPr>
          <w:ilvl w:val="0"/>
          <w:numId w:val="17"/>
        </w:numPr>
        <w:tabs>
          <w:tab w:val="left" w:pos="1638"/>
        </w:tabs>
        <w:kinsoku/>
        <w:wordWrap/>
        <w:overflowPunct/>
        <w:topLinePunct w:val="0"/>
        <w:autoSpaceDE/>
        <w:autoSpaceDN/>
        <w:bidi w:val="0"/>
        <w:adjustRightInd/>
        <w:snapToGrid/>
        <w:spacing w:before="160" w:line="360" w:lineRule="auto"/>
        <w:ind w:left="680"/>
        <w:textAlignment w:val="auto"/>
        <w:rPr>
          <w:rFonts w:ascii="宋体" w:hAnsi="宋体" w:eastAsia="宋体" w:cs="宋体"/>
          <w:kern w:val="2"/>
          <w:sz w:val="24"/>
          <w:szCs w:val="24"/>
          <w:lang w:val="zh-CN" w:eastAsia="zh-CN" w:bidi="zh-CN"/>
        </w:rPr>
      </w:pPr>
      <w:r>
        <w:rPr>
          <w:rFonts w:ascii="宋体" w:hAnsi="宋体" w:eastAsia="宋体" w:cs="宋体"/>
          <w:kern w:val="2"/>
          <w:sz w:val="24"/>
          <w:szCs w:val="24"/>
          <w:lang w:val="zh-CN" w:eastAsia="zh-CN" w:bidi="zh-CN"/>
        </w:rPr>
        <w:t>咨询人同意按照本合同的规定，承担本合同专用条件中议定范围内的建设工程造价咨询业务。第五条</w:t>
      </w:r>
      <w:r>
        <w:rPr>
          <w:rFonts w:ascii="宋体" w:hAnsi="宋体" w:eastAsia="宋体" w:cs="宋体"/>
          <w:kern w:val="2"/>
          <w:sz w:val="24"/>
          <w:szCs w:val="24"/>
          <w:lang w:val="zh-CN" w:eastAsia="zh-CN" w:bidi="zh-CN"/>
        </w:rPr>
        <w:tab/>
      </w:r>
      <w:r>
        <w:rPr>
          <w:rFonts w:ascii="宋体" w:hAnsi="宋体" w:eastAsia="宋体" w:cs="宋体"/>
          <w:kern w:val="2"/>
          <w:sz w:val="24"/>
          <w:szCs w:val="24"/>
          <w:lang w:val="zh-CN" w:eastAsia="zh-CN" w:bidi="zh-CN"/>
        </w:rPr>
        <w:t>委托人同意按照本合同规定的期限、方式、币种、额度向咨询人支付酬金。</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ascii="宋体" w:hAnsi="宋体" w:eastAsia="宋体" w:cs="宋体"/>
          <w:kern w:val="2"/>
          <w:sz w:val="24"/>
          <w:szCs w:val="24"/>
          <w:lang w:val="zh-CN" w:eastAsia="zh-CN" w:bidi="zh-CN"/>
        </w:rPr>
      </w:pPr>
      <w:r>
        <w:rPr>
          <w:rFonts w:ascii="宋体" w:hAnsi="宋体" w:eastAsia="宋体" w:cs="宋体"/>
          <w:kern w:val="2"/>
          <w:sz w:val="24"/>
          <w:szCs w:val="24"/>
          <w:lang w:val="zh-CN" w:eastAsia="zh-CN" w:bidi="zh-CN"/>
        </w:rPr>
        <w:t>第六条</w:t>
      </w:r>
      <w:r>
        <w:rPr>
          <w:rFonts w:hint="eastAsia" w:ascii="宋体" w:hAnsi="宋体" w:eastAsia="宋体" w:cs="宋体"/>
          <w:kern w:val="2"/>
          <w:sz w:val="24"/>
          <w:szCs w:val="24"/>
          <w:lang w:val="en-US" w:eastAsia="zh-CN" w:bidi="zh-CN"/>
        </w:rPr>
        <w:t xml:space="preserve"> </w:t>
      </w:r>
      <w:r>
        <w:rPr>
          <w:rFonts w:ascii="宋体" w:hAnsi="宋体" w:eastAsia="宋体" w:cs="宋体"/>
          <w:kern w:val="2"/>
          <w:sz w:val="24"/>
          <w:szCs w:val="24"/>
          <w:lang w:val="zh-CN" w:eastAsia="zh-CN" w:bidi="zh-CN"/>
        </w:rPr>
        <w:t xml:space="preserve">本合同的建设工程造价咨询业务自 </w:t>
      </w:r>
      <w:r>
        <w:rPr>
          <w:rFonts w:ascii="宋体" w:hAnsi="宋体" w:eastAsia="宋体" w:cs="宋体"/>
          <w:kern w:val="2"/>
          <w:sz w:val="24"/>
          <w:szCs w:val="24"/>
          <w:lang w:val="zh-CN" w:eastAsia="zh-CN" w:bidi="zh-CN"/>
        </w:rPr>
        <w:tab/>
      </w:r>
      <w:r>
        <w:rPr>
          <w:rFonts w:ascii="宋体" w:hAnsi="宋体" w:eastAsia="宋体" w:cs="宋体"/>
          <w:kern w:val="2"/>
          <w:sz w:val="24"/>
          <w:szCs w:val="24"/>
          <w:lang w:val="zh-CN" w:eastAsia="zh-CN" w:bidi="zh-CN"/>
        </w:rPr>
        <w:t xml:space="preserve">年 </w:t>
      </w:r>
      <w:r>
        <w:rPr>
          <w:rFonts w:ascii="宋体" w:hAnsi="宋体" w:eastAsia="宋体" w:cs="宋体"/>
          <w:kern w:val="2"/>
          <w:sz w:val="24"/>
          <w:szCs w:val="24"/>
          <w:lang w:val="zh-CN" w:eastAsia="zh-CN" w:bidi="zh-CN"/>
        </w:rPr>
        <w:tab/>
      </w:r>
      <w:r>
        <w:rPr>
          <w:rFonts w:ascii="宋体" w:hAnsi="宋体" w:eastAsia="宋体" w:cs="宋体"/>
          <w:kern w:val="2"/>
          <w:sz w:val="24"/>
          <w:szCs w:val="24"/>
          <w:lang w:val="zh-CN" w:eastAsia="zh-CN" w:bidi="zh-CN"/>
        </w:rPr>
        <w:t xml:space="preserve">月 </w:t>
      </w:r>
      <w:r>
        <w:rPr>
          <w:rFonts w:ascii="宋体" w:hAnsi="宋体" w:eastAsia="宋体" w:cs="宋体"/>
          <w:kern w:val="2"/>
          <w:sz w:val="24"/>
          <w:szCs w:val="24"/>
          <w:lang w:val="zh-CN" w:eastAsia="zh-CN" w:bidi="zh-CN"/>
        </w:rPr>
        <w:tab/>
      </w:r>
      <w:r>
        <w:rPr>
          <w:rFonts w:ascii="宋体" w:hAnsi="宋体" w:eastAsia="宋体" w:cs="宋体"/>
          <w:kern w:val="2"/>
          <w:sz w:val="24"/>
          <w:szCs w:val="24"/>
          <w:lang w:val="zh-CN" w:eastAsia="zh-CN" w:bidi="zh-CN"/>
        </w:rPr>
        <w:t>日开始实施，至</w:t>
      </w:r>
      <w:r>
        <w:rPr>
          <w:rFonts w:hint="eastAsia" w:ascii="宋体" w:hAnsi="宋体" w:eastAsia="宋体" w:cs="宋体"/>
          <w:kern w:val="2"/>
          <w:sz w:val="24"/>
          <w:szCs w:val="24"/>
          <w:lang w:val="en-US" w:eastAsia="zh-CN" w:bidi="zh-CN"/>
        </w:rPr>
        <w:t xml:space="preserve"> </w:t>
      </w:r>
      <w:r>
        <w:rPr>
          <w:rFonts w:ascii="宋体" w:hAnsi="宋体" w:eastAsia="宋体" w:cs="宋体"/>
          <w:kern w:val="2"/>
          <w:sz w:val="24"/>
          <w:szCs w:val="24"/>
          <w:lang w:val="zh-CN" w:eastAsia="zh-CN" w:bidi="zh-CN"/>
        </w:rPr>
        <w:t>年 月 日终结</w:t>
      </w:r>
    </w:p>
    <w:p>
      <w:pPr>
        <w:pStyle w:val="11"/>
        <w:keepNext w:val="0"/>
        <w:keepLines w:val="0"/>
        <w:pageBreakBefore w:val="0"/>
        <w:widowControl w:val="0"/>
        <w:numPr>
          <w:ilvl w:val="0"/>
          <w:numId w:val="0"/>
        </w:numPr>
        <w:tabs>
          <w:tab w:val="left" w:pos="1638"/>
        </w:tabs>
        <w:kinsoku/>
        <w:wordWrap/>
        <w:overflowPunct/>
        <w:topLinePunct w:val="0"/>
        <w:autoSpaceDE/>
        <w:autoSpaceDN/>
        <w:bidi w:val="0"/>
        <w:adjustRightInd/>
        <w:snapToGrid/>
        <w:spacing w:before="160" w:line="360" w:lineRule="auto"/>
        <w:ind w:firstLine="720" w:firstLineChars="300"/>
        <w:textAlignment w:val="auto"/>
        <w:rPr>
          <w:rFonts w:ascii="宋体" w:hAnsi="宋体" w:eastAsia="宋体" w:cs="宋体"/>
          <w:kern w:val="2"/>
          <w:sz w:val="24"/>
          <w:szCs w:val="24"/>
          <w:lang w:val="zh-CN" w:eastAsia="zh-CN" w:bidi="zh-CN"/>
        </w:rPr>
      </w:pPr>
      <w:r>
        <w:rPr>
          <w:rFonts w:ascii="宋体" w:hAnsi="宋体" w:eastAsia="宋体" w:cs="宋体"/>
          <w:kern w:val="2"/>
          <w:sz w:val="24"/>
          <w:szCs w:val="24"/>
          <w:lang w:val="zh-CN" w:eastAsia="zh-CN" w:bidi="zh-CN"/>
        </w:rPr>
        <w:t>第七条</w:t>
      </w:r>
      <w:r>
        <w:rPr>
          <w:rFonts w:ascii="宋体" w:hAnsi="宋体" w:eastAsia="宋体" w:cs="宋体"/>
          <w:kern w:val="2"/>
          <w:sz w:val="24"/>
          <w:szCs w:val="24"/>
          <w:lang w:val="zh-CN" w:eastAsia="zh-CN" w:bidi="zh-CN"/>
        </w:rPr>
        <w:tab/>
      </w:r>
      <w:r>
        <w:rPr>
          <w:rFonts w:ascii="宋体" w:hAnsi="宋体" w:eastAsia="宋体" w:cs="宋体"/>
          <w:kern w:val="2"/>
          <w:sz w:val="24"/>
          <w:szCs w:val="24"/>
          <w:lang w:val="zh-CN" w:eastAsia="zh-CN" w:bidi="zh-CN"/>
        </w:rPr>
        <w:t>本合同一式六份，具有同等法律效力，双方各执三份。</w:t>
      </w:r>
    </w:p>
    <w:p>
      <w:pPr>
        <w:pStyle w:val="11"/>
        <w:keepNext w:val="0"/>
        <w:keepLines w:val="0"/>
        <w:pageBreakBefore w:val="0"/>
        <w:widowControl w:val="0"/>
        <w:kinsoku/>
        <w:wordWrap/>
        <w:overflowPunct/>
        <w:topLinePunct w:val="0"/>
        <w:autoSpaceDE/>
        <w:autoSpaceDN/>
        <w:bidi w:val="0"/>
        <w:adjustRightInd/>
        <w:snapToGrid/>
        <w:spacing w:before="12" w:line="360" w:lineRule="auto"/>
        <w:textAlignment w:val="auto"/>
        <w:rPr>
          <w:sz w:val="18"/>
        </w:rPr>
      </w:pPr>
    </w:p>
    <w:p>
      <w:pPr>
        <w:pStyle w:val="11"/>
        <w:tabs>
          <w:tab w:val="left" w:pos="3738"/>
          <w:tab w:val="left" w:pos="5358"/>
          <w:tab w:val="left" w:pos="8418"/>
        </w:tabs>
        <w:spacing w:before="74"/>
        <w:ind w:left="678"/>
        <w:rPr>
          <w:rFonts w:ascii="Times New Roman" w:eastAsia="Times New Roman"/>
          <w:sz w:val="24"/>
          <w:szCs w:val="24"/>
        </w:rPr>
      </w:pPr>
      <w:r>
        <w:rPr>
          <w:sz w:val="24"/>
          <w:szCs w:val="24"/>
        </w:rPr>
        <w:t>委托人（盖章）：</w:t>
      </w:r>
      <w:r>
        <w:rPr>
          <w:sz w:val="24"/>
          <w:szCs w:val="24"/>
          <w:u w:val="single"/>
        </w:rPr>
        <w:t xml:space="preserve"> </w:t>
      </w:r>
      <w:r>
        <w:rPr>
          <w:sz w:val="24"/>
          <w:szCs w:val="24"/>
          <w:u w:val="single"/>
        </w:rPr>
        <w:tab/>
      </w:r>
      <w:r>
        <w:rPr>
          <w:rFonts w:hint="eastAsia"/>
          <w:sz w:val="24"/>
          <w:szCs w:val="24"/>
          <w:u w:val="single"/>
          <w:lang w:val="en-US" w:eastAsia="zh-CN"/>
        </w:rPr>
        <w:t xml:space="preserve">    </w:t>
      </w:r>
      <w:r>
        <w:rPr>
          <w:sz w:val="24"/>
          <w:szCs w:val="24"/>
        </w:rPr>
        <w:tab/>
      </w:r>
      <w:r>
        <w:rPr>
          <w:spacing w:val="-1"/>
          <w:sz w:val="24"/>
          <w:szCs w:val="24"/>
        </w:rPr>
        <w:t>咨</w:t>
      </w:r>
      <w:r>
        <w:rPr>
          <w:sz w:val="24"/>
          <w:szCs w:val="24"/>
        </w:rPr>
        <w:t>询人（盖章）：</w:t>
      </w:r>
      <w:r>
        <w:rPr>
          <w:rFonts w:ascii="Times New Roman" w:eastAsia="Times New Roman"/>
          <w:sz w:val="24"/>
          <w:szCs w:val="24"/>
          <w:u w:val="single"/>
        </w:rPr>
        <w:t xml:space="preserve"> </w:t>
      </w:r>
      <w:r>
        <w:rPr>
          <w:rFonts w:hint="eastAsia" w:ascii="Times New Roman"/>
          <w:sz w:val="24"/>
          <w:szCs w:val="24"/>
          <w:u w:val="single"/>
          <w:lang w:val="en-US" w:eastAsia="zh-CN"/>
        </w:rPr>
        <w:t xml:space="preserve">            </w:t>
      </w:r>
      <w:r>
        <w:rPr>
          <w:rFonts w:ascii="Times New Roman" w:eastAsia="Times New Roman"/>
          <w:sz w:val="24"/>
          <w:szCs w:val="24"/>
          <w:u w:val="single"/>
        </w:rPr>
        <w:tab/>
      </w:r>
    </w:p>
    <w:p>
      <w:pPr>
        <w:pStyle w:val="11"/>
        <w:spacing w:before="1"/>
        <w:rPr>
          <w:rFonts w:ascii="Times New Roman"/>
          <w:sz w:val="21"/>
        </w:rPr>
      </w:pPr>
    </w:p>
    <w:p>
      <w:pPr>
        <w:pStyle w:val="11"/>
        <w:tabs>
          <w:tab w:val="left" w:pos="4218"/>
          <w:tab w:val="left" w:pos="5358"/>
          <w:tab w:val="left" w:pos="8898"/>
        </w:tabs>
        <w:spacing w:before="74"/>
        <w:ind w:left="678"/>
        <w:rPr>
          <w:rFonts w:ascii="Times New Roman" w:eastAsia="Times New Roman"/>
        </w:rPr>
      </w:pPr>
      <w:r>
        <w:rPr>
          <w:sz w:val="24"/>
          <w:szCs w:val="24"/>
        </w:rPr>
        <w:t>法定代表人（签字）：</w:t>
      </w:r>
      <w:r>
        <w:rPr>
          <w:sz w:val="24"/>
          <w:szCs w:val="24"/>
          <w:u w:val="single"/>
        </w:rPr>
        <w:t xml:space="preserve"> </w:t>
      </w:r>
      <w:r>
        <w:rPr>
          <w:sz w:val="24"/>
          <w:szCs w:val="24"/>
          <w:u w:val="single"/>
        </w:rPr>
        <w:tab/>
      </w:r>
      <w:r>
        <w:rPr>
          <w:sz w:val="24"/>
          <w:szCs w:val="24"/>
        </w:rPr>
        <w:tab/>
      </w:r>
      <w:r>
        <w:rPr>
          <w:spacing w:val="-1"/>
          <w:sz w:val="24"/>
          <w:szCs w:val="24"/>
        </w:rPr>
        <w:t>法</w:t>
      </w:r>
      <w:r>
        <w:rPr>
          <w:sz w:val="24"/>
          <w:szCs w:val="24"/>
        </w:rPr>
        <w:t>定代表人（签字）：</w:t>
      </w:r>
      <w:r>
        <w:rPr>
          <w:rFonts w:ascii="Times New Roman" w:eastAsia="Times New Roman"/>
          <w:sz w:val="24"/>
          <w:szCs w:val="24"/>
          <w:u w:val="single"/>
        </w:rPr>
        <w:t xml:space="preserve"> </w:t>
      </w:r>
      <w:r>
        <w:rPr>
          <w:rFonts w:ascii="Times New Roman" w:eastAsia="Times New Roman"/>
          <w:sz w:val="24"/>
          <w:szCs w:val="24"/>
          <w:u w:val="single"/>
        </w:rPr>
        <w:tab/>
      </w:r>
    </w:p>
    <w:p>
      <w:pPr>
        <w:pStyle w:val="11"/>
        <w:spacing w:before="1"/>
        <w:rPr>
          <w:rFonts w:ascii="Times New Roman"/>
          <w:sz w:val="21"/>
        </w:rPr>
      </w:pPr>
    </w:p>
    <w:p>
      <w:pPr>
        <w:pStyle w:val="11"/>
        <w:tabs>
          <w:tab w:val="left" w:pos="4218"/>
          <w:tab w:val="left" w:pos="5358"/>
          <w:tab w:val="left" w:pos="8898"/>
        </w:tabs>
        <w:spacing w:before="74"/>
        <w:ind w:left="678"/>
        <w:rPr>
          <w:rFonts w:ascii="Times New Roman" w:eastAsia="Times New Roman"/>
        </w:rPr>
      </w:pPr>
      <w:r>
        <w:rPr>
          <w:sz w:val="24"/>
          <w:szCs w:val="24"/>
        </w:rPr>
        <w:t>委托代理人（签字）：</w:t>
      </w:r>
      <w:r>
        <w:rPr>
          <w:sz w:val="24"/>
          <w:szCs w:val="24"/>
          <w:u w:val="single"/>
        </w:rPr>
        <w:t xml:space="preserve"> </w:t>
      </w:r>
      <w:r>
        <w:rPr>
          <w:sz w:val="24"/>
          <w:szCs w:val="24"/>
          <w:u w:val="single"/>
        </w:rPr>
        <w:tab/>
      </w:r>
      <w:r>
        <w:rPr>
          <w:sz w:val="24"/>
          <w:szCs w:val="24"/>
        </w:rPr>
        <w:tab/>
      </w:r>
      <w:r>
        <w:rPr>
          <w:spacing w:val="-1"/>
          <w:sz w:val="24"/>
          <w:szCs w:val="24"/>
        </w:rPr>
        <w:t>委</w:t>
      </w:r>
      <w:r>
        <w:rPr>
          <w:sz w:val="24"/>
          <w:szCs w:val="24"/>
        </w:rPr>
        <w:t>托代理人（签字）：</w:t>
      </w:r>
      <w:r>
        <w:rPr>
          <w:rFonts w:ascii="Times New Roman" w:eastAsia="Times New Roman"/>
          <w:sz w:val="24"/>
          <w:szCs w:val="24"/>
          <w:u w:val="single"/>
        </w:rPr>
        <w:t xml:space="preserve"> </w:t>
      </w:r>
      <w:r>
        <w:rPr>
          <w:rFonts w:ascii="Times New Roman" w:eastAsia="Times New Roman"/>
          <w:sz w:val="24"/>
          <w:szCs w:val="24"/>
          <w:u w:val="single"/>
        </w:rPr>
        <w:tab/>
      </w:r>
    </w:p>
    <w:p>
      <w:pPr>
        <w:pStyle w:val="11"/>
        <w:spacing w:before="1"/>
        <w:rPr>
          <w:rFonts w:ascii="Times New Roman"/>
          <w:sz w:val="21"/>
        </w:rPr>
      </w:pPr>
    </w:p>
    <w:p>
      <w:pPr>
        <w:pStyle w:val="11"/>
        <w:tabs>
          <w:tab w:val="left" w:pos="2538"/>
          <w:tab w:val="left" w:pos="5358"/>
          <w:tab w:val="left" w:pos="7218"/>
        </w:tabs>
        <w:spacing w:before="74"/>
        <w:ind w:left="678"/>
        <w:rPr>
          <w:rFonts w:hint="default" w:ascii="Times New Roman" w:eastAsia="Times New Roman"/>
          <w:lang w:val="en-US"/>
        </w:rPr>
      </w:pPr>
      <w:r>
        <w:rPr>
          <w:sz w:val="24"/>
          <w:szCs w:val="24"/>
        </w:rPr>
        <w:t>住所：</w:t>
      </w:r>
      <w:r>
        <w:rPr>
          <w:sz w:val="24"/>
          <w:szCs w:val="24"/>
          <w:u w:val="single"/>
        </w:rPr>
        <w:t xml:space="preserve"> </w:t>
      </w:r>
      <w:r>
        <w:rPr>
          <w:rFonts w:hint="eastAsia"/>
          <w:sz w:val="24"/>
          <w:szCs w:val="24"/>
          <w:u w:val="single"/>
          <w:lang w:val="en-US" w:eastAsia="zh-CN"/>
        </w:rPr>
        <w:t xml:space="preserve">                      </w:t>
      </w:r>
      <w:r>
        <w:rPr>
          <w:sz w:val="24"/>
          <w:szCs w:val="24"/>
        </w:rPr>
        <w:tab/>
      </w:r>
      <w:r>
        <w:rPr>
          <w:sz w:val="24"/>
          <w:szCs w:val="24"/>
        </w:rPr>
        <w:t>住所：</w:t>
      </w:r>
      <w:r>
        <w:rPr>
          <w:rFonts w:ascii="Times New Roman" w:eastAsia="Times New Roman"/>
          <w:sz w:val="24"/>
          <w:szCs w:val="24"/>
          <w:u w:val="single"/>
        </w:rPr>
        <w:t xml:space="preserve"> </w:t>
      </w:r>
      <w:r>
        <w:rPr>
          <w:rFonts w:hint="eastAsia" w:ascii="Times New Roman"/>
          <w:sz w:val="24"/>
          <w:szCs w:val="24"/>
          <w:u w:val="single"/>
          <w:lang w:val="en-US" w:eastAsia="zh-CN"/>
        </w:rPr>
        <w:t xml:space="preserve">                       </w:t>
      </w:r>
    </w:p>
    <w:p>
      <w:pPr>
        <w:pStyle w:val="11"/>
        <w:spacing w:before="1"/>
        <w:rPr>
          <w:rFonts w:ascii="Times New Roman"/>
          <w:sz w:val="21"/>
        </w:rPr>
      </w:pPr>
    </w:p>
    <w:p>
      <w:pPr>
        <w:pStyle w:val="11"/>
        <w:tabs>
          <w:tab w:val="left" w:pos="3018"/>
          <w:tab w:val="left" w:pos="5358"/>
          <w:tab w:val="left" w:pos="7698"/>
        </w:tabs>
        <w:spacing w:before="74"/>
        <w:ind w:left="678"/>
        <w:rPr>
          <w:rFonts w:hint="default" w:ascii="Times New Roman" w:eastAsia="Times New Roman"/>
          <w:lang w:val="en-US"/>
        </w:rPr>
      </w:pPr>
      <w:r>
        <w:rPr>
          <w:sz w:val="24"/>
          <w:szCs w:val="24"/>
        </w:rPr>
        <w:t>开户银行：</w:t>
      </w:r>
      <w:r>
        <w:rPr>
          <w:sz w:val="24"/>
          <w:szCs w:val="24"/>
          <w:u w:val="single"/>
        </w:rPr>
        <w:t xml:space="preserve"> </w:t>
      </w:r>
      <w:r>
        <w:rPr>
          <w:rFonts w:hint="eastAsia"/>
          <w:sz w:val="24"/>
          <w:szCs w:val="24"/>
          <w:u w:val="single"/>
          <w:lang w:val="en-US" w:eastAsia="zh-CN"/>
        </w:rPr>
        <w:t xml:space="preserve">                  </w:t>
      </w:r>
      <w:r>
        <w:rPr>
          <w:sz w:val="24"/>
          <w:szCs w:val="24"/>
        </w:rPr>
        <w:tab/>
      </w:r>
      <w:r>
        <w:rPr>
          <w:spacing w:val="-1"/>
          <w:sz w:val="24"/>
          <w:szCs w:val="24"/>
        </w:rPr>
        <w:t>开</w:t>
      </w:r>
      <w:r>
        <w:rPr>
          <w:sz w:val="24"/>
          <w:szCs w:val="24"/>
        </w:rPr>
        <w:t>户银行：</w:t>
      </w:r>
      <w:r>
        <w:rPr>
          <w:rFonts w:ascii="Times New Roman" w:eastAsia="Times New Roman"/>
          <w:sz w:val="24"/>
          <w:szCs w:val="24"/>
          <w:u w:val="single"/>
        </w:rPr>
        <w:t xml:space="preserve"> </w:t>
      </w:r>
      <w:r>
        <w:rPr>
          <w:rFonts w:hint="eastAsia" w:ascii="Times New Roman"/>
          <w:sz w:val="24"/>
          <w:szCs w:val="24"/>
          <w:u w:val="single"/>
          <w:lang w:val="en-US" w:eastAsia="zh-CN"/>
        </w:rPr>
        <w:t xml:space="preserve">                    </w:t>
      </w:r>
    </w:p>
    <w:p>
      <w:pPr>
        <w:pStyle w:val="11"/>
        <w:spacing w:before="1"/>
        <w:rPr>
          <w:rFonts w:ascii="Times New Roman"/>
          <w:sz w:val="21"/>
        </w:rPr>
      </w:pPr>
    </w:p>
    <w:p>
      <w:pPr>
        <w:pStyle w:val="11"/>
        <w:tabs>
          <w:tab w:val="left" w:pos="2538"/>
          <w:tab w:val="left" w:pos="5358"/>
          <w:tab w:val="left" w:pos="7218"/>
        </w:tabs>
        <w:spacing w:before="74"/>
        <w:ind w:left="678"/>
        <w:rPr>
          <w:rFonts w:ascii="Times New Roman" w:eastAsia="Times New Roman"/>
          <w:sz w:val="24"/>
          <w:szCs w:val="24"/>
        </w:rPr>
      </w:pPr>
      <w:r>
        <w:rPr>
          <w:sz w:val="24"/>
          <w:szCs w:val="24"/>
        </w:rPr>
        <w:t>帐号：</w:t>
      </w:r>
      <w:r>
        <w:rPr>
          <w:sz w:val="24"/>
          <w:szCs w:val="24"/>
          <w:u w:val="single"/>
        </w:rPr>
        <w:t xml:space="preserve"> </w:t>
      </w:r>
      <w:r>
        <w:rPr>
          <w:sz w:val="24"/>
          <w:szCs w:val="24"/>
          <w:u w:val="single"/>
        </w:rPr>
        <w:tab/>
      </w:r>
      <w:r>
        <w:rPr>
          <w:rFonts w:hint="eastAsia"/>
          <w:sz w:val="24"/>
          <w:szCs w:val="24"/>
          <w:u w:val="single"/>
          <w:lang w:val="en-US" w:eastAsia="zh-CN"/>
        </w:rPr>
        <w:t xml:space="preserve">              </w:t>
      </w:r>
      <w:r>
        <w:rPr>
          <w:sz w:val="24"/>
          <w:szCs w:val="24"/>
        </w:rPr>
        <w:tab/>
      </w:r>
      <w:r>
        <w:rPr>
          <w:sz w:val="24"/>
          <w:szCs w:val="24"/>
        </w:rPr>
        <w:t>帐号：</w:t>
      </w:r>
      <w:r>
        <w:rPr>
          <w:rFonts w:ascii="Times New Roman" w:eastAsia="Times New Roman"/>
          <w:sz w:val="24"/>
          <w:szCs w:val="24"/>
          <w:u w:val="single"/>
        </w:rPr>
        <w:t xml:space="preserve"> </w:t>
      </w:r>
      <w:r>
        <w:rPr>
          <w:rFonts w:hint="eastAsia" w:ascii="Times New Roman"/>
          <w:sz w:val="24"/>
          <w:szCs w:val="24"/>
          <w:u w:val="single"/>
          <w:lang w:val="en-US" w:eastAsia="zh-CN"/>
        </w:rPr>
        <w:t xml:space="preserve">                    </w:t>
      </w:r>
      <w:r>
        <w:rPr>
          <w:rFonts w:ascii="Times New Roman" w:eastAsia="Times New Roman"/>
          <w:sz w:val="24"/>
          <w:szCs w:val="24"/>
          <w:u w:val="single"/>
        </w:rPr>
        <w:tab/>
      </w:r>
    </w:p>
    <w:p>
      <w:pPr>
        <w:pStyle w:val="11"/>
        <w:spacing w:before="1"/>
        <w:rPr>
          <w:rFonts w:ascii="Times New Roman"/>
          <w:sz w:val="21"/>
        </w:rPr>
      </w:pPr>
    </w:p>
    <w:p>
      <w:pPr>
        <w:pStyle w:val="11"/>
        <w:tabs>
          <w:tab w:val="left" w:pos="3018"/>
          <w:tab w:val="left" w:pos="5358"/>
          <w:tab w:val="left" w:pos="7698"/>
        </w:tabs>
        <w:spacing w:before="74"/>
        <w:ind w:left="678"/>
        <w:rPr>
          <w:rFonts w:hint="default" w:ascii="Times New Roman" w:eastAsia="宋体"/>
          <w:lang w:val="en-US" w:eastAsia="zh-CN"/>
        </w:rPr>
      </w:pPr>
      <w:r>
        <w:rPr>
          <w:sz w:val="24"/>
          <w:szCs w:val="24"/>
        </w:rPr>
        <w:t>邮政编码：</w:t>
      </w:r>
      <w:r>
        <w:rPr>
          <w:sz w:val="24"/>
          <w:szCs w:val="24"/>
          <w:u w:val="single"/>
        </w:rPr>
        <w:t xml:space="preserve"> </w:t>
      </w:r>
      <w:r>
        <w:rPr>
          <w:sz w:val="24"/>
          <w:szCs w:val="24"/>
          <w:u w:val="single"/>
        </w:rPr>
        <w:tab/>
      </w:r>
      <w:r>
        <w:rPr>
          <w:rFonts w:hint="eastAsia"/>
          <w:sz w:val="24"/>
          <w:szCs w:val="24"/>
          <w:u w:val="single"/>
          <w:lang w:val="en-US" w:eastAsia="zh-CN"/>
        </w:rPr>
        <w:t xml:space="preserve">          </w:t>
      </w:r>
      <w:r>
        <w:rPr>
          <w:sz w:val="24"/>
          <w:szCs w:val="24"/>
        </w:rPr>
        <w:tab/>
      </w:r>
      <w:r>
        <w:rPr>
          <w:spacing w:val="-1"/>
          <w:sz w:val="24"/>
          <w:szCs w:val="24"/>
        </w:rPr>
        <w:t>邮</w:t>
      </w:r>
      <w:r>
        <w:rPr>
          <w:sz w:val="24"/>
          <w:szCs w:val="24"/>
        </w:rPr>
        <w:t>政编码：</w:t>
      </w:r>
      <w:r>
        <w:rPr>
          <w:rFonts w:ascii="Times New Roman" w:eastAsia="Times New Roman"/>
          <w:sz w:val="24"/>
          <w:szCs w:val="24"/>
          <w:u w:val="single"/>
        </w:rPr>
        <w:t xml:space="preserve"> </w:t>
      </w:r>
      <w:r>
        <w:rPr>
          <w:rFonts w:ascii="Times New Roman" w:eastAsia="Times New Roman"/>
          <w:sz w:val="24"/>
          <w:szCs w:val="24"/>
          <w:u w:val="single"/>
        </w:rPr>
        <w:tab/>
      </w:r>
      <w:r>
        <w:rPr>
          <w:rFonts w:hint="eastAsia" w:ascii="Times New Roman"/>
          <w:sz w:val="24"/>
          <w:szCs w:val="24"/>
          <w:u w:val="single"/>
          <w:lang w:val="en-US" w:eastAsia="zh-CN"/>
        </w:rPr>
        <w:t xml:space="preserve">          </w:t>
      </w:r>
    </w:p>
    <w:p>
      <w:pPr>
        <w:pStyle w:val="11"/>
        <w:spacing w:before="1"/>
        <w:rPr>
          <w:rFonts w:ascii="Times New Roman"/>
          <w:sz w:val="21"/>
        </w:rPr>
      </w:pPr>
    </w:p>
    <w:p>
      <w:pPr>
        <w:pStyle w:val="11"/>
        <w:tabs>
          <w:tab w:val="left" w:pos="2538"/>
          <w:tab w:val="left" w:pos="5358"/>
          <w:tab w:val="left" w:pos="7218"/>
        </w:tabs>
        <w:spacing w:before="74"/>
        <w:ind w:left="678"/>
        <w:rPr>
          <w:rFonts w:hint="default" w:ascii="Times New Roman" w:eastAsia="宋体"/>
          <w:lang w:val="en-US" w:eastAsia="zh-CN"/>
        </w:rPr>
      </w:pPr>
      <w:r>
        <w:rPr>
          <w:sz w:val="24"/>
          <w:szCs w:val="24"/>
        </w:rPr>
        <w:t>电话：</w:t>
      </w:r>
      <w:r>
        <w:rPr>
          <w:sz w:val="24"/>
          <w:szCs w:val="24"/>
          <w:u w:val="single"/>
        </w:rPr>
        <w:t xml:space="preserve"> </w:t>
      </w:r>
      <w:r>
        <w:rPr>
          <w:rFonts w:hint="eastAsia"/>
          <w:sz w:val="24"/>
          <w:szCs w:val="24"/>
          <w:u w:val="single"/>
          <w:lang w:val="en-US" w:eastAsia="zh-CN"/>
        </w:rPr>
        <w:t xml:space="preserve">                      </w:t>
      </w:r>
      <w:r>
        <w:rPr>
          <w:sz w:val="24"/>
          <w:szCs w:val="24"/>
        </w:rPr>
        <w:tab/>
      </w:r>
      <w:r>
        <w:rPr>
          <w:sz w:val="24"/>
          <w:szCs w:val="24"/>
        </w:rPr>
        <w:t>电话：</w:t>
      </w:r>
      <w:r>
        <w:rPr>
          <w:rFonts w:ascii="Times New Roman" w:eastAsia="Times New Roman"/>
          <w:sz w:val="24"/>
          <w:szCs w:val="24"/>
          <w:u w:val="single"/>
        </w:rPr>
        <w:t xml:space="preserve"> </w:t>
      </w:r>
      <w:r>
        <w:rPr>
          <w:rFonts w:ascii="Times New Roman" w:eastAsia="Times New Roman"/>
          <w:sz w:val="24"/>
          <w:szCs w:val="24"/>
          <w:u w:val="single"/>
        </w:rPr>
        <w:tab/>
      </w:r>
      <w:r>
        <w:rPr>
          <w:rFonts w:hint="eastAsia" w:ascii="Times New Roman"/>
          <w:sz w:val="24"/>
          <w:szCs w:val="24"/>
          <w:u w:val="single"/>
          <w:lang w:val="en-US" w:eastAsia="zh-CN"/>
        </w:rPr>
        <w:t xml:space="preserve">              </w:t>
      </w:r>
    </w:p>
    <w:p>
      <w:pPr>
        <w:pStyle w:val="11"/>
        <w:spacing w:before="1"/>
        <w:rPr>
          <w:rFonts w:ascii="Times New Roman"/>
          <w:sz w:val="21"/>
        </w:rPr>
      </w:pPr>
    </w:p>
    <w:p>
      <w:pPr>
        <w:pStyle w:val="11"/>
        <w:tabs>
          <w:tab w:val="left" w:pos="2538"/>
          <w:tab w:val="left" w:pos="5358"/>
          <w:tab w:val="left" w:pos="7218"/>
        </w:tabs>
        <w:spacing w:before="74"/>
        <w:ind w:left="678"/>
        <w:rPr>
          <w:rFonts w:hint="default" w:ascii="Times New Roman" w:eastAsia="宋体"/>
          <w:lang w:val="en-US" w:eastAsia="zh-CN"/>
        </w:rPr>
      </w:pPr>
      <w:r>
        <w:rPr>
          <w:sz w:val="24"/>
          <w:szCs w:val="24"/>
        </w:rPr>
        <w:t>传真：</w:t>
      </w:r>
      <w:r>
        <w:rPr>
          <w:sz w:val="24"/>
          <w:szCs w:val="24"/>
          <w:u w:val="single"/>
        </w:rPr>
        <w:t xml:space="preserve"> </w:t>
      </w:r>
      <w:r>
        <w:rPr>
          <w:sz w:val="24"/>
          <w:szCs w:val="24"/>
          <w:u w:val="single"/>
        </w:rPr>
        <w:tab/>
      </w:r>
      <w:r>
        <w:rPr>
          <w:rFonts w:hint="eastAsia"/>
          <w:sz w:val="24"/>
          <w:szCs w:val="24"/>
          <w:u w:val="single"/>
          <w:lang w:val="en-US" w:eastAsia="zh-CN"/>
        </w:rPr>
        <w:t xml:space="preserve">              </w:t>
      </w:r>
      <w:r>
        <w:rPr>
          <w:sz w:val="24"/>
          <w:szCs w:val="24"/>
        </w:rPr>
        <w:tab/>
      </w:r>
      <w:r>
        <w:rPr>
          <w:sz w:val="24"/>
          <w:szCs w:val="24"/>
        </w:rPr>
        <w:t>传真：</w:t>
      </w:r>
      <w:r>
        <w:rPr>
          <w:rFonts w:ascii="Times New Roman" w:eastAsia="Times New Roman"/>
          <w:sz w:val="24"/>
          <w:szCs w:val="24"/>
          <w:u w:val="single"/>
        </w:rPr>
        <w:t xml:space="preserve"> </w:t>
      </w:r>
      <w:r>
        <w:rPr>
          <w:rFonts w:ascii="Times New Roman" w:eastAsia="Times New Roman"/>
          <w:sz w:val="24"/>
          <w:szCs w:val="24"/>
          <w:u w:val="single"/>
        </w:rPr>
        <w:tab/>
      </w:r>
      <w:r>
        <w:rPr>
          <w:rFonts w:hint="eastAsia" w:ascii="Times New Roman"/>
          <w:sz w:val="24"/>
          <w:szCs w:val="24"/>
          <w:u w:val="single"/>
          <w:lang w:val="en-US" w:eastAsia="zh-CN"/>
        </w:rPr>
        <w:t xml:space="preserve">              </w:t>
      </w:r>
    </w:p>
    <w:p>
      <w:pPr>
        <w:pStyle w:val="11"/>
        <w:spacing w:before="1"/>
        <w:rPr>
          <w:rFonts w:ascii="Times New Roman"/>
          <w:sz w:val="21"/>
        </w:rPr>
      </w:pPr>
    </w:p>
    <w:p>
      <w:pPr>
        <w:pStyle w:val="11"/>
        <w:tabs>
          <w:tab w:val="left" w:pos="3018"/>
          <w:tab w:val="left" w:pos="5358"/>
          <w:tab w:val="left" w:pos="7698"/>
        </w:tabs>
        <w:spacing w:before="74"/>
        <w:ind w:left="678"/>
        <w:rPr>
          <w:rFonts w:hint="default" w:ascii="Times New Roman" w:eastAsia="宋体"/>
          <w:lang w:val="en-US" w:eastAsia="zh-CN"/>
        </w:rPr>
      </w:pPr>
      <w:r>
        <w:rPr>
          <w:sz w:val="24"/>
          <w:szCs w:val="24"/>
        </w:rPr>
        <w:t>电子信箱：</w:t>
      </w:r>
      <w:r>
        <w:rPr>
          <w:sz w:val="24"/>
          <w:szCs w:val="24"/>
          <w:u w:val="single"/>
        </w:rPr>
        <w:t xml:space="preserve"> </w:t>
      </w:r>
      <w:r>
        <w:rPr>
          <w:sz w:val="24"/>
          <w:szCs w:val="24"/>
          <w:u w:val="single"/>
        </w:rPr>
        <w:tab/>
      </w:r>
      <w:r>
        <w:rPr>
          <w:rFonts w:hint="eastAsia"/>
          <w:sz w:val="24"/>
          <w:szCs w:val="24"/>
          <w:u w:val="single"/>
          <w:lang w:val="en-US" w:eastAsia="zh-CN"/>
        </w:rPr>
        <w:t xml:space="preserve">          </w:t>
      </w:r>
      <w:r>
        <w:rPr>
          <w:sz w:val="24"/>
          <w:szCs w:val="24"/>
        </w:rPr>
        <w:tab/>
      </w:r>
      <w:r>
        <w:rPr>
          <w:spacing w:val="-1"/>
          <w:sz w:val="24"/>
          <w:szCs w:val="24"/>
        </w:rPr>
        <w:t>电</w:t>
      </w:r>
      <w:r>
        <w:rPr>
          <w:sz w:val="24"/>
          <w:szCs w:val="24"/>
        </w:rPr>
        <w:t>子信箱：</w:t>
      </w:r>
      <w:r>
        <w:rPr>
          <w:rFonts w:ascii="Times New Roman" w:eastAsia="Times New Roman"/>
          <w:sz w:val="24"/>
          <w:szCs w:val="24"/>
          <w:u w:val="single"/>
        </w:rPr>
        <w:t xml:space="preserve"> </w:t>
      </w:r>
      <w:r>
        <w:rPr>
          <w:rFonts w:ascii="Times New Roman" w:eastAsia="Times New Roman"/>
          <w:sz w:val="24"/>
          <w:szCs w:val="24"/>
          <w:u w:val="single"/>
        </w:rPr>
        <w:tab/>
      </w:r>
      <w:r>
        <w:rPr>
          <w:rFonts w:hint="eastAsia" w:ascii="Times New Roman"/>
          <w:sz w:val="24"/>
          <w:szCs w:val="24"/>
          <w:u w:val="single"/>
          <w:lang w:val="en-US" w:eastAsia="zh-CN"/>
        </w:rPr>
        <w:t xml:space="preserve">           </w:t>
      </w:r>
    </w:p>
    <w:p>
      <w:pPr>
        <w:pStyle w:val="11"/>
        <w:spacing w:before="1"/>
        <w:rPr>
          <w:rFonts w:ascii="Times New Roman"/>
          <w:sz w:val="21"/>
        </w:rPr>
      </w:pPr>
    </w:p>
    <w:p>
      <w:pPr>
        <w:pStyle w:val="11"/>
        <w:tabs>
          <w:tab w:val="left" w:pos="1758"/>
          <w:tab w:val="left" w:pos="2478"/>
          <w:tab w:val="left" w:pos="3198"/>
          <w:tab w:val="left" w:pos="5358"/>
          <w:tab w:val="left" w:pos="6438"/>
          <w:tab w:val="left" w:pos="7158"/>
          <w:tab w:val="left" w:pos="7878"/>
        </w:tabs>
        <w:spacing w:before="74"/>
        <w:ind w:left="678"/>
      </w:pPr>
      <w:r>
        <w:rPr>
          <w:rFonts w:ascii="Times New Roman" w:eastAsia="Times New Roman"/>
          <w:sz w:val="24"/>
          <w:szCs w:val="24"/>
          <w:u w:val="single"/>
        </w:rPr>
        <w:t xml:space="preserve"> </w:t>
      </w:r>
      <w:r>
        <w:rPr>
          <w:rFonts w:ascii="Times New Roman" w:eastAsia="Times New Roman"/>
          <w:sz w:val="24"/>
          <w:szCs w:val="24"/>
          <w:u w:val="single"/>
        </w:rPr>
        <w:tab/>
      </w:r>
      <w:r>
        <w:rPr>
          <w:sz w:val="24"/>
          <w:szCs w:val="24"/>
        </w:rPr>
        <w:t>年</w:t>
      </w:r>
      <w:r>
        <w:rPr>
          <w:sz w:val="24"/>
          <w:szCs w:val="24"/>
          <w:u w:val="single"/>
        </w:rPr>
        <w:t xml:space="preserve"> </w:t>
      </w:r>
      <w:r>
        <w:rPr>
          <w:sz w:val="24"/>
          <w:szCs w:val="24"/>
          <w:u w:val="single"/>
        </w:rPr>
        <w:tab/>
      </w:r>
      <w:r>
        <w:rPr>
          <w:sz w:val="24"/>
          <w:szCs w:val="24"/>
        </w:rPr>
        <w:t>月</w:t>
      </w:r>
      <w:r>
        <w:rPr>
          <w:sz w:val="24"/>
          <w:szCs w:val="24"/>
          <w:u w:val="single"/>
        </w:rPr>
        <w:t xml:space="preserve"> </w:t>
      </w:r>
      <w:r>
        <w:rPr>
          <w:sz w:val="24"/>
          <w:szCs w:val="24"/>
          <w:u w:val="single"/>
        </w:rPr>
        <w:tab/>
      </w:r>
      <w:r>
        <w:rPr>
          <w:sz w:val="24"/>
          <w:szCs w:val="24"/>
        </w:rPr>
        <w:t>日</w:t>
      </w:r>
      <w:r>
        <w:rPr>
          <w:sz w:val="24"/>
          <w:szCs w:val="24"/>
        </w:rPr>
        <w:tab/>
      </w:r>
      <w:r>
        <w:rPr>
          <w:sz w:val="24"/>
          <w:szCs w:val="24"/>
          <w:u w:val="single"/>
        </w:rPr>
        <w:t xml:space="preserve"> </w:t>
      </w:r>
      <w:r>
        <w:rPr>
          <w:sz w:val="24"/>
          <w:szCs w:val="24"/>
          <w:u w:val="single"/>
        </w:rPr>
        <w:tab/>
      </w:r>
      <w:r>
        <w:rPr>
          <w:sz w:val="24"/>
          <w:szCs w:val="24"/>
        </w:rPr>
        <w:t>年</w:t>
      </w:r>
      <w:r>
        <w:rPr>
          <w:sz w:val="24"/>
          <w:szCs w:val="24"/>
          <w:u w:val="single"/>
        </w:rPr>
        <w:t xml:space="preserve"> </w:t>
      </w:r>
      <w:r>
        <w:rPr>
          <w:sz w:val="24"/>
          <w:szCs w:val="24"/>
          <w:u w:val="single"/>
        </w:rPr>
        <w:tab/>
      </w:r>
      <w:r>
        <w:rPr>
          <w:sz w:val="24"/>
          <w:szCs w:val="24"/>
        </w:rPr>
        <w:t>月</w:t>
      </w:r>
      <w:r>
        <w:rPr>
          <w:sz w:val="24"/>
          <w:szCs w:val="24"/>
          <w:u w:val="single"/>
        </w:rPr>
        <w:t xml:space="preserve"> </w:t>
      </w:r>
      <w:r>
        <w:rPr>
          <w:sz w:val="24"/>
          <w:szCs w:val="24"/>
          <w:u w:val="single"/>
        </w:rPr>
        <w:tab/>
      </w:r>
      <w:r>
        <w:rPr>
          <w:sz w:val="24"/>
          <w:szCs w:val="24"/>
        </w:rPr>
        <w:t>日</w:t>
      </w:r>
    </w:p>
    <w:p/>
    <w:p>
      <w:pPr>
        <w:pStyle w:val="11"/>
        <w:rPr>
          <w:sz w:val="20"/>
        </w:rPr>
      </w:pPr>
    </w:p>
    <w:p>
      <w:pPr>
        <w:pStyle w:val="11"/>
        <w:tabs>
          <w:tab w:val="left" w:pos="1638"/>
        </w:tabs>
        <w:spacing w:before="1" w:line="487" w:lineRule="auto"/>
        <w:ind w:left="678" w:right="758"/>
        <w:rPr>
          <w:spacing w:val="-17"/>
          <w:sz w:val="24"/>
          <w:szCs w:val="24"/>
        </w:rPr>
      </w:pPr>
      <w:r>
        <w:rPr>
          <w:sz w:val="24"/>
          <w:szCs w:val="24"/>
        </w:rPr>
        <w:t>见证单位：</w:t>
      </w:r>
      <w:r>
        <w:rPr>
          <w:sz w:val="24"/>
          <w:szCs w:val="24"/>
        </w:rPr>
        <w:tab/>
      </w:r>
      <w:r>
        <w:rPr>
          <w:sz w:val="24"/>
          <w:szCs w:val="24"/>
        </w:rPr>
        <w:t>（盖章</w:t>
      </w:r>
      <w:r>
        <w:rPr>
          <w:spacing w:val="-17"/>
          <w:sz w:val="24"/>
          <w:szCs w:val="24"/>
        </w:rPr>
        <w:t>）</w:t>
      </w:r>
    </w:p>
    <w:p>
      <w:pPr>
        <w:pStyle w:val="11"/>
        <w:tabs>
          <w:tab w:val="left" w:pos="1638"/>
        </w:tabs>
        <w:spacing w:before="1" w:line="487" w:lineRule="auto"/>
        <w:ind w:left="678" w:right="758"/>
        <w:rPr>
          <w:sz w:val="24"/>
          <w:szCs w:val="24"/>
        </w:rPr>
      </w:pPr>
      <w:r>
        <w:rPr>
          <w:sz w:val="24"/>
          <w:szCs w:val="24"/>
        </w:rPr>
        <w:t>经办人签字：</w:t>
      </w:r>
    </w:p>
    <w:p>
      <w:pPr>
        <w:pStyle w:val="11"/>
        <w:spacing w:line="307" w:lineRule="exact"/>
        <w:ind w:left="678"/>
        <w:rPr>
          <w:sz w:val="24"/>
          <w:szCs w:val="24"/>
        </w:rPr>
      </w:pPr>
      <w:r>
        <w:rPr>
          <w:sz w:val="24"/>
          <w:szCs w:val="24"/>
        </w:rPr>
        <w:t>签约日期：</w:t>
      </w:r>
      <w:r>
        <w:rPr>
          <w:rFonts w:ascii="Times New Roman" w:eastAsia="Times New Roman"/>
          <w:sz w:val="24"/>
          <w:szCs w:val="24"/>
        </w:rPr>
        <w:t xml:space="preserve">XX </w:t>
      </w:r>
      <w:r>
        <w:rPr>
          <w:sz w:val="24"/>
          <w:szCs w:val="24"/>
        </w:rPr>
        <w:t xml:space="preserve">年 </w:t>
      </w:r>
      <w:r>
        <w:rPr>
          <w:rFonts w:ascii="Times New Roman" w:eastAsia="Times New Roman"/>
          <w:sz w:val="24"/>
          <w:szCs w:val="24"/>
        </w:rPr>
        <w:t xml:space="preserve">XX </w:t>
      </w:r>
      <w:r>
        <w:rPr>
          <w:sz w:val="24"/>
          <w:szCs w:val="24"/>
        </w:rPr>
        <w:t xml:space="preserve">月 </w:t>
      </w:r>
      <w:r>
        <w:rPr>
          <w:rFonts w:ascii="Times New Roman" w:eastAsia="Times New Roman"/>
          <w:sz w:val="24"/>
          <w:szCs w:val="24"/>
        </w:rPr>
        <w:t xml:space="preserve">XX </w:t>
      </w:r>
      <w:r>
        <w:rPr>
          <w:sz w:val="24"/>
          <w:szCs w:val="24"/>
        </w:rPr>
        <w:t>日</w:t>
      </w:r>
    </w:p>
    <w:p>
      <w:r>
        <w:br w:type="page"/>
      </w:r>
    </w:p>
    <w:p>
      <w:pPr>
        <w:pStyle w:val="11"/>
        <w:spacing w:before="160"/>
        <w:ind w:left="678"/>
        <w:rPr>
          <w:b/>
          <w:bCs/>
        </w:rPr>
      </w:pPr>
      <w:r>
        <w:rPr>
          <w:b/>
          <w:bCs/>
        </w:rPr>
        <w:t>附件</w:t>
      </w:r>
    </w:p>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heme="minorHAnsi" w:hAnsiTheme="minorHAnsi" w:eastAsiaTheme="minorEastAsia" w:cstheme="minorBidi"/>
          <w:b/>
          <w:bCs/>
          <w:kern w:val="2"/>
          <w:sz w:val="24"/>
          <w:szCs w:val="24"/>
          <w:lang w:val="en-US" w:eastAsia="zh-CN" w:bidi="ar-SA"/>
        </w:rPr>
      </w:pPr>
      <w:r>
        <w:rPr>
          <w:rFonts w:asciiTheme="minorHAnsi" w:hAnsiTheme="minorHAnsi" w:eastAsiaTheme="minorEastAsia" w:cstheme="minorBidi"/>
          <w:b/>
          <w:bCs/>
          <w:kern w:val="2"/>
          <w:sz w:val="24"/>
          <w:szCs w:val="24"/>
          <w:lang w:val="en-US" w:eastAsia="zh-CN" w:bidi="ar-SA"/>
        </w:rPr>
        <w:t>建设工程造价咨询合同标准条件</w:t>
      </w:r>
    </w:p>
    <w:p>
      <w:pPr>
        <w:pStyle w:val="11"/>
        <w:keepNext w:val="0"/>
        <w:keepLines w:val="0"/>
        <w:pageBreakBefore w:val="0"/>
        <w:widowControl w:val="0"/>
        <w:kinsoku/>
        <w:wordWrap/>
        <w:overflowPunct/>
        <w:topLinePunct w:val="0"/>
        <w:autoSpaceDE/>
        <w:autoSpaceDN/>
        <w:bidi w:val="0"/>
        <w:adjustRightInd/>
        <w:snapToGrid/>
        <w:spacing w:line="360" w:lineRule="auto"/>
        <w:ind w:right="6226"/>
        <w:textAlignment w:val="auto"/>
        <w:rPr>
          <w:rFonts w:asciiTheme="minorHAnsi" w:hAnsiTheme="minorHAnsi" w:eastAsiaTheme="minorEastAsia" w:cstheme="minorBidi"/>
          <w:kern w:val="2"/>
          <w:sz w:val="24"/>
          <w:szCs w:val="24"/>
          <w:lang w:val="en-US" w:eastAsia="zh-CN" w:bidi="ar-SA"/>
        </w:rPr>
      </w:pPr>
      <w:r>
        <w:rPr>
          <w:rFonts w:asciiTheme="minorHAnsi" w:hAnsiTheme="minorHAnsi" w:eastAsiaTheme="minorEastAsia" w:cstheme="minorBidi"/>
          <w:kern w:val="2"/>
          <w:sz w:val="24"/>
          <w:szCs w:val="24"/>
          <w:lang w:val="en-US" w:eastAsia="zh-CN" w:bidi="ar-SA"/>
        </w:rPr>
        <w:t>词语定义、适用语言和法律、法规</w:t>
      </w:r>
    </w:p>
    <w:p>
      <w:pPr>
        <w:pStyle w:val="11"/>
        <w:keepNext w:val="0"/>
        <w:keepLines w:val="0"/>
        <w:pageBreakBefore w:val="0"/>
        <w:widowControl w:val="0"/>
        <w:tabs>
          <w:tab w:val="left" w:pos="2118"/>
        </w:tabs>
        <w:kinsoku/>
        <w:wordWrap/>
        <w:overflowPunct/>
        <w:topLinePunct w:val="0"/>
        <w:autoSpaceDE/>
        <w:autoSpaceDN/>
        <w:bidi w:val="0"/>
        <w:adjustRightInd/>
        <w:snapToGrid/>
        <w:spacing w:line="360" w:lineRule="auto"/>
        <w:ind w:firstLine="480" w:firstLineChars="200"/>
        <w:textAlignment w:val="auto"/>
      </w:pPr>
      <w:r>
        <w:rPr>
          <w:rFonts w:asciiTheme="minorHAnsi" w:hAnsiTheme="minorHAnsi" w:eastAsiaTheme="minorEastAsia" w:cstheme="minorBidi"/>
          <w:kern w:val="2"/>
          <w:sz w:val="24"/>
          <w:szCs w:val="24"/>
          <w:lang w:val="en-US" w:eastAsia="zh-CN" w:bidi="ar-SA"/>
        </w:rPr>
        <w:t>第一条</w:t>
      </w:r>
      <w:r>
        <w:rPr>
          <w:rFonts w:hint="eastAsia" w:asciiTheme="minorHAnsi" w:hAnsiTheme="minorHAnsi" w:eastAsiaTheme="minorEastAsia" w:cstheme="minorBidi"/>
          <w:kern w:val="2"/>
          <w:sz w:val="24"/>
          <w:szCs w:val="24"/>
          <w:lang w:val="en-US" w:eastAsia="zh-CN" w:bidi="ar-SA"/>
        </w:rPr>
        <w:t xml:space="preserve">  </w:t>
      </w:r>
      <w:r>
        <w:rPr>
          <w:rFonts w:asciiTheme="minorHAnsi" w:hAnsiTheme="minorHAnsi" w:eastAsiaTheme="minorEastAsia" w:cstheme="minorBidi"/>
          <w:kern w:val="2"/>
          <w:sz w:val="24"/>
          <w:szCs w:val="24"/>
          <w:lang w:val="en-US" w:eastAsia="zh-CN" w:bidi="ar-SA"/>
        </w:rPr>
        <w:t>下列名词和用语，除上下文另有规定外具有如下含义。</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960" w:firstLineChars="400"/>
        <w:textAlignment w:val="auto"/>
      </w:pPr>
      <w:r>
        <w:rPr>
          <w:rFonts w:hint="eastAsia"/>
          <w:sz w:val="24"/>
          <w:lang w:val="en-US" w:eastAsia="zh-CN"/>
        </w:rPr>
        <w:t>1.</w:t>
      </w:r>
      <w:r>
        <w:rPr>
          <w:sz w:val="24"/>
        </w:rPr>
        <w:t>“委托人”是指委托建设工程造价咨询业务和聘用工程造价咨询单位的一方，以及其合法继承人</w:t>
      </w:r>
      <w:r>
        <w:rPr>
          <w:rFonts w:hint="eastAsia"/>
          <w:sz w:val="24"/>
          <w:lang w:eastAsia="zh-CN"/>
        </w:rPr>
        <w:t>。</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pPr>
      <w:r>
        <w:rPr>
          <w:rFonts w:hint="eastAsia"/>
          <w:sz w:val="24"/>
          <w:lang w:val="en-US" w:eastAsia="zh-CN"/>
        </w:rPr>
        <w:t xml:space="preserve">       2.</w:t>
      </w:r>
      <w:r>
        <w:rPr>
          <w:sz w:val="24"/>
        </w:rPr>
        <w:t>“咨询人”是指承担建设工程造价咨询业务和工程造价咨询责任的一方，以及其合法继承人</w:t>
      </w:r>
      <w:r>
        <w:rPr>
          <w:rFonts w:hint="eastAsia"/>
          <w:sz w:val="24"/>
          <w:lang w:eastAsia="zh-CN"/>
        </w:rPr>
        <w:t>。</w:t>
      </w:r>
    </w:p>
    <w:p>
      <w:pPr>
        <w:pStyle w:val="24"/>
        <w:keepNext w:val="0"/>
        <w:keepLines w:val="0"/>
        <w:pageBreakBefore w:val="0"/>
        <w:widowControl w:val="0"/>
        <w:numPr>
          <w:ilvl w:val="0"/>
          <w:numId w:val="0"/>
        </w:numPr>
        <w:tabs>
          <w:tab w:val="left" w:pos="2000"/>
        </w:tabs>
        <w:kinsoku/>
        <w:wordWrap/>
        <w:overflowPunct/>
        <w:topLinePunct w:val="0"/>
        <w:autoSpaceDE/>
        <w:autoSpaceDN/>
        <w:bidi w:val="0"/>
        <w:adjustRightInd/>
        <w:snapToGrid/>
        <w:spacing w:before="0" w:after="0" w:line="360" w:lineRule="auto"/>
        <w:ind w:right="0" w:rightChars="0" w:firstLine="960" w:firstLineChars="400"/>
        <w:jc w:val="left"/>
        <w:textAlignment w:val="auto"/>
        <w:rPr>
          <w:sz w:val="24"/>
        </w:rPr>
      </w:pPr>
      <w:r>
        <w:rPr>
          <w:rFonts w:hint="eastAsia"/>
          <w:sz w:val="24"/>
          <w:lang w:val="en-US" w:eastAsia="zh-CN"/>
        </w:rPr>
        <w:t>3.</w:t>
      </w:r>
      <w:r>
        <w:rPr>
          <w:sz w:val="24"/>
        </w:rPr>
        <w:t>“第三人”是指除委托人、咨询人以外与本咨询业务有关的当事人。</w:t>
      </w:r>
    </w:p>
    <w:p>
      <w:pPr>
        <w:pStyle w:val="16"/>
        <w:keepNext w:val="0"/>
        <w:keepLines w:val="0"/>
        <w:pageBreakBefore w:val="0"/>
        <w:widowControl w:val="0"/>
        <w:kinsoku/>
        <w:wordWrap/>
        <w:overflowPunct/>
        <w:topLinePunct w:val="0"/>
        <w:autoSpaceDE/>
        <w:autoSpaceDN/>
        <w:bidi w:val="0"/>
        <w:adjustRightInd/>
        <w:snapToGrid/>
        <w:spacing w:line="360" w:lineRule="auto"/>
        <w:ind w:firstLine="960" w:firstLineChars="400"/>
        <w:textAlignment w:val="auto"/>
        <w:rPr>
          <w:sz w:val="24"/>
        </w:rPr>
      </w:pPr>
      <w:r>
        <w:rPr>
          <w:rFonts w:hint="eastAsia"/>
          <w:sz w:val="24"/>
          <w:lang w:val="en-US" w:eastAsia="zh-CN"/>
        </w:rPr>
        <w:t xml:space="preserve">4. </w:t>
      </w:r>
      <w:r>
        <w:rPr>
          <w:sz w:val="24"/>
        </w:rPr>
        <w:t>“日”是指任何一天零时至第二天零时的时间段。</w:t>
      </w:r>
    </w:p>
    <w:p>
      <w:pPr>
        <w:pStyle w:val="16"/>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lang w:eastAsia="zh-CN"/>
        </w:rPr>
      </w:pPr>
      <w:r>
        <w:rPr>
          <w:sz w:val="24"/>
          <w:szCs w:val="24"/>
        </w:rPr>
        <w:t>第二条 建设工程造价咨询合同适用的是中国的法律、法规，以及专用条件中议定的部门规章、工程造价有关计价办法和规定或项目所在地的地方法规、地方规章</w:t>
      </w:r>
      <w:r>
        <w:rPr>
          <w:rFonts w:hint="eastAsia"/>
          <w:sz w:val="24"/>
          <w:szCs w:val="24"/>
          <w:lang w:eastAsia="zh-CN"/>
        </w:rPr>
        <w:t>。</w:t>
      </w:r>
    </w:p>
    <w:p>
      <w:pPr>
        <w:pStyle w:val="16"/>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r>
        <w:rPr>
          <w:sz w:val="24"/>
          <w:szCs w:val="24"/>
        </w:rPr>
        <w:t>第三条 建设工程造价咨询合同的书写、解释和说明，以汉语为主导语言。当不同语言文本发生不同解释时，以汉语合同文本为准。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64" w:firstLineChars="200"/>
        <w:textAlignment w:val="auto"/>
        <w:rPr>
          <w:rFonts w:hint="eastAsia"/>
          <w:sz w:val="24"/>
          <w:szCs w:val="24"/>
          <w:lang w:eastAsia="zh-CN"/>
        </w:rPr>
      </w:pPr>
      <w:r>
        <w:rPr>
          <w:rFonts w:hint="eastAsia"/>
          <w:spacing w:val="-4"/>
          <w:sz w:val="24"/>
          <w:szCs w:val="24"/>
          <w:lang w:val="en-US" w:eastAsia="zh-CN"/>
        </w:rPr>
        <w:t xml:space="preserve">第四条 </w:t>
      </w:r>
      <w:r>
        <w:rPr>
          <w:spacing w:val="-4"/>
          <w:sz w:val="24"/>
          <w:szCs w:val="24"/>
        </w:rPr>
        <w:t>向委托人提供与工程造价咨询业务有关的资料，包括工程造价咨询的资质证书及承担本合同业务的专业人员名单、咨询工作计划等，并按合同专用条件中约定的</w:t>
      </w:r>
      <w:r>
        <w:rPr>
          <w:sz w:val="24"/>
          <w:szCs w:val="24"/>
        </w:rPr>
        <w:t>范围实施咨询业务</w:t>
      </w:r>
      <w:r>
        <w:rPr>
          <w:rFonts w:hint="eastAsia"/>
          <w:sz w:val="24"/>
          <w:szCs w:val="24"/>
          <w:lang w:eastAsia="zh-CN"/>
        </w:rPr>
        <w:t>。</w:t>
      </w:r>
    </w:p>
    <w:p>
      <w:pPr>
        <w:ind w:firstLine="480" w:firstLineChars="200"/>
        <w:rPr>
          <w:rFonts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 xml:space="preserve">第五条  </w:t>
      </w:r>
      <w:r>
        <w:rPr>
          <w:rFonts w:asciiTheme="minorHAnsi" w:hAnsiTheme="minorHAnsi" w:eastAsiaTheme="minorEastAsia" w:cstheme="minorBidi"/>
          <w:kern w:val="2"/>
          <w:sz w:val="24"/>
          <w:szCs w:val="24"/>
          <w:lang w:val="en-US" w:eastAsia="zh-CN" w:bidi="ar-SA"/>
        </w:rPr>
        <w:t>咨询人在履行本合同期间，向委托人提供的服务包括正常服务、附加服务和额外服务。</w:t>
      </w:r>
    </w:p>
    <w:p>
      <w:pPr>
        <w:ind w:firstLine="420" w:firstLineChars="200"/>
      </w:pPr>
    </w:p>
    <w:p>
      <w:pPr>
        <w:keepNext w:val="0"/>
        <w:keepLines w:val="0"/>
        <w:pageBreakBefore w:val="0"/>
        <w:widowControl w:val="0"/>
        <w:numPr>
          <w:ilvl w:val="0"/>
          <w:numId w:val="18"/>
        </w:numPr>
        <w:kinsoku/>
        <w:wordWrap/>
        <w:overflowPunct/>
        <w:topLinePunct w:val="0"/>
        <w:autoSpaceDE/>
        <w:autoSpaceDN/>
        <w:bidi w:val="0"/>
        <w:adjustRightInd/>
        <w:snapToGrid/>
        <w:spacing w:line="360" w:lineRule="auto"/>
        <w:ind w:firstLine="480" w:firstLineChars="200"/>
        <w:textAlignment w:val="auto"/>
        <w:rPr>
          <w:rFonts w:hint="eastAsia"/>
          <w:sz w:val="24"/>
          <w:lang w:eastAsia="zh-CN"/>
        </w:rPr>
      </w:pPr>
      <w:r>
        <w:rPr>
          <w:sz w:val="24"/>
        </w:rPr>
        <w:t>“正常服务”是指双方在专用条件中约定的工程造价咨询工作</w:t>
      </w:r>
      <w:r>
        <w:rPr>
          <w:rFonts w:hint="eastAsia"/>
          <w:sz w:val="24"/>
          <w:lang w:eastAsia="zh-CN"/>
        </w:rPr>
        <w:t>；</w:t>
      </w:r>
    </w:p>
    <w:p>
      <w:pPr>
        <w:keepNext w:val="0"/>
        <w:keepLines w:val="0"/>
        <w:pageBreakBefore w:val="0"/>
        <w:widowControl w:val="0"/>
        <w:numPr>
          <w:ilvl w:val="0"/>
          <w:numId w:val="18"/>
        </w:numPr>
        <w:kinsoku/>
        <w:wordWrap/>
        <w:overflowPunct/>
        <w:topLinePunct w:val="0"/>
        <w:autoSpaceDE/>
        <w:autoSpaceDN/>
        <w:bidi w:val="0"/>
        <w:adjustRightInd/>
        <w:snapToGrid/>
        <w:spacing w:line="360" w:lineRule="auto"/>
        <w:ind w:firstLine="460" w:firstLineChars="200"/>
        <w:textAlignment w:val="auto"/>
        <w:rPr>
          <w:rFonts w:asciiTheme="minorHAnsi" w:hAnsiTheme="minorHAnsi" w:eastAsiaTheme="minorEastAsia" w:cstheme="minorBidi"/>
          <w:b w:val="0"/>
          <w:bCs w:val="0"/>
          <w:kern w:val="2"/>
          <w:sz w:val="24"/>
          <w:szCs w:val="24"/>
          <w:lang w:val="en-US" w:eastAsia="zh-CN" w:bidi="ar-SA"/>
        </w:rPr>
      </w:pPr>
      <w:r>
        <w:rPr>
          <w:spacing w:val="-5"/>
          <w:sz w:val="24"/>
        </w:rPr>
        <w:t>“附加服务”是指在“正常服务”以外，经双方书面协议确定的附加服务</w:t>
      </w:r>
      <w:r>
        <w:rPr>
          <w:rFonts w:hint="eastAsia"/>
          <w:spacing w:val="-5"/>
          <w:sz w:val="24"/>
          <w:lang w:eastAsia="zh-CN"/>
        </w:rPr>
        <w:t>；</w:t>
      </w:r>
    </w:p>
    <w:p>
      <w:pPr>
        <w:keepNext w:val="0"/>
        <w:keepLines w:val="0"/>
        <w:pageBreakBefore w:val="0"/>
        <w:widowControl w:val="0"/>
        <w:numPr>
          <w:ilvl w:val="0"/>
          <w:numId w:val="18"/>
        </w:numPr>
        <w:kinsoku/>
        <w:wordWrap/>
        <w:overflowPunct/>
        <w:topLinePunct w:val="0"/>
        <w:autoSpaceDE/>
        <w:autoSpaceDN/>
        <w:bidi w:val="0"/>
        <w:adjustRightInd/>
        <w:snapToGrid/>
        <w:spacing w:line="360" w:lineRule="auto"/>
        <w:ind w:firstLine="480" w:firstLineChars="200"/>
        <w:textAlignment w:val="auto"/>
        <w:rPr>
          <w:rFonts w:asciiTheme="minorHAnsi" w:hAnsiTheme="minorHAnsi" w:eastAsiaTheme="minorEastAsia" w:cstheme="minorBidi"/>
          <w:b w:val="0"/>
          <w:bCs w:val="0"/>
          <w:kern w:val="2"/>
          <w:sz w:val="24"/>
          <w:szCs w:val="24"/>
          <w:lang w:val="en-US" w:eastAsia="zh-CN" w:bidi="ar-SA"/>
        </w:rPr>
      </w:pPr>
      <w:r>
        <w:rPr>
          <w:rFonts w:asciiTheme="minorHAnsi" w:hAnsiTheme="minorHAnsi" w:eastAsiaTheme="minorEastAsia" w:cstheme="minorBidi"/>
          <w:b w:val="0"/>
          <w:bCs w:val="0"/>
          <w:kern w:val="2"/>
          <w:sz w:val="24"/>
          <w:szCs w:val="24"/>
          <w:lang w:val="en-US" w:eastAsia="zh-CN" w:bidi="ar-SA"/>
        </w:rPr>
        <w:t>“额外服务”是指不属于“正常服务”和“附加服务”，但根据合同标准条件第十三条、第二十条和二十二条的规定，咨询人应增加的额外工作量</w:t>
      </w:r>
      <w:r>
        <w:rPr>
          <w:rFonts w:hint="eastAsia" w:cstheme="minorBidi"/>
          <w:b w:val="0"/>
          <w:bCs w:val="0"/>
          <w:kern w:val="2"/>
          <w:sz w:val="24"/>
          <w:szCs w:val="24"/>
          <w:lang w:val="en-US" w:eastAsia="zh-CN" w:bidi="ar-SA"/>
        </w:rPr>
        <w:t>。</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360" w:lineRule="auto"/>
        <w:ind w:left="680" w:leftChars="0"/>
        <w:textAlignment w:val="auto"/>
        <w:rPr>
          <w:rFonts w:hint="eastAsia" w:cstheme="minorBidi"/>
          <w:b w:val="0"/>
          <w:bCs w:val="0"/>
          <w:kern w:val="2"/>
          <w:sz w:val="24"/>
          <w:szCs w:val="24"/>
          <w:lang w:val="en-US" w:eastAsia="zh-CN" w:bidi="ar-SA"/>
        </w:rPr>
      </w:pPr>
      <w:r>
        <w:rPr>
          <w:rFonts w:hint="eastAsia" w:cstheme="minorBidi"/>
          <w:b w:val="0"/>
          <w:bCs w:val="0"/>
          <w:kern w:val="2"/>
          <w:sz w:val="24"/>
          <w:szCs w:val="24"/>
          <w:lang w:val="en-US" w:eastAsia="zh-CN" w:bidi="ar-SA"/>
        </w:rPr>
        <w:t xml:space="preserve">第六条 </w:t>
      </w:r>
      <w:r>
        <w:rPr>
          <w:rFonts w:asciiTheme="minorHAnsi" w:hAnsiTheme="minorHAnsi" w:eastAsiaTheme="minorEastAsia" w:cstheme="minorBidi"/>
          <w:b w:val="0"/>
          <w:bCs w:val="0"/>
          <w:kern w:val="2"/>
          <w:sz w:val="24"/>
          <w:szCs w:val="24"/>
          <w:lang w:val="en-US" w:eastAsia="zh-CN" w:bidi="ar-SA"/>
        </w:rPr>
        <w:t>在履行合同期间或合同规定期限内，不得泄露与本合同规定业务活动有关的保密资料</w:t>
      </w:r>
      <w:r>
        <w:rPr>
          <w:rFonts w:hint="eastAsia" w:cstheme="minorBidi"/>
          <w:b w:val="0"/>
          <w:bCs w:val="0"/>
          <w:kern w:val="2"/>
          <w:sz w:val="24"/>
          <w:szCs w:val="24"/>
          <w:lang w:val="en-US" w:eastAsia="zh-CN" w:bidi="ar-SA"/>
        </w:rPr>
        <w:t>。</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360" w:lineRule="auto"/>
        <w:ind w:left="680" w:leftChars="0"/>
        <w:textAlignment w:val="auto"/>
        <w:rPr>
          <w:rFonts w:hint="eastAsia" w:cstheme="minorBidi"/>
          <w:b w:val="0"/>
          <w:bCs w:val="0"/>
          <w:kern w:val="2"/>
          <w:sz w:val="24"/>
          <w:szCs w:val="24"/>
          <w:lang w:val="en-US" w:eastAsia="zh-CN" w:bidi="ar-SA"/>
        </w:rPr>
      </w:pPr>
      <w:r>
        <w:rPr>
          <w:rFonts w:hint="eastAsia" w:cstheme="minorBidi"/>
          <w:b w:val="0"/>
          <w:bCs w:val="0"/>
          <w:kern w:val="2"/>
          <w:sz w:val="24"/>
          <w:szCs w:val="24"/>
          <w:lang w:val="en-US" w:eastAsia="zh-CN" w:bidi="ar-SA"/>
        </w:rPr>
        <w:t>委托人的义务</w:t>
      </w:r>
    </w:p>
    <w:p>
      <w:pPr>
        <w:pStyle w:val="16"/>
        <w:keepNext w:val="0"/>
        <w:keepLines w:val="0"/>
        <w:pageBreakBefore w:val="0"/>
        <w:widowControl w:val="0"/>
        <w:numPr>
          <w:ilvl w:val="0"/>
          <w:numId w:val="19"/>
        </w:numPr>
        <w:kinsoku/>
        <w:wordWrap/>
        <w:overflowPunct/>
        <w:topLinePunct w:val="0"/>
        <w:autoSpaceDE/>
        <w:autoSpaceDN/>
        <w:bidi w:val="0"/>
        <w:adjustRightInd/>
        <w:snapToGrid/>
        <w:spacing w:line="360" w:lineRule="auto"/>
        <w:ind w:left="680" w:leftChars="0"/>
        <w:textAlignment w:val="auto"/>
        <w:rPr>
          <w:rFonts w:asciiTheme="minorHAnsi" w:hAnsiTheme="minorHAnsi" w:eastAsiaTheme="minorEastAsia" w:cstheme="minorBidi"/>
          <w:b w:val="0"/>
          <w:bCs w:val="0"/>
          <w:kern w:val="2"/>
          <w:sz w:val="24"/>
          <w:szCs w:val="24"/>
          <w:lang w:val="en-US" w:eastAsia="zh-CN" w:bidi="ar-SA"/>
        </w:rPr>
      </w:pPr>
      <w:r>
        <w:rPr>
          <w:rFonts w:asciiTheme="minorHAnsi" w:hAnsiTheme="minorHAnsi" w:eastAsiaTheme="minorEastAsia" w:cstheme="minorBidi"/>
          <w:b w:val="0"/>
          <w:bCs w:val="0"/>
          <w:kern w:val="2"/>
          <w:sz w:val="24"/>
          <w:szCs w:val="24"/>
          <w:lang w:val="en-US" w:eastAsia="zh-CN" w:bidi="ar-SA"/>
        </w:rPr>
        <w:t>委托人应负责与本建设工程造价咨询业务有关的第三人的协调，为咨询人工作提供外部条件。</w:t>
      </w:r>
    </w:p>
    <w:p>
      <w:pPr>
        <w:pStyle w:val="16"/>
        <w:keepNext w:val="0"/>
        <w:keepLines w:val="0"/>
        <w:pageBreakBefore w:val="0"/>
        <w:widowControl w:val="0"/>
        <w:numPr>
          <w:ilvl w:val="0"/>
          <w:numId w:val="19"/>
        </w:numPr>
        <w:kinsoku/>
        <w:wordWrap/>
        <w:overflowPunct/>
        <w:topLinePunct w:val="0"/>
        <w:autoSpaceDE/>
        <w:autoSpaceDN/>
        <w:bidi w:val="0"/>
        <w:adjustRightInd/>
        <w:snapToGrid/>
        <w:spacing w:line="360" w:lineRule="auto"/>
        <w:ind w:left="680" w:leftChars="0"/>
        <w:textAlignment w:val="auto"/>
        <w:rPr>
          <w:rFonts w:hint="default" w:asciiTheme="minorHAnsi" w:hAnsiTheme="minorHAnsi" w:eastAsiaTheme="minorEastAsia" w:cstheme="minorBidi"/>
          <w:b w:val="0"/>
          <w:bCs w:val="0"/>
          <w:kern w:val="2"/>
          <w:sz w:val="24"/>
          <w:szCs w:val="24"/>
          <w:lang w:val="en-US" w:eastAsia="zh-CN" w:bidi="ar-SA"/>
        </w:rPr>
      </w:pPr>
      <w:r>
        <w:rPr>
          <w:rFonts w:asciiTheme="minorHAnsi" w:hAnsiTheme="minorHAnsi" w:eastAsiaTheme="minorEastAsia" w:cstheme="minorBidi"/>
          <w:b w:val="0"/>
          <w:bCs w:val="0"/>
          <w:kern w:val="2"/>
          <w:sz w:val="24"/>
          <w:szCs w:val="24"/>
          <w:lang w:val="en-US" w:eastAsia="zh-CN" w:bidi="ar-SA"/>
        </w:rPr>
        <w:t>委托人应当在约定的时间内，免费向咨询人提供与本项目咨询业务有关的资料。</w:t>
      </w:r>
    </w:p>
    <w:p>
      <w:pPr>
        <w:pStyle w:val="16"/>
        <w:keepNext w:val="0"/>
        <w:keepLines w:val="0"/>
        <w:pageBreakBefore w:val="0"/>
        <w:widowControl w:val="0"/>
        <w:numPr>
          <w:ilvl w:val="0"/>
          <w:numId w:val="19"/>
        </w:numPr>
        <w:kinsoku/>
        <w:wordWrap/>
        <w:overflowPunct/>
        <w:topLinePunct w:val="0"/>
        <w:autoSpaceDE/>
        <w:autoSpaceDN/>
        <w:bidi w:val="0"/>
        <w:adjustRightInd/>
        <w:snapToGrid/>
        <w:spacing w:line="360" w:lineRule="auto"/>
        <w:ind w:left="680" w:leftChars="0"/>
        <w:textAlignment w:val="auto"/>
        <w:rPr>
          <w:rFonts w:hint="default" w:asciiTheme="minorHAnsi" w:hAnsiTheme="minorHAnsi" w:eastAsiaTheme="minorEastAsia" w:cstheme="minorBidi"/>
          <w:b w:val="0"/>
          <w:bCs w:val="0"/>
          <w:kern w:val="2"/>
          <w:sz w:val="24"/>
          <w:szCs w:val="24"/>
          <w:lang w:val="en-US" w:eastAsia="zh-CN" w:bidi="ar-SA"/>
        </w:rPr>
      </w:pPr>
      <w:r>
        <w:rPr>
          <w:rFonts w:asciiTheme="minorHAnsi" w:hAnsiTheme="minorHAnsi" w:eastAsiaTheme="minorEastAsia" w:cstheme="minorBidi"/>
          <w:b w:val="0"/>
          <w:bCs w:val="0"/>
          <w:kern w:val="2"/>
          <w:sz w:val="24"/>
          <w:szCs w:val="24"/>
          <w:lang w:val="en-US" w:eastAsia="zh-CN" w:bidi="ar-SA"/>
        </w:rPr>
        <w:t>委托人应当在约定的时间内就咨询人书面提交并要求做出答复的事宜做出书面答复。咨询人要求第三人提供有关资料时，委托人应负责转达及资料转送</w:t>
      </w:r>
      <w:r>
        <w:rPr>
          <w:rFonts w:hint="eastAsia" w:asciiTheme="minorHAnsi" w:hAnsiTheme="minorHAnsi" w:eastAsiaTheme="minorEastAsia" w:cstheme="minorBidi"/>
          <w:b w:val="0"/>
          <w:bCs w:val="0"/>
          <w:kern w:val="2"/>
          <w:sz w:val="24"/>
          <w:szCs w:val="24"/>
          <w:lang w:val="en-US" w:eastAsia="zh-CN" w:bidi="ar-SA"/>
        </w:rPr>
        <w:t>。</w:t>
      </w:r>
    </w:p>
    <w:p>
      <w:pPr>
        <w:pStyle w:val="16"/>
        <w:keepNext w:val="0"/>
        <w:keepLines w:val="0"/>
        <w:pageBreakBefore w:val="0"/>
        <w:widowControl w:val="0"/>
        <w:numPr>
          <w:ilvl w:val="0"/>
          <w:numId w:val="19"/>
        </w:numPr>
        <w:kinsoku/>
        <w:wordWrap/>
        <w:overflowPunct/>
        <w:topLinePunct w:val="0"/>
        <w:autoSpaceDE/>
        <w:autoSpaceDN/>
        <w:bidi w:val="0"/>
        <w:adjustRightInd/>
        <w:snapToGrid/>
        <w:spacing w:line="360" w:lineRule="auto"/>
        <w:ind w:left="680" w:leftChars="0"/>
        <w:textAlignment w:val="auto"/>
        <w:rPr>
          <w:rFonts w:hint="default" w:asciiTheme="minorHAnsi" w:hAnsiTheme="minorHAnsi" w:eastAsiaTheme="minorEastAsia" w:cstheme="minorBidi"/>
          <w:b w:val="0"/>
          <w:bCs w:val="0"/>
          <w:kern w:val="2"/>
          <w:sz w:val="24"/>
          <w:szCs w:val="24"/>
          <w:lang w:val="en-US" w:eastAsia="zh-CN" w:bidi="ar-SA"/>
        </w:rPr>
      </w:pPr>
      <w:r>
        <w:rPr>
          <w:rFonts w:asciiTheme="minorHAnsi" w:hAnsiTheme="minorHAnsi" w:eastAsiaTheme="minorEastAsia" w:cstheme="minorBidi"/>
          <w:b w:val="0"/>
          <w:bCs w:val="0"/>
          <w:kern w:val="2"/>
          <w:sz w:val="24"/>
          <w:szCs w:val="24"/>
          <w:lang w:val="en-US" w:eastAsia="zh-CN" w:bidi="ar-SA"/>
        </w:rPr>
        <w:t>委托人应当授权胜任本咨询业务的代表，负责与咨询人联系</w:t>
      </w:r>
      <w:r>
        <w:rPr>
          <w:rFonts w:hint="eastAsia" w:asciiTheme="minorHAnsi" w:hAnsiTheme="minorHAnsi" w:eastAsiaTheme="minorEastAsia" w:cstheme="minorBidi"/>
          <w:b w:val="0"/>
          <w:bCs w:val="0"/>
          <w:kern w:val="2"/>
          <w:sz w:val="24"/>
          <w:szCs w:val="24"/>
          <w:lang w:val="en-US" w:eastAsia="zh-CN" w:bidi="ar-SA"/>
        </w:rPr>
        <w:t>。</w:t>
      </w:r>
    </w:p>
    <w:p>
      <w:pPr>
        <w:pStyle w:val="16"/>
        <w:keepNext w:val="0"/>
        <w:keepLines w:val="0"/>
        <w:pageBreakBefore w:val="0"/>
        <w:widowControl w:val="0"/>
        <w:numPr>
          <w:ilvl w:val="0"/>
          <w:numId w:val="19"/>
        </w:numPr>
        <w:kinsoku/>
        <w:wordWrap/>
        <w:overflowPunct/>
        <w:topLinePunct w:val="0"/>
        <w:autoSpaceDE/>
        <w:autoSpaceDN/>
        <w:bidi w:val="0"/>
        <w:adjustRightInd/>
        <w:snapToGrid/>
        <w:spacing w:line="360" w:lineRule="auto"/>
        <w:ind w:left="680" w:leftChars="0"/>
        <w:textAlignment w:val="auto"/>
        <w:rPr>
          <w:rFonts w:hint="default" w:asciiTheme="minorHAnsi" w:hAnsiTheme="minorHAnsi" w:eastAsiaTheme="minorEastAsia" w:cstheme="minorBidi"/>
          <w:b w:val="0"/>
          <w:bCs w:val="0"/>
          <w:kern w:val="2"/>
          <w:sz w:val="24"/>
          <w:szCs w:val="24"/>
          <w:lang w:val="en-US" w:eastAsia="zh-CN" w:bidi="ar-SA"/>
        </w:rPr>
      </w:pPr>
      <w:r>
        <w:rPr>
          <w:rFonts w:hint="eastAsia" w:asciiTheme="minorHAnsi" w:hAnsiTheme="minorHAnsi" w:eastAsiaTheme="minorEastAsia" w:cstheme="minorBidi"/>
          <w:b w:val="0"/>
          <w:bCs w:val="0"/>
          <w:kern w:val="2"/>
          <w:sz w:val="24"/>
          <w:szCs w:val="24"/>
          <w:lang w:val="en-US" w:eastAsia="zh-CN" w:bidi="ar-SA"/>
        </w:rPr>
        <w:t>咨询人的权利</w:t>
      </w:r>
    </w:p>
    <w:p>
      <w:pPr>
        <w:keepNext w:val="0"/>
        <w:keepLines w:val="0"/>
        <w:pageBreakBefore w:val="0"/>
        <w:widowControl w:val="0"/>
        <w:numPr>
          <w:ilvl w:val="0"/>
          <w:numId w:val="19"/>
        </w:numPr>
        <w:kinsoku/>
        <w:wordWrap/>
        <w:overflowPunct/>
        <w:topLinePunct w:val="0"/>
        <w:autoSpaceDE/>
        <w:autoSpaceDN/>
        <w:bidi w:val="0"/>
        <w:adjustRightInd/>
        <w:snapToGrid/>
        <w:spacing w:line="360" w:lineRule="auto"/>
        <w:ind w:left="680" w:leftChars="0" w:firstLine="0" w:firstLineChars="0"/>
        <w:textAlignment w:val="auto"/>
        <w:rPr>
          <w:rFonts w:asciiTheme="minorHAnsi" w:hAnsiTheme="minorHAnsi" w:eastAsiaTheme="minorEastAsia" w:cstheme="minorBidi"/>
          <w:b w:val="0"/>
          <w:bCs w:val="0"/>
          <w:kern w:val="2"/>
          <w:sz w:val="24"/>
          <w:szCs w:val="24"/>
          <w:lang w:val="en-US" w:eastAsia="zh-CN" w:bidi="ar-SA"/>
        </w:rPr>
      </w:pPr>
      <w:r>
        <w:rPr>
          <w:rFonts w:hint="eastAsia" w:asciiTheme="minorHAnsi" w:hAnsiTheme="minorHAnsi" w:eastAsiaTheme="minorEastAsia" w:cstheme="minorBidi"/>
          <w:b w:val="0"/>
          <w:bCs w:val="0"/>
          <w:kern w:val="2"/>
          <w:sz w:val="24"/>
          <w:szCs w:val="24"/>
          <w:lang w:val="en-US" w:eastAsia="zh-CN" w:bidi="ar-SA"/>
        </w:rPr>
        <w:t xml:space="preserve"> </w:t>
      </w:r>
      <w:r>
        <w:rPr>
          <w:rFonts w:asciiTheme="minorHAnsi" w:hAnsiTheme="minorHAnsi" w:eastAsiaTheme="minorEastAsia" w:cstheme="minorBidi"/>
          <w:b w:val="0"/>
          <w:bCs w:val="0"/>
          <w:kern w:val="2"/>
          <w:sz w:val="24"/>
          <w:szCs w:val="24"/>
          <w:lang w:val="en-US" w:eastAsia="zh-CN" w:bidi="ar-SA"/>
        </w:rPr>
        <w:t>委托人在委托的建设工程造价咨询业务范围内，授予咨询人以下权利：</w:t>
      </w:r>
    </w:p>
    <w:p>
      <w:pPr>
        <w:pStyle w:val="24"/>
        <w:keepNext w:val="0"/>
        <w:keepLines w:val="0"/>
        <w:pageBreakBefore w:val="0"/>
        <w:widowControl w:val="0"/>
        <w:numPr>
          <w:ilvl w:val="0"/>
          <w:numId w:val="0"/>
        </w:numPr>
        <w:tabs>
          <w:tab w:val="left" w:pos="2011"/>
        </w:tabs>
        <w:kinsoku/>
        <w:wordWrap/>
        <w:overflowPunct/>
        <w:topLinePunct w:val="0"/>
        <w:autoSpaceDE/>
        <w:autoSpaceDN/>
        <w:bidi w:val="0"/>
        <w:adjustRightInd/>
        <w:snapToGrid/>
        <w:spacing w:before="0" w:after="0" w:line="360" w:lineRule="auto"/>
        <w:ind w:left="310" w:leftChars="0" w:right="0" w:rightChars="0"/>
        <w:jc w:val="left"/>
        <w:textAlignment w:val="auto"/>
        <w:rPr>
          <w:rFonts w:hint="eastAsia"/>
          <w:sz w:val="24"/>
          <w:lang w:val="en-US" w:eastAsia="zh-CN"/>
        </w:rPr>
      </w:pPr>
      <w:r>
        <w:rPr>
          <w:rFonts w:hint="eastAsia"/>
          <w:sz w:val="24"/>
          <w:lang w:val="en-US" w:eastAsia="zh-CN"/>
        </w:rPr>
        <w:t>1.</w:t>
      </w:r>
      <w:r>
        <w:rPr>
          <w:sz w:val="24"/>
        </w:rPr>
        <w:t>咨询人在咨询过程中，如委托人提供的资料不明确时可向委托人提出书面</w:t>
      </w:r>
      <w:r>
        <w:rPr>
          <w:rFonts w:hint="eastAsia"/>
          <w:sz w:val="24"/>
          <w:lang w:val="en-US" w:eastAsia="zh-CN"/>
        </w:rPr>
        <w:t>报告。</w:t>
      </w:r>
    </w:p>
    <w:p>
      <w:pPr>
        <w:pStyle w:val="24"/>
        <w:keepNext w:val="0"/>
        <w:keepLines w:val="0"/>
        <w:pageBreakBefore w:val="0"/>
        <w:widowControl w:val="0"/>
        <w:numPr>
          <w:ilvl w:val="0"/>
          <w:numId w:val="0"/>
        </w:numPr>
        <w:tabs>
          <w:tab w:val="left" w:pos="2011"/>
        </w:tabs>
        <w:kinsoku/>
        <w:wordWrap/>
        <w:overflowPunct/>
        <w:topLinePunct w:val="0"/>
        <w:autoSpaceDE/>
        <w:autoSpaceDN/>
        <w:bidi w:val="0"/>
        <w:adjustRightInd/>
        <w:snapToGrid/>
        <w:spacing w:before="0" w:after="0" w:line="360" w:lineRule="auto"/>
        <w:ind w:left="310" w:leftChars="0" w:right="0" w:rightChars="0"/>
        <w:jc w:val="left"/>
        <w:textAlignment w:val="auto"/>
        <w:rPr>
          <w:rFonts w:hint="eastAsia"/>
          <w:sz w:val="24"/>
          <w:lang w:val="en-US" w:eastAsia="zh-CN"/>
        </w:rPr>
      </w:pPr>
      <w:r>
        <w:rPr>
          <w:rFonts w:hint="eastAsia"/>
          <w:sz w:val="24"/>
          <w:lang w:val="en-US" w:eastAsia="zh-CN"/>
        </w:rPr>
        <w:t>2.</w:t>
      </w:r>
      <w:r>
        <w:rPr>
          <w:sz w:val="24"/>
        </w:rPr>
        <w:t>咨询人在咨询过程中，有权对第三人提出与本咨询业务有关的问题进行核对或查问</w:t>
      </w:r>
      <w:r>
        <w:rPr>
          <w:rFonts w:hint="eastAsia"/>
          <w:sz w:val="24"/>
          <w:lang w:eastAsia="zh-CN"/>
        </w:rPr>
        <w:t>。</w:t>
      </w:r>
    </w:p>
    <w:p>
      <w:pPr>
        <w:pStyle w:val="24"/>
        <w:keepNext w:val="0"/>
        <w:keepLines w:val="0"/>
        <w:pageBreakBefore w:val="0"/>
        <w:widowControl w:val="0"/>
        <w:numPr>
          <w:ilvl w:val="0"/>
          <w:numId w:val="0"/>
        </w:numPr>
        <w:tabs>
          <w:tab w:val="left" w:pos="2011"/>
        </w:tabs>
        <w:kinsoku/>
        <w:wordWrap/>
        <w:overflowPunct/>
        <w:topLinePunct w:val="0"/>
        <w:autoSpaceDE/>
        <w:autoSpaceDN/>
        <w:bidi w:val="0"/>
        <w:adjustRightInd/>
        <w:snapToGrid/>
        <w:spacing w:before="0" w:after="0" w:line="360" w:lineRule="auto"/>
        <w:ind w:left="310" w:leftChars="0" w:right="0" w:rightChars="0"/>
        <w:jc w:val="left"/>
        <w:textAlignment w:val="auto"/>
        <w:rPr>
          <w:rFonts w:hint="eastAsia"/>
          <w:sz w:val="24"/>
          <w:lang w:val="en-US" w:eastAsia="zh-CN"/>
        </w:rPr>
      </w:pPr>
      <w:r>
        <w:rPr>
          <w:rFonts w:hint="eastAsia"/>
          <w:spacing w:val="-1"/>
          <w:sz w:val="24"/>
          <w:lang w:val="en-US" w:eastAsia="zh-CN"/>
        </w:rPr>
        <w:t>3.</w:t>
      </w:r>
      <w:r>
        <w:rPr>
          <w:spacing w:val="-1"/>
          <w:sz w:val="24"/>
        </w:rPr>
        <w:t>咨询人在咨询过程中，有到工程现场勘察的权利。</w:t>
      </w:r>
    </w:p>
    <w:p>
      <w:pPr>
        <w:pStyle w:val="11"/>
        <w:tabs>
          <w:tab w:val="left" w:pos="2358"/>
        </w:tabs>
        <w:spacing w:line="307" w:lineRule="exact"/>
        <w:ind w:left="528" w:leftChars="199" w:hanging="110" w:hangingChars="46"/>
        <w:rPr>
          <w:rFonts w:ascii="宋体" w:hAnsi="宋体" w:eastAsia="宋体" w:cs="宋体"/>
          <w:kern w:val="2"/>
          <w:sz w:val="24"/>
          <w:szCs w:val="24"/>
          <w:lang w:val="zh-CN" w:eastAsia="zh-CN" w:bidi="zh-CN"/>
        </w:rPr>
      </w:pPr>
      <w:r>
        <w:rPr>
          <w:rFonts w:ascii="宋体" w:hAnsi="宋体" w:eastAsia="宋体" w:cs="宋体"/>
          <w:kern w:val="2"/>
          <w:sz w:val="24"/>
          <w:szCs w:val="24"/>
          <w:lang w:val="zh-CN" w:eastAsia="zh-CN" w:bidi="zh-CN"/>
        </w:rPr>
        <w:t>第十二条</w:t>
      </w:r>
      <w:r>
        <w:rPr>
          <w:rFonts w:hint="eastAsia" w:ascii="宋体" w:hAnsi="宋体" w:eastAsia="宋体" w:cs="宋体"/>
          <w:kern w:val="2"/>
          <w:sz w:val="24"/>
          <w:szCs w:val="24"/>
          <w:lang w:val="en-US" w:eastAsia="zh-CN" w:bidi="zh-CN"/>
        </w:rPr>
        <w:t xml:space="preserve"> </w:t>
      </w:r>
      <w:r>
        <w:rPr>
          <w:rFonts w:ascii="宋体" w:hAnsi="宋体" w:eastAsia="宋体" w:cs="宋体"/>
          <w:kern w:val="2"/>
          <w:sz w:val="24"/>
          <w:szCs w:val="24"/>
          <w:lang w:val="zh-CN" w:eastAsia="zh-CN" w:bidi="zh-CN"/>
        </w:rPr>
        <w:t>委托人有下列权利：</w:t>
      </w:r>
    </w:p>
    <w:p>
      <w:pPr>
        <w:pStyle w:val="11"/>
        <w:spacing w:before="9"/>
      </w:pPr>
    </w:p>
    <w:p>
      <w:pPr>
        <w:pStyle w:val="24"/>
        <w:keepNext w:val="0"/>
        <w:keepLines w:val="0"/>
        <w:pageBreakBefore w:val="0"/>
        <w:widowControl w:val="0"/>
        <w:numPr>
          <w:ilvl w:val="0"/>
          <w:numId w:val="0"/>
        </w:numPr>
        <w:tabs>
          <w:tab w:val="left" w:pos="2011"/>
        </w:tabs>
        <w:kinsoku/>
        <w:wordWrap/>
        <w:overflowPunct/>
        <w:topLinePunct w:val="0"/>
        <w:autoSpaceDE/>
        <w:autoSpaceDN/>
        <w:bidi w:val="0"/>
        <w:adjustRightInd/>
        <w:snapToGrid/>
        <w:spacing w:before="0" w:after="0" w:line="360" w:lineRule="auto"/>
        <w:ind w:left="310" w:leftChars="0" w:right="0" w:rightChars="0"/>
        <w:jc w:val="left"/>
        <w:textAlignment w:val="auto"/>
        <w:rPr>
          <w:sz w:val="24"/>
        </w:rPr>
      </w:pPr>
      <w:r>
        <w:rPr>
          <w:rFonts w:hint="eastAsia"/>
          <w:sz w:val="24"/>
          <w:lang w:val="en-US" w:eastAsia="zh-CN"/>
        </w:rPr>
        <w:t>1.</w:t>
      </w:r>
      <w:r>
        <w:rPr>
          <w:sz w:val="24"/>
        </w:rPr>
        <w:t>委托人有权向咨询人询问工作进展情况及相关的内容。</w:t>
      </w:r>
    </w:p>
    <w:p>
      <w:pPr>
        <w:pStyle w:val="24"/>
        <w:keepNext w:val="0"/>
        <w:keepLines w:val="0"/>
        <w:pageBreakBefore w:val="0"/>
        <w:widowControl w:val="0"/>
        <w:numPr>
          <w:ilvl w:val="0"/>
          <w:numId w:val="0"/>
        </w:numPr>
        <w:tabs>
          <w:tab w:val="left" w:pos="2011"/>
        </w:tabs>
        <w:kinsoku/>
        <w:wordWrap/>
        <w:overflowPunct/>
        <w:topLinePunct w:val="0"/>
        <w:autoSpaceDE/>
        <w:autoSpaceDN/>
        <w:bidi w:val="0"/>
        <w:adjustRightInd/>
        <w:snapToGrid/>
        <w:spacing w:before="0" w:after="0" w:line="360" w:lineRule="auto"/>
        <w:ind w:left="310" w:leftChars="0" w:right="0" w:rightChars="0"/>
        <w:jc w:val="left"/>
        <w:textAlignment w:val="auto"/>
        <w:rPr>
          <w:sz w:val="24"/>
        </w:rPr>
      </w:pPr>
      <w:r>
        <w:rPr>
          <w:rFonts w:hint="eastAsia"/>
          <w:sz w:val="24"/>
          <w:lang w:val="en-US" w:eastAsia="zh-CN"/>
        </w:rPr>
        <w:t>2.</w:t>
      </w:r>
      <w:r>
        <w:rPr>
          <w:sz w:val="24"/>
        </w:rPr>
        <w:t>委托人有权阐述对具体问题的意见和建议。</w:t>
      </w:r>
    </w:p>
    <w:p>
      <w:pPr>
        <w:pStyle w:val="24"/>
        <w:keepNext w:val="0"/>
        <w:keepLines w:val="0"/>
        <w:pageBreakBefore w:val="0"/>
        <w:widowControl w:val="0"/>
        <w:numPr>
          <w:ilvl w:val="0"/>
          <w:numId w:val="0"/>
        </w:numPr>
        <w:tabs>
          <w:tab w:val="left" w:pos="2011"/>
        </w:tabs>
        <w:kinsoku/>
        <w:wordWrap/>
        <w:overflowPunct/>
        <w:topLinePunct w:val="0"/>
        <w:autoSpaceDE/>
        <w:autoSpaceDN/>
        <w:bidi w:val="0"/>
        <w:adjustRightInd/>
        <w:snapToGrid/>
        <w:spacing w:before="0" w:after="0" w:line="360" w:lineRule="auto"/>
        <w:ind w:left="310" w:leftChars="0" w:right="0" w:rightChars="0"/>
        <w:jc w:val="left"/>
        <w:textAlignment w:val="auto"/>
        <w:rPr>
          <w:rFonts w:hint="eastAsia"/>
          <w:sz w:val="24"/>
          <w:lang w:eastAsia="zh-CN"/>
        </w:rPr>
      </w:pPr>
      <w:r>
        <w:rPr>
          <w:rFonts w:hint="eastAsia"/>
          <w:sz w:val="24"/>
          <w:lang w:val="en-US" w:eastAsia="zh-CN"/>
        </w:rPr>
        <w:t>3.</w:t>
      </w:r>
      <w:r>
        <w:rPr>
          <w:sz w:val="24"/>
        </w:rPr>
        <w:t>当委托人认定咨询专业人员不按咨询合同履行其职责，或与第三人串通给委托人造成经济损失的，委托人有权要求更换咨询专业人员，直至终止合同并要求咨询人承担相应的赔偿责任</w:t>
      </w:r>
      <w:r>
        <w:rPr>
          <w:rFonts w:hint="eastAsia"/>
          <w:sz w:val="24"/>
          <w:lang w:eastAsia="zh-CN"/>
        </w:rPr>
        <w:t>。</w:t>
      </w:r>
    </w:p>
    <w:p>
      <w:pPr>
        <w:pStyle w:val="24"/>
        <w:keepNext w:val="0"/>
        <w:keepLines w:val="0"/>
        <w:pageBreakBefore w:val="0"/>
        <w:widowControl w:val="0"/>
        <w:numPr>
          <w:ilvl w:val="0"/>
          <w:numId w:val="0"/>
        </w:numPr>
        <w:tabs>
          <w:tab w:val="left" w:pos="2011"/>
        </w:tabs>
        <w:kinsoku/>
        <w:wordWrap/>
        <w:overflowPunct/>
        <w:topLinePunct w:val="0"/>
        <w:autoSpaceDE/>
        <w:autoSpaceDN/>
        <w:bidi w:val="0"/>
        <w:adjustRightInd/>
        <w:snapToGrid/>
        <w:spacing w:before="0" w:after="0" w:line="360" w:lineRule="auto"/>
        <w:ind w:left="310" w:leftChars="0" w:right="0" w:rightChars="0"/>
        <w:jc w:val="left"/>
        <w:textAlignment w:val="auto"/>
        <w:rPr>
          <w:rFonts w:hint="eastAsia"/>
          <w:sz w:val="24"/>
          <w:lang w:eastAsia="zh-CN"/>
        </w:rPr>
      </w:pPr>
      <w:r>
        <w:rPr>
          <w:sz w:val="24"/>
        </w:rPr>
        <w:t>第十三条 咨询人的责任期即建设工程造价咨询合同有效期。如因非咨询人的责任造成进度的推迟或延误而超过约定的日期，双方应进一步约定相应延长合同有效期</w:t>
      </w:r>
      <w:r>
        <w:rPr>
          <w:rFonts w:hint="eastAsia"/>
          <w:sz w:val="24"/>
          <w:lang w:eastAsia="zh-CN"/>
        </w:rPr>
        <w:t>。</w:t>
      </w:r>
    </w:p>
    <w:p>
      <w:pPr>
        <w:pStyle w:val="24"/>
        <w:keepNext w:val="0"/>
        <w:keepLines w:val="0"/>
        <w:pageBreakBefore w:val="0"/>
        <w:widowControl w:val="0"/>
        <w:numPr>
          <w:ilvl w:val="0"/>
          <w:numId w:val="0"/>
        </w:numPr>
        <w:tabs>
          <w:tab w:val="left" w:pos="2011"/>
        </w:tabs>
        <w:kinsoku/>
        <w:wordWrap/>
        <w:overflowPunct/>
        <w:topLinePunct w:val="0"/>
        <w:autoSpaceDE/>
        <w:autoSpaceDN/>
        <w:bidi w:val="0"/>
        <w:adjustRightInd/>
        <w:snapToGrid/>
        <w:spacing w:before="0" w:after="0" w:line="360" w:lineRule="auto"/>
        <w:ind w:left="310" w:leftChars="0" w:right="0" w:rightChars="0"/>
        <w:jc w:val="left"/>
        <w:textAlignment w:val="auto"/>
        <w:rPr>
          <w:sz w:val="24"/>
        </w:rPr>
      </w:pPr>
      <w:r>
        <w:rPr>
          <w:sz w:val="24"/>
        </w:rPr>
        <w:t>第十四条 咨询人责任期内，应当履行建设工程造价咨询合同中约定的义务，因咨询人的单方过失造成的经济损失，应当向委托人进行赔偿。累计赔偿总额不应超过建设工程造价咨询酬金总额（除去税金）。</w:t>
      </w:r>
    </w:p>
    <w:p>
      <w:pPr>
        <w:pStyle w:val="24"/>
        <w:keepNext w:val="0"/>
        <w:keepLines w:val="0"/>
        <w:pageBreakBefore w:val="0"/>
        <w:widowControl w:val="0"/>
        <w:numPr>
          <w:ilvl w:val="0"/>
          <w:numId w:val="0"/>
        </w:numPr>
        <w:tabs>
          <w:tab w:val="left" w:pos="2011"/>
        </w:tabs>
        <w:kinsoku/>
        <w:wordWrap/>
        <w:overflowPunct/>
        <w:topLinePunct w:val="0"/>
        <w:autoSpaceDE/>
        <w:autoSpaceDN/>
        <w:bidi w:val="0"/>
        <w:adjustRightInd/>
        <w:snapToGrid/>
        <w:spacing w:before="0" w:after="0" w:line="360" w:lineRule="auto"/>
        <w:ind w:left="310" w:leftChars="0" w:right="0" w:rightChars="0"/>
        <w:jc w:val="left"/>
        <w:textAlignment w:val="auto"/>
        <w:rPr>
          <w:sz w:val="24"/>
        </w:rPr>
      </w:pPr>
      <w:r>
        <w:rPr>
          <w:sz w:val="24"/>
        </w:rPr>
        <w:t>第十五条 咨询人对委托人或第三人所提出的问题不能及时核对或答复，导致合同不能全部或部分履行，咨询人应承担责任。</w:t>
      </w:r>
    </w:p>
    <w:p>
      <w:pPr>
        <w:pStyle w:val="24"/>
        <w:keepNext w:val="0"/>
        <w:keepLines w:val="0"/>
        <w:pageBreakBefore w:val="0"/>
        <w:widowControl w:val="0"/>
        <w:numPr>
          <w:ilvl w:val="0"/>
          <w:numId w:val="0"/>
        </w:numPr>
        <w:tabs>
          <w:tab w:val="left" w:pos="2011"/>
        </w:tabs>
        <w:kinsoku/>
        <w:wordWrap/>
        <w:overflowPunct/>
        <w:topLinePunct w:val="0"/>
        <w:autoSpaceDE/>
        <w:autoSpaceDN/>
        <w:bidi w:val="0"/>
        <w:adjustRightInd/>
        <w:snapToGrid/>
        <w:spacing w:before="0" w:after="0" w:line="360" w:lineRule="auto"/>
        <w:ind w:left="310" w:leftChars="0" w:right="0" w:rightChars="0"/>
        <w:jc w:val="left"/>
        <w:textAlignment w:val="auto"/>
        <w:rPr>
          <w:sz w:val="24"/>
        </w:rPr>
      </w:pPr>
      <w:r>
        <w:rPr>
          <w:sz w:val="24"/>
        </w:rPr>
        <w:t>第十六条 咨询人向委托人提出赔偿要求不能成立时，则应补偿由于该赔偿或其他要求所导致委托人的各种费用的支出。</w:t>
      </w:r>
    </w:p>
    <w:p>
      <w:pPr>
        <w:pStyle w:val="24"/>
        <w:keepNext w:val="0"/>
        <w:keepLines w:val="0"/>
        <w:pageBreakBefore w:val="0"/>
        <w:widowControl w:val="0"/>
        <w:numPr>
          <w:ilvl w:val="0"/>
          <w:numId w:val="0"/>
        </w:numPr>
        <w:tabs>
          <w:tab w:val="left" w:pos="2011"/>
        </w:tabs>
        <w:kinsoku/>
        <w:wordWrap/>
        <w:overflowPunct/>
        <w:topLinePunct w:val="0"/>
        <w:autoSpaceDE/>
        <w:autoSpaceDN/>
        <w:bidi w:val="0"/>
        <w:adjustRightInd/>
        <w:snapToGrid/>
        <w:spacing w:before="0" w:after="0" w:line="360" w:lineRule="auto"/>
        <w:ind w:left="310" w:leftChars="0" w:right="0" w:rightChars="0"/>
        <w:jc w:val="left"/>
        <w:textAlignment w:val="auto"/>
        <w:rPr>
          <w:rFonts w:hint="eastAsia"/>
          <w:sz w:val="24"/>
          <w:lang w:val="en-US" w:eastAsia="zh-CN"/>
        </w:rPr>
      </w:pPr>
      <w:r>
        <w:rPr>
          <w:rFonts w:hint="eastAsia"/>
          <w:sz w:val="24"/>
          <w:lang w:val="en-US" w:eastAsia="zh-CN"/>
        </w:rPr>
        <w:t>委托人的责任</w:t>
      </w:r>
    </w:p>
    <w:p>
      <w:pPr>
        <w:pStyle w:val="24"/>
        <w:keepNext w:val="0"/>
        <w:keepLines w:val="0"/>
        <w:pageBreakBefore w:val="0"/>
        <w:widowControl w:val="0"/>
        <w:numPr>
          <w:ilvl w:val="0"/>
          <w:numId w:val="0"/>
        </w:numPr>
        <w:tabs>
          <w:tab w:val="left" w:pos="2011"/>
        </w:tabs>
        <w:kinsoku/>
        <w:wordWrap/>
        <w:overflowPunct/>
        <w:topLinePunct w:val="0"/>
        <w:autoSpaceDE/>
        <w:autoSpaceDN/>
        <w:bidi w:val="0"/>
        <w:adjustRightInd/>
        <w:snapToGrid/>
        <w:spacing w:before="0" w:after="0" w:line="360" w:lineRule="auto"/>
        <w:ind w:left="310" w:leftChars="0" w:right="0" w:rightChars="0"/>
        <w:jc w:val="left"/>
        <w:textAlignment w:val="auto"/>
        <w:rPr>
          <w:sz w:val="24"/>
        </w:rPr>
      </w:pPr>
      <w:r>
        <w:rPr>
          <w:sz w:val="24"/>
        </w:rPr>
        <w:t>委托人应当履行建设工程造价咨询合同约定的义务，如有违反则应当承担违约责任，赔偿给咨询人造成的损失。</w:t>
      </w:r>
    </w:p>
    <w:p>
      <w:pPr>
        <w:pStyle w:val="24"/>
        <w:keepNext w:val="0"/>
        <w:keepLines w:val="0"/>
        <w:pageBreakBefore w:val="0"/>
        <w:widowControl w:val="0"/>
        <w:numPr>
          <w:ilvl w:val="0"/>
          <w:numId w:val="0"/>
        </w:numPr>
        <w:tabs>
          <w:tab w:val="left" w:pos="2011"/>
        </w:tabs>
        <w:kinsoku/>
        <w:wordWrap/>
        <w:overflowPunct/>
        <w:topLinePunct w:val="0"/>
        <w:autoSpaceDE/>
        <w:autoSpaceDN/>
        <w:bidi w:val="0"/>
        <w:adjustRightInd/>
        <w:snapToGrid/>
        <w:spacing w:before="0" w:after="0" w:line="360" w:lineRule="auto"/>
        <w:ind w:left="310" w:leftChars="0" w:right="0" w:rightChars="0"/>
        <w:jc w:val="left"/>
        <w:textAlignment w:val="auto"/>
        <w:rPr>
          <w:sz w:val="24"/>
        </w:rPr>
      </w:pPr>
      <w:r>
        <w:rPr>
          <w:sz w:val="24"/>
        </w:rPr>
        <w:t>委托人如果向咨询人提出赔偿或其他要求不能成立时，则应补偿由于该赔偿或其他要求所导致咨询人的各种费用的支出。</w:t>
      </w:r>
    </w:p>
    <w:p>
      <w:pPr>
        <w:pStyle w:val="24"/>
        <w:keepNext w:val="0"/>
        <w:keepLines w:val="0"/>
        <w:pageBreakBefore w:val="0"/>
        <w:widowControl w:val="0"/>
        <w:numPr>
          <w:ilvl w:val="0"/>
          <w:numId w:val="0"/>
        </w:numPr>
        <w:tabs>
          <w:tab w:val="left" w:pos="2011"/>
        </w:tabs>
        <w:kinsoku/>
        <w:wordWrap/>
        <w:overflowPunct/>
        <w:topLinePunct w:val="0"/>
        <w:autoSpaceDE/>
        <w:autoSpaceDN/>
        <w:bidi w:val="0"/>
        <w:adjustRightInd/>
        <w:snapToGrid/>
        <w:spacing w:before="0" w:after="0" w:line="360" w:lineRule="auto"/>
        <w:ind w:left="310" w:leftChars="0" w:right="0" w:rightChars="0"/>
        <w:jc w:val="left"/>
        <w:textAlignment w:val="auto"/>
        <w:rPr>
          <w:sz w:val="24"/>
        </w:rPr>
      </w:pPr>
      <w:r>
        <w:rPr>
          <w:sz w:val="24"/>
        </w:rPr>
        <w:t>合同生效，变更与终止</w:t>
      </w:r>
    </w:p>
    <w:p>
      <w:pPr>
        <w:pStyle w:val="24"/>
        <w:keepNext w:val="0"/>
        <w:keepLines w:val="0"/>
        <w:pageBreakBefore w:val="0"/>
        <w:widowControl w:val="0"/>
        <w:numPr>
          <w:ilvl w:val="0"/>
          <w:numId w:val="0"/>
        </w:numPr>
        <w:tabs>
          <w:tab w:val="left" w:pos="2011"/>
        </w:tabs>
        <w:kinsoku/>
        <w:wordWrap/>
        <w:overflowPunct/>
        <w:topLinePunct w:val="0"/>
        <w:autoSpaceDE/>
        <w:autoSpaceDN/>
        <w:bidi w:val="0"/>
        <w:adjustRightInd/>
        <w:snapToGrid/>
        <w:spacing w:before="0" w:after="0" w:line="360" w:lineRule="auto"/>
        <w:ind w:left="310" w:leftChars="0" w:right="0" w:rightChars="0"/>
        <w:jc w:val="left"/>
        <w:textAlignment w:val="auto"/>
        <w:rPr>
          <w:sz w:val="24"/>
        </w:rPr>
      </w:pPr>
      <w:r>
        <w:rPr>
          <w:sz w:val="24"/>
        </w:rPr>
        <w:t>第十九条</w:t>
      </w:r>
      <w:r>
        <w:rPr>
          <w:rFonts w:hint="eastAsia"/>
          <w:sz w:val="24"/>
          <w:lang w:val="en-US" w:eastAsia="zh-CN"/>
        </w:rPr>
        <w:t xml:space="preserve"> </w:t>
      </w:r>
      <w:r>
        <w:rPr>
          <w:sz w:val="24"/>
        </w:rPr>
        <w:t>本合同自双方签字盖章之日起生效。</w:t>
      </w:r>
    </w:p>
    <w:p>
      <w:pPr>
        <w:pStyle w:val="24"/>
        <w:keepNext w:val="0"/>
        <w:keepLines w:val="0"/>
        <w:pageBreakBefore w:val="0"/>
        <w:widowControl w:val="0"/>
        <w:numPr>
          <w:ilvl w:val="0"/>
          <w:numId w:val="0"/>
        </w:numPr>
        <w:tabs>
          <w:tab w:val="left" w:pos="2011"/>
        </w:tabs>
        <w:kinsoku/>
        <w:wordWrap/>
        <w:overflowPunct/>
        <w:topLinePunct w:val="0"/>
        <w:autoSpaceDE/>
        <w:autoSpaceDN/>
        <w:bidi w:val="0"/>
        <w:adjustRightInd/>
        <w:snapToGrid/>
        <w:spacing w:before="0" w:after="0" w:line="360" w:lineRule="auto"/>
        <w:ind w:left="310" w:leftChars="0" w:right="0" w:rightChars="0"/>
        <w:jc w:val="left"/>
        <w:textAlignment w:val="auto"/>
        <w:rPr>
          <w:sz w:val="24"/>
        </w:rPr>
      </w:pPr>
      <w:r>
        <w:rPr>
          <w:sz w:val="24"/>
        </w:rPr>
        <w:t>第二十条 由于委托人或第三人的原因使咨询人工作受到阻碍或延误以致增加了工作量或持续时间，则咨询人应当将此情况与可能产生的影响及时书面通知委托人。由此增加的工作量视为额外服务，完成建设工程造价咨询工作的时间应当相应延长，并得到额外的酬金。</w:t>
      </w:r>
    </w:p>
    <w:p>
      <w:pPr>
        <w:pStyle w:val="24"/>
        <w:keepNext w:val="0"/>
        <w:keepLines w:val="0"/>
        <w:pageBreakBefore w:val="0"/>
        <w:widowControl w:val="0"/>
        <w:numPr>
          <w:ilvl w:val="0"/>
          <w:numId w:val="0"/>
        </w:numPr>
        <w:tabs>
          <w:tab w:val="left" w:pos="2011"/>
        </w:tabs>
        <w:kinsoku/>
        <w:wordWrap/>
        <w:overflowPunct/>
        <w:topLinePunct w:val="0"/>
        <w:autoSpaceDE/>
        <w:autoSpaceDN/>
        <w:bidi w:val="0"/>
        <w:adjustRightInd/>
        <w:snapToGrid/>
        <w:spacing w:before="0" w:after="0" w:line="360" w:lineRule="auto"/>
        <w:ind w:left="310" w:leftChars="0" w:right="0" w:rightChars="0"/>
        <w:jc w:val="left"/>
        <w:textAlignment w:val="auto"/>
        <w:rPr>
          <w:sz w:val="24"/>
        </w:rPr>
      </w:pPr>
      <w:r>
        <w:rPr>
          <w:sz w:val="24"/>
        </w:rPr>
        <w:t>第二十一条 当事人一方要求变更或解除合同时，则应当在 14 日前通知对方；因变更或解除合同使一方遭受损失的，应由责任方负责赔偿。</w:t>
      </w:r>
    </w:p>
    <w:p>
      <w:pPr>
        <w:pStyle w:val="24"/>
        <w:keepNext w:val="0"/>
        <w:keepLines w:val="0"/>
        <w:pageBreakBefore w:val="0"/>
        <w:widowControl w:val="0"/>
        <w:numPr>
          <w:ilvl w:val="0"/>
          <w:numId w:val="0"/>
        </w:numPr>
        <w:tabs>
          <w:tab w:val="left" w:pos="2011"/>
        </w:tabs>
        <w:kinsoku/>
        <w:wordWrap/>
        <w:overflowPunct/>
        <w:topLinePunct w:val="0"/>
        <w:autoSpaceDE/>
        <w:autoSpaceDN/>
        <w:bidi w:val="0"/>
        <w:adjustRightInd/>
        <w:snapToGrid/>
        <w:spacing w:before="0" w:after="0" w:line="360" w:lineRule="auto"/>
        <w:ind w:left="310" w:leftChars="0" w:right="0" w:rightChars="0"/>
        <w:jc w:val="left"/>
        <w:textAlignment w:val="auto"/>
        <w:rPr>
          <w:sz w:val="24"/>
        </w:rPr>
      </w:pPr>
      <w:r>
        <w:rPr>
          <w:sz w:val="24"/>
        </w:rPr>
        <w:t>第二十二条 咨询人由于非自身原因暂停或终止执行建设工程造价咨询业务，由此而增加的恢复执行建设工程造价咨询业务的工作，应视为额外服务，有权得到额外的时间和酬金。</w:t>
      </w:r>
    </w:p>
    <w:p>
      <w:pPr>
        <w:pStyle w:val="24"/>
        <w:keepNext w:val="0"/>
        <w:keepLines w:val="0"/>
        <w:pageBreakBefore w:val="0"/>
        <w:widowControl w:val="0"/>
        <w:numPr>
          <w:ilvl w:val="0"/>
          <w:numId w:val="0"/>
        </w:numPr>
        <w:tabs>
          <w:tab w:val="left" w:pos="2011"/>
        </w:tabs>
        <w:kinsoku/>
        <w:wordWrap/>
        <w:overflowPunct/>
        <w:topLinePunct w:val="0"/>
        <w:autoSpaceDE/>
        <w:autoSpaceDN/>
        <w:bidi w:val="0"/>
        <w:adjustRightInd/>
        <w:snapToGrid/>
        <w:spacing w:before="0" w:after="0" w:line="360" w:lineRule="auto"/>
        <w:ind w:left="310" w:leftChars="0" w:right="0" w:rightChars="0"/>
        <w:jc w:val="left"/>
        <w:textAlignment w:val="auto"/>
        <w:rPr>
          <w:sz w:val="24"/>
        </w:rPr>
      </w:pPr>
      <w:r>
        <w:rPr>
          <w:sz w:val="24"/>
        </w:rPr>
        <w:t>第二十三条 变更或解除合同的通知或协议应当采取书面形式，新的协议未达成之前，原合同仍然有效。</w:t>
      </w:r>
    </w:p>
    <w:p>
      <w:pPr>
        <w:pStyle w:val="24"/>
        <w:keepNext w:val="0"/>
        <w:keepLines w:val="0"/>
        <w:pageBreakBefore w:val="0"/>
        <w:widowControl w:val="0"/>
        <w:numPr>
          <w:ilvl w:val="0"/>
          <w:numId w:val="0"/>
        </w:numPr>
        <w:tabs>
          <w:tab w:val="left" w:pos="2011"/>
        </w:tabs>
        <w:kinsoku/>
        <w:wordWrap/>
        <w:overflowPunct/>
        <w:topLinePunct w:val="0"/>
        <w:autoSpaceDE/>
        <w:autoSpaceDN/>
        <w:bidi w:val="0"/>
        <w:adjustRightInd/>
        <w:snapToGrid/>
        <w:spacing w:before="0" w:after="0" w:line="360" w:lineRule="auto"/>
        <w:ind w:left="310" w:leftChars="0" w:right="0" w:rightChars="0"/>
        <w:jc w:val="left"/>
        <w:textAlignment w:val="auto"/>
        <w:rPr>
          <w:rFonts w:hint="eastAsia"/>
          <w:sz w:val="24"/>
          <w:lang w:eastAsia="zh-CN"/>
        </w:rPr>
      </w:pPr>
      <w:r>
        <w:rPr>
          <w:sz w:val="24"/>
        </w:rPr>
        <w:t>第二十四条 正常的建设工程造价咨询业务，附加工作和额外工作的酬金，按照建设工程造价咨询合同专用条件约定的方法计取，并按约定的时间和数额支付</w:t>
      </w:r>
      <w:r>
        <w:rPr>
          <w:rFonts w:hint="eastAsia"/>
          <w:sz w:val="24"/>
          <w:lang w:eastAsia="zh-CN"/>
        </w:rPr>
        <w:t>。</w:t>
      </w:r>
    </w:p>
    <w:p>
      <w:pPr>
        <w:pStyle w:val="24"/>
        <w:keepNext w:val="0"/>
        <w:keepLines w:val="0"/>
        <w:pageBreakBefore w:val="0"/>
        <w:widowControl w:val="0"/>
        <w:numPr>
          <w:ilvl w:val="0"/>
          <w:numId w:val="0"/>
        </w:numPr>
        <w:tabs>
          <w:tab w:val="left" w:pos="2011"/>
        </w:tabs>
        <w:kinsoku/>
        <w:wordWrap/>
        <w:overflowPunct/>
        <w:topLinePunct w:val="0"/>
        <w:autoSpaceDE/>
        <w:autoSpaceDN/>
        <w:bidi w:val="0"/>
        <w:adjustRightInd/>
        <w:snapToGrid/>
        <w:spacing w:before="0" w:after="0" w:line="360" w:lineRule="auto"/>
        <w:ind w:left="310" w:leftChars="0" w:right="0" w:rightChars="0"/>
        <w:jc w:val="left"/>
        <w:textAlignment w:val="auto"/>
        <w:rPr>
          <w:sz w:val="24"/>
        </w:rPr>
      </w:pPr>
      <w:r>
        <w:rPr>
          <w:sz w:val="24"/>
        </w:rPr>
        <w:t>第二十五条 如果委托人在规定的支付期限内未支付建设工程造价咨询酬金，自规定支付之日起，应当向咨询人补偿应支付的酬金利息。利息额按规定支付期限最后一日银行活期贷款乘以拖欠酬金时间计算。</w:t>
      </w:r>
    </w:p>
    <w:p>
      <w:pPr>
        <w:pStyle w:val="24"/>
        <w:keepNext w:val="0"/>
        <w:keepLines w:val="0"/>
        <w:pageBreakBefore w:val="0"/>
        <w:widowControl w:val="0"/>
        <w:numPr>
          <w:ilvl w:val="0"/>
          <w:numId w:val="0"/>
        </w:numPr>
        <w:tabs>
          <w:tab w:val="left" w:pos="2011"/>
        </w:tabs>
        <w:kinsoku/>
        <w:wordWrap/>
        <w:overflowPunct/>
        <w:topLinePunct w:val="0"/>
        <w:autoSpaceDE/>
        <w:autoSpaceDN/>
        <w:bidi w:val="0"/>
        <w:adjustRightInd/>
        <w:snapToGrid/>
        <w:spacing w:before="0" w:after="0" w:line="360" w:lineRule="auto"/>
        <w:ind w:left="310" w:leftChars="0" w:right="0" w:rightChars="0"/>
        <w:jc w:val="left"/>
        <w:textAlignment w:val="auto"/>
        <w:rPr>
          <w:sz w:val="24"/>
        </w:rPr>
      </w:pPr>
      <w:r>
        <w:rPr>
          <w:sz w:val="24"/>
        </w:rPr>
        <w:t>第二十六条 如果委托人对咨询人提交的支付通知书中酬金或部分酬金项目提出异议，应当在收到支付通知书两日内向咨询人发出异议的通知，但委托人不得拖延其无异议酬金项目的支付。</w:t>
      </w:r>
    </w:p>
    <w:p>
      <w:pPr>
        <w:pStyle w:val="24"/>
        <w:keepNext w:val="0"/>
        <w:keepLines w:val="0"/>
        <w:pageBreakBefore w:val="0"/>
        <w:widowControl w:val="0"/>
        <w:numPr>
          <w:ilvl w:val="0"/>
          <w:numId w:val="0"/>
        </w:numPr>
        <w:tabs>
          <w:tab w:val="left" w:pos="2011"/>
        </w:tabs>
        <w:kinsoku/>
        <w:wordWrap/>
        <w:overflowPunct/>
        <w:topLinePunct w:val="0"/>
        <w:autoSpaceDE/>
        <w:autoSpaceDN/>
        <w:bidi w:val="0"/>
        <w:adjustRightInd/>
        <w:snapToGrid/>
        <w:spacing w:before="0" w:after="0" w:line="360" w:lineRule="auto"/>
        <w:ind w:left="310" w:leftChars="0" w:right="0" w:rightChars="0"/>
        <w:jc w:val="left"/>
        <w:textAlignment w:val="auto"/>
        <w:rPr>
          <w:rFonts w:hint="eastAsia"/>
          <w:sz w:val="24"/>
          <w:lang w:val="en-US" w:eastAsia="zh-CN"/>
        </w:rPr>
      </w:pPr>
      <w:r>
        <w:rPr>
          <w:sz w:val="24"/>
        </w:rPr>
        <w:t>第二十七条 支付建设工程造咨询酬金所采取的货币币种、汇率由合同专用条件约</w:t>
      </w:r>
      <w:r>
        <w:rPr>
          <w:rFonts w:hint="eastAsia"/>
          <w:sz w:val="24"/>
          <w:lang w:val="en-US" w:eastAsia="zh-CN"/>
        </w:rPr>
        <w:t>定。</w:t>
      </w:r>
    </w:p>
    <w:p>
      <w:pPr>
        <w:pStyle w:val="24"/>
        <w:keepNext w:val="0"/>
        <w:keepLines w:val="0"/>
        <w:pageBreakBefore w:val="0"/>
        <w:widowControl w:val="0"/>
        <w:numPr>
          <w:ilvl w:val="0"/>
          <w:numId w:val="0"/>
        </w:numPr>
        <w:tabs>
          <w:tab w:val="left" w:pos="2011"/>
        </w:tabs>
        <w:kinsoku/>
        <w:wordWrap/>
        <w:overflowPunct/>
        <w:topLinePunct w:val="0"/>
        <w:autoSpaceDE/>
        <w:autoSpaceDN/>
        <w:bidi w:val="0"/>
        <w:adjustRightInd/>
        <w:snapToGrid/>
        <w:spacing w:before="0" w:after="0" w:line="360" w:lineRule="auto"/>
        <w:ind w:left="310" w:leftChars="0" w:right="0" w:rightChars="0"/>
        <w:jc w:val="left"/>
        <w:textAlignment w:val="auto"/>
        <w:rPr>
          <w:rFonts w:hint="eastAsia"/>
          <w:sz w:val="24"/>
          <w:lang w:eastAsia="zh-CN"/>
        </w:rPr>
      </w:pPr>
      <w:r>
        <w:rPr>
          <w:sz w:val="24"/>
        </w:rPr>
        <w:t>第二十八条 因建设工程造价咨询业务的需要，咨询人在合同约定外的外出考察</w:t>
      </w:r>
      <w:r>
        <w:rPr>
          <w:rFonts w:hint="eastAsia"/>
          <w:sz w:val="24"/>
          <w:lang w:eastAsia="zh-CN"/>
        </w:rPr>
        <w:t>，</w:t>
      </w:r>
      <w:r>
        <w:rPr>
          <w:sz w:val="24"/>
        </w:rPr>
        <w:t>经委托人同意，其所需费用由委托人负责</w:t>
      </w:r>
      <w:r>
        <w:rPr>
          <w:rFonts w:hint="eastAsia"/>
          <w:sz w:val="24"/>
          <w:lang w:eastAsia="zh-CN"/>
        </w:rPr>
        <w:t>。</w:t>
      </w:r>
    </w:p>
    <w:p>
      <w:pPr>
        <w:pStyle w:val="24"/>
        <w:keepNext w:val="0"/>
        <w:keepLines w:val="0"/>
        <w:pageBreakBefore w:val="0"/>
        <w:widowControl w:val="0"/>
        <w:numPr>
          <w:ilvl w:val="0"/>
          <w:numId w:val="0"/>
        </w:numPr>
        <w:tabs>
          <w:tab w:val="left" w:pos="2011"/>
        </w:tabs>
        <w:kinsoku/>
        <w:wordWrap/>
        <w:overflowPunct/>
        <w:topLinePunct w:val="0"/>
        <w:autoSpaceDE/>
        <w:autoSpaceDN/>
        <w:bidi w:val="0"/>
        <w:adjustRightInd/>
        <w:snapToGrid/>
        <w:spacing w:before="0" w:after="0" w:line="360" w:lineRule="auto"/>
        <w:ind w:left="310" w:leftChars="0" w:right="0" w:rightChars="0"/>
        <w:jc w:val="left"/>
        <w:textAlignment w:val="auto"/>
        <w:rPr>
          <w:rFonts w:hint="eastAsia"/>
          <w:sz w:val="24"/>
          <w:lang w:val="en-US" w:eastAsia="zh-CN"/>
        </w:rPr>
      </w:pPr>
      <w:r>
        <w:rPr>
          <w:sz w:val="24"/>
        </w:rPr>
        <w:t>第二十九条 咨询人如需外聘专家协助，在委托的建设工程造价咨询业务范围内其费用由咨询人承担；在委托的建设工程造价咨询业务范围以外经委托人认可其费用由</w:t>
      </w:r>
      <w:r>
        <w:rPr>
          <w:rFonts w:hint="eastAsia"/>
          <w:sz w:val="24"/>
          <w:lang w:val="en-US" w:eastAsia="zh-CN"/>
        </w:rPr>
        <w:t>委托人承担。</w:t>
      </w:r>
    </w:p>
    <w:p>
      <w:pPr>
        <w:pStyle w:val="24"/>
        <w:keepNext w:val="0"/>
        <w:keepLines w:val="0"/>
        <w:pageBreakBefore w:val="0"/>
        <w:widowControl w:val="0"/>
        <w:numPr>
          <w:ilvl w:val="0"/>
          <w:numId w:val="0"/>
        </w:numPr>
        <w:tabs>
          <w:tab w:val="left" w:pos="2011"/>
        </w:tabs>
        <w:kinsoku/>
        <w:wordWrap/>
        <w:overflowPunct/>
        <w:topLinePunct w:val="0"/>
        <w:autoSpaceDE/>
        <w:autoSpaceDN/>
        <w:bidi w:val="0"/>
        <w:adjustRightInd/>
        <w:snapToGrid/>
        <w:spacing w:before="0" w:after="0" w:line="360" w:lineRule="auto"/>
        <w:ind w:left="310" w:leftChars="0" w:right="0" w:rightChars="0"/>
        <w:jc w:val="left"/>
        <w:textAlignment w:val="auto"/>
        <w:rPr>
          <w:sz w:val="24"/>
        </w:rPr>
      </w:pPr>
      <w:r>
        <w:rPr>
          <w:sz w:val="24"/>
        </w:rPr>
        <w:t>第三十条</w:t>
      </w:r>
      <w:r>
        <w:rPr>
          <w:sz w:val="24"/>
        </w:rPr>
        <w:tab/>
      </w:r>
      <w:r>
        <w:rPr>
          <w:sz w:val="24"/>
        </w:rPr>
        <w:t>未经对方的书面同意，各方均不得转让合同约定的权利和义务。</w:t>
      </w:r>
    </w:p>
    <w:p>
      <w:pPr>
        <w:pStyle w:val="24"/>
        <w:keepNext w:val="0"/>
        <w:keepLines w:val="0"/>
        <w:pageBreakBefore w:val="0"/>
        <w:widowControl w:val="0"/>
        <w:numPr>
          <w:ilvl w:val="0"/>
          <w:numId w:val="0"/>
        </w:numPr>
        <w:tabs>
          <w:tab w:val="left" w:pos="2011"/>
        </w:tabs>
        <w:kinsoku/>
        <w:wordWrap/>
        <w:overflowPunct/>
        <w:topLinePunct w:val="0"/>
        <w:autoSpaceDE/>
        <w:autoSpaceDN/>
        <w:bidi w:val="0"/>
        <w:adjustRightInd/>
        <w:snapToGrid/>
        <w:spacing w:before="0" w:after="0" w:line="360" w:lineRule="auto"/>
        <w:ind w:left="310" w:leftChars="0" w:right="0" w:rightChars="0"/>
        <w:jc w:val="left"/>
        <w:textAlignment w:val="auto"/>
        <w:rPr>
          <w:sz w:val="24"/>
        </w:rPr>
      </w:pPr>
      <w:r>
        <w:rPr>
          <w:sz w:val="24"/>
        </w:rPr>
        <w:t>第三十一条</w:t>
      </w:r>
      <w:r>
        <w:rPr>
          <w:rFonts w:hint="eastAsia"/>
          <w:sz w:val="24"/>
          <w:lang w:val="en-US" w:eastAsia="zh-CN"/>
        </w:rPr>
        <w:t xml:space="preserve">  </w:t>
      </w:r>
      <w:r>
        <w:rPr>
          <w:sz w:val="24"/>
        </w:rPr>
        <w:t>除委托人书面同意外，咨询人及咨询专业人员不应接受建设工程造价咨询合同约定以外的与工程造价咨询项目有关的任何报酬。</w:t>
      </w:r>
    </w:p>
    <w:p>
      <w:pPr>
        <w:pStyle w:val="24"/>
        <w:keepNext w:val="0"/>
        <w:keepLines w:val="0"/>
        <w:pageBreakBefore w:val="0"/>
        <w:widowControl w:val="0"/>
        <w:numPr>
          <w:ilvl w:val="0"/>
          <w:numId w:val="0"/>
        </w:numPr>
        <w:tabs>
          <w:tab w:val="left" w:pos="2011"/>
        </w:tabs>
        <w:kinsoku/>
        <w:wordWrap/>
        <w:overflowPunct/>
        <w:topLinePunct w:val="0"/>
        <w:autoSpaceDE/>
        <w:autoSpaceDN/>
        <w:bidi w:val="0"/>
        <w:adjustRightInd/>
        <w:snapToGrid/>
        <w:spacing w:before="0" w:after="0" w:line="360" w:lineRule="auto"/>
        <w:ind w:left="310" w:leftChars="0" w:right="0" w:rightChars="0"/>
        <w:jc w:val="left"/>
        <w:textAlignment w:val="auto"/>
        <w:rPr>
          <w:sz w:val="24"/>
        </w:rPr>
      </w:pPr>
      <w:r>
        <w:rPr>
          <w:sz w:val="24"/>
        </w:rPr>
        <w:t>咨询人不得参与可能与合同规定的与委托人利益相冲突的任何活动。</w:t>
      </w:r>
    </w:p>
    <w:p>
      <w:pPr>
        <w:pStyle w:val="24"/>
        <w:keepNext w:val="0"/>
        <w:keepLines w:val="0"/>
        <w:pageBreakBefore w:val="0"/>
        <w:widowControl w:val="0"/>
        <w:numPr>
          <w:ilvl w:val="0"/>
          <w:numId w:val="0"/>
        </w:numPr>
        <w:tabs>
          <w:tab w:val="left" w:pos="2011"/>
        </w:tabs>
        <w:kinsoku/>
        <w:wordWrap/>
        <w:overflowPunct/>
        <w:topLinePunct w:val="0"/>
        <w:autoSpaceDE/>
        <w:autoSpaceDN/>
        <w:bidi w:val="0"/>
        <w:adjustRightInd/>
        <w:snapToGrid/>
        <w:spacing w:before="0" w:after="0" w:line="360" w:lineRule="auto"/>
        <w:ind w:left="310" w:leftChars="0" w:right="0" w:rightChars="0"/>
        <w:jc w:val="left"/>
        <w:textAlignment w:val="auto"/>
        <w:rPr>
          <w:rFonts w:hint="eastAsia"/>
          <w:sz w:val="24"/>
          <w:lang w:val="en-US" w:eastAsia="zh-CN"/>
        </w:rPr>
      </w:pPr>
      <w:r>
        <w:rPr>
          <w:rFonts w:hint="eastAsia"/>
          <w:sz w:val="24"/>
          <w:lang w:val="en-US" w:eastAsia="zh-CN"/>
        </w:rPr>
        <w:t>合同争议的解决</w:t>
      </w:r>
    </w:p>
    <w:p>
      <w:pPr>
        <w:pStyle w:val="24"/>
        <w:keepNext w:val="0"/>
        <w:keepLines w:val="0"/>
        <w:pageBreakBefore w:val="0"/>
        <w:widowControl w:val="0"/>
        <w:numPr>
          <w:ilvl w:val="0"/>
          <w:numId w:val="0"/>
        </w:numPr>
        <w:tabs>
          <w:tab w:val="left" w:pos="2011"/>
        </w:tabs>
        <w:kinsoku/>
        <w:wordWrap/>
        <w:overflowPunct/>
        <w:topLinePunct w:val="0"/>
        <w:autoSpaceDE/>
        <w:autoSpaceDN/>
        <w:bidi w:val="0"/>
        <w:adjustRightInd/>
        <w:snapToGrid/>
        <w:spacing w:before="0" w:after="0" w:line="360" w:lineRule="auto"/>
        <w:ind w:left="310" w:leftChars="0" w:right="0" w:rightChars="0"/>
        <w:jc w:val="left"/>
        <w:textAlignment w:val="auto"/>
        <w:rPr>
          <w:rFonts w:hint="default"/>
          <w:sz w:val="24"/>
          <w:lang w:val="en-US" w:eastAsia="zh-CN"/>
        </w:rPr>
      </w:pPr>
      <w:r>
        <w:rPr>
          <w:sz w:val="24"/>
        </w:rPr>
        <w:t>第三十二条 因违约或终止合同而引起的损失和损害的赔偿，委托人与咨询人之间应当协商解决；如未能达成一致，可提交有关主管部门调解；协商或调解不成的，根据双方约定提交仲裁机关仲裁，或向人民法院提起诉讼。</w:t>
      </w:r>
    </w:p>
    <w:p>
      <w:pPr>
        <w:pStyle w:val="24"/>
        <w:keepNext w:val="0"/>
        <w:keepLines w:val="0"/>
        <w:pageBreakBefore w:val="0"/>
        <w:widowControl w:val="0"/>
        <w:numPr>
          <w:ilvl w:val="0"/>
          <w:numId w:val="0"/>
        </w:numPr>
        <w:tabs>
          <w:tab w:val="left" w:pos="2011"/>
        </w:tabs>
        <w:kinsoku/>
        <w:wordWrap/>
        <w:overflowPunct/>
        <w:topLinePunct w:val="0"/>
        <w:autoSpaceDE/>
        <w:autoSpaceDN/>
        <w:bidi w:val="0"/>
        <w:adjustRightInd/>
        <w:snapToGrid/>
        <w:spacing w:before="0" w:after="0" w:line="360" w:lineRule="auto"/>
        <w:ind w:left="310" w:leftChars="0" w:right="0" w:rightChars="0"/>
        <w:jc w:val="left"/>
        <w:textAlignment w:val="auto"/>
        <w:rPr>
          <w:sz w:val="24"/>
        </w:rPr>
      </w:pPr>
      <w:r>
        <w:rPr>
          <w:sz w:val="24"/>
        </w:rPr>
        <w:t>第三部分建设工程造价咨询合同专用条件</w:t>
      </w:r>
    </w:p>
    <w:p>
      <w:pPr>
        <w:pStyle w:val="24"/>
        <w:keepNext w:val="0"/>
        <w:keepLines w:val="0"/>
        <w:pageBreakBefore w:val="0"/>
        <w:widowControl w:val="0"/>
        <w:numPr>
          <w:ilvl w:val="0"/>
          <w:numId w:val="0"/>
        </w:numPr>
        <w:tabs>
          <w:tab w:val="left" w:pos="2011"/>
        </w:tabs>
        <w:kinsoku/>
        <w:wordWrap/>
        <w:overflowPunct/>
        <w:topLinePunct w:val="0"/>
        <w:autoSpaceDE/>
        <w:autoSpaceDN/>
        <w:bidi w:val="0"/>
        <w:adjustRightInd/>
        <w:snapToGrid/>
        <w:spacing w:before="0" w:after="0" w:line="360" w:lineRule="auto"/>
        <w:ind w:left="310" w:leftChars="0" w:right="0" w:rightChars="0"/>
        <w:jc w:val="left"/>
        <w:textAlignment w:val="auto"/>
        <w:rPr>
          <w:rFonts w:hint="eastAsia"/>
          <w:sz w:val="24"/>
          <w:lang w:val="en-US" w:eastAsia="zh-CN"/>
        </w:rPr>
      </w:pPr>
      <w:r>
        <w:rPr>
          <w:sz w:val="24"/>
        </w:rPr>
        <w:t xml:space="preserve">本合同适用的法律、法规及工程造价计价办法和规定： </w:t>
      </w:r>
      <w:r>
        <w:rPr>
          <w:sz w:val="24"/>
        </w:rPr>
        <w:tab/>
      </w:r>
      <w:r>
        <w:rPr>
          <w:rFonts w:hint="eastAsia"/>
          <w:sz w:val="24"/>
          <w:lang w:eastAsia="zh-CN"/>
        </w:rPr>
        <w:t>。</w:t>
      </w:r>
    </w:p>
    <w:p>
      <w:pPr>
        <w:pStyle w:val="24"/>
        <w:keepNext w:val="0"/>
        <w:keepLines w:val="0"/>
        <w:pageBreakBefore w:val="0"/>
        <w:widowControl w:val="0"/>
        <w:numPr>
          <w:ilvl w:val="0"/>
          <w:numId w:val="0"/>
        </w:numPr>
        <w:tabs>
          <w:tab w:val="left" w:pos="2011"/>
        </w:tabs>
        <w:kinsoku/>
        <w:wordWrap/>
        <w:overflowPunct/>
        <w:topLinePunct w:val="0"/>
        <w:autoSpaceDE/>
        <w:autoSpaceDN/>
        <w:bidi w:val="0"/>
        <w:adjustRightInd/>
        <w:snapToGrid/>
        <w:spacing w:before="0" w:after="0" w:line="360" w:lineRule="auto"/>
        <w:ind w:left="310" w:leftChars="0" w:right="0" w:rightChars="0"/>
        <w:jc w:val="left"/>
        <w:textAlignment w:val="auto"/>
        <w:rPr>
          <w:rFonts w:hint="eastAsia"/>
          <w:sz w:val="24"/>
          <w:lang w:val="en-US" w:eastAsia="zh-CN"/>
        </w:rPr>
      </w:pPr>
      <w:r>
        <w:rPr>
          <w:rFonts w:hint="eastAsia"/>
          <w:sz w:val="24"/>
          <w:lang w:val="en-US" w:eastAsia="zh-CN"/>
        </w:rPr>
        <w:t xml:space="preserve">第四条    </w:t>
      </w:r>
      <w:r>
        <w:rPr>
          <w:sz w:val="24"/>
        </w:rPr>
        <w:t>建设工程造价咨询业务范围：施工阶段全过程工程造价控制服务及竣工</w:t>
      </w:r>
      <w:r>
        <w:rPr>
          <w:rFonts w:hint="eastAsia"/>
          <w:sz w:val="24"/>
          <w:lang w:val="en-US" w:eastAsia="zh-CN"/>
        </w:rPr>
        <w:t>结算审核。</w:t>
      </w:r>
    </w:p>
    <w:p>
      <w:pPr>
        <w:pStyle w:val="24"/>
        <w:keepNext w:val="0"/>
        <w:keepLines w:val="0"/>
        <w:pageBreakBefore w:val="0"/>
        <w:widowControl w:val="0"/>
        <w:numPr>
          <w:ilvl w:val="0"/>
          <w:numId w:val="0"/>
        </w:numPr>
        <w:tabs>
          <w:tab w:val="left" w:pos="2011"/>
        </w:tabs>
        <w:kinsoku/>
        <w:wordWrap/>
        <w:overflowPunct/>
        <w:topLinePunct w:val="0"/>
        <w:autoSpaceDE/>
        <w:autoSpaceDN/>
        <w:bidi w:val="0"/>
        <w:adjustRightInd/>
        <w:snapToGrid/>
        <w:spacing w:before="0" w:after="0" w:line="360" w:lineRule="auto"/>
        <w:ind w:left="310" w:leftChars="0" w:right="0" w:rightChars="0"/>
        <w:jc w:val="left"/>
        <w:textAlignment w:val="auto"/>
        <w:rPr>
          <w:rFonts w:hint="eastAsia"/>
          <w:sz w:val="24"/>
          <w:lang w:val="en-US" w:eastAsia="zh-CN"/>
        </w:rPr>
      </w:pPr>
      <w:r>
        <w:rPr>
          <w:rFonts w:hint="eastAsia"/>
          <w:sz w:val="24"/>
          <w:lang w:val="en-US" w:eastAsia="zh-CN"/>
        </w:rPr>
        <w:t xml:space="preserve">第八条   </w:t>
      </w:r>
      <w:r>
        <w:rPr>
          <w:sz w:val="24"/>
        </w:rPr>
        <w:t>双方约定的委托人应提供的建设工程造价咨询材料及提供时间：</w:t>
      </w:r>
      <w:r>
        <w:rPr>
          <w:rFonts w:hint="eastAsia"/>
          <w:sz w:val="24"/>
          <w:lang w:val="en-US" w:eastAsia="zh-CN"/>
        </w:rPr>
        <w:t xml:space="preserve">       </w:t>
      </w:r>
    </w:p>
    <w:p>
      <w:pPr>
        <w:pStyle w:val="24"/>
        <w:keepNext w:val="0"/>
        <w:keepLines w:val="0"/>
        <w:pageBreakBefore w:val="0"/>
        <w:widowControl w:val="0"/>
        <w:numPr>
          <w:ilvl w:val="0"/>
          <w:numId w:val="0"/>
        </w:numPr>
        <w:tabs>
          <w:tab w:val="left" w:pos="2011"/>
        </w:tabs>
        <w:kinsoku/>
        <w:wordWrap/>
        <w:overflowPunct/>
        <w:topLinePunct w:val="0"/>
        <w:autoSpaceDE/>
        <w:autoSpaceDN/>
        <w:bidi w:val="0"/>
        <w:adjustRightInd/>
        <w:snapToGrid/>
        <w:spacing w:before="0" w:after="0" w:line="360" w:lineRule="auto"/>
        <w:ind w:left="310" w:leftChars="0" w:right="0" w:rightChars="0"/>
        <w:jc w:val="left"/>
        <w:textAlignment w:val="auto"/>
        <w:rPr>
          <w:rFonts w:hint="eastAsia"/>
          <w:sz w:val="24"/>
          <w:lang w:eastAsia="zh-CN"/>
        </w:rPr>
      </w:pPr>
      <w:r>
        <w:rPr>
          <w:sz w:val="24"/>
        </w:rPr>
        <w:t>第九条</w:t>
      </w:r>
      <w:r>
        <w:rPr>
          <w:rFonts w:hint="eastAsia"/>
          <w:sz w:val="24"/>
          <w:lang w:val="en-US" w:eastAsia="zh-CN"/>
        </w:rPr>
        <w:t xml:space="preserve">   </w:t>
      </w:r>
      <w:r>
        <w:rPr>
          <w:sz w:val="24"/>
        </w:rPr>
        <w:t xml:space="preserve">委托人应在 </w:t>
      </w:r>
      <w:r>
        <w:rPr>
          <w:sz w:val="24"/>
        </w:rPr>
        <w:tab/>
      </w:r>
      <w:r>
        <w:rPr>
          <w:sz w:val="24"/>
        </w:rPr>
        <w:t>日内对咨询人书面提交并要求做出答复的事宜做出书面答复</w:t>
      </w:r>
      <w:r>
        <w:rPr>
          <w:rFonts w:hint="eastAsia"/>
          <w:sz w:val="24"/>
          <w:lang w:eastAsia="zh-CN"/>
        </w:rPr>
        <w:t>。</w:t>
      </w:r>
    </w:p>
    <w:p>
      <w:pPr>
        <w:pStyle w:val="24"/>
        <w:keepNext w:val="0"/>
        <w:keepLines w:val="0"/>
        <w:pageBreakBefore w:val="0"/>
        <w:widowControl w:val="0"/>
        <w:numPr>
          <w:ilvl w:val="0"/>
          <w:numId w:val="0"/>
        </w:numPr>
        <w:tabs>
          <w:tab w:val="left" w:pos="2011"/>
        </w:tabs>
        <w:kinsoku/>
        <w:wordWrap/>
        <w:overflowPunct/>
        <w:topLinePunct w:val="0"/>
        <w:autoSpaceDE/>
        <w:autoSpaceDN/>
        <w:bidi w:val="0"/>
        <w:adjustRightInd/>
        <w:snapToGrid/>
        <w:spacing w:before="0" w:after="0" w:line="360" w:lineRule="auto"/>
        <w:ind w:left="310" w:leftChars="0" w:right="0" w:rightChars="0"/>
        <w:jc w:val="left"/>
        <w:textAlignment w:val="auto"/>
        <w:rPr>
          <w:sz w:val="24"/>
        </w:rPr>
      </w:pPr>
      <w:r>
        <w:rPr>
          <w:sz w:val="24"/>
        </w:rPr>
        <w:t>第十四条</w:t>
      </w:r>
      <w:r>
        <w:rPr>
          <w:rFonts w:hint="eastAsia"/>
          <w:sz w:val="24"/>
          <w:lang w:val="en-US" w:eastAsia="zh-CN"/>
        </w:rPr>
        <w:t xml:space="preserve">  </w:t>
      </w:r>
      <w:r>
        <w:rPr>
          <w:sz w:val="24"/>
        </w:rPr>
        <w:t>咨询人在其责任期内如果失职，同意按以下办法承担因单方责任而造成的经济损失：赔偿金＝直接经济损失×酬金比率（扣除税金）</w:t>
      </w:r>
    </w:p>
    <w:p>
      <w:pPr>
        <w:pStyle w:val="24"/>
        <w:keepNext w:val="0"/>
        <w:keepLines w:val="0"/>
        <w:pageBreakBefore w:val="0"/>
        <w:widowControl w:val="0"/>
        <w:numPr>
          <w:ilvl w:val="0"/>
          <w:numId w:val="0"/>
        </w:numPr>
        <w:tabs>
          <w:tab w:val="left" w:pos="2011"/>
        </w:tabs>
        <w:kinsoku/>
        <w:wordWrap/>
        <w:overflowPunct/>
        <w:topLinePunct w:val="0"/>
        <w:autoSpaceDE/>
        <w:autoSpaceDN/>
        <w:bidi w:val="0"/>
        <w:adjustRightInd/>
        <w:snapToGrid/>
        <w:spacing w:before="0" w:after="0" w:line="360" w:lineRule="auto"/>
        <w:ind w:left="310" w:leftChars="0" w:right="0" w:rightChars="0"/>
        <w:jc w:val="left"/>
        <w:textAlignment w:val="auto"/>
        <w:rPr>
          <w:rFonts w:hint="eastAsia"/>
          <w:sz w:val="24"/>
          <w:lang w:eastAsia="zh-CN"/>
        </w:rPr>
      </w:pPr>
      <w:r>
        <w:rPr>
          <w:sz w:val="24"/>
        </w:rPr>
        <w:t>第二十四条</w:t>
      </w:r>
      <w:r>
        <w:rPr>
          <w:rFonts w:hint="eastAsia"/>
          <w:sz w:val="24"/>
          <w:lang w:val="en-US" w:eastAsia="zh-CN"/>
        </w:rPr>
        <w:t xml:space="preserve"> </w:t>
      </w:r>
      <w:r>
        <w:rPr>
          <w:sz w:val="24"/>
        </w:rPr>
        <w:t>委托人同意按以下的计算方法、支付时间与金额，支付咨询人的正常服务酬金</w:t>
      </w:r>
      <w:r>
        <w:rPr>
          <w:rFonts w:hint="eastAsia"/>
          <w:sz w:val="24"/>
          <w:lang w:eastAsia="zh-CN"/>
        </w:rPr>
        <w:t>：</w:t>
      </w:r>
    </w:p>
    <w:p>
      <w:pPr>
        <w:pStyle w:val="24"/>
        <w:keepNext w:val="0"/>
        <w:keepLines w:val="0"/>
        <w:pageBreakBefore w:val="0"/>
        <w:widowControl w:val="0"/>
        <w:numPr>
          <w:ilvl w:val="0"/>
          <w:numId w:val="0"/>
        </w:numPr>
        <w:tabs>
          <w:tab w:val="left" w:pos="2011"/>
        </w:tabs>
        <w:kinsoku/>
        <w:wordWrap/>
        <w:overflowPunct/>
        <w:topLinePunct w:val="0"/>
        <w:autoSpaceDE/>
        <w:autoSpaceDN/>
        <w:bidi w:val="0"/>
        <w:adjustRightInd/>
        <w:snapToGrid/>
        <w:spacing w:before="0" w:after="0" w:line="360" w:lineRule="auto"/>
        <w:ind w:left="310" w:leftChars="0" w:right="0" w:rightChars="0"/>
        <w:jc w:val="left"/>
        <w:textAlignment w:val="auto"/>
        <w:rPr>
          <w:rFonts w:hint="eastAsia"/>
          <w:sz w:val="24"/>
          <w:lang w:eastAsia="zh-CN"/>
        </w:rPr>
      </w:pPr>
      <w:r>
        <w:rPr>
          <w:rFonts w:hint="eastAsia"/>
          <w:sz w:val="24"/>
          <w:lang w:val="en-US" w:eastAsia="zh-CN"/>
        </w:rPr>
        <w:t xml:space="preserve">    </w:t>
      </w:r>
      <w:r>
        <w:rPr>
          <w:sz w:val="24"/>
        </w:rPr>
        <w:t>委托人同意按以下计算方法、支付时间与金额，支付附加服务酬金</w:t>
      </w:r>
      <w:r>
        <w:rPr>
          <w:rFonts w:hint="eastAsia"/>
          <w:sz w:val="24"/>
          <w:lang w:eastAsia="zh-CN"/>
        </w:rPr>
        <w:t>：</w:t>
      </w:r>
    </w:p>
    <w:p>
      <w:pPr>
        <w:pStyle w:val="24"/>
        <w:keepNext w:val="0"/>
        <w:keepLines w:val="0"/>
        <w:pageBreakBefore w:val="0"/>
        <w:widowControl w:val="0"/>
        <w:numPr>
          <w:ilvl w:val="0"/>
          <w:numId w:val="0"/>
        </w:numPr>
        <w:tabs>
          <w:tab w:val="left" w:pos="2011"/>
        </w:tabs>
        <w:kinsoku/>
        <w:wordWrap/>
        <w:overflowPunct/>
        <w:topLinePunct w:val="0"/>
        <w:autoSpaceDE/>
        <w:autoSpaceDN/>
        <w:bidi w:val="0"/>
        <w:adjustRightInd/>
        <w:snapToGrid/>
        <w:spacing w:before="0" w:after="0" w:line="360" w:lineRule="auto"/>
        <w:ind w:right="0" w:rightChars="0" w:firstLine="720" w:firstLineChars="300"/>
        <w:jc w:val="left"/>
        <w:textAlignment w:val="auto"/>
        <w:rPr>
          <w:sz w:val="24"/>
        </w:rPr>
      </w:pPr>
      <w:r>
        <w:rPr>
          <w:rFonts w:hint="eastAsia"/>
          <w:sz w:val="24"/>
          <w:lang w:val="en-US" w:eastAsia="zh-CN"/>
        </w:rPr>
        <w:t xml:space="preserve">     </w:t>
      </w:r>
      <w:r>
        <w:rPr>
          <w:sz w:val="24"/>
        </w:rPr>
        <w:t>委托人同意按以下计算方法、支付时间与金额，支付额外服务酬金：</w:t>
      </w:r>
    </w:p>
    <w:p>
      <w:pPr>
        <w:pStyle w:val="24"/>
        <w:keepNext w:val="0"/>
        <w:keepLines w:val="0"/>
        <w:pageBreakBefore w:val="0"/>
        <w:widowControl w:val="0"/>
        <w:numPr>
          <w:ilvl w:val="0"/>
          <w:numId w:val="0"/>
        </w:numPr>
        <w:tabs>
          <w:tab w:val="left" w:pos="2011"/>
        </w:tabs>
        <w:kinsoku/>
        <w:wordWrap/>
        <w:overflowPunct/>
        <w:topLinePunct w:val="0"/>
        <w:autoSpaceDE/>
        <w:autoSpaceDN/>
        <w:bidi w:val="0"/>
        <w:adjustRightInd/>
        <w:snapToGrid/>
        <w:spacing w:before="0" w:after="0" w:line="360" w:lineRule="auto"/>
        <w:ind w:left="310" w:leftChars="0" w:right="0" w:rightChars="0" w:firstLine="240" w:firstLineChars="100"/>
        <w:jc w:val="left"/>
        <w:textAlignment w:val="auto"/>
        <w:rPr>
          <w:sz w:val="24"/>
        </w:rPr>
      </w:pPr>
      <w:r>
        <w:rPr>
          <w:sz w:val="24"/>
        </w:rPr>
        <w:t>第二十七条</w:t>
      </w:r>
      <w:r>
        <w:rPr>
          <w:sz w:val="24"/>
        </w:rPr>
        <w:tab/>
      </w:r>
      <w:r>
        <w:rPr>
          <w:sz w:val="24"/>
        </w:rPr>
        <w:t xml:space="preserve">双方同意用 </w:t>
      </w:r>
      <w:r>
        <w:rPr>
          <w:sz w:val="24"/>
        </w:rPr>
        <w:tab/>
      </w:r>
      <w:r>
        <w:rPr>
          <w:sz w:val="24"/>
        </w:rPr>
        <w:t>支付酬金，按汇率计付。</w:t>
      </w:r>
    </w:p>
    <w:p>
      <w:pPr>
        <w:pStyle w:val="24"/>
        <w:keepNext w:val="0"/>
        <w:keepLines w:val="0"/>
        <w:pageBreakBefore w:val="0"/>
        <w:widowControl w:val="0"/>
        <w:numPr>
          <w:ilvl w:val="0"/>
          <w:numId w:val="0"/>
        </w:numPr>
        <w:tabs>
          <w:tab w:val="left" w:pos="2011"/>
        </w:tabs>
        <w:kinsoku/>
        <w:wordWrap/>
        <w:overflowPunct/>
        <w:topLinePunct w:val="0"/>
        <w:autoSpaceDE/>
        <w:autoSpaceDN/>
        <w:bidi w:val="0"/>
        <w:adjustRightInd/>
        <w:snapToGrid/>
        <w:spacing w:before="0" w:after="0" w:line="360" w:lineRule="auto"/>
        <w:ind w:left="310" w:leftChars="0" w:right="0" w:rightChars="0" w:firstLine="240" w:firstLineChars="100"/>
        <w:jc w:val="left"/>
        <w:textAlignment w:val="auto"/>
        <w:rPr>
          <w:sz w:val="24"/>
        </w:rPr>
      </w:pPr>
      <w:r>
        <w:rPr>
          <w:sz w:val="24"/>
        </w:rPr>
        <w:t>第三十二条</w:t>
      </w:r>
      <w:r>
        <w:rPr>
          <w:rFonts w:hint="eastAsia"/>
          <w:sz w:val="24"/>
          <w:lang w:val="en-US" w:eastAsia="zh-CN"/>
        </w:rPr>
        <w:t xml:space="preserve">  </w:t>
      </w:r>
      <w:r>
        <w:rPr>
          <w:sz w:val="24"/>
        </w:rPr>
        <w:t>建设工程造价咨询合同在履行过程中发生争议，委托人与咨询人应及时协商解决；如未能达成一致，可提交有关主管部门调解；协商或调解不成的，按下列第</w:t>
      </w:r>
      <w:r>
        <w:rPr>
          <w:sz w:val="24"/>
          <w:u w:val="single"/>
        </w:rPr>
        <w:t xml:space="preserve"> </w:t>
      </w:r>
      <w:r>
        <w:rPr>
          <w:rFonts w:hint="eastAsia"/>
          <w:sz w:val="24"/>
          <w:u w:val="single"/>
          <w:lang w:val="en-US" w:eastAsia="zh-CN"/>
        </w:rPr>
        <w:t xml:space="preserve"> </w:t>
      </w:r>
      <w:r>
        <w:rPr>
          <w:rFonts w:hint="eastAsia"/>
          <w:sz w:val="24"/>
          <w:lang w:val="en-US" w:eastAsia="zh-CN"/>
        </w:rPr>
        <w:t xml:space="preserve"> </w:t>
      </w:r>
      <w:r>
        <w:rPr>
          <w:sz w:val="24"/>
        </w:rPr>
        <w:t>种方式解决：</w:t>
      </w:r>
    </w:p>
    <w:p>
      <w:pPr>
        <w:pStyle w:val="24"/>
        <w:keepNext w:val="0"/>
        <w:keepLines w:val="0"/>
        <w:pageBreakBefore w:val="0"/>
        <w:widowControl w:val="0"/>
        <w:numPr>
          <w:ilvl w:val="0"/>
          <w:numId w:val="0"/>
        </w:numPr>
        <w:tabs>
          <w:tab w:val="left" w:pos="2011"/>
        </w:tabs>
        <w:kinsoku/>
        <w:wordWrap/>
        <w:overflowPunct/>
        <w:topLinePunct w:val="0"/>
        <w:autoSpaceDE/>
        <w:autoSpaceDN/>
        <w:bidi w:val="0"/>
        <w:adjustRightInd/>
        <w:snapToGrid/>
        <w:spacing w:before="0" w:after="0" w:line="360" w:lineRule="auto"/>
        <w:ind w:left="310" w:leftChars="0" w:right="0" w:rightChars="0" w:firstLine="480" w:firstLineChars="200"/>
        <w:jc w:val="left"/>
        <w:textAlignment w:val="auto"/>
        <w:rPr>
          <w:sz w:val="24"/>
        </w:rPr>
      </w:pPr>
      <w:r>
        <w:rPr>
          <w:sz w:val="24"/>
        </w:rPr>
        <w:t>提交仲裁委员会仲裁；</w:t>
      </w:r>
    </w:p>
    <w:p>
      <w:pPr>
        <w:pStyle w:val="24"/>
        <w:keepNext w:val="0"/>
        <w:keepLines w:val="0"/>
        <w:pageBreakBefore w:val="0"/>
        <w:widowControl w:val="0"/>
        <w:numPr>
          <w:ilvl w:val="0"/>
          <w:numId w:val="0"/>
        </w:numPr>
        <w:tabs>
          <w:tab w:val="left" w:pos="2011"/>
        </w:tabs>
        <w:kinsoku/>
        <w:wordWrap/>
        <w:overflowPunct/>
        <w:topLinePunct w:val="0"/>
        <w:autoSpaceDE/>
        <w:autoSpaceDN/>
        <w:bidi w:val="0"/>
        <w:adjustRightInd/>
        <w:snapToGrid/>
        <w:spacing w:before="0" w:after="0" w:line="360" w:lineRule="auto"/>
        <w:ind w:left="310" w:leftChars="0" w:right="0" w:rightChars="0" w:firstLine="480" w:firstLineChars="200"/>
        <w:jc w:val="left"/>
        <w:textAlignment w:val="auto"/>
        <w:rPr>
          <w:sz w:val="24"/>
        </w:rPr>
      </w:pPr>
      <w:r>
        <w:rPr>
          <w:sz w:val="24"/>
        </w:rPr>
        <w:t>依法向人民法院起诉。</w:t>
      </w:r>
    </w:p>
    <w:p>
      <w:pPr>
        <w:pStyle w:val="24"/>
        <w:keepNext w:val="0"/>
        <w:keepLines w:val="0"/>
        <w:pageBreakBefore w:val="0"/>
        <w:widowControl w:val="0"/>
        <w:numPr>
          <w:ilvl w:val="0"/>
          <w:numId w:val="0"/>
        </w:numPr>
        <w:tabs>
          <w:tab w:val="left" w:pos="2011"/>
        </w:tabs>
        <w:kinsoku/>
        <w:wordWrap/>
        <w:overflowPunct/>
        <w:topLinePunct w:val="0"/>
        <w:autoSpaceDE/>
        <w:autoSpaceDN/>
        <w:bidi w:val="0"/>
        <w:adjustRightInd/>
        <w:snapToGrid/>
        <w:spacing w:before="0" w:after="0" w:line="360" w:lineRule="auto"/>
        <w:ind w:left="310" w:leftChars="0" w:right="0" w:rightChars="0" w:firstLine="480" w:firstLineChars="200"/>
        <w:jc w:val="left"/>
        <w:textAlignment w:val="auto"/>
        <w:rPr>
          <w:rFonts w:hint="default"/>
          <w:sz w:val="24"/>
          <w:lang w:val="en-US" w:eastAsia="zh-CN"/>
        </w:rPr>
      </w:pPr>
      <w:r>
        <w:rPr>
          <w:sz w:val="24"/>
        </w:rPr>
        <w:t>附加协议条款：</w:t>
      </w:r>
      <w:r>
        <w:rPr>
          <w:rFonts w:hint="eastAsia"/>
          <w:sz w:val="24"/>
          <w:lang w:val="en-US" w:eastAsia="zh-CN"/>
        </w:rPr>
        <w:t xml:space="preserve">         </w:t>
      </w:r>
    </w:p>
    <w:p>
      <w:pPr>
        <w:pStyle w:val="24"/>
        <w:keepNext w:val="0"/>
        <w:keepLines w:val="0"/>
        <w:pageBreakBefore w:val="0"/>
        <w:widowControl w:val="0"/>
        <w:numPr>
          <w:ilvl w:val="0"/>
          <w:numId w:val="0"/>
        </w:numPr>
        <w:tabs>
          <w:tab w:val="left" w:pos="2011"/>
        </w:tabs>
        <w:kinsoku/>
        <w:wordWrap/>
        <w:overflowPunct/>
        <w:topLinePunct w:val="0"/>
        <w:autoSpaceDE/>
        <w:autoSpaceDN/>
        <w:bidi w:val="0"/>
        <w:adjustRightInd/>
        <w:snapToGrid/>
        <w:spacing w:before="0" w:after="0" w:line="360" w:lineRule="auto"/>
        <w:ind w:left="310" w:leftChars="0" w:right="0" w:rightChars="0" w:firstLine="480" w:firstLineChars="200"/>
        <w:jc w:val="left"/>
        <w:textAlignment w:val="auto"/>
        <w:rPr>
          <w:sz w:val="24"/>
        </w:rPr>
      </w:pPr>
      <w:r>
        <w:rPr>
          <w:sz w:val="24"/>
        </w:rPr>
        <w:t>《建设工程造价咨询合同》使用说明</w:t>
      </w:r>
    </w:p>
    <w:p>
      <w:pPr>
        <w:pStyle w:val="24"/>
        <w:keepNext w:val="0"/>
        <w:keepLines w:val="0"/>
        <w:pageBreakBefore w:val="0"/>
        <w:widowControl w:val="0"/>
        <w:numPr>
          <w:ilvl w:val="0"/>
          <w:numId w:val="0"/>
        </w:numPr>
        <w:tabs>
          <w:tab w:val="left" w:pos="2011"/>
        </w:tabs>
        <w:kinsoku/>
        <w:wordWrap/>
        <w:overflowPunct/>
        <w:topLinePunct w:val="0"/>
        <w:autoSpaceDE/>
        <w:autoSpaceDN/>
        <w:bidi w:val="0"/>
        <w:adjustRightInd/>
        <w:snapToGrid/>
        <w:spacing w:before="0" w:after="0" w:line="360" w:lineRule="auto"/>
        <w:ind w:left="310" w:leftChars="0" w:right="0" w:rightChars="0" w:firstLine="480" w:firstLineChars="200"/>
        <w:jc w:val="left"/>
        <w:textAlignment w:val="auto"/>
        <w:rPr>
          <w:rFonts w:hint="eastAsia"/>
          <w:sz w:val="24"/>
          <w:lang w:eastAsia="zh-CN"/>
        </w:rPr>
      </w:pPr>
      <w:r>
        <w:rPr>
          <w:sz w:val="24"/>
        </w:rPr>
        <w:t>《建设工程造价咨询合同》包括《建设工程造价咨询合同标准条件》和《建设工程造价咨询合同专用条件》（以下简称《标准条件》、《专用条件》）</w:t>
      </w:r>
      <w:r>
        <w:rPr>
          <w:rFonts w:hint="eastAsia"/>
          <w:sz w:val="24"/>
          <w:lang w:eastAsia="zh-CN"/>
        </w:rPr>
        <w:t>。</w:t>
      </w:r>
    </w:p>
    <w:p>
      <w:pPr>
        <w:pStyle w:val="24"/>
        <w:keepNext w:val="0"/>
        <w:keepLines w:val="0"/>
        <w:pageBreakBefore w:val="0"/>
        <w:widowControl w:val="0"/>
        <w:numPr>
          <w:ilvl w:val="0"/>
          <w:numId w:val="0"/>
        </w:numPr>
        <w:tabs>
          <w:tab w:val="left" w:pos="2011"/>
        </w:tabs>
        <w:kinsoku/>
        <w:wordWrap/>
        <w:overflowPunct/>
        <w:topLinePunct w:val="0"/>
        <w:autoSpaceDE/>
        <w:autoSpaceDN/>
        <w:bidi w:val="0"/>
        <w:adjustRightInd/>
        <w:snapToGrid/>
        <w:spacing w:before="0" w:after="0" w:line="360" w:lineRule="auto"/>
        <w:ind w:left="310" w:leftChars="0" w:right="0" w:rightChars="0" w:firstLine="480" w:firstLineChars="200"/>
        <w:jc w:val="left"/>
        <w:textAlignment w:val="auto"/>
        <w:rPr>
          <w:sz w:val="24"/>
        </w:rPr>
      </w:pPr>
      <w:r>
        <w:rPr>
          <w:sz w:val="24"/>
        </w:rPr>
        <w:t>《标准条件》适用于各类建设工程项目造价咨询委托，委托人和咨询人都应当遵守。《专</w:t>
      </w:r>
      <w:r>
        <w:rPr>
          <w:rFonts w:hint="eastAsia"/>
          <w:sz w:val="24"/>
          <w:lang w:val="en-US" w:eastAsia="zh-CN"/>
        </w:rPr>
        <w:t xml:space="preserve">    </w:t>
      </w:r>
      <w:r>
        <w:rPr>
          <w:sz w:val="24"/>
        </w:rPr>
        <w:t>用条件》是根据建设工程项目特点和条件，由委托人和咨询人协商一致后进行填写。双方如果认为需要，还可在其中增加约定的补充条款和修正条款。</w:t>
      </w:r>
    </w:p>
    <w:p>
      <w:pPr>
        <w:pStyle w:val="24"/>
        <w:keepNext w:val="0"/>
        <w:keepLines w:val="0"/>
        <w:pageBreakBefore w:val="0"/>
        <w:widowControl w:val="0"/>
        <w:numPr>
          <w:ilvl w:val="0"/>
          <w:numId w:val="0"/>
        </w:numPr>
        <w:tabs>
          <w:tab w:val="left" w:pos="2011"/>
        </w:tabs>
        <w:kinsoku/>
        <w:wordWrap/>
        <w:overflowPunct/>
        <w:topLinePunct w:val="0"/>
        <w:autoSpaceDE/>
        <w:autoSpaceDN/>
        <w:bidi w:val="0"/>
        <w:adjustRightInd/>
        <w:snapToGrid/>
        <w:spacing w:before="0" w:after="0" w:line="360" w:lineRule="auto"/>
        <w:ind w:left="310" w:leftChars="0" w:right="0" w:rightChars="0" w:firstLine="240" w:firstLineChars="100"/>
        <w:jc w:val="left"/>
        <w:textAlignment w:val="auto"/>
        <w:rPr>
          <w:sz w:val="24"/>
        </w:rPr>
      </w:pPr>
      <w:r>
        <w:rPr>
          <w:sz w:val="24"/>
        </w:rPr>
        <w:t>《专用条件》的填写说明：</w:t>
      </w:r>
    </w:p>
    <w:p>
      <w:pPr>
        <w:pStyle w:val="24"/>
        <w:keepNext w:val="0"/>
        <w:keepLines w:val="0"/>
        <w:pageBreakBefore w:val="0"/>
        <w:widowControl w:val="0"/>
        <w:numPr>
          <w:ilvl w:val="0"/>
          <w:numId w:val="0"/>
        </w:numPr>
        <w:tabs>
          <w:tab w:val="left" w:pos="2011"/>
        </w:tabs>
        <w:kinsoku/>
        <w:wordWrap/>
        <w:overflowPunct/>
        <w:topLinePunct w:val="0"/>
        <w:autoSpaceDE/>
        <w:autoSpaceDN/>
        <w:bidi w:val="0"/>
        <w:adjustRightInd/>
        <w:snapToGrid/>
        <w:spacing w:before="0" w:after="0" w:line="360" w:lineRule="auto"/>
        <w:ind w:left="310" w:leftChars="0" w:right="0" w:rightChars="0" w:firstLine="240" w:firstLineChars="100"/>
        <w:jc w:val="left"/>
        <w:textAlignment w:val="auto"/>
        <w:rPr>
          <w:rFonts w:hint="eastAsia"/>
          <w:sz w:val="24"/>
          <w:lang w:val="en-US" w:eastAsia="zh-CN"/>
        </w:rPr>
      </w:pPr>
      <w:r>
        <w:rPr>
          <w:sz w:val="24"/>
        </w:rPr>
        <w:t>《专用条件》应当对应《标准条件》的顺序进行填写。例如：第二条要根据建设工程的具体情况，如工程类别、建设地点等填写所适用的部门或地方法律法规及工程造价</w:t>
      </w:r>
      <w:r>
        <w:rPr>
          <w:rFonts w:hint="eastAsia"/>
          <w:sz w:val="24"/>
          <w:lang w:val="en-US" w:eastAsia="zh-CN"/>
        </w:rPr>
        <w:t>有关办法和规定。</w:t>
      </w:r>
    </w:p>
    <w:p>
      <w:pPr>
        <w:pStyle w:val="24"/>
        <w:keepNext w:val="0"/>
        <w:keepLines w:val="0"/>
        <w:pageBreakBefore w:val="0"/>
        <w:widowControl w:val="0"/>
        <w:numPr>
          <w:ilvl w:val="0"/>
          <w:numId w:val="0"/>
        </w:numPr>
        <w:tabs>
          <w:tab w:val="left" w:pos="2011"/>
        </w:tabs>
        <w:kinsoku/>
        <w:wordWrap/>
        <w:overflowPunct/>
        <w:topLinePunct w:val="0"/>
        <w:autoSpaceDE/>
        <w:autoSpaceDN/>
        <w:bidi w:val="0"/>
        <w:adjustRightInd/>
        <w:snapToGrid/>
        <w:spacing w:before="0" w:after="0" w:line="360" w:lineRule="auto"/>
        <w:ind w:left="310" w:leftChars="0" w:right="0" w:rightChars="0" w:firstLine="240" w:firstLineChars="100"/>
        <w:jc w:val="left"/>
        <w:textAlignment w:val="auto"/>
        <w:rPr>
          <w:rFonts w:hint="eastAsia"/>
          <w:sz w:val="24"/>
          <w:lang w:eastAsia="zh-CN"/>
        </w:rPr>
      </w:pPr>
      <w:r>
        <w:rPr>
          <w:sz w:val="24"/>
        </w:rPr>
        <w:t>第四条在协商和写明“建设工程造价咨询业务范围”时首先应明确项目范围如工程项目、单项工程或单位工程以及所承担咨询业务与工程总承包合同或分包合同所涵盖工程范围相一致。其次应明确项目建设不同阶段如可行性研究、设计，招投标阶段或全过程工程造价咨询中投资估算、概算或预算的内容等</w:t>
      </w:r>
      <w:r>
        <w:rPr>
          <w:rFonts w:hint="eastAsia"/>
          <w:sz w:val="24"/>
          <w:lang w:eastAsia="zh-CN"/>
        </w:rPr>
        <w:t>。</w:t>
      </w:r>
    </w:p>
    <w:p>
      <w:pPr>
        <w:pStyle w:val="24"/>
        <w:keepNext w:val="0"/>
        <w:keepLines w:val="0"/>
        <w:pageBreakBefore w:val="0"/>
        <w:widowControl w:val="0"/>
        <w:numPr>
          <w:ilvl w:val="0"/>
          <w:numId w:val="0"/>
        </w:numPr>
        <w:tabs>
          <w:tab w:val="left" w:pos="2011"/>
        </w:tabs>
        <w:kinsoku/>
        <w:wordWrap/>
        <w:overflowPunct/>
        <w:topLinePunct w:val="0"/>
        <w:autoSpaceDE/>
        <w:autoSpaceDN/>
        <w:bidi w:val="0"/>
        <w:adjustRightInd/>
        <w:snapToGrid/>
        <w:spacing w:before="0" w:after="0" w:line="360" w:lineRule="auto"/>
        <w:ind w:left="310" w:leftChars="0" w:right="0" w:rightChars="0" w:firstLine="240" w:firstLineChars="100"/>
        <w:jc w:val="left"/>
        <w:textAlignment w:val="auto"/>
        <w:rPr>
          <w:sz w:val="24"/>
        </w:rPr>
      </w:pPr>
      <w:r>
        <w:rPr>
          <w:sz w:val="24"/>
        </w:rPr>
        <w:t xml:space="preserve">在填写建设工程造价咨询酬金标准时应根据委托人委托的建设工程项目内容繁简程度，工作量大小、双方约定，一般应当在签订合同时预付 30％预付款 </w:t>
      </w:r>
      <w:r>
        <w:rPr>
          <w:sz w:val="24"/>
        </w:rPr>
        <w:tab/>
      </w:r>
      <w:r>
        <w:rPr>
          <w:sz w:val="24"/>
        </w:rPr>
        <w:t xml:space="preserve">元，当工作量完成 80％时，预付 80％的工程款 </w:t>
      </w:r>
      <w:r>
        <w:rPr>
          <w:sz w:val="24"/>
        </w:rPr>
        <w:tab/>
      </w:r>
      <w:r>
        <w:rPr>
          <w:sz w:val="24"/>
        </w:rPr>
        <w:t>元，剩余部分待咨询结果定案时一次付清。如果由于委托人及第三人的阻碍或延误而使咨询人发生额外服务也应当支付酬金，并应约定好酬金的计算方法及支付时间，在写明其支付时间时应写明其后的多少天内支付。</w:t>
      </w:r>
    </w:p>
    <w:p>
      <w:pPr>
        <w:pStyle w:val="24"/>
        <w:keepNext w:val="0"/>
        <w:keepLines w:val="0"/>
        <w:pageBreakBefore w:val="0"/>
        <w:widowControl w:val="0"/>
        <w:numPr>
          <w:ilvl w:val="0"/>
          <w:numId w:val="0"/>
        </w:numPr>
        <w:tabs>
          <w:tab w:val="left" w:pos="2011"/>
        </w:tabs>
        <w:kinsoku/>
        <w:wordWrap/>
        <w:overflowPunct/>
        <w:topLinePunct w:val="0"/>
        <w:autoSpaceDE/>
        <w:autoSpaceDN/>
        <w:bidi w:val="0"/>
        <w:adjustRightInd/>
        <w:snapToGrid/>
        <w:spacing w:before="0" w:after="0" w:line="360" w:lineRule="auto"/>
        <w:ind w:left="310" w:leftChars="0" w:right="0" w:rightChars="0" w:firstLine="240" w:firstLineChars="100"/>
        <w:jc w:val="left"/>
        <w:textAlignment w:val="auto"/>
        <w:rPr>
          <w:rFonts w:hint="eastAsia"/>
          <w:sz w:val="24"/>
          <w:lang w:eastAsia="zh-CN"/>
        </w:rPr>
      </w:pPr>
      <w:r>
        <w:rPr>
          <w:sz w:val="24"/>
        </w:rPr>
        <w:t>如果经双方协商同意，可以设立奖罚条款，但必须是对等的</w:t>
      </w:r>
      <w:r>
        <w:rPr>
          <w:rFonts w:hint="eastAsia"/>
          <w:sz w:val="24"/>
          <w:lang w:eastAsia="zh-CN"/>
        </w:rPr>
        <w:t>。</w:t>
      </w:r>
    </w:p>
    <w:p>
      <w:pPr>
        <w:pStyle w:val="24"/>
        <w:keepNext w:val="0"/>
        <w:keepLines w:val="0"/>
        <w:pageBreakBefore w:val="0"/>
        <w:widowControl w:val="0"/>
        <w:numPr>
          <w:ilvl w:val="0"/>
          <w:numId w:val="0"/>
        </w:numPr>
        <w:tabs>
          <w:tab w:val="left" w:pos="2011"/>
        </w:tabs>
        <w:kinsoku/>
        <w:wordWrap/>
        <w:overflowPunct/>
        <w:topLinePunct w:val="0"/>
        <w:autoSpaceDE/>
        <w:autoSpaceDN/>
        <w:bidi w:val="0"/>
        <w:adjustRightInd/>
        <w:snapToGrid/>
        <w:spacing w:before="0" w:after="0" w:line="360" w:lineRule="auto"/>
        <w:ind w:left="310" w:leftChars="0" w:right="0" w:rightChars="0" w:firstLine="240" w:firstLineChars="100"/>
        <w:jc w:val="left"/>
        <w:textAlignment w:val="auto"/>
        <w:rPr>
          <w:rFonts w:hint="eastAsia"/>
          <w:sz w:val="24"/>
          <w:lang w:val="en-US" w:eastAsia="zh-CN"/>
        </w:rPr>
      </w:pPr>
      <w:r>
        <w:rPr>
          <w:sz w:val="24"/>
        </w:rPr>
        <w:t>（本合同为通用范本仅供参考，具体合同以中标人提供的合同经采购人审核通过的为准。）</w:t>
      </w:r>
    </w:p>
    <w:p>
      <w:pPr>
        <w:numPr>
          <w:ilvl w:val="0"/>
          <w:numId w:val="20"/>
        </w:numPr>
        <w:jc w:val="center"/>
        <w:rPr>
          <w:rFonts w:hint="eastAsia" w:ascii="宋体" w:hAnsi="宋体"/>
          <w:b/>
          <w:sz w:val="44"/>
          <w:szCs w:val="44"/>
          <w:lang w:val="en-US" w:eastAsia="zh-CN"/>
        </w:rPr>
      </w:pPr>
      <w:r>
        <w:rPr>
          <w:rFonts w:hint="eastAsia"/>
          <w:spacing w:val="-7"/>
          <w:lang w:val="en-US" w:eastAsia="zh-CN"/>
        </w:rPr>
        <w:br w:type="page"/>
      </w:r>
      <w:r>
        <w:rPr>
          <w:rFonts w:hint="eastAsia" w:ascii="宋体" w:hAnsi="宋体"/>
          <w:b/>
          <w:sz w:val="44"/>
          <w:szCs w:val="44"/>
          <w:lang w:val="en-US" w:eastAsia="zh-CN"/>
        </w:rPr>
        <w:t>响应文件格式</w:t>
      </w:r>
    </w:p>
    <w:p>
      <w:pPr>
        <w:pStyle w:val="4"/>
        <w:numPr>
          <w:ilvl w:val="0"/>
          <w:numId w:val="0"/>
        </w:numPr>
        <w:rPr>
          <w:rFonts w:hint="eastAsia"/>
          <w:lang w:val="en-US" w:eastAsia="zh-CN"/>
        </w:rPr>
      </w:pPr>
    </w:p>
    <w:p>
      <w:pPr>
        <w:pStyle w:val="6"/>
        <w:tabs>
          <w:tab w:val="left" w:pos="4088"/>
        </w:tabs>
        <w:ind w:left="171"/>
        <w:rPr>
          <w:rFonts w:ascii="Times New Roman" w:eastAsia="Times New Roman"/>
          <w:u w:val="single"/>
        </w:rPr>
      </w:pPr>
    </w:p>
    <w:p>
      <w:pPr>
        <w:pStyle w:val="6"/>
        <w:tabs>
          <w:tab w:val="left" w:pos="4088"/>
        </w:tabs>
        <w:ind w:left="171"/>
        <w:rPr>
          <w:rFonts w:ascii="Times New Roman" w:eastAsia="Times New Roman"/>
          <w:u w:val="single"/>
        </w:rPr>
      </w:pPr>
    </w:p>
    <w:p>
      <w:pPr>
        <w:pStyle w:val="6"/>
        <w:tabs>
          <w:tab w:val="left" w:pos="4088"/>
        </w:tabs>
        <w:jc w:val="center"/>
      </w:pPr>
      <w:r>
        <w:rPr>
          <w:rFonts w:hint="eastAsia"/>
          <w:u w:val="single"/>
          <w:lang w:val="en-US" w:eastAsia="zh-CN"/>
        </w:rPr>
        <w:t xml:space="preserve">            </w:t>
      </w:r>
      <w:r>
        <w:rPr>
          <w:u w:val="single"/>
        </w:rPr>
        <w:t>（项目名称）</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480" w:firstLineChars="200"/>
        <w:rPr>
          <w:rFonts w:hint="eastAsia" w:ascii="宋体" w:hAnsi="宋体"/>
          <w:sz w:val="24"/>
        </w:rPr>
      </w:pPr>
    </w:p>
    <w:p>
      <w:pPr>
        <w:spacing w:line="360" w:lineRule="auto"/>
        <w:ind w:firstLine="480" w:firstLineChars="200"/>
        <w:jc w:val="center"/>
        <w:rPr>
          <w:rFonts w:hint="eastAsia" w:ascii="宋体" w:hAnsi="宋体"/>
          <w:sz w:val="24"/>
          <w:szCs w:val="24"/>
          <w:lang w:val="en-US" w:eastAsia="zh-CN"/>
        </w:rPr>
      </w:pPr>
    </w:p>
    <w:p>
      <w:pPr>
        <w:spacing w:line="360" w:lineRule="auto"/>
        <w:ind w:firstLine="480" w:firstLineChars="200"/>
        <w:jc w:val="center"/>
        <w:rPr>
          <w:rFonts w:hint="eastAsia" w:ascii="宋体" w:hAnsi="宋体"/>
          <w:sz w:val="24"/>
          <w:szCs w:val="24"/>
          <w:lang w:val="en-US" w:eastAsia="zh-CN"/>
        </w:rPr>
      </w:pPr>
    </w:p>
    <w:p>
      <w:pPr>
        <w:spacing w:line="360" w:lineRule="auto"/>
        <w:ind w:firstLine="643" w:firstLineChars="200"/>
        <w:jc w:val="center"/>
        <w:rPr>
          <w:rFonts w:hint="eastAsia" w:ascii="宋体" w:hAnsi="宋体"/>
          <w:b/>
          <w:bCs/>
          <w:sz w:val="28"/>
          <w:szCs w:val="28"/>
          <w:lang w:val="en-US" w:eastAsia="zh-CN"/>
        </w:rPr>
      </w:pPr>
      <w:r>
        <w:rPr>
          <w:rFonts w:hint="eastAsia" w:ascii="宋体" w:hAnsi="宋体"/>
          <w:b/>
          <w:bCs/>
          <w:sz w:val="32"/>
          <w:szCs w:val="32"/>
          <w:lang w:val="en-US" w:eastAsia="zh-CN"/>
        </w:rPr>
        <w:t>响应文件</w:t>
      </w:r>
    </w:p>
    <w:p>
      <w:pPr>
        <w:pStyle w:val="4"/>
        <w:rPr>
          <w:rFonts w:hint="eastAsia"/>
          <w:lang w:val="en-US" w:eastAsia="zh-CN"/>
        </w:rPr>
      </w:pPr>
    </w:p>
    <w:p>
      <w:pPr>
        <w:spacing w:line="360" w:lineRule="auto"/>
        <w:ind w:firstLine="1080" w:firstLineChars="450"/>
        <w:rPr>
          <w:rFonts w:hint="eastAsia"/>
          <w:sz w:val="24"/>
        </w:rPr>
      </w:pPr>
    </w:p>
    <w:p>
      <w:pPr>
        <w:pStyle w:val="7"/>
      </w:pPr>
    </w:p>
    <w:p>
      <w:pPr>
        <w:pStyle w:val="7"/>
      </w:pPr>
    </w:p>
    <w:p>
      <w:pPr>
        <w:pStyle w:val="7"/>
      </w:pPr>
      <w:r>
        <w:t>供应商：（加盖公章）</w:t>
      </w:r>
    </w:p>
    <w:p>
      <w:pPr>
        <w:pStyle w:val="11"/>
        <w:spacing w:before="11"/>
        <w:rPr>
          <w:b/>
          <w:sz w:val="32"/>
        </w:rPr>
      </w:pPr>
    </w:p>
    <w:p>
      <w:pPr>
        <w:pStyle w:val="7"/>
      </w:pPr>
      <w:r>
        <w:t>法定代</w:t>
      </w:r>
      <w:r>
        <w:rPr>
          <w:b/>
          <w:bCs/>
        </w:rPr>
        <w:t>表人或其委托代</w:t>
      </w:r>
      <w:r>
        <w:t>理人：（签字或盖章）</w:t>
      </w:r>
    </w:p>
    <w:p>
      <w:pPr>
        <w:pStyle w:val="11"/>
        <w:spacing w:before="11"/>
        <w:rPr>
          <w:b/>
          <w:sz w:val="32"/>
        </w:rPr>
      </w:pPr>
    </w:p>
    <w:p>
      <w:pPr>
        <w:ind w:firstLine="2811" w:firstLineChars="1000"/>
        <w:rPr>
          <w:b/>
          <w:bCs/>
          <w:sz w:val="28"/>
          <w:szCs w:val="28"/>
        </w:rPr>
      </w:pPr>
      <w:r>
        <w:rPr>
          <w:b/>
          <w:bCs/>
          <w:sz w:val="28"/>
          <w:szCs w:val="28"/>
        </w:rPr>
        <w:t>日期：</w:t>
      </w:r>
      <w:r>
        <w:rPr>
          <w:b/>
          <w:bCs/>
          <w:sz w:val="28"/>
          <w:szCs w:val="28"/>
        </w:rPr>
        <w:tab/>
      </w:r>
      <w:r>
        <w:rPr>
          <w:b/>
          <w:bCs/>
          <w:sz w:val="28"/>
          <w:szCs w:val="28"/>
        </w:rPr>
        <w:t>年</w:t>
      </w:r>
      <w:r>
        <w:rPr>
          <w:b/>
          <w:bCs/>
          <w:sz w:val="28"/>
          <w:szCs w:val="28"/>
        </w:rPr>
        <w:tab/>
      </w:r>
      <w:r>
        <w:rPr>
          <w:rFonts w:hint="eastAsia"/>
          <w:b/>
          <w:bCs/>
          <w:sz w:val="28"/>
          <w:szCs w:val="28"/>
          <w:lang w:val="en-US" w:eastAsia="zh-CN"/>
        </w:rPr>
        <w:t xml:space="preserve">  </w:t>
      </w:r>
      <w:r>
        <w:rPr>
          <w:b/>
          <w:bCs/>
          <w:sz w:val="28"/>
          <w:szCs w:val="28"/>
        </w:rPr>
        <w:t>月</w:t>
      </w:r>
      <w:r>
        <w:rPr>
          <w:rFonts w:hint="eastAsia"/>
          <w:b/>
          <w:bCs/>
          <w:sz w:val="28"/>
          <w:szCs w:val="28"/>
          <w:lang w:val="en-US" w:eastAsia="zh-CN"/>
        </w:rPr>
        <w:t xml:space="preserve">  </w:t>
      </w:r>
      <w:r>
        <w:rPr>
          <w:b/>
          <w:bCs/>
          <w:sz w:val="28"/>
          <w:szCs w:val="28"/>
        </w:rPr>
        <w:tab/>
      </w:r>
      <w:r>
        <w:rPr>
          <w:b/>
          <w:bCs/>
          <w:sz w:val="28"/>
          <w:szCs w:val="28"/>
        </w:rPr>
        <w:t>日</w:t>
      </w:r>
    </w:p>
    <w:p>
      <w:pPr>
        <w:rPr>
          <w:b/>
          <w:bCs/>
          <w:sz w:val="28"/>
          <w:szCs w:val="28"/>
        </w:rPr>
      </w:pPr>
      <w:r>
        <w:rPr>
          <w:b/>
          <w:bCs/>
          <w:sz w:val="28"/>
          <w:szCs w:val="28"/>
        </w:rPr>
        <w:br w:type="page"/>
      </w:r>
    </w:p>
    <w:p>
      <w:pPr>
        <w:spacing w:before="21"/>
        <w:ind w:left="425" w:right="257" w:firstLine="0"/>
        <w:jc w:val="center"/>
        <w:rPr>
          <w:b/>
          <w:sz w:val="44"/>
        </w:rPr>
      </w:pPr>
      <w:r>
        <w:rPr>
          <w:b/>
          <w:sz w:val="44"/>
        </w:rPr>
        <w:t>目录</w:t>
      </w:r>
    </w:p>
    <w:p>
      <w:pPr>
        <w:pStyle w:val="11"/>
        <w:spacing w:before="12"/>
        <w:rPr>
          <w:b/>
          <w:sz w:val="18"/>
        </w:rPr>
      </w:pPr>
    </w:p>
    <w:p>
      <w:pPr>
        <w:spacing w:before="72"/>
        <w:ind w:left="425" w:right="252" w:firstLine="0"/>
        <w:jc w:val="center"/>
        <w:rPr>
          <w:sz w:val="21"/>
        </w:rPr>
      </w:pPr>
      <w:r>
        <w:rPr>
          <w:sz w:val="21"/>
        </w:rPr>
        <w:t>（包含但不仅限于以下内容）</w:t>
      </w:r>
    </w:p>
    <w:p>
      <w:pPr>
        <w:pStyle w:val="11"/>
        <w:spacing w:before="20"/>
        <w:ind w:left="948"/>
        <w:rPr>
          <w:sz w:val="28"/>
          <w:szCs w:val="28"/>
        </w:rPr>
      </w:pPr>
    </w:p>
    <w:p>
      <w:pPr>
        <w:pStyle w:val="11"/>
        <w:spacing w:before="20"/>
        <w:ind w:left="948"/>
        <w:rPr>
          <w:sz w:val="28"/>
          <w:szCs w:val="28"/>
        </w:rPr>
      </w:pPr>
      <w:r>
        <w:rPr>
          <w:sz w:val="28"/>
          <w:szCs w:val="28"/>
        </w:rPr>
        <w:t>1、磋商函</w:t>
      </w:r>
    </w:p>
    <w:p>
      <w:pPr>
        <w:pStyle w:val="11"/>
        <w:spacing w:before="158"/>
        <w:ind w:left="948"/>
        <w:rPr>
          <w:sz w:val="28"/>
          <w:szCs w:val="28"/>
        </w:rPr>
      </w:pPr>
      <w:r>
        <w:rPr>
          <w:sz w:val="28"/>
          <w:szCs w:val="28"/>
        </w:rPr>
        <w:t>2、报价一览表</w:t>
      </w:r>
    </w:p>
    <w:p>
      <w:pPr>
        <w:pStyle w:val="11"/>
        <w:spacing w:before="161"/>
        <w:ind w:left="948"/>
        <w:rPr>
          <w:sz w:val="28"/>
          <w:szCs w:val="28"/>
        </w:rPr>
      </w:pPr>
      <w:r>
        <w:rPr>
          <w:sz w:val="28"/>
          <w:szCs w:val="28"/>
        </w:rPr>
        <w:t>3、法定代表人身份证明</w:t>
      </w:r>
    </w:p>
    <w:p>
      <w:pPr>
        <w:pStyle w:val="11"/>
        <w:spacing w:before="158"/>
        <w:ind w:left="948"/>
        <w:rPr>
          <w:sz w:val="28"/>
          <w:szCs w:val="28"/>
        </w:rPr>
      </w:pPr>
      <w:r>
        <w:rPr>
          <w:sz w:val="28"/>
          <w:szCs w:val="28"/>
        </w:rPr>
        <w:t>4、授权委托书</w:t>
      </w:r>
    </w:p>
    <w:p>
      <w:pPr>
        <w:pStyle w:val="11"/>
        <w:spacing w:before="66"/>
        <w:ind w:left="948"/>
        <w:rPr>
          <w:sz w:val="28"/>
          <w:szCs w:val="28"/>
        </w:rPr>
      </w:pPr>
      <w:r>
        <w:rPr>
          <w:sz w:val="28"/>
          <w:szCs w:val="28"/>
        </w:rPr>
        <w:t>5、供应商基本情况表</w:t>
      </w:r>
    </w:p>
    <w:p>
      <w:pPr>
        <w:pStyle w:val="11"/>
        <w:spacing w:before="161"/>
        <w:ind w:left="948"/>
        <w:rPr>
          <w:sz w:val="28"/>
          <w:szCs w:val="28"/>
        </w:rPr>
      </w:pPr>
      <w:r>
        <w:rPr>
          <w:sz w:val="28"/>
          <w:szCs w:val="28"/>
        </w:rPr>
        <w:t>6、资格证明文件</w:t>
      </w:r>
    </w:p>
    <w:p>
      <w:pPr>
        <w:pStyle w:val="11"/>
        <w:spacing w:before="160"/>
        <w:ind w:left="948"/>
        <w:rPr>
          <w:sz w:val="28"/>
          <w:szCs w:val="28"/>
        </w:rPr>
      </w:pPr>
      <w:r>
        <w:rPr>
          <w:sz w:val="28"/>
          <w:szCs w:val="28"/>
        </w:rPr>
        <w:t>7、参加政府采购活动前三年内，在经营活动中没有重大违法记录的声明函</w:t>
      </w:r>
    </w:p>
    <w:p>
      <w:pPr>
        <w:pStyle w:val="11"/>
        <w:spacing w:before="159"/>
        <w:ind w:left="948"/>
        <w:rPr>
          <w:sz w:val="28"/>
          <w:szCs w:val="28"/>
        </w:rPr>
      </w:pPr>
      <w:r>
        <w:rPr>
          <w:sz w:val="28"/>
          <w:szCs w:val="28"/>
        </w:rPr>
        <w:t>8、反商业贿赂承诺书</w:t>
      </w:r>
    </w:p>
    <w:p>
      <w:pPr>
        <w:pStyle w:val="11"/>
        <w:spacing w:before="161"/>
        <w:ind w:left="948"/>
        <w:rPr>
          <w:sz w:val="28"/>
          <w:szCs w:val="28"/>
        </w:rPr>
      </w:pPr>
      <w:r>
        <w:rPr>
          <w:sz w:val="28"/>
          <w:szCs w:val="28"/>
        </w:rPr>
        <w:t>11、中小企业声明函（服务）</w:t>
      </w:r>
    </w:p>
    <w:p>
      <w:pPr>
        <w:pStyle w:val="11"/>
        <w:spacing w:before="158"/>
        <w:ind w:left="948"/>
        <w:rPr>
          <w:sz w:val="28"/>
          <w:szCs w:val="28"/>
        </w:rPr>
      </w:pPr>
      <w:r>
        <w:rPr>
          <w:sz w:val="28"/>
          <w:szCs w:val="28"/>
        </w:rPr>
        <w:t>12、监狱企业的证明文件</w:t>
      </w:r>
    </w:p>
    <w:p>
      <w:pPr>
        <w:pStyle w:val="11"/>
        <w:spacing w:before="160"/>
        <w:ind w:left="948"/>
        <w:rPr>
          <w:sz w:val="28"/>
          <w:szCs w:val="28"/>
        </w:rPr>
      </w:pPr>
      <w:r>
        <w:rPr>
          <w:sz w:val="28"/>
          <w:szCs w:val="28"/>
        </w:rPr>
        <w:t>13、残疾人福利性单位声明函</w:t>
      </w:r>
    </w:p>
    <w:p>
      <w:pPr>
        <w:pStyle w:val="11"/>
        <w:spacing w:before="158"/>
        <w:ind w:left="948"/>
        <w:rPr>
          <w:sz w:val="28"/>
          <w:szCs w:val="28"/>
        </w:rPr>
      </w:pPr>
      <w:r>
        <w:rPr>
          <w:sz w:val="28"/>
          <w:szCs w:val="28"/>
        </w:rPr>
        <w:t>14、项目管理机构表</w:t>
      </w:r>
    </w:p>
    <w:p>
      <w:pPr>
        <w:pStyle w:val="11"/>
        <w:spacing w:before="161"/>
        <w:ind w:left="948"/>
        <w:rPr>
          <w:rFonts w:hint="default" w:eastAsia="宋体"/>
          <w:sz w:val="28"/>
          <w:szCs w:val="28"/>
          <w:lang w:val="en-US" w:eastAsia="zh-CN"/>
        </w:rPr>
      </w:pPr>
      <w:r>
        <w:rPr>
          <w:sz w:val="28"/>
          <w:szCs w:val="28"/>
        </w:rPr>
        <w:t>15、项目</w:t>
      </w:r>
      <w:r>
        <w:rPr>
          <w:rFonts w:hint="eastAsia"/>
          <w:sz w:val="28"/>
          <w:szCs w:val="28"/>
          <w:lang w:val="en-US" w:eastAsia="zh-CN"/>
        </w:rPr>
        <w:t>服务方案</w:t>
      </w:r>
    </w:p>
    <w:p>
      <w:pPr>
        <w:pStyle w:val="11"/>
        <w:keepNext w:val="0"/>
        <w:keepLines w:val="0"/>
        <w:pageBreakBefore w:val="0"/>
        <w:widowControl w:val="0"/>
        <w:kinsoku/>
        <w:wordWrap/>
        <w:overflowPunct/>
        <w:topLinePunct w:val="0"/>
        <w:autoSpaceDE/>
        <w:autoSpaceDN/>
        <w:bidi w:val="0"/>
        <w:adjustRightInd/>
        <w:snapToGrid/>
        <w:spacing w:before="160" w:line="360" w:lineRule="auto"/>
        <w:ind w:left="948"/>
        <w:textAlignment w:val="auto"/>
        <w:rPr>
          <w:sz w:val="28"/>
          <w:szCs w:val="28"/>
        </w:rPr>
      </w:pPr>
      <w:r>
        <w:rPr>
          <w:sz w:val="28"/>
          <w:szCs w:val="28"/>
        </w:rPr>
        <w:t>17、投标人类似项目业绩一览表</w:t>
      </w:r>
    </w:p>
    <w:p>
      <w:pPr>
        <w:keepNext w:val="0"/>
        <w:keepLines w:val="0"/>
        <w:pageBreakBefore w:val="0"/>
        <w:widowControl w:val="0"/>
        <w:kinsoku/>
        <w:wordWrap/>
        <w:overflowPunct/>
        <w:topLinePunct w:val="0"/>
        <w:autoSpaceDE/>
        <w:autoSpaceDN/>
        <w:bidi w:val="0"/>
        <w:adjustRightInd/>
        <w:snapToGrid/>
        <w:spacing w:line="360" w:lineRule="auto"/>
        <w:ind w:firstLine="840" w:firstLineChars="300"/>
        <w:textAlignment w:val="auto"/>
        <w:rPr>
          <w:rFonts w:hint="eastAsia"/>
          <w:b/>
          <w:sz w:val="24"/>
        </w:rPr>
      </w:pPr>
      <w:r>
        <w:rPr>
          <w:sz w:val="28"/>
          <w:szCs w:val="28"/>
        </w:rPr>
        <w:t>18、供应商认为需要提供的其它文件</w:t>
      </w:r>
      <w:r>
        <w:rPr>
          <w:rFonts w:hint="eastAsia"/>
          <w:b/>
          <w:sz w:val="24"/>
        </w:rPr>
        <w:br w:type="page"/>
      </w:r>
    </w:p>
    <w:p>
      <w:pPr>
        <w:spacing w:line="500" w:lineRule="exact"/>
        <w:jc w:val="center"/>
        <w:rPr>
          <w:rFonts w:hint="default" w:ascii="宋体" w:hAnsi="宋体" w:eastAsiaTheme="minorEastAsia"/>
          <w:b/>
          <w:sz w:val="32"/>
          <w:szCs w:val="32"/>
          <w:lang w:val="en-US" w:eastAsia="zh-CN"/>
        </w:rPr>
      </w:pPr>
      <w:r>
        <w:rPr>
          <w:rFonts w:hint="eastAsia" w:ascii="宋体" w:hAnsi="宋体"/>
          <w:b/>
          <w:sz w:val="32"/>
          <w:szCs w:val="32"/>
          <w:lang w:val="en-US" w:eastAsia="zh-CN"/>
        </w:rPr>
        <w:t>1.磋商函</w:t>
      </w:r>
    </w:p>
    <w:p>
      <w:pPr>
        <w:rPr>
          <w:rFonts w:hint="eastAsia"/>
        </w:rPr>
      </w:pPr>
    </w:p>
    <w:p>
      <w:pPr>
        <w:pStyle w:val="11"/>
        <w:ind w:left="528" w:leftChars="0" w:hanging="528" w:hangingChars="220"/>
        <w:rPr>
          <w:sz w:val="24"/>
          <w:szCs w:val="24"/>
        </w:rPr>
      </w:pPr>
      <w:r>
        <w:rPr>
          <w:sz w:val="24"/>
          <w:szCs w:val="24"/>
        </w:rPr>
        <w:t>致：</w:t>
      </w:r>
      <w:r>
        <w:rPr>
          <w:rFonts w:hint="eastAsia"/>
          <w:sz w:val="24"/>
          <w:szCs w:val="24"/>
          <w:lang w:val="en-US" w:eastAsia="zh-CN"/>
        </w:rPr>
        <w:t>海南宏科项目管理</w:t>
      </w:r>
      <w:r>
        <w:rPr>
          <w:sz w:val="24"/>
          <w:szCs w:val="24"/>
        </w:rPr>
        <w:t>有限公司</w:t>
      </w:r>
    </w:p>
    <w:p>
      <w:pPr>
        <w:pStyle w:val="11"/>
        <w:tabs>
          <w:tab w:val="left" w:pos="1050"/>
          <w:tab w:val="left" w:pos="5028"/>
          <w:tab w:val="left" w:pos="7980"/>
        </w:tabs>
        <w:spacing w:before="161" w:line="364" w:lineRule="auto"/>
        <w:ind w:left="691" w:leftChars="329" w:right="772" w:firstLine="115" w:firstLineChars="48"/>
        <w:rPr>
          <w:sz w:val="24"/>
          <w:szCs w:val="24"/>
        </w:rPr>
      </w:pPr>
      <w:r>
        <w:rPr>
          <w:sz w:val="24"/>
          <w:szCs w:val="24"/>
        </w:rPr>
        <w:t>我方仔细阅读并全面研究了</w:t>
      </w:r>
      <w:r>
        <w:rPr>
          <w:sz w:val="24"/>
          <w:szCs w:val="24"/>
          <w:u w:val="single"/>
        </w:rPr>
        <w:t xml:space="preserve"> </w:t>
      </w:r>
      <w:r>
        <w:rPr>
          <w:rFonts w:hint="eastAsia"/>
          <w:sz w:val="24"/>
          <w:szCs w:val="24"/>
          <w:u w:val="single"/>
          <w:lang w:val="en-US" w:eastAsia="zh-CN"/>
        </w:rPr>
        <w:t xml:space="preserve"> </w:t>
      </w:r>
      <w:r>
        <w:rPr>
          <w:sz w:val="24"/>
          <w:szCs w:val="24"/>
          <w:u w:val="single"/>
        </w:rPr>
        <w:tab/>
      </w:r>
      <w:r>
        <w:rPr>
          <w:sz w:val="24"/>
          <w:szCs w:val="24"/>
        </w:rPr>
        <w:t>项</w:t>
      </w:r>
      <w:r>
        <w:rPr>
          <w:spacing w:val="-24"/>
          <w:sz w:val="24"/>
          <w:szCs w:val="24"/>
        </w:rPr>
        <w:t>目</w:t>
      </w:r>
      <w:r>
        <w:rPr>
          <w:sz w:val="24"/>
          <w:szCs w:val="24"/>
        </w:rPr>
        <w:t>（项目编号</w:t>
      </w:r>
      <w:r>
        <w:rPr>
          <w:spacing w:val="-25"/>
          <w:sz w:val="24"/>
          <w:szCs w:val="24"/>
        </w:rPr>
        <w:t>：</w:t>
      </w:r>
      <w:r>
        <w:rPr>
          <w:spacing w:val="-25"/>
          <w:sz w:val="24"/>
          <w:szCs w:val="24"/>
          <w:u w:val="single"/>
        </w:rPr>
        <w:t xml:space="preserve"> </w:t>
      </w:r>
      <w:r>
        <w:rPr>
          <w:spacing w:val="-25"/>
          <w:sz w:val="24"/>
          <w:szCs w:val="24"/>
          <w:u w:val="single"/>
        </w:rPr>
        <w:tab/>
      </w:r>
      <w:r>
        <w:rPr>
          <w:spacing w:val="-24"/>
          <w:sz w:val="24"/>
          <w:szCs w:val="24"/>
          <w:u w:val="single"/>
        </w:rPr>
        <w:t>）</w:t>
      </w:r>
      <w:r>
        <w:rPr>
          <w:spacing w:val="-3"/>
          <w:sz w:val="24"/>
          <w:szCs w:val="24"/>
        </w:rPr>
        <w:t>磋</w:t>
      </w:r>
      <w:r>
        <w:rPr>
          <w:sz w:val="24"/>
          <w:szCs w:val="24"/>
        </w:rPr>
        <w:t>商文件</w:t>
      </w:r>
      <w:r>
        <w:rPr>
          <w:spacing w:val="-24"/>
          <w:sz w:val="24"/>
          <w:szCs w:val="24"/>
        </w:rPr>
        <w:t>，</w:t>
      </w:r>
      <w:r>
        <w:rPr>
          <w:sz w:val="24"/>
          <w:szCs w:val="24"/>
        </w:rPr>
        <w:t>决</w:t>
      </w:r>
      <w:r>
        <w:rPr>
          <w:spacing w:val="-16"/>
          <w:sz w:val="24"/>
          <w:szCs w:val="24"/>
        </w:rPr>
        <w:t>定</w:t>
      </w:r>
      <w:r>
        <w:rPr>
          <w:sz w:val="24"/>
          <w:szCs w:val="24"/>
        </w:rPr>
        <w:t>响应磋商文件的邀请，参加本项目投标。</w:t>
      </w:r>
    </w:p>
    <w:p>
      <w:pPr>
        <w:pStyle w:val="11"/>
        <w:tabs>
          <w:tab w:val="left" w:pos="2388"/>
          <w:tab w:val="left" w:pos="4668"/>
          <w:tab w:val="left" w:pos="6771"/>
        </w:tabs>
        <w:spacing w:before="1" w:line="364" w:lineRule="auto"/>
        <w:ind w:left="945" w:leftChars="400" w:right="660" w:hanging="105" w:hangingChars="44"/>
        <w:rPr>
          <w:sz w:val="24"/>
          <w:szCs w:val="24"/>
        </w:rPr>
      </w:pPr>
      <w:r>
        <w:rPr>
          <w:sz w:val="24"/>
          <w:szCs w:val="24"/>
        </w:rPr>
        <w:t>1、我方自愿按照磋商文件规定的各项要求向采购人提供所需承接主体内的服务</w:t>
      </w:r>
      <w:r>
        <w:rPr>
          <w:spacing w:val="-15"/>
          <w:sz w:val="24"/>
          <w:szCs w:val="24"/>
        </w:rPr>
        <w:t>。</w:t>
      </w:r>
      <w:r>
        <w:rPr>
          <w:sz w:val="24"/>
          <w:szCs w:val="24"/>
        </w:rPr>
        <w:t>我方提供的《报价一览表》的报价，包括了完成该项目服务期限内全部内容的一切费用</w:t>
      </w:r>
      <w:r>
        <w:rPr>
          <w:spacing w:val="-15"/>
          <w:sz w:val="24"/>
          <w:szCs w:val="24"/>
        </w:rPr>
        <w:t>。</w:t>
      </w:r>
      <w:r>
        <w:rPr>
          <w:sz w:val="24"/>
          <w:szCs w:val="24"/>
        </w:rPr>
        <w:t>我方的投标总价为(人民币):</w:t>
      </w:r>
      <w:r>
        <w:rPr>
          <w:spacing w:val="-16"/>
          <w:sz w:val="24"/>
          <w:szCs w:val="24"/>
          <w:u w:val="single"/>
        </w:rPr>
        <w:t xml:space="preserve"> </w:t>
      </w:r>
      <w:r>
        <w:rPr>
          <w:rFonts w:hint="eastAsia"/>
          <w:spacing w:val="-16"/>
          <w:sz w:val="24"/>
          <w:szCs w:val="24"/>
          <w:u w:val="single"/>
          <w:lang w:val="en-US" w:eastAsia="zh-CN"/>
        </w:rPr>
        <w:t xml:space="preserve">     </w:t>
      </w:r>
      <w:r>
        <w:rPr>
          <w:sz w:val="24"/>
          <w:szCs w:val="24"/>
        </w:rPr>
        <w:t>（大写）</w:t>
      </w:r>
      <w:r>
        <w:rPr>
          <w:spacing w:val="-29"/>
          <w:sz w:val="24"/>
          <w:szCs w:val="24"/>
        </w:rPr>
        <w:t xml:space="preserve"> </w:t>
      </w:r>
      <w:r>
        <w:rPr>
          <w:sz w:val="24"/>
          <w:szCs w:val="24"/>
        </w:rPr>
        <w:t>（￥</w:t>
      </w:r>
      <w:r>
        <w:rPr>
          <w:sz w:val="24"/>
          <w:szCs w:val="24"/>
          <w:u w:val="single"/>
        </w:rPr>
        <w:t xml:space="preserve"> </w:t>
      </w:r>
      <w:r>
        <w:rPr>
          <w:sz w:val="24"/>
          <w:szCs w:val="24"/>
          <w:u w:val="single"/>
        </w:rPr>
        <w:tab/>
      </w:r>
      <w:r>
        <w:rPr>
          <w:sz w:val="24"/>
          <w:szCs w:val="24"/>
          <w:u w:val="single"/>
        </w:rPr>
        <w:t>元</w:t>
      </w:r>
      <w:r>
        <w:rPr>
          <w:spacing w:val="-15"/>
          <w:sz w:val="24"/>
          <w:szCs w:val="24"/>
        </w:rPr>
        <w:t>），</w:t>
      </w:r>
      <w:r>
        <w:rPr>
          <w:sz w:val="24"/>
          <w:szCs w:val="24"/>
        </w:rPr>
        <w:t>项目完成时</w:t>
      </w:r>
      <w:r>
        <w:rPr>
          <w:spacing w:val="-15"/>
          <w:sz w:val="24"/>
          <w:szCs w:val="24"/>
        </w:rPr>
        <w:t>间</w:t>
      </w:r>
      <w:r>
        <w:rPr>
          <w:rFonts w:hint="eastAsia"/>
          <w:spacing w:val="-15"/>
          <w:sz w:val="24"/>
          <w:szCs w:val="24"/>
          <w:lang w:val="en-US" w:eastAsia="zh-CN"/>
        </w:rPr>
        <w:t xml:space="preserve"> </w:t>
      </w:r>
      <w:r>
        <w:rPr>
          <w:sz w:val="24"/>
          <w:szCs w:val="24"/>
        </w:rPr>
        <w:t>（服务期限）：</w:t>
      </w:r>
      <w:r>
        <w:rPr>
          <w:sz w:val="24"/>
          <w:szCs w:val="24"/>
          <w:u w:val="single"/>
        </w:rPr>
        <w:t xml:space="preserve"> </w:t>
      </w:r>
      <w:r>
        <w:rPr>
          <w:sz w:val="24"/>
          <w:szCs w:val="24"/>
          <w:u w:val="single"/>
        </w:rPr>
        <w:tab/>
      </w:r>
      <w:r>
        <w:rPr>
          <w:sz w:val="24"/>
          <w:szCs w:val="24"/>
        </w:rPr>
        <w:t>，质量标准：</w:t>
      </w:r>
      <w:r>
        <w:rPr>
          <w:sz w:val="24"/>
          <w:szCs w:val="24"/>
          <w:u w:val="single"/>
        </w:rPr>
        <w:t xml:space="preserve"> </w:t>
      </w:r>
      <w:r>
        <w:rPr>
          <w:sz w:val="24"/>
          <w:szCs w:val="24"/>
          <w:u w:val="single"/>
        </w:rPr>
        <w:tab/>
      </w:r>
      <w:r>
        <w:rPr>
          <w:sz w:val="24"/>
          <w:szCs w:val="24"/>
        </w:rPr>
        <w:t>。</w:t>
      </w:r>
    </w:p>
    <w:p>
      <w:pPr>
        <w:pStyle w:val="11"/>
        <w:spacing w:before="2" w:line="364" w:lineRule="auto"/>
        <w:ind w:left="945" w:leftChars="400" w:right="550" w:rightChars="0" w:hanging="105" w:hangingChars="44"/>
        <w:rPr>
          <w:sz w:val="24"/>
          <w:szCs w:val="24"/>
        </w:rPr>
      </w:pPr>
      <w:r>
        <w:rPr>
          <w:sz w:val="24"/>
          <w:szCs w:val="24"/>
        </w:rPr>
        <w:t>2</w:t>
      </w:r>
      <w:r>
        <w:rPr>
          <w:spacing w:val="-10"/>
          <w:sz w:val="24"/>
          <w:szCs w:val="24"/>
        </w:rPr>
        <w:t>、我方充分理解并完全接受磋商文件的各项规定和要求，没有任何异议，不附加</w:t>
      </w:r>
      <w:r>
        <w:rPr>
          <w:sz w:val="24"/>
          <w:szCs w:val="24"/>
        </w:rPr>
        <w:t>任何条件。</w:t>
      </w:r>
    </w:p>
    <w:p>
      <w:pPr>
        <w:pStyle w:val="11"/>
        <w:spacing w:before="2" w:line="364" w:lineRule="auto"/>
        <w:ind w:left="945" w:leftChars="400" w:right="772" w:hanging="105" w:hangingChars="44"/>
        <w:rPr>
          <w:sz w:val="24"/>
          <w:szCs w:val="24"/>
        </w:rPr>
      </w:pPr>
      <w:r>
        <w:rPr>
          <w:sz w:val="24"/>
          <w:szCs w:val="24"/>
        </w:rPr>
        <w:t>3</w:t>
      </w:r>
      <w:r>
        <w:rPr>
          <w:spacing w:val="-10"/>
          <w:sz w:val="24"/>
          <w:szCs w:val="24"/>
        </w:rPr>
        <w:t>、如果我方被授予合同，我方将严格履行合同规定的责任和义务，保证按期、按</w:t>
      </w:r>
      <w:r>
        <w:rPr>
          <w:sz w:val="24"/>
          <w:szCs w:val="24"/>
        </w:rPr>
        <w:t>质、按量完成合同义务。</w:t>
      </w:r>
    </w:p>
    <w:p>
      <w:pPr>
        <w:pStyle w:val="11"/>
        <w:spacing w:before="1"/>
        <w:ind w:left="945" w:leftChars="400" w:hanging="105" w:hangingChars="44"/>
        <w:rPr>
          <w:sz w:val="24"/>
          <w:szCs w:val="24"/>
        </w:rPr>
      </w:pPr>
      <w:r>
        <w:rPr>
          <w:sz w:val="24"/>
          <w:szCs w:val="24"/>
        </w:rPr>
        <w:t>4</w:t>
      </w:r>
      <w:r>
        <w:rPr>
          <w:spacing w:val="-2"/>
          <w:sz w:val="24"/>
          <w:szCs w:val="24"/>
        </w:rPr>
        <w:t xml:space="preserve">、我方同意按磋商文件中的规定，本响应文件的有效期限为开标后 </w:t>
      </w:r>
      <w:r>
        <w:rPr>
          <w:b/>
          <w:sz w:val="24"/>
          <w:szCs w:val="24"/>
          <w:u w:val="single"/>
        </w:rPr>
        <w:t>60</w:t>
      </w:r>
      <w:r>
        <w:rPr>
          <w:b/>
          <w:spacing w:val="-59"/>
          <w:sz w:val="24"/>
          <w:szCs w:val="24"/>
        </w:rPr>
        <w:t xml:space="preserve"> </w:t>
      </w:r>
      <w:r>
        <w:rPr>
          <w:sz w:val="24"/>
          <w:szCs w:val="24"/>
        </w:rPr>
        <w:t>天。</w:t>
      </w:r>
    </w:p>
    <w:p>
      <w:pPr>
        <w:pStyle w:val="11"/>
        <w:spacing w:before="160"/>
        <w:ind w:left="945" w:leftChars="400" w:hanging="105" w:hangingChars="44"/>
        <w:rPr>
          <w:sz w:val="24"/>
          <w:szCs w:val="24"/>
        </w:rPr>
      </w:pPr>
      <w:r>
        <w:rPr>
          <w:sz w:val="24"/>
          <w:szCs w:val="24"/>
        </w:rPr>
        <w:t>5、我方愿意提供采购方在磋商文件中要求的所有资料。</w:t>
      </w:r>
    </w:p>
    <w:p>
      <w:pPr>
        <w:pStyle w:val="11"/>
        <w:spacing w:before="161"/>
        <w:ind w:left="945" w:leftChars="400" w:hanging="105" w:hangingChars="44"/>
        <w:rPr>
          <w:sz w:val="24"/>
          <w:szCs w:val="24"/>
        </w:rPr>
      </w:pPr>
      <w:r>
        <w:rPr>
          <w:sz w:val="24"/>
          <w:szCs w:val="24"/>
        </w:rPr>
        <w:t>6、我方愿意遵守磋商公告及磋商文件中明示的收费标准。</w:t>
      </w:r>
    </w:p>
    <w:p>
      <w:pPr>
        <w:pStyle w:val="11"/>
        <w:spacing w:before="160" w:line="364" w:lineRule="auto"/>
        <w:ind w:left="945" w:leftChars="400" w:right="775" w:hanging="105" w:hangingChars="44"/>
        <w:rPr>
          <w:sz w:val="24"/>
          <w:szCs w:val="24"/>
        </w:rPr>
      </w:pPr>
      <w:r>
        <w:rPr>
          <w:sz w:val="24"/>
          <w:szCs w:val="24"/>
        </w:rPr>
        <w:t>7</w:t>
      </w:r>
      <w:r>
        <w:rPr>
          <w:spacing w:val="-11"/>
          <w:sz w:val="24"/>
          <w:szCs w:val="24"/>
        </w:rPr>
        <w:t>、我方承诺该项投标在开标后至投标有效期截止前保持有效，不作任何更改和变</w:t>
      </w:r>
      <w:r>
        <w:rPr>
          <w:sz w:val="24"/>
          <w:szCs w:val="24"/>
        </w:rPr>
        <w:t>动。</w:t>
      </w:r>
    </w:p>
    <w:p>
      <w:pPr>
        <w:pStyle w:val="11"/>
        <w:rPr>
          <w:sz w:val="24"/>
          <w:szCs w:val="24"/>
        </w:rPr>
      </w:pPr>
    </w:p>
    <w:p>
      <w:pPr>
        <w:pStyle w:val="11"/>
        <w:keepNext w:val="0"/>
        <w:keepLines w:val="0"/>
        <w:pageBreakBefore w:val="0"/>
        <w:widowControl w:val="0"/>
        <w:tabs>
          <w:tab w:val="left" w:pos="4143"/>
        </w:tabs>
        <w:kinsoku/>
        <w:wordWrap/>
        <w:overflowPunct/>
        <w:topLinePunct w:val="0"/>
        <w:autoSpaceDE/>
        <w:autoSpaceDN/>
        <w:bidi w:val="0"/>
        <w:adjustRightInd/>
        <w:snapToGrid/>
        <w:spacing w:before="162" w:line="240" w:lineRule="exact"/>
        <w:ind w:left="2963" w:leftChars="1304" w:hanging="225" w:hangingChars="94"/>
        <w:jc w:val="both"/>
        <w:textAlignment w:val="auto"/>
        <w:rPr>
          <w:sz w:val="24"/>
          <w:szCs w:val="24"/>
        </w:rPr>
      </w:pPr>
      <w:r>
        <w:rPr>
          <w:sz w:val="24"/>
          <w:szCs w:val="24"/>
        </w:rPr>
        <w:t>供应商：</w:t>
      </w:r>
      <w:r>
        <w:rPr>
          <w:sz w:val="24"/>
          <w:szCs w:val="24"/>
        </w:rPr>
        <w:tab/>
      </w:r>
      <w:r>
        <w:rPr>
          <w:rFonts w:hint="eastAsia"/>
          <w:sz w:val="24"/>
          <w:szCs w:val="24"/>
          <w:lang w:val="en-US" w:eastAsia="zh-CN"/>
        </w:rPr>
        <w:t xml:space="preserve">               </w:t>
      </w:r>
      <w:r>
        <w:rPr>
          <w:sz w:val="24"/>
          <w:szCs w:val="24"/>
        </w:rPr>
        <w:t>（加盖公章）</w:t>
      </w:r>
    </w:p>
    <w:p>
      <w:pPr>
        <w:pStyle w:val="11"/>
        <w:keepNext w:val="0"/>
        <w:keepLines w:val="0"/>
        <w:pageBreakBefore w:val="0"/>
        <w:widowControl w:val="0"/>
        <w:kinsoku/>
        <w:wordWrap/>
        <w:overflowPunct/>
        <w:topLinePunct w:val="0"/>
        <w:autoSpaceDE/>
        <w:autoSpaceDN/>
        <w:bidi w:val="0"/>
        <w:adjustRightInd/>
        <w:snapToGrid/>
        <w:spacing w:before="161" w:line="240" w:lineRule="exact"/>
        <w:ind w:left="2963" w:leftChars="1304" w:right="2880" w:hanging="225" w:hangingChars="94"/>
        <w:jc w:val="both"/>
        <w:textAlignment w:val="auto"/>
        <w:rPr>
          <w:sz w:val="24"/>
          <w:szCs w:val="24"/>
        </w:rPr>
      </w:pPr>
      <w:r>
        <w:rPr>
          <w:sz w:val="24"/>
          <w:szCs w:val="24"/>
        </w:rPr>
        <w:t>法定代表人或其委托代理人：（签字或盖章）</w:t>
      </w:r>
    </w:p>
    <w:p>
      <w:pPr>
        <w:pStyle w:val="11"/>
        <w:keepNext w:val="0"/>
        <w:keepLines w:val="0"/>
        <w:pageBreakBefore w:val="0"/>
        <w:widowControl w:val="0"/>
        <w:kinsoku/>
        <w:wordWrap/>
        <w:overflowPunct/>
        <w:topLinePunct w:val="0"/>
        <w:autoSpaceDE/>
        <w:autoSpaceDN/>
        <w:bidi w:val="0"/>
        <w:adjustRightInd/>
        <w:snapToGrid/>
        <w:spacing w:before="161" w:line="240" w:lineRule="exact"/>
        <w:ind w:left="2963" w:leftChars="1304" w:right="2880" w:hanging="225" w:hangingChars="94"/>
        <w:jc w:val="both"/>
        <w:textAlignment w:val="auto"/>
        <w:rPr>
          <w:sz w:val="24"/>
          <w:szCs w:val="24"/>
        </w:rPr>
      </w:pPr>
      <w:r>
        <w:rPr>
          <w:sz w:val="24"/>
          <w:szCs w:val="24"/>
        </w:rPr>
        <w:t>地</w:t>
      </w:r>
      <w:r>
        <w:rPr>
          <w:rFonts w:hint="eastAsia"/>
          <w:sz w:val="24"/>
          <w:szCs w:val="24"/>
          <w:lang w:val="en-US" w:eastAsia="zh-CN"/>
        </w:rPr>
        <w:t xml:space="preserve">  </w:t>
      </w:r>
      <w:r>
        <w:rPr>
          <w:sz w:val="24"/>
          <w:szCs w:val="24"/>
        </w:rPr>
        <w:t>址：</w:t>
      </w:r>
    </w:p>
    <w:p>
      <w:pPr>
        <w:pStyle w:val="11"/>
        <w:keepNext w:val="0"/>
        <w:keepLines w:val="0"/>
        <w:pageBreakBefore w:val="0"/>
        <w:widowControl w:val="0"/>
        <w:kinsoku/>
        <w:wordWrap/>
        <w:overflowPunct/>
        <w:topLinePunct w:val="0"/>
        <w:autoSpaceDE/>
        <w:autoSpaceDN/>
        <w:bidi w:val="0"/>
        <w:adjustRightInd/>
        <w:snapToGrid/>
        <w:spacing w:before="161" w:line="240" w:lineRule="exact"/>
        <w:ind w:left="2963" w:leftChars="1304" w:right="2880" w:hanging="225" w:hangingChars="94"/>
        <w:jc w:val="both"/>
        <w:textAlignment w:val="auto"/>
        <w:rPr>
          <w:sz w:val="24"/>
          <w:szCs w:val="24"/>
        </w:rPr>
      </w:pPr>
      <w:r>
        <w:rPr>
          <w:sz w:val="24"/>
          <w:szCs w:val="24"/>
        </w:rPr>
        <w:t>联系人：</w:t>
      </w:r>
    </w:p>
    <w:p>
      <w:pPr>
        <w:pStyle w:val="11"/>
        <w:keepNext w:val="0"/>
        <w:keepLines w:val="0"/>
        <w:pageBreakBefore w:val="0"/>
        <w:widowControl w:val="0"/>
        <w:kinsoku/>
        <w:wordWrap/>
        <w:overflowPunct/>
        <w:topLinePunct w:val="0"/>
        <w:autoSpaceDE/>
        <w:autoSpaceDN/>
        <w:bidi w:val="0"/>
        <w:adjustRightInd/>
        <w:snapToGrid/>
        <w:spacing w:before="161" w:line="240" w:lineRule="exact"/>
        <w:ind w:left="2963" w:leftChars="1304" w:right="2880" w:hanging="225" w:hangingChars="94"/>
        <w:jc w:val="both"/>
        <w:textAlignment w:val="auto"/>
        <w:rPr>
          <w:sz w:val="24"/>
          <w:szCs w:val="24"/>
        </w:rPr>
      </w:pPr>
      <w:r>
        <w:rPr>
          <w:sz w:val="24"/>
          <w:szCs w:val="24"/>
        </w:rPr>
        <w:t>网</w:t>
      </w:r>
      <w:r>
        <w:rPr>
          <w:rFonts w:hint="eastAsia"/>
          <w:sz w:val="24"/>
          <w:szCs w:val="24"/>
          <w:lang w:val="en-US" w:eastAsia="zh-CN"/>
        </w:rPr>
        <w:t xml:space="preserve"> </w:t>
      </w:r>
      <w:r>
        <w:rPr>
          <w:sz w:val="24"/>
          <w:szCs w:val="24"/>
        </w:rPr>
        <w:t>址 ：</w:t>
      </w:r>
    </w:p>
    <w:p>
      <w:pPr>
        <w:pStyle w:val="11"/>
        <w:keepNext w:val="0"/>
        <w:keepLines w:val="0"/>
        <w:pageBreakBefore w:val="0"/>
        <w:widowControl w:val="0"/>
        <w:kinsoku/>
        <w:wordWrap/>
        <w:overflowPunct/>
        <w:topLinePunct w:val="0"/>
        <w:autoSpaceDE/>
        <w:autoSpaceDN/>
        <w:bidi w:val="0"/>
        <w:adjustRightInd/>
        <w:snapToGrid/>
        <w:spacing w:before="161" w:line="240" w:lineRule="exact"/>
        <w:ind w:left="2963" w:leftChars="1304" w:right="2880" w:hanging="225" w:hangingChars="94"/>
        <w:jc w:val="both"/>
        <w:textAlignment w:val="auto"/>
        <w:rPr>
          <w:spacing w:val="-17"/>
          <w:sz w:val="24"/>
          <w:szCs w:val="24"/>
        </w:rPr>
      </w:pPr>
      <w:r>
        <w:rPr>
          <w:sz w:val="24"/>
          <w:szCs w:val="24"/>
        </w:rPr>
        <w:t>联系电话</w:t>
      </w:r>
      <w:r>
        <w:rPr>
          <w:spacing w:val="-17"/>
          <w:sz w:val="24"/>
          <w:szCs w:val="24"/>
        </w:rPr>
        <w:t>：</w:t>
      </w:r>
    </w:p>
    <w:p>
      <w:pPr>
        <w:pStyle w:val="11"/>
        <w:keepNext w:val="0"/>
        <w:keepLines w:val="0"/>
        <w:pageBreakBefore w:val="0"/>
        <w:widowControl w:val="0"/>
        <w:kinsoku/>
        <w:wordWrap/>
        <w:overflowPunct/>
        <w:topLinePunct w:val="0"/>
        <w:autoSpaceDE/>
        <w:autoSpaceDN/>
        <w:bidi w:val="0"/>
        <w:adjustRightInd/>
        <w:snapToGrid/>
        <w:spacing w:before="161" w:line="240" w:lineRule="exact"/>
        <w:ind w:left="2963" w:leftChars="1304" w:right="2880" w:hanging="225" w:hangingChars="94"/>
        <w:jc w:val="both"/>
        <w:textAlignment w:val="auto"/>
        <w:rPr>
          <w:sz w:val="24"/>
          <w:szCs w:val="24"/>
        </w:rPr>
      </w:pPr>
      <w:r>
        <w:rPr>
          <w:sz w:val="24"/>
          <w:szCs w:val="24"/>
        </w:rPr>
        <w:t>传</w:t>
      </w:r>
      <w:r>
        <w:rPr>
          <w:rFonts w:hint="eastAsia"/>
          <w:sz w:val="24"/>
          <w:szCs w:val="24"/>
          <w:lang w:val="en-US" w:eastAsia="zh-CN"/>
        </w:rPr>
        <w:t xml:space="preserve">  </w:t>
      </w:r>
      <w:r>
        <w:rPr>
          <w:sz w:val="24"/>
          <w:szCs w:val="24"/>
        </w:rPr>
        <w:t>真：</w:t>
      </w:r>
    </w:p>
    <w:p>
      <w:pPr>
        <w:snapToGrid w:val="0"/>
        <w:spacing w:before="19" w:line="480" w:lineRule="exact"/>
        <w:jc w:val="center"/>
        <w:rPr>
          <w:sz w:val="24"/>
          <w:szCs w:val="24"/>
        </w:rPr>
      </w:pPr>
      <w:r>
        <w:rPr>
          <w:rFonts w:hint="eastAsia"/>
          <w:lang w:val="en-US" w:eastAsia="zh-CN"/>
        </w:rPr>
        <w:t xml:space="preserve">             </w:t>
      </w:r>
      <w:r>
        <w:rPr>
          <w:rFonts w:hint="eastAsia"/>
          <w:sz w:val="24"/>
          <w:szCs w:val="24"/>
          <w:lang w:val="en-US" w:eastAsia="zh-CN"/>
        </w:rPr>
        <w:t xml:space="preserve">  </w:t>
      </w:r>
      <w:r>
        <w:rPr>
          <w:sz w:val="24"/>
          <w:szCs w:val="24"/>
        </w:rPr>
        <w:t>日期：</w:t>
      </w:r>
      <w:r>
        <w:rPr>
          <w:sz w:val="24"/>
          <w:szCs w:val="24"/>
        </w:rPr>
        <w:tab/>
      </w:r>
      <w:r>
        <w:rPr>
          <w:sz w:val="24"/>
          <w:szCs w:val="24"/>
        </w:rPr>
        <w:t>年</w:t>
      </w:r>
      <w:r>
        <w:rPr>
          <w:sz w:val="24"/>
          <w:szCs w:val="24"/>
        </w:rPr>
        <w:tab/>
      </w:r>
      <w:r>
        <w:rPr>
          <w:sz w:val="24"/>
          <w:szCs w:val="24"/>
        </w:rPr>
        <w:t>月</w:t>
      </w:r>
      <w:r>
        <w:rPr>
          <w:sz w:val="24"/>
          <w:szCs w:val="24"/>
        </w:rPr>
        <w:tab/>
      </w:r>
      <w:r>
        <w:rPr>
          <w:sz w:val="24"/>
          <w:szCs w:val="24"/>
        </w:rPr>
        <w:t>日</w:t>
      </w:r>
    </w:p>
    <w:p>
      <w:r>
        <w:br w:type="page"/>
      </w:r>
    </w:p>
    <w:p>
      <w:pPr>
        <w:pStyle w:val="11"/>
        <w:numPr>
          <w:ilvl w:val="0"/>
          <w:numId w:val="0"/>
        </w:numPr>
        <w:tabs>
          <w:tab w:val="left" w:pos="7308"/>
        </w:tabs>
        <w:spacing w:after="5"/>
        <w:ind w:leftChars="200"/>
        <w:jc w:val="center"/>
        <w:rPr>
          <w:rFonts w:hint="eastAsia" w:ascii="宋体" w:hAnsi="宋体"/>
          <w:b/>
          <w:sz w:val="32"/>
          <w:szCs w:val="32"/>
        </w:rPr>
      </w:pPr>
      <w:r>
        <w:rPr>
          <w:rFonts w:hint="eastAsia"/>
          <w:b/>
          <w:sz w:val="32"/>
          <w:szCs w:val="32"/>
          <w:lang w:val="en-US" w:eastAsia="zh-CN"/>
        </w:rPr>
        <w:t>2、</w:t>
      </w:r>
      <w:r>
        <w:rPr>
          <w:rFonts w:hint="eastAsia" w:ascii="宋体" w:hAnsi="宋体"/>
          <w:b/>
          <w:sz w:val="32"/>
          <w:szCs w:val="32"/>
          <w:lang w:val="en-US" w:eastAsia="zh-CN"/>
        </w:rPr>
        <w:t>报价</w:t>
      </w:r>
      <w:r>
        <w:rPr>
          <w:rFonts w:hint="eastAsia" w:ascii="宋体" w:hAnsi="宋体"/>
          <w:b/>
          <w:sz w:val="32"/>
          <w:szCs w:val="32"/>
        </w:rPr>
        <w:t>一览表</w:t>
      </w:r>
    </w:p>
    <w:p>
      <w:pPr>
        <w:pStyle w:val="11"/>
        <w:numPr>
          <w:ilvl w:val="0"/>
          <w:numId w:val="0"/>
        </w:numPr>
        <w:tabs>
          <w:tab w:val="left" w:pos="7308"/>
        </w:tabs>
        <w:spacing w:after="5"/>
        <w:ind w:leftChars="200"/>
      </w:pPr>
    </w:p>
    <w:p>
      <w:pPr>
        <w:pStyle w:val="11"/>
        <w:numPr>
          <w:ilvl w:val="0"/>
          <w:numId w:val="0"/>
        </w:numPr>
        <w:tabs>
          <w:tab w:val="left" w:pos="7308"/>
        </w:tabs>
        <w:spacing w:after="5"/>
        <w:ind w:leftChars="200"/>
      </w:pPr>
      <w:r>
        <w:t>项目名称：</w:t>
      </w:r>
      <w:r>
        <w:tab/>
      </w:r>
      <w:r>
        <w:t>项目编号：</w:t>
      </w:r>
    </w:p>
    <w:tbl>
      <w:tblPr>
        <w:tblStyle w:val="21"/>
        <w:tblW w:w="0" w:type="auto"/>
        <w:tblInd w:w="37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042"/>
        <w:gridCol w:w="1740"/>
        <w:gridCol w:w="1174"/>
        <w:gridCol w:w="1416"/>
        <w:gridCol w:w="1560"/>
        <w:gridCol w:w="19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36" w:hRule="atLeast"/>
        </w:trPr>
        <w:tc>
          <w:tcPr>
            <w:tcW w:w="1042" w:type="dxa"/>
          </w:tcPr>
          <w:p>
            <w:pPr>
              <w:pStyle w:val="25"/>
              <w:spacing w:before="3"/>
              <w:rPr>
                <w:sz w:val="28"/>
              </w:rPr>
            </w:pPr>
          </w:p>
          <w:p>
            <w:pPr>
              <w:pStyle w:val="25"/>
              <w:ind w:left="-405" w:leftChars="0" w:right="145" w:firstLine="561" w:firstLineChars="233"/>
              <w:jc w:val="center"/>
              <w:rPr>
                <w:b/>
                <w:sz w:val="24"/>
              </w:rPr>
            </w:pPr>
            <w:r>
              <w:rPr>
                <w:b/>
                <w:sz w:val="24"/>
              </w:rPr>
              <w:t>序号</w:t>
            </w:r>
          </w:p>
        </w:tc>
        <w:tc>
          <w:tcPr>
            <w:tcW w:w="1740" w:type="dxa"/>
          </w:tcPr>
          <w:p>
            <w:pPr>
              <w:pStyle w:val="25"/>
              <w:spacing w:before="3"/>
              <w:rPr>
                <w:sz w:val="28"/>
              </w:rPr>
            </w:pPr>
          </w:p>
          <w:p>
            <w:pPr>
              <w:pStyle w:val="25"/>
              <w:ind w:left="364" w:right="352"/>
              <w:jc w:val="center"/>
              <w:rPr>
                <w:b/>
                <w:sz w:val="24"/>
              </w:rPr>
            </w:pPr>
            <w:r>
              <w:rPr>
                <w:b/>
                <w:sz w:val="24"/>
              </w:rPr>
              <w:t>费用名称</w:t>
            </w:r>
          </w:p>
        </w:tc>
        <w:tc>
          <w:tcPr>
            <w:tcW w:w="1174" w:type="dxa"/>
            <w:tcBorders>
              <w:right w:val="single" w:color="000000" w:sz="4" w:space="0"/>
            </w:tcBorders>
          </w:tcPr>
          <w:p>
            <w:pPr>
              <w:pStyle w:val="25"/>
              <w:spacing w:before="3"/>
              <w:rPr>
                <w:sz w:val="28"/>
              </w:rPr>
            </w:pPr>
          </w:p>
          <w:p>
            <w:pPr>
              <w:pStyle w:val="25"/>
              <w:ind w:left="103"/>
              <w:rPr>
                <w:b/>
                <w:sz w:val="24"/>
              </w:rPr>
            </w:pPr>
            <w:r>
              <w:rPr>
                <w:b/>
                <w:sz w:val="24"/>
              </w:rPr>
              <w:t>投标报价</w:t>
            </w:r>
          </w:p>
        </w:tc>
        <w:tc>
          <w:tcPr>
            <w:tcW w:w="1416" w:type="dxa"/>
            <w:tcBorders>
              <w:left w:val="single" w:color="000000" w:sz="4" w:space="0"/>
              <w:right w:val="single" w:color="000000" w:sz="4" w:space="0"/>
            </w:tcBorders>
          </w:tcPr>
          <w:p>
            <w:pPr>
              <w:pStyle w:val="25"/>
              <w:spacing w:before="206" w:line="242" w:lineRule="auto"/>
              <w:ind w:left="468" w:right="213" w:hanging="243"/>
              <w:rPr>
                <w:b/>
                <w:sz w:val="24"/>
              </w:rPr>
            </w:pPr>
            <w:r>
              <w:rPr>
                <w:b/>
                <w:sz w:val="24"/>
              </w:rPr>
              <w:t>合同履行期限</w:t>
            </w:r>
          </w:p>
        </w:tc>
        <w:tc>
          <w:tcPr>
            <w:tcW w:w="1560" w:type="dxa"/>
            <w:tcBorders>
              <w:left w:val="single" w:color="000000" w:sz="4" w:space="0"/>
              <w:right w:val="single" w:color="000000" w:sz="4" w:space="0"/>
            </w:tcBorders>
          </w:tcPr>
          <w:p>
            <w:pPr>
              <w:pStyle w:val="25"/>
              <w:spacing w:before="3"/>
              <w:rPr>
                <w:sz w:val="28"/>
              </w:rPr>
            </w:pPr>
          </w:p>
          <w:p>
            <w:pPr>
              <w:pStyle w:val="25"/>
              <w:ind w:left="297"/>
              <w:rPr>
                <w:b/>
                <w:sz w:val="24"/>
              </w:rPr>
            </w:pPr>
            <w:r>
              <w:rPr>
                <w:b/>
                <w:sz w:val="24"/>
              </w:rPr>
              <w:t>质量标准</w:t>
            </w:r>
          </w:p>
        </w:tc>
        <w:tc>
          <w:tcPr>
            <w:tcW w:w="1968" w:type="dxa"/>
            <w:tcBorders>
              <w:left w:val="single" w:color="000000" w:sz="4" w:space="0"/>
            </w:tcBorders>
          </w:tcPr>
          <w:p>
            <w:pPr>
              <w:pStyle w:val="25"/>
              <w:spacing w:before="3"/>
              <w:rPr>
                <w:sz w:val="28"/>
              </w:rPr>
            </w:pPr>
          </w:p>
          <w:p>
            <w:pPr>
              <w:pStyle w:val="25"/>
              <w:ind w:left="723" w:right="709"/>
              <w:jc w:val="center"/>
              <w:rPr>
                <w:b/>
                <w:sz w:val="24"/>
              </w:rPr>
            </w:pPr>
            <w:r>
              <w:rPr>
                <w:b/>
                <w:sz w:val="24"/>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8" w:hRule="atLeast"/>
        </w:trPr>
        <w:tc>
          <w:tcPr>
            <w:tcW w:w="1042" w:type="dxa"/>
          </w:tcPr>
          <w:p>
            <w:pPr>
              <w:pStyle w:val="25"/>
              <w:spacing w:before="122"/>
              <w:ind w:left="12"/>
              <w:jc w:val="center"/>
              <w:rPr>
                <w:b/>
                <w:sz w:val="24"/>
              </w:rPr>
            </w:pPr>
            <w:r>
              <w:rPr>
                <w:b/>
                <w:w w:val="99"/>
                <w:sz w:val="24"/>
              </w:rPr>
              <w:t>1</w:t>
            </w:r>
          </w:p>
        </w:tc>
        <w:tc>
          <w:tcPr>
            <w:tcW w:w="1740" w:type="dxa"/>
          </w:tcPr>
          <w:p>
            <w:pPr>
              <w:pStyle w:val="25"/>
              <w:rPr>
                <w:rFonts w:ascii="Times New Roman"/>
                <w:sz w:val="24"/>
              </w:rPr>
            </w:pPr>
          </w:p>
        </w:tc>
        <w:tc>
          <w:tcPr>
            <w:tcW w:w="1174" w:type="dxa"/>
            <w:tcBorders>
              <w:right w:val="single" w:color="000000" w:sz="4" w:space="0"/>
            </w:tcBorders>
          </w:tcPr>
          <w:p>
            <w:pPr>
              <w:pStyle w:val="25"/>
              <w:rPr>
                <w:rFonts w:ascii="Times New Roman"/>
                <w:sz w:val="24"/>
              </w:rPr>
            </w:pPr>
          </w:p>
        </w:tc>
        <w:tc>
          <w:tcPr>
            <w:tcW w:w="1416" w:type="dxa"/>
            <w:tcBorders>
              <w:left w:val="single" w:color="000000" w:sz="4" w:space="0"/>
              <w:right w:val="single" w:color="000000" w:sz="4" w:space="0"/>
            </w:tcBorders>
          </w:tcPr>
          <w:p>
            <w:pPr>
              <w:pStyle w:val="25"/>
              <w:rPr>
                <w:rFonts w:ascii="Times New Roman"/>
                <w:sz w:val="24"/>
              </w:rPr>
            </w:pPr>
          </w:p>
        </w:tc>
        <w:tc>
          <w:tcPr>
            <w:tcW w:w="1560" w:type="dxa"/>
            <w:tcBorders>
              <w:left w:val="single" w:color="000000" w:sz="4" w:space="0"/>
              <w:right w:val="single" w:color="000000" w:sz="4" w:space="0"/>
            </w:tcBorders>
          </w:tcPr>
          <w:p>
            <w:pPr>
              <w:pStyle w:val="25"/>
              <w:rPr>
                <w:rFonts w:ascii="Times New Roman"/>
                <w:sz w:val="24"/>
              </w:rPr>
            </w:pPr>
          </w:p>
        </w:tc>
        <w:tc>
          <w:tcPr>
            <w:tcW w:w="1968" w:type="dxa"/>
            <w:tcBorders>
              <w:left w:val="single" w:color="000000" w:sz="4" w:space="0"/>
            </w:tcBorders>
          </w:tcPr>
          <w:p>
            <w:pPr>
              <w:pStyle w:val="25"/>
              <w:rPr>
                <w:rFonts w:ascii="Times New Roman"/>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0" w:hRule="atLeast"/>
        </w:trPr>
        <w:tc>
          <w:tcPr>
            <w:tcW w:w="1042" w:type="dxa"/>
          </w:tcPr>
          <w:p>
            <w:pPr>
              <w:pStyle w:val="25"/>
              <w:spacing w:before="124"/>
              <w:ind w:left="12"/>
              <w:jc w:val="center"/>
              <w:rPr>
                <w:b/>
                <w:sz w:val="24"/>
              </w:rPr>
            </w:pPr>
            <w:r>
              <w:rPr>
                <w:b/>
                <w:w w:val="99"/>
                <w:sz w:val="24"/>
              </w:rPr>
              <w:t>2</w:t>
            </w:r>
          </w:p>
        </w:tc>
        <w:tc>
          <w:tcPr>
            <w:tcW w:w="1740" w:type="dxa"/>
          </w:tcPr>
          <w:p>
            <w:pPr>
              <w:pStyle w:val="25"/>
              <w:rPr>
                <w:rFonts w:ascii="Times New Roman"/>
                <w:sz w:val="24"/>
              </w:rPr>
            </w:pPr>
          </w:p>
        </w:tc>
        <w:tc>
          <w:tcPr>
            <w:tcW w:w="1174" w:type="dxa"/>
            <w:tcBorders>
              <w:right w:val="single" w:color="000000" w:sz="4" w:space="0"/>
            </w:tcBorders>
          </w:tcPr>
          <w:p>
            <w:pPr>
              <w:pStyle w:val="25"/>
              <w:rPr>
                <w:rFonts w:ascii="Times New Roman"/>
                <w:sz w:val="24"/>
              </w:rPr>
            </w:pPr>
          </w:p>
        </w:tc>
        <w:tc>
          <w:tcPr>
            <w:tcW w:w="1416" w:type="dxa"/>
            <w:tcBorders>
              <w:left w:val="single" w:color="000000" w:sz="4" w:space="0"/>
              <w:right w:val="single" w:color="000000" w:sz="4" w:space="0"/>
            </w:tcBorders>
          </w:tcPr>
          <w:p>
            <w:pPr>
              <w:pStyle w:val="25"/>
              <w:rPr>
                <w:rFonts w:ascii="Times New Roman"/>
                <w:sz w:val="24"/>
              </w:rPr>
            </w:pPr>
          </w:p>
        </w:tc>
        <w:tc>
          <w:tcPr>
            <w:tcW w:w="1560" w:type="dxa"/>
            <w:tcBorders>
              <w:left w:val="single" w:color="000000" w:sz="4" w:space="0"/>
              <w:right w:val="single" w:color="000000" w:sz="4" w:space="0"/>
            </w:tcBorders>
          </w:tcPr>
          <w:p>
            <w:pPr>
              <w:pStyle w:val="25"/>
              <w:rPr>
                <w:rFonts w:ascii="Times New Roman"/>
                <w:sz w:val="24"/>
              </w:rPr>
            </w:pPr>
          </w:p>
        </w:tc>
        <w:tc>
          <w:tcPr>
            <w:tcW w:w="1968" w:type="dxa"/>
            <w:tcBorders>
              <w:left w:val="single" w:color="000000" w:sz="4" w:space="0"/>
            </w:tcBorders>
          </w:tcPr>
          <w:p>
            <w:pPr>
              <w:pStyle w:val="25"/>
              <w:rPr>
                <w:rFonts w:ascii="Times New Roman"/>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8" w:hRule="atLeast"/>
        </w:trPr>
        <w:tc>
          <w:tcPr>
            <w:tcW w:w="1042" w:type="dxa"/>
          </w:tcPr>
          <w:p>
            <w:pPr>
              <w:pStyle w:val="25"/>
              <w:rPr>
                <w:rFonts w:ascii="Times New Roman"/>
                <w:sz w:val="24"/>
              </w:rPr>
            </w:pPr>
          </w:p>
        </w:tc>
        <w:tc>
          <w:tcPr>
            <w:tcW w:w="1740" w:type="dxa"/>
          </w:tcPr>
          <w:p>
            <w:pPr>
              <w:pStyle w:val="25"/>
              <w:ind w:left="362" w:right="352"/>
              <w:jc w:val="center"/>
              <w:rPr>
                <w:b/>
                <w:sz w:val="24"/>
              </w:rPr>
            </w:pPr>
            <w:r>
              <w:rPr>
                <w:b/>
                <w:sz w:val="24"/>
              </w:rPr>
              <w:t>...</w:t>
            </w:r>
          </w:p>
        </w:tc>
        <w:tc>
          <w:tcPr>
            <w:tcW w:w="1174" w:type="dxa"/>
            <w:tcBorders>
              <w:right w:val="single" w:color="000000" w:sz="4" w:space="0"/>
            </w:tcBorders>
          </w:tcPr>
          <w:p>
            <w:pPr>
              <w:pStyle w:val="25"/>
              <w:rPr>
                <w:rFonts w:ascii="Times New Roman"/>
                <w:sz w:val="24"/>
              </w:rPr>
            </w:pPr>
          </w:p>
        </w:tc>
        <w:tc>
          <w:tcPr>
            <w:tcW w:w="1416" w:type="dxa"/>
            <w:tcBorders>
              <w:left w:val="single" w:color="000000" w:sz="4" w:space="0"/>
              <w:right w:val="single" w:color="000000" w:sz="4" w:space="0"/>
            </w:tcBorders>
          </w:tcPr>
          <w:p>
            <w:pPr>
              <w:pStyle w:val="25"/>
              <w:rPr>
                <w:rFonts w:ascii="Times New Roman"/>
                <w:sz w:val="24"/>
              </w:rPr>
            </w:pPr>
          </w:p>
        </w:tc>
        <w:tc>
          <w:tcPr>
            <w:tcW w:w="1560" w:type="dxa"/>
            <w:tcBorders>
              <w:left w:val="single" w:color="000000" w:sz="4" w:space="0"/>
              <w:right w:val="single" w:color="000000" w:sz="4" w:space="0"/>
            </w:tcBorders>
          </w:tcPr>
          <w:p>
            <w:pPr>
              <w:pStyle w:val="25"/>
              <w:rPr>
                <w:rFonts w:ascii="Times New Roman"/>
                <w:sz w:val="24"/>
              </w:rPr>
            </w:pPr>
          </w:p>
        </w:tc>
        <w:tc>
          <w:tcPr>
            <w:tcW w:w="1968" w:type="dxa"/>
            <w:tcBorders>
              <w:left w:val="single" w:color="000000" w:sz="4" w:space="0"/>
            </w:tcBorders>
          </w:tcPr>
          <w:p>
            <w:pPr>
              <w:pStyle w:val="25"/>
              <w:rPr>
                <w:rFonts w:ascii="Times New Roman"/>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1" w:hRule="atLeast"/>
        </w:trPr>
        <w:tc>
          <w:tcPr>
            <w:tcW w:w="2782" w:type="dxa"/>
            <w:gridSpan w:val="2"/>
            <w:vMerge w:val="restart"/>
          </w:tcPr>
          <w:p>
            <w:pPr>
              <w:pStyle w:val="25"/>
              <w:spacing w:before="12"/>
              <w:rPr>
                <w:sz w:val="35"/>
              </w:rPr>
            </w:pPr>
          </w:p>
          <w:p>
            <w:pPr>
              <w:pStyle w:val="25"/>
              <w:ind w:left="806"/>
              <w:rPr>
                <w:b/>
                <w:sz w:val="24"/>
              </w:rPr>
            </w:pPr>
            <w:r>
              <w:rPr>
                <w:b/>
                <w:sz w:val="24"/>
              </w:rPr>
              <w:t>投标总价</w:t>
            </w:r>
          </w:p>
        </w:tc>
        <w:tc>
          <w:tcPr>
            <w:tcW w:w="6118" w:type="dxa"/>
            <w:gridSpan w:val="4"/>
          </w:tcPr>
          <w:p>
            <w:pPr>
              <w:pStyle w:val="25"/>
              <w:spacing w:before="146"/>
              <w:ind w:left="28"/>
              <w:rPr>
                <w:b/>
                <w:sz w:val="24"/>
              </w:rPr>
            </w:pPr>
            <w:r>
              <w:rPr>
                <w:b/>
                <w:sz w:val="24"/>
              </w:rPr>
              <w:t>（小写）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6" w:hRule="atLeast"/>
        </w:trPr>
        <w:tc>
          <w:tcPr>
            <w:tcW w:w="2782" w:type="dxa"/>
            <w:gridSpan w:val="2"/>
            <w:vMerge w:val="continue"/>
            <w:tcBorders>
              <w:top w:val="nil"/>
            </w:tcBorders>
          </w:tcPr>
          <w:p>
            <w:pPr>
              <w:rPr>
                <w:sz w:val="2"/>
                <w:szCs w:val="2"/>
              </w:rPr>
            </w:pPr>
          </w:p>
        </w:tc>
        <w:tc>
          <w:tcPr>
            <w:tcW w:w="6118" w:type="dxa"/>
            <w:gridSpan w:val="4"/>
          </w:tcPr>
          <w:p>
            <w:pPr>
              <w:pStyle w:val="25"/>
              <w:spacing w:before="151"/>
              <w:ind w:left="28"/>
              <w:rPr>
                <w:b/>
                <w:sz w:val="24"/>
              </w:rPr>
            </w:pPr>
            <w:r>
              <w:rPr>
                <w:b/>
                <w:sz w:val="24"/>
              </w:rPr>
              <w:t>（大写）</w:t>
            </w:r>
          </w:p>
        </w:tc>
      </w:tr>
    </w:tbl>
    <w:p>
      <w:pPr>
        <w:pStyle w:val="11"/>
        <w:spacing w:before="10"/>
        <w:rPr>
          <w:sz w:val="35"/>
        </w:rPr>
      </w:pPr>
    </w:p>
    <w:p>
      <w:pPr>
        <w:pStyle w:val="11"/>
        <w:ind w:left="934"/>
        <w:rPr>
          <w:sz w:val="28"/>
          <w:szCs w:val="28"/>
        </w:rPr>
      </w:pPr>
      <w:r>
        <w:rPr>
          <w:b/>
          <w:sz w:val="28"/>
          <w:szCs w:val="28"/>
        </w:rPr>
        <w:t>注:</w:t>
      </w:r>
      <w:r>
        <w:rPr>
          <w:sz w:val="28"/>
          <w:szCs w:val="28"/>
        </w:rPr>
        <w:t>（1）投标总价包括本采购文件中要求的所有服务的费用。</w:t>
      </w:r>
    </w:p>
    <w:p>
      <w:pPr>
        <w:pStyle w:val="11"/>
        <w:spacing w:before="11"/>
        <w:rPr>
          <w:sz w:val="28"/>
          <w:szCs w:val="28"/>
        </w:rPr>
      </w:pPr>
    </w:p>
    <w:p>
      <w:pPr>
        <w:pStyle w:val="24"/>
        <w:numPr>
          <w:ilvl w:val="0"/>
          <w:numId w:val="21"/>
        </w:numPr>
        <w:tabs>
          <w:tab w:val="left" w:pos="1910"/>
        </w:tabs>
        <w:spacing w:before="0" w:after="0" w:line="240" w:lineRule="auto"/>
        <w:ind w:left="1909" w:right="0" w:hanging="602"/>
        <w:jc w:val="left"/>
        <w:rPr>
          <w:sz w:val="28"/>
          <w:szCs w:val="28"/>
        </w:rPr>
      </w:pPr>
      <w:r>
        <w:rPr>
          <w:sz w:val="28"/>
          <w:szCs w:val="28"/>
        </w:rPr>
        <w:t>本次采购以人民币进行报价，报价单位为：元。</w:t>
      </w:r>
    </w:p>
    <w:p>
      <w:pPr>
        <w:pStyle w:val="11"/>
        <w:spacing w:before="11"/>
        <w:rPr>
          <w:sz w:val="28"/>
          <w:szCs w:val="28"/>
        </w:rPr>
      </w:pPr>
    </w:p>
    <w:p>
      <w:pPr>
        <w:pStyle w:val="24"/>
        <w:numPr>
          <w:ilvl w:val="0"/>
          <w:numId w:val="21"/>
        </w:numPr>
        <w:tabs>
          <w:tab w:val="left" w:pos="1910"/>
        </w:tabs>
        <w:spacing w:before="1" w:after="0" w:line="364" w:lineRule="auto"/>
        <w:ind w:left="948" w:right="780" w:firstLine="360"/>
        <w:jc w:val="both"/>
        <w:rPr>
          <w:sz w:val="28"/>
          <w:szCs w:val="28"/>
        </w:rPr>
      </w:pPr>
      <w:r>
        <w:rPr>
          <w:spacing w:val="-1"/>
          <w:sz w:val="28"/>
          <w:szCs w:val="28"/>
        </w:rPr>
        <w:t>根据《用户需求书》的规定和竞争性磋商采购文件规定的责任范围，投标报价包括了合同项下供应商提供项目建设和服务等的全部责任和义务。供应商未单独列</w:t>
      </w:r>
      <w:r>
        <w:rPr>
          <w:sz w:val="28"/>
          <w:szCs w:val="28"/>
        </w:rPr>
        <w:t>明的分项价将视该项目的费用已包含在其他分项中，合同执行中不另予支付。</w:t>
      </w:r>
    </w:p>
    <w:p>
      <w:pPr>
        <w:spacing w:line="360" w:lineRule="auto"/>
        <w:rPr>
          <w:rFonts w:hint="eastAsia" w:ascii="宋体" w:hAnsi="宋体"/>
          <w:b/>
          <w:sz w:val="24"/>
        </w:rPr>
      </w:pPr>
    </w:p>
    <w:p>
      <w:pPr>
        <w:keepNext w:val="0"/>
        <w:keepLines w:val="0"/>
        <w:pageBreakBefore w:val="0"/>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360" w:lineRule="auto"/>
        <w:ind w:firstLine="3360" w:firstLineChars="1200"/>
        <w:jc w:val="both"/>
        <w:textAlignment w:val="auto"/>
        <w:rPr>
          <w:rFonts w:hint="eastAsia" w:ascii="宋体" w:hAnsi="宋体"/>
          <w:sz w:val="28"/>
          <w:szCs w:val="28"/>
        </w:rPr>
      </w:pPr>
      <w:r>
        <w:rPr>
          <w:rFonts w:hint="eastAsia" w:ascii="宋体" w:hAnsi="宋体"/>
          <w:sz w:val="28"/>
          <w:szCs w:val="28"/>
          <w:lang w:val="en-US" w:eastAsia="zh-CN"/>
        </w:rPr>
        <w:t>供应商</w:t>
      </w:r>
      <w:r>
        <w:rPr>
          <w:rFonts w:hint="eastAsia" w:ascii="宋体" w:hAnsi="宋体"/>
          <w:sz w:val="28"/>
          <w:szCs w:val="28"/>
        </w:rPr>
        <w:t>名称：</w:t>
      </w:r>
      <w:r>
        <w:rPr>
          <w:rFonts w:hint="eastAsia" w:ascii="宋体" w:hAnsi="宋体"/>
          <w:sz w:val="28"/>
          <w:szCs w:val="28"/>
          <w:u w:val="single"/>
          <w:lang w:val="en-US" w:eastAsia="zh-CN"/>
        </w:rPr>
        <w:t xml:space="preserve">                </w:t>
      </w:r>
      <w:r>
        <w:rPr>
          <w:rFonts w:hint="eastAsia" w:ascii="宋体" w:hAnsi="宋体"/>
          <w:sz w:val="28"/>
          <w:szCs w:val="28"/>
        </w:rPr>
        <w:t>(公章)</w:t>
      </w:r>
    </w:p>
    <w:p>
      <w:pPr>
        <w:pStyle w:val="4"/>
        <w:keepNext w:val="0"/>
        <w:keepLines w:val="0"/>
        <w:pageBreakBefore w:val="0"/>
        <w:widowControl w:val="0"/>
        <w:kinsoku/>
        <w:wordWrap/>
        <w:overflowPunct/>
        <w:topLinePunct w:val="0"/>
        <w:autoSpaceDE/>
        <w:autoSpaceDN/>
        <w:bidi w:val="0"/>
        <w:adjustRightInd/>
        <w:snapToGrid/>
        <w:spacing w:line="360" w:lineRule="auto"/>
        <w:ind w:firstLine="2520" w:firstLineChars="900"/>
        <w:textAlignment w:val="auto"/>
        <w:rPr>
          <w:rFonts w:hint="eastAsia"/>
        </w:rPr>
      </w:pPr>
      <w:r>
        <w:rPr>
          <w:rFonts w:hint="eastAsia" w:ascii="宋体" w:hAnsi="宋体" w:eastAsiaTheme="minorEastAsia" w:cstheme="minorBidi"/>
          <w:b w:val="0"/>
          <w:bCs w:val="0"/>
          <w:kern w:val="2"/>
          <w:sz w:val="28"/>
          <w:szCs w:val="28"/>
          <w:lang w:val="en-US" w:eastAsia="zh-CN" w:bidi="ar-SA"/>
        </w:rPr>
        <w:t>法定代表人或其委托代理人:</w:t>
      </w:r>
      <w:r>
        <w:rPr>
          <w:rFonts w:hint="eastAsia" w:ascii="宋体" w:hAnsi="宋体" w:eastAsiaTheme="minorEastAsia" w:cstheme="minorBidi"/>
          <w:b w:val="0"/>
          <w:bCs w:val="0"/>
          <w:kern w:val="2"/>
          <w:sz w:val="28"/>
          <w:szCs w:val="28"/>
          <w:u w:val="single"/>
          <w:lang w:val="en-US" w:eastAsia="zh-CN" w:bidi="ar-SA"/>
        </w:rPr>
        <w:t xml:space="preserve"> </w:t>
      </w:r>
      <w:r>
        <w:rPr>
          <w:rFonts w:hint="eastAsia" w:ascii="宋体" w:hAnsi="宋体" w:eastAsiaTheme="minorEastAsia" w:cstheme="minorBidi"/>
          <w:b w:val="0"/>
          <w:bCs w:val="0"/>
          <w:kern w:val="2"/>
          <w:sz w:val="28"/>
          <w:szCs w:val="28"/>
          <w:u w:val="single"/>
          <w:lang w:val="en-US" w:eastAsia="zh-CN" w:bidi="ar-SA"/>
        </w:rPr>
        <w:tab/>
      </w:r>
      <w:r>
        <w:rPr>
          <w:rFonts w:hint="eastAsia" w:ascii="宋体" w:hAnsi="宋体" w:eastAsiaTheme="minorEastAsia" w:cstheme="minorBidi"/>
          <w:b w:val="0"/>
          <w:bCs w:val="0"/>
          <w:kern w:val="2"/>
          <w:sz w:val="28"/>
          <w:szCs w:val="28"/>
          <w:u w:val="single"/>
          <w:lang w:val="en-US" w:eastAsia="zh-CN" w:bidi="ar-SA"/>
        </w:rPr>
        <w:t xml:space="preserve"> </w:t>
      </w:r>
      <w:r>
        <w:rPr>
          <w:rFonts w:hint="eastAsia" w:ascii="宋体" w:hAnsi="宋体" w:eastAsiaTheme="minorEastAsia" w:cstheme="minorBidi"/>
          <w:b w:val="0"/>
          <w:bCs w:val="0"/>
          <w:kern w:val="2"/>
          <w:sz w:val="28"/>
          <w:szCs w:val="28"/>
          <w:u w:val="single"/>
          <w:lang w:val="en-US" w:eastAsia="zh-CN" w:bidi="ar-SA"/>
        </w:rPr>
        <w:tab/>
      </w:r>
      <w:r>
        <w:rPr>
          <w:rFonts w:hint="eastAsia" w:ascii="宋体" w:hAnsi="宋体" w:eastAsiaTheme="minorEastAsia" w:cstheme="minorBidi"/>
          <w:b w:val="0"/>
          <w:bCs w:val="0"/>
          <w:kern w:val="2"/>
          <w:sz w:val="28"/>
          <w:szCs w:val="28"/>
          <w:lang w:val="en-US" w:eastAsia="zh-CN" w:bidi="ar-SA"/>
        </w:rPr>
        <w:t>(签字或盖章)</w:t>
      </w:r>
      <w:r>
        <w:rPr>
          <w:spacing w:val="-17"/>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060" w:firstLineChars="1450"/>
        <w:textAlignment w:val="auto"/>
        <w:rPr>
          <w:rFonts w:hAnsi="宋体"/>
          <w:sz w:val="28"/>
          <w:szCs w:val="28"/>
        </w:rPr>
      </w:pPr>
      <w:r>
        <w:rPr>
          <w:rFonts w:hint="eastAsia" w:hAnsi="宋体"/>
          <w:sz w:val="28"/>
          <w:szCs w:val="28"/>
          <w:u w:val="single"/>
        </w:rPr>
        <w:t xml:space="preserve">        </w:t>
      </w:r>
      <w:r>
        <w:rPr>
          <w:rFonts w:hint="eastAsia" w:hAnsi="宋体"/>
          <w:sz w:val="28"/>
          <w:szCs w:val="28"/>
        </w:rPr>
        <w:t>年</w:t>
      </w:r>
      <w:r>
        <w:rPr>
          <w:rFonts w:hint="eastAsia" w:hAnsi="宋体"/>
          <w:sz w:val="28"/>
          <w:szCs w:val="28"/>
          <w:u w:val="single"/>
        </w:rPr>
        <w:t xml:space="preserve">    </w:t>
      </w:r>
      <w:r>
        <w:rPr>
          <w:rFonts w:hint="eastAsia" w:hAnsi="宋体"/>
          <w:sz w:val="28"/>
          <w:szCs w:val="28"/>
        </w:rPr>
        <w:t>月</w:t>
      </w:r>
      <w:r>
        <w:rPr>
          <w:rFonts w:hint="eastAsia" w:hAnsi="宋体"/>
          <w:sz w:val="28"/>
          <w:szCs w:val="28"/>
          <w:u w:val="single"/>
        </w:rPr>
        <w:t xml:space="preserve">     </w:t>
      </w:r>
      <w:r>
        <w:rPr>
          <w:rFonts w:hint="eastAsia" w:hAnsi="宋体"/>
          <w:sz w:val="28"/>
          <w:szCs w:val="28"/>
        </w:rPr>
        <w:t>日</w:t>
      </w:r>
    </w:p>
    <w:p>
      <w:pPr>
        <w:rPr>
          <w:rFonts w:hint="eastAsia"/>
          <w:b/>
          <w:sz w:val="24"/>
        </w:rPr>
      </w:pPr>
      <w:r>
        <w:rPr>
          <w:rFonts w:hint="eastAsia"/>
          <w:b/>
          <w:sz w:val="24"/>
        </w:rPr>
        <w:br w:type="page"/>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3534" w:firstLineChars="1100"/>
        <w:rPr>
          <w:rFonts w:hint="eastAsia" w:ascii="宋体" w:hAnsi="宋体"/>
          <w:b/>
          <w:sz w:val="32"/>
          <w:szCs w:val="32"/>
        </w:rPr>
      </w:pPr>
      <w:r>
        <w:rPr>
          <w:rFonts w:hint="eastAsia" w:ascii="宋体" w:hAnsi="宋体"/>
          <w:b/>
          <w:sz w:val="32"/>
          <w:szCs w:val="32"/>
        </w:rPr>
        <w:t>3、</w:t>
      </w:r>
      <w:r>
        <w:rPr>
          <w:rFonts w:hint="eastAsia" w:hAnsi="宋体"/>
          <w:b/>
          <w:sz w:val="30"/>
          <w:szCs w:val="30"/>
        </w:rPr>
        <w:t>法定代表人</w:t>
      </w:r>
      <w:r>
        <w:rPr>
          <w:rFonts w:hint="eastAsia" w:hAnsi="宋体"/>
          <w:b/>
          <w:sz w:val="30"/>
          <w:szCs w:val="30"/>
          <w:lang w:val="en-US" w:eastAsia="zh-CN"/>
        </w:rPr>
        <w:t>身份</w:t>
      </w:r>
      <w:r>
        <w:rPr>
          <w:rFonts w:hint="eastAsia" w:hAnsi="宋体"/>
          <w:b/>
          <w:sz w:val="30"/>
          <w:szCs w:val="30"/>
        </w:rPr>
        <w:t>证明书</w:t>
      </w:r>
    </w:p>
    <w:p>
      <w:pPr>
        <w:spacing w:line="500" w:lineRule="exact"/>
        <w:jc w:val="center"/>
        <w:rPr>
          <w:rFonts w:hAnsi="宋体"/>
          <w:b/>
          <w:sz w:val="30"/>
          <w:szCs w:val="30"/>
        </w:rPr>
      </w:pPr>
      <w:r>
        <w:rPr>
          <w:rFonts w:hint="eastAsia" w:hAnsi="宋体"/>
          <w:b/>
          <w:sz w:val="30"/>
          <w:szCs w:val="30"/>
        </w:rPr>
        <w:t xml:space="preserve">   </w:t>
      </w:r>
    </w:p>
    <w:p>
      <w:pPr>
        <w:tabs>
          <w:tab w:val="left" w:pos="9360"/>
        </w:tabs>
        <w:spacing w:line="500" w:lineRule="exact"/>
        <w:ind w:firstLine="480" w:firstLineChars="200"/>
        <w:jc w:val="center"/>
        <w:rPr>
          <w:sz w:val="24"/>
          <w:szCs w:val="24"/>
        </w:rPr>
      </w:pPr>
    </w:p>
    <w:p>
      <w:pPr>
        <w:spacing w:line="480" w:lineRule="auto"/>
        <w:ind w:firstLine="480" w:firstLineChars="200"/>
        <w:rPr>
          <w:rFonts w:hAnsi="宋体"/>
          <w:sz w:val="24"/>
          <w:szCs w:val="24"/>
        </w:rPr>
      </w:pPr>
      <w:r>
        <w:rPr>
          <w:rFonts w:hint="eastAsia" w:hAnsi="宋体"/>
          <w:sz w:val="24"/>
          <w:szCs w:val="24"/>
          <w:lang w:val="en-US" w:eastAsia="zh-CN"/>
        </w:rPr>
        <w:t>供应商</w:t>
      </w:r>
      <w:r>
        <w:rPr>
          <w:rFonts w:hint="eastAsia" w:hAnsi="宋体"/>
          <w:sz w:val="24"/>
          <w:szCs w:val="24"/>
        </w:rPr>
        <w:t>名称：</w:t>
      </w:r>
      <w:r>
        <w:rPr>
          <w:rFonts w:hint="eastAsia" w:hAnsi="宋体"/>
          <w:sz w:val="24"/>
          <w:szCs w:val="24"/>
          <w:u w:val="single"/>
        </w:rPr>
        <w:t xml:space="preserve">                                </w:t>
      </w:r>
      <w:r>
        <w:rPr>
          <w:rFonts w:hint="eastAsia" w:hAnsi="宋体"/>
          <w:sz w:val="24"/>
          <w:szCs w:val="24"/>
        </w:rPr>
        <w:t xml:space="preserve"> </w:t>
      </w:r>
    </w:p>
    <w:p>
      <w:pPr>
        <w:spacing w:line="480" w:lineRule="auto"/>
        <w:ind w:firstLine="480" w:firstLineChars="200"/>
        <w:rPr>
          <w:rFonts w:hAnsi="宋体"/>
          <w:sz w:val="24"/>
          <w:szCs w:val="24"/>
        </w:rPr>
      </w:pPr>
      <w:r>
        <w:rPr>
          <w:rFonts w:hint="eastAsia" w:hAnsi="宋体"/>
          <w:sz w:val="24"/>
          <w:szCs w:val="24"/>
        </w:rPr>
        <w:t>单位性质：</w:t>
      </w:r>
      <w:r>
        <w:rPr>
          <w:rFonts w:hint="eastAsia" w:hAnsi="宋体"/>
          <w:sz w:val="24"/>
          <w:szCs w:val="24"/>
          <w:u w:val="single"/>
        </w:rPr>
        <w:t xml:space="preserve">                                  </w:t>
      </w:r>
      <w:r>
        <w:rPr>
          <w:rFonts w:hint="eastAsia" w:hAnsi="宋体"/>
          <w:sz w:val="24"/>
          <w:szCs w:val="24"/>
        </w:rPr>
        <w:t xml:space="preserve"> </w:t>
      </w:r>
    </w:p>
    <w:p>
      <w:pPr>
        <w:spacing w:line="480" w:lineRule="auto"/>
        <w:ind w:firstLine="480" w:firstLineChars="200"/>
        <w:rPr>
          <w:rFonts w:hAnsi="宋体"/>
          <w:sz w:val="24"/>
          <w:szCs w:val="24"/>
        </w:rPr>
      </w:pPr>
      <w:r>
        <w:rPr>
          <w:rFonts w:hint="eastAsia" w:hAnsi="宋体"/>
          <w:sz w:val="24"/>
          <w:szCs w:val="24"/>
        </w:rPr>
        <w:t>地址：</w:t>
      </w:r>
      <w:r>
        <w:rPr>
          <w:rFonts w:hint="eastAsia" w:hAnsi="宋体"/>
          <w:sz w:val="24"/>
          <w:szCs w:val="24"/>
          <w:u w:val="single"/>
        </w:rPr>
        <w:t xml:space="preserve">                                     </w:t>
      </w:r>
      <w:r>
        <w:rPr>
          <w:rFonts w:hint="eastAsia" w:hAnsi="宋体"/>
          <w:sz w:val="24"/>
          <w:szCs w:val="24"/>
        </w:rPr>
        <w:t xml:space="preserve"> </w:t>
      </w:r>
    </w:p>
    <w:p>
      <w:pPr>
        <w:spacing w:line="480" w:lineRule="auto"/>
        <w:ind w:firstLine="480" w:firstLineChars="200"/>
        <w:rPr>
          <w:rFonts w:hAnsi="宋体"/>
          <w:sz w:val="24"/>
          <w:szCs w:val="24"/>
        </w:rPr>
      </w:pPr>
      <w:r>
        <w:rPr>
          <w:rFonts w:hint="eastAsia" w:hAnsi="宋体"/>
          <w:sz w:val="24"/>
          <w:szCs w:val="24"/>
        </w:rPr>
        <w:t>成立时间：</w:t>
      </w:r>
      <w:r>
        <w:rPr>
          <w:rFonts w:hint="eastAsia" w:hAnsi="宋体"/>
          <w:sz w:val="24"/>
          <w:szCs w:val="24"/>
          <w:u w:val="single"/>
        </w:rPr>
        <w:t xml:space="preserve">        </w:t>
      </w:r>
      <w:r>
        <w:rPr>
          <w:rFonts w:hint="eastAsia" w:hAnsi="宋体"/>
          <w:sz w:val="24"/>
          <w:szCs w:val="24"/>
        </w:rPr>
        <w:t>年</w:t>
      </w:r>
      <w:r>
        <w:rPr>
          <w:rFonts w:hint="eastAsia" w:hAnsi="宋体"/>
          <w:sz w:val="24"/>
          <w:szCs w:val="24"/>
          <w:u w:val="single"/>
        </w:rPr>
        <w:t xml:space="preserve">    </w:t>
      </w:r>
      <w:r>
        <w:rPr>
          <w:rFonts w:hint="eastAsia" w:hAnsi="宋体"/>
          <w:sz w:val="24"/>
          <w:szCs w:val="24"/>
        </w:rPr>
        <w:t>月</w:t>
      </w:r>
      <w:r>
        <w:rPr>
          <w:rFonts w:hint="eastAsia" w:hAnsi="宋体"/>
          <w:sz w:val="24"/>
          <w:szCs w:val="24"/>
          <w:u w:val="single"/>
        </w:rPr>
        <w:t xml:space="preserve">    </w:t>
      </w:r>
      <w:r>
        <w:rPr>
          <w:rFonts w:hint="eastAsia" w:hAnsi="宋体"/>
          <w:sz w:val="24"/>
          <w:szCs w:val="24"/>
        </w:rPr>
        <w:t>日</w:t>
      </w:r>
    </w:p>
    <w:p>
      <w:pPr>
        <w:spacing w:line="480" w:lineRule="auto"/>
        <w:ind w:firstLine="480" w:firstLineChars="200"/>
        <w:rPr>
          <w:rFonts w:hAnsi="宋体"/>
          <w:sz w:val="24"/>
          <w:szCs w:val="24"/>
        </w:rPr>
      </w:pPr>
      <w:r>
        <w:rPr>
          <w:rFonts w:hint="eastAsia" w:hAnsi="宋体"/>
          <w:sz w:val="24"/>
          <w:szCs w:val="24"/>
        </w:rPr>
        <w:t>经营期限：</w:t>
      </w:r>
      <w:r>
        <w:rPr>
          <w:rFonts w:hint="eastAsia" w:hAnsi="宋体"/>
          <w:sz w:val="24"/>
          <w:szCs w:val="24"/>
          <w:u w:val="single"/>
        </w:rPr>
        <w:t xml:space="preserve">                      </w:t>
      </w:r>
      <w:r>
        <w:rPr>
          <w:rFonts w:hint="eastAsia" w:hAnsi="宋体"/>
          <w:sz w:val="24"/>
          <w:szCs w:val="24"/>
        </w:rPr>
        <w:t xml:space="preserve"> </w:t>
      </w:r>
    </w:p>
    <w:p>
      <w:pPr>
        <w:spacing w:line="480" w:lineRule="auto"/>
        <w:ind w:firstLine="480" w:firstLineChars="200"/>
        <w:rPr>
          <w:rFonts w:hAnsi="宋体"/>
          <w:sz w:val="24"/>
          <w:szCs w:val="24"/>
        </w:rPr>
      </w:pPr>
      <w:r>
        <w:rPr>
          <w:rFonts w:hint="eastAsia" w:hAnsi="宋体"/>
          <w:sz w:val="24"/>
          <w:szCs w:val="24"/>
        </w:rPr>
        <w:t>姓名：</w:t>
      </w:r>
      <w:r>
        <w:rPr>
          <w:rFonts w:hint="eastAsia" w:hAnsi="宋体"/>
          <w:sz w:val="24"/>
          <w:szCs w:val="24"/>
          <w:u w:val="single"/>
        </w:rPr>
        <w:t xml:space="preserve">           </w:t>
      </w:r>
      <w:r>
        <w:rPr>
          <w:rFonts w:hint="eastAsia" w:hAnsi="宋体"/>
          <w:sz w:val="24"/>
          <w:szCs w:val="24"/>
        </w:rPr>
        <w:t>性别：</w:t>
      </w:r>
      <w:r>
        <w:rPr>
          <w:rFonts w:hint="eastAsia" w:hAnsi="宋体"/>
          <w:sz w:val="24"/>
          <w:szCs w:val="24"/>
          <w:u w:val="single"/>
        </w:rPr>
        <w:t xml:space="preserve">        </w:t>
      </w:r>
      <w:r>
        <w:rPr>
          <w:rFonts w:hint="eastAsia" w:hAnsi="宋体"/>
          <w:sz w:val="24"/>
          <w:szCs w:val="24"/>
        </w:rPr>
        <w:t>年龄：</w:t>
      </w:r>
      <w:r>
        <w:rPr>
          <w:rFonts w:hint="eastAsia" w:hAnsi="宋体"/>
          <w:sz w:val="24"/>
          <w:szCs w:val="24"/>
          <w:u w:val="single"/>
        </w:rPr>
        <w:t xml:space="preserve">    </w:t>
      </w:r>
      <w:r>
        <w:rPr>
          <w:rFonts w:hint="eastAsia" w:hAnsi="宋体"/>
          <w:sz w:val="24"/>
          <w:szCs w:val="24"/>
        </w:rPr>
        <w:t>职务：</w:t>
      </w:r>
      <w:r>
        <w:rPr>
          <w:rFonts w:hint="eastAsia" w:hAnsi="宋体"/>
          <w:sz w:val="24"/>
          <w:szCs w:val="24"/>
          <w:u w:val="single"/>
        </w:rPr>
        <w:t xml:space="preserve">       </w:t>
      </w:r>
      <w:r>
        <w:rPr>
          <w:rFonts w:hint="eastAsia" w:hAnsi="宋体"/>
          <w:sz w:val="24"/>
          <w:szCs w:val="24"/>
        </w:rPr>
        <w:t>_</w:t>
      </w:r>
    </w:p>
    <w:p>
      <w:pPr>
        <w:spacing w:line="480" w:lineRule="auto"/>
        <w:ind w:firstLine="480" w:firstLineChars="200"/>
        <w:rPr>
          <w:rFonts w:hAnsi="宋体"/>
          <w:sz w:val="24"/>
          <w:szCs w:val="24"/>
        </w:rPr>
      </w:pPr>
      <w:r>
        <w:rPr>
          <w:rFonts w:hint="eastAsia" w:hAnsi="宋体"/>
          <w:sz w:val="24"/>
          <w:szCs w:val="24"/>
        </w:rPr>
        <w:t>系</w:t>
      </w:r>
      <w:r>
        <w:rPr>
          <w:rFonts w:hint="eastAsia" w:hAnsi="宋体"/>
          <w:sz w:val="24"/>
          <w:szCs w:val="24"/>
          <w:u w:val="single"/>
        </w:rPr>
        <w:t xml:space="preserve">                                </w:t>
      </w:r>
      <w:r>
        <w:rPr>
          <w:rFonts w:hint="eastAsia" w:hAnsi="宋体"/>
          <w:sz w:val="24"/>
          <w:szCs w:val="24"/>
        </w:rPr>
        <w:t>（</w:t>
      </w:r>
      <w:r>
        <w:rPr>
          <w:rFonts w:hint="eastAsia" w:hAnsi="宋体"/>
          <w:sz w:val="24"/>
          <w:szCs w:val="24"/>
          <w:lang w:val="en-US" w:eastAsia="zh-CN"/>
        </w:rPr>
        <w:t>供应商</w:t>
      </w:r>
      <w:r>
        <w:rPr>
          <w:rFonts w:hint="eastAsia" w:hAnsi="宋体"/>
          <w:sz w:val="24"/>
          <w:szCs w:val="24"/>
        </w:rPr>
        <w:t>）的法定代表人。</w:t>
      </w:r>
    </w:p>
    <w:p>
      <w:pPr>
        <w:spacing w:line="480" w:lineRule="auto"/>
        <w:ind w:firstLine="960" w:firstLineChars="400"/>
        <w:rPr>
          <w:rFonts w:hint="eastAsia" w:hAnsi="宋体"/>
          <w:sz w:val="24"/>
          <w:szCs w:val="24"/>
        </w:rPr>
      </w:pPr>
      <w:r>
        <w:rPr>
          <w:rFonts w:hint="eastAsia" w:hAnsi="宋体"/>
          <w:sz w:val="24"/>
          <w:szCs w:val="24"/>
        </w:rPr>
        <w:t>特此证明。</w:t>
      </w:r>
    </w:p>
    <w:p>
      <w:pPr>
        <w:pStyle w:val="11"/>
        <w:ind w:left="1003"/>
        <w:rPr>
          <w:rFonts w:hint="eastAsia" w:hAnsi="宋体" w:asciiTheme="minorHAnsi" w:eastAsiaTheme="minorEastAsia" w:cstheme="minorBidi"/>
          <w:kern w:val="2"/>
          <w:sz w:val="24"/>
          <w:szCs w:val="24"/>
          <w:lang w:val="en-US" w:eastAsia="zh-CN" w:bidi="ar-SA"/>
        </w:rPr>
      </w:pPr>
      <w:r>
        <w:rPr>
          <w:rFonts w:hint="eastAsia" w:hAnsi="宋体" w:asciiTheme="minorHAnsi" w:eastAsiaTheme="minorEastAsia" w:cstheme="minorBidi"/>
          <w:kern w:val="2"/>
          <w:sz w:val="24"/>
          <w:szCs w:val="24"/>
          <w:lang w:val="en-US" w:eastAsia="zh-CN" w:bidi="ar-SA"/>
        </w:rPr>
        <w:t>附：法定代表人居民身份证正反面复印件</w:t>
      </w:r>
    </w:p>
    <w:p>
      <w:pPr>
        <w:pStyle w:val="4"/>
      </w:pPr>
    </w:p>
    <w:p>
      <w:pPr>
        <w:spacing w:line="360" w:lineRule="auto"/>
        <w:ind w:firstLine="3720" w:firstLineChars="1550"/>
        <w:rPr>
          <w:rFonts w:hint="eastAsia" w:hAnsi="宋体"/>
          <w:sz w:val="24"/>
          <w:szCs w:val="24"/>
        </w:rPr>
      </w:pPr>
    </w:p>
    <w:p>
      <w:pPr>
        <w:spacing w:line="360" w:lineRule="auto"/>
        <w:ind w:firstLine="2880" w:firstLineChars="1200"/>
        <w:rPr>
          <w:rFonts w:hAnsi="宋体"/>
          <w:sz w:val="24"/>
          <w:szCs w:val="24"/>
        </w:rPr>
      </w:pPr>
      <w:r>
        <w:rPr>
          <w:rFonts w:hint="eastAsia" w:hAnsi="宋体"/>
          <w:sz w:val="24"/>
          <w:szCs w:val="24"/>
          <w:lang w:val="en-US" w:eastAsia="zh-CN"/>
        </w:rPr>
        <w:t>供应商</w:t>
      </w:r>
      <w:r>
        <w:rPr>
          <w:rFonts w:hint="eastAsia" w:hAnsi="宋体"/>
          <w:sz w:val="24"/>
          <w:szCs w:val="24"/>
        </w:rPr>
        <w:t>名称：</w:t>
      </w:r>
      <w:r>
        <w:rPr>
          <w:rFonts w:hint="eastAsia" w:hAnsi="宋体"/>
          <w:sz w:val="24"/>
          <w:szCs w:val="24"/>
          <w:u w:val="single"/>
        </w:rPr>
        <w:t xml:space="preserve">                      </w:t>
      </w:r>
      <w:r>
        <w:rPr>
          <w:rFonts w:hint="eastAsia" w:hAnsi="宋体"/>
          <w:sz w:val="24"/>
          <w:szCs w:val="24"/>
        </w:rPr>
        <w:t>（盖公章）</w:t>
      </w:r>
    </w:p>
    <w:p>
      <w:pPr>
        <w:spacing w:line="360" w:lineRule="auto"/>
        <w:ind w:firstLine="5160" w:firstLineChars="2150"/>
        <w:rPr>
          <w:rFonts w:hAnsi="宋体"/>
          <w:sz w:val="24"/>
          <w:szCs w:val="24"/>
          <w:u w:val="single"/>
        </w:rPr>
      </w:pPr>
    </w:p>
    <w:p>
      <w:pPr>
        <w:pStyle w:val="4"/>
        <w:ind w:firstLine="3840" w:firstLineChars="1600"/>
        <w:rPr>
          <w:rFonts w:hint="eastAsia" w:hAnsi="宋体" w:asciiTheme="minorHAnsi" w:eastAsiaTheme="minorEastAsia" w:cstheme="minorBidi"/>
          <w:b w:val="0"/>
          <w:bCs w:val="0"/>
          <w:kern w:val="2"/>
          <w:sz w:val="24"/>
          <w:szCs w:val="24"/>
          <w:u w:val="none"/>
          <w:lang w:val="en-US" w:eastAsia="zh-CN" w:bidi="ar-SA"/>
        </w:rPr>
      </w:pPr>
      <w:r>
        <w:rPr>
          <w:rFonts w:hint="eastAsia" w:hAnsi="宋体" w:asciiTheme="minorHAnsi" w:eastAsiaTheme="minorEastAsia" w:cstheme="minorBidi"/>
          <w:b w:val="0"/>
          <w:bCs w:val="0"/>
          <w:kern w:val="2"/>
          <w:sz w:val="24"/>
          <w:szCs w:val="24"/>
          <w:u w:val="single"/>
          <w:lang w:val="en-US" w:eastAsia="zh-CN" w:bidi="ar-SA"/>
        </w:rPr>
        <w:t xml:space="preserve">       </w:t>
      </w:r>
      <w:r>
        <w:rPr>
          <w:rFonts w:hint="eastAsia" w:hAnsi="宋体" w:asciiTheme="minorHAnsi" w:eastAsiaTheme="minorEastAsia" w:cstheme="minorBidi"/>
          <w:b w:val="0"/>
          <w:bCs w:val="0"/>
          <w:kern w:val="2"/>
          <w:sz w:val="24"/>
          <w:szCs w:val="24"/>
          <w:u w:val="none"/>
          <w:lang w:val="en-US" w:eastAsia="zh-CN" w:bidi="ar-SA"/>
        </w:rPr>
        <w:t xml:space="preserve"> 年</w:t>
      </w:r>
      <w:r>
        <w:rPr>
          <w:rFonts w:hint="eastAsia" w:hAnsi="宋体" w:asciiTheme="minorHAnsi" w:eastAsiaTheme="minorEastAsia" w:cstheme="minorBidi"/>
          <w:b w:val="0"/>
          <w:bCs w:val="0"/>
          <w:kern w:val="2"/>
          <w:sz w:val="24"/>
          <w:szCs w:val="24"/>
          <w:u w:val="single"/>
          <w:lang w:val="en-US" w:eastAsia="zh-CN" w:bidi="ar-SA"/>
        </w:rPr>
        <w:t xml:space="preserve">    </w:t>
      </w:r>
      <w:r>
        <w:rPr>
          <w:rFonts w:hint="eastAsia" w:hAnsi="宋体" w:asciiTheme="minorHAnsi" w:eastAsiaTheme="minorEastAsia" w:cstheme="minorBidi"/>
          <w:b w:val="0"/>
          <w:bCs w:val="0"/>
          <w:kern w:val="2"/>
          <w:sz w:val="24"/>
          <w:szCs w:val="24"/>
          <w:u w:val="none"/>
          <w:lang w:val="en-US" w:eastAsia="zh-CN" w:bidi="ar-SA"/>
        </w:rPr>
        <w:t xml:space="preserve"> 月</w:t>
      </w:r>
      <w:r>
        <w:rPr>
          <w:rFonts w:hint="eastAsia" w:hAnsi="宋体" w:asciiTheme="minorHAnsi" w:eastAsiaTheme="minorEastAsia" w:cstheme="minorBidi"/>
          <w:b w:val="0"/>
          <w:bCs w:val="0"/>
          <w:kern w:val="2"/>
          <w:sz w:val="24"/>
          <w:szCs w:val="24"/>
          <w:u w:val="single"/>
          <w:lang w:val="en-US" w:eastAsia="zh-CN" w:bidi="ar-SA"/>
        </w:rPr>
        <w:t xml:space="preserve">     </w:t>
      </w:r>
      <w:r>
        <w:rPr>
          <w:rFonts w:hint="eastAsia" w:hAnsi="宋体" w:asciiTheme="minorHAnsi" w:eastAsiaTheme="minorEastAsia" w:cstheme="minorBidi"/>
          <w:b w:val="0"/>
          <w:bCs w:val="0"/>
          <w:kern w:val="2"/>
          <w:sz w:val="24"/>
          <w:szCs w:val="24"/>
          <w:u w:val="none"/>
          <w:lang w:val="en-US" w:eastAsia="zh-CN" w:bidi="ar-SA"/>
        </w:rPr>
        <w:t>日</w:t>
      </w:r>
    </w:p>
    <w:p>
      <w:pPr>
        <w:rPr>
          <w:rFonts w:hint="eastAsia" w:hAnsi="宋体"/>
          <w:b/>
          <w:sz w:val="28"/>
        </w:rPr>
      </w:pPr>
      <w:r>
        <w:rPr>
          <w:rFonts w:hint="eastAsia" w:hAnsi="宋体"/>
          <w:b/>
          <w:sz w:val="28"/>
          <w:szCs w:val="28"/>
          <w:lang w:val="en-US" w:eastAsia="zh-CN"/>
        </w:rPr>
        <w:t xml:space="preserve"> </w:t>
      </w:r>
      <w:r>
        <w:rPr>
          <w:rFonts w:hint="eastAsia" w:hAnsi="宋体"/>
          <w:b/>
          <w:sz w:val="28"/>
        </w:rPr>
        <w:br w:type="page"/>
      </w:r>
    </w:p>
    <w:p>
      <w:pPr>
        <w:pStyle w:val="11"/>
        <w:numPr>
          <w:ilvl w:val="0"/>
          <w:numId w:val="0"/>
        </w:numPr>
        <w:tabs>
          <w:tab w:val="left" w:pos="4601"/>
          <w:tab w:val="left" w:pos="7109"/>
          <w:tab w:val="left" w:pos="8885"/>
        </w:tabs>
        <w:spacing w:before="1" w:line="487" w:lineRule="auto"/>
        <w:ind w:leftChars="200" w:right="772" w:rightChars="0"/>
        <w:jc w:val="center"/>
        <w:rPr>
          <w:rFonts w:hint="eastAsia" w:ascii="宋体" w:hAnsi="宋体"/>
          <w:b/>
          <w:sz w:val="32"/>
          <w:szCs w:val="32"/>
        </w:rPr>
      </w:pPr>
      <w:r>
        <w:rPr>
          <w:rFonts w:hint="eastAsia"/>
          <w:b/>
          <w:sz w:val="32"/>
          <w:szCs w:val="32"/>
          <w:lang w:val="en-US" w:eastAsia="zh-CN"/>
        </w:rPr>
        <w:t>4、</w:t>
      </w:r>
      <w:r>
        <w:rPr>
          <w:rFonts w:hint="eastAsia" w:ascii="宋体" w:hAnsi="宋体"/>
          <w:b/>
          <w:sz w:val="32"/>
          <w:szCs w:val="32"/>
        </w:rPr>
        <w:t>授权委托书</w:t>
      </w:r>
    </w:p>
    <w:p>
      <w:pPr>
        <w:pStyle w:val="11"/>
        <w:numPr>
          <w:ilvl w:val="0"/>
          <w:numId w:val="0"/>
        </w:numPr>
        <w:tabs>
          <w:tab w:val="left" w:pos="4601"/>
          <w:tab w:val="left" w:pos="7109"/>
          <w:tab w:val="left" w:pos="8885"/>
        </w:tabs>
        <w:spacing w:before="1" w:line="487" w:lineRule="auto"/>
        <w:ind w:leftChars="200" w:right="200" w:rightChars="0" w:firstLine="720" w:firstLineChars="300"/>
        <w:jc w:val="both"/>
        <w:rPr>
          <w:sz w:val="24"/>
          <w:szCs w:val="24"/>
        </w:rPr>
      </w:pPr>
      <w:r>
        <w:rPr>
          <w:sz w:val="24"/>
          <w:szCs w:val="24"/>
        </w:rPr>
        <w:t>本授权委托书声明</w:t>
      </w:r>
      <w:r>
        <w:rPr>
          <w:spacing w:val="-20"/>
          <w:sz w:val="24"/>
          <w:szCs w:val="24"/>
        </w:rPr>
        <w:t>：</w:t>
      </w:r>
      <w:r>
        <w:rPr>
          <w:sz w:val="24"/>
          <w:szCs w:val="24"/>
        </w:rPr>
        <w:t>我</w:t>
      </w:r>
      <w:r>
        <w:rPr>
          <w:sz w:val="24"/>
          <w:szCs w:val="24"/>
          <w:u w:val="single"/>
        </w:rPr>
        <w:t xml:space="preserve"> </w:t>
      </w:r>
      <w:r>
        <w:rPr>
          <w:rFonts w:hint="eastAsia"/>
          <w:sz w:val="24"/>
          <w:szCs w:val="24"/>
          <w:u w:val="single"/>
          <w:lang w:val="en-US" w:eastAsia="zh-CN"/>
        </w:rPr>
        <w:t xml:space="preserve">  </w:t>
      </w:r>
      <w:r>
        <w:rPr>
          <w:sz w:val="24"/>
          <w:szCs w:val="24"/>
          <w:u w:val="single"/>
        </w:rPr>
        <w:t>（姓名）</w:t>
      </w:r>
      <w:r>
        <w:rPr>
          <w:spacing w:val="-21"/>
          <w:sz w:val="24"/>
          <w:szCs w:val="24"/>
        </w:rPr>
        <w:t xml:space="preserve"> </w:t>
      </w:r>
      <w:r>
        <w:rPr>
          <w:sz w:val="24"/>
          <w:szCs w:val="24"/>
        </w:rPr>
        <w:t>系</w:t>
      </w:r>
      <w:r>
        <w:rPr>
          <w:sz w:val="24"/>
          <w:szCs w:val="24"/>
          <w:u w:val="single"/>
        </w:rPr>
        <w:t xml:space="preserve"> </w:t>
      </w:r>
      <w:r>
        <w:rPr>
          <w:rFonts w:hint="eastAsia"/>
          <w:sz w:val="24"/>
          <w:szCs w:val="24"/>
          <w:u w:val="single"/>
          <w:lang w:val="en-US" w:eastAsia="zh-CN"/>
        </w:rPr>
        <w:t xml:space="preserve">  </w:t>
      </w:r>
      <w:r>
        <w:rPr>
          <w:sz w:val="24"/>
          <w:szCs w:val="24"/>
          <w:u w:val="single"/>
        </w:rPr>
        <w:t>（供应商名称）</w:t>
      </w:r>
      <w:r>
        <w:rPr>
          <w:spacing w:val="-19"/>
          <w:sz w:val="24"/>
          <w:szCs w:val="24"/>
        </w:rPr>
        <w:t xml:space="preserve"> </w:t>
      </w:r>
      <w:r>
        <w:rPr>
          <w:sz w:val="24"/>
          <w:szCs w:val="24"/>
        </w:rPr>
        <w:t>的法定</w:t>
      </w:r>
      <w:r>
        <w:rPr>
          <w:spacing w:val="-16"/>
          <w:sz w:val="24"/>
          <w:szCs w:val="24"/>
        </w:rPr>
        <w:t>代</w:t>
      </w:r>
      <w:r>
        <w:rPr>
          <w:sz w:val="24"/>
          <w:szCs w:val="24"/>
        </w:rPr>
        <w:t>表人</w:t>
      </w:r>
      <w:r>
        <w:rPr>
          <w:spacing w:val="-34"/>
          <w:sz w:val="24"/>
          <w:szCs w:val="24"/>
        </w:rPr>
        <w:t>，</w:t>
      </w:r>
      <w:r>
        <w:rPr>
          <w:sz w:val="24"/>
          <w:szCs w:val="24"/>
        </w:rPr>
        <w:t>现授权委托</w:t>
      </w:r>
      <w:r>
        <w:rPr>
          <w:rFonts w:hint="eastAsia"/>
          <w:sz w:val="24"/>
          <w:szCs w:val="24"/>
          <w:u w:val="single"/>
          <w:lang w:val="en-US" w:eastAsia="zh-CN"/>
        </w:rPr>
        <w:t xml:space="preserve">   </w:t>
      </w:r>
      <w:r>
        <w:rPr>
          <w:sz w:val="24"/>
          <w:szCs w:val="24"/>
          <w:u w:val="single"/>
        </w:rPr>
        <w:t>（被授权人姓名及身份证号码）</w:t>
      </w:r>
      <w:r>
        <w:rPr>
          <w:rFonts w:hint="eastAsia"/>
          <w:sz w:val="24"/>
          <w:szCs w:val="24"/>
          <w:u w:val="single"/>
          <w:lang w:val="en-US" w:eastAsia="zh-CN"/>
        </w:rPr>
        <w:t xml:space="preserve"> </w:t>
      </w:r>
      <w:r>
        <w:rPr>
          <w:sz w:val="24"/>
          <w:szCs w:val="24"/>
        </w:rPr>
        <w:t>为我公司的代</w:t>
      </w:r>
      <w:r>
        <w:rPr>
          <w:spacing w:val="-14"/>
          <w:sz w:val="24"/>
          <w:szCs w:val="24"/>
        </w:rPr>
        <w:t>理</w:t>
      </w:r>
      <w:r>
        <w:rPr>
          <w:sz w:val="24"/>
          <w:szCs w:val="24"/>
        </w:rPr>
        <w:t>人，以本公司的名义参加</w:t>
      </w:r>
      <w:r>
        <w:rPr>
          <w:rFonts w:hint="eastAsia"/>
          <w:sz w:val="24"/>
          <w:szCs w:val="24"/>
          <w:lang w:val="en-US" w:eastAsia="zh-CN"/>
        </w:rPr>
        <w:t>海南宏科项目管理</w:t>
      </w:r>
      <w:r>
        <w:rPr>
          <w:sz w:val="24"/>
          <w:szCs w:val="24"/>
        </w:rPr>
        <w:t>有限公司组织的</w:t>
      </w:r>
      <w:r>
        <w:rPr>
          <w:sz w:val="24"/>
          <w:szCs w:val="24"/>
          <w:u w:val="single"/>
        </w:rPr>
        <w:t xml:space="preserve"> </w:t>
      </w:r>
      <w:r>
        <w:rPr>
          <w:sz w:val="24"/>
          <w:szCs w:val="24"/>
          <w:u w:val="single"/>
        </w:rPr>
        <w:tab/>
      </w:r>
      <w:r>
        <w:rPr>
          <w:sz w:val="24"/>
          <w:szCs w:val="24"/>
          <w:u w:val="single"/>
        </w:rPr>
        <w:t>（</w:t>
      </w:r>
      <w:r>
        <w:rPr>
          <w:rFonts w:hint="eastAsia"/>
          <w:sz w:val="24"/>
          <w:szCs w:val="24"/>
          <w:u w:val="single"/>
          <w:lang w:val="en-US" w:eastAsia="zh-CN"/>
        </w:rPr>
        <w:t>项目编号</w:t>
      </w:r>
      <w:r>
        <w:rPr>
          <w:sz w:val="24"/>
          <w:szCs w:val="24"/>
          <w:u w:val="single"/>
        </w:rPr>
        <w:t>）</w:t>
      </w:r>
      <w:r>
        <w:rPr>
          <w:rFonts w:hint="eastAsia"/>
          <w:sz w:val="24"/>
          <w:szCs w:val="24"/>
          <w:u w:val="single"/>
          <w:lang w:val="en-US" w:eastAsia="zh-CN"/>
        </w:rPr>
        <w:t xml:space="preserve">   </w:t>
      </w:r>
      <w:r>
        <w:rPr>
          <w:spacing w:val="-5"/>
          <w:sz w:val="24"/>
          <w:szCs w:val="24"/>
        </w:rPr>
        <w:t>的招标活动，处理与本磋商活动有关的一切事务。被授权人在</w:t>
      </w:r>
      <w:r>
        <w:rPr>
          <w:sz w:val="24"/>
          <w:szCs w:val="24"/>
        </w:rPr>
        <w:t>开标、评标、合同签订过程中所签署的一切文件，我均予以承认。</w:t>
      </w:r>
    </w:p>
    <w:p>
      <w:pPr>
        <w:pStyle w:val="11"/>
        <w:spacing w:line="487" w:lineRule="auto"/>
        <w:ind w:left="588" w:leftChars="0" w:right="840" w:rightChars="0" w:hanging="588" w:hangingChars="245"/>
        <w:rPr>
          <w:sz w:val="24"/>
          <w:szCs w:val="24"/>
        </w:rPr>
      </w:pPr>
      <w:r>
        <w:rPr>
          <w:sz w:val="24"/>
          <w:szCs w:val="24"/>
        </w:rPr>
        <w:t>与本项目有关的质疑、投诉事项，我将亲自处理或另行特别授权。本授权委托书的效力自签署日起至合同履行完毕止。</w:t>
      </w:r>
    </w:p>
    <w:p>
      <w:pPr>
        <w:pStyle w:val="11"/>
        <w:spacing w:line="307" w:lineRule="exact"/>
        <w:ind w:left="1428"/>
        <w:rPr>
          <w:sz w:val="24"/>
          <w:szCs w:val="24"/>
        </w:rPr>
      </w:pPr>
      <w:r>
        <w:rPr>
          <w:sz w:val="24"/>
          <w:szCs w:val="24"/>
        </w:rPr>
        <w:t>被授权人无转委托权。特此委托。</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2771" w:firstLineChars="1150"/>
        <w:rPr>
          <w:rFonts w:hint="eastAsia" w:ascii="宋体" w:hAnsi="宋体"/>
          <w:b/>
          <w:sz w:val="24"/>
          <w:szCs w:val="24"/>
        </w:rPr>
      </w:pPr>
    </w:p>
    <w:p>
      <w:pPr>
        <w:pStyle w:val="11"/>
        <w:tabs>
          <w:tab w:val="left" w:pos="3408"/>
          <w:tab w:val="left" w:pos="4128"/>
          <w:tab w:val="left" w:pos="4848"/>
        </w:tabs>
        <w:spacing w:before="1" w:line="487" w:lineRule="auto"/>
        <w:ind w:left="640" w:leftChars="0" w:right="420" w:rightChars="0" w:hanging="728" w:firstLineChars="0"/>
        <w:rPr>
          <w:spacing w:val="-17"/>
          <w:sz w:val="24"/>
          <w:szCs w:val="24"/>
        </w:rPr>
      </w:pPr>
      <w:r>
        <w:rPr>
          <w:sz w:val="24"/>
          <w:szCs w:val="24"/>
        </w:rPr>
        <w:t>附：法定代表人身份证正反面复印件及被委托代理人身份证正反面复印</w:t>
      </w:r>
      <w:r>
        <w:rPr>
          <w:spacing w:val="-17"/>
          <w:sz w:val="24"/>
          <w:szCs w:val="24"/>
        </w:rPr>
        <w:t>件</w:t>
      </w:r>
    </w:p>
    <w:p>
      <w:pPr>
        <w:pStyle w:val="11"/>
        <w:tabs>
          <w:tab w:val="left" w:pos="3408"/>
          <w:tab w:val="left" w:pos="4128"/>
          <w:tab w:val="left" w:pos="4848"/>
        </w:tabs>
        <w:spacing w:before="1" w:line="487" w:lineRule="auto"/>
        <w:ind w:left="640" w:leftChars="0" w:right="420" w:rightChars="0" w:hanging="728" w:firstLineChars="0"/>
        <w:rPr>
          <w:rFonts w:hint="eastAsia" w:eastAsia="宋体"/>
          <w:sz w:val="24"/>
          <w:szCs w:val="24"/>
          <w:lang w:eastAsia="zh-CN"/>
        </w:rPr>
      </w:pPr>
      <w:r>
        <w:rPr>
          <w:sz w:val="24"/>
          <w:szCs w:val="24"/>
        </w:rPr>
        <w:t>本授权书于</w:t>
      </w:r>
      <w:r>
        <w:rPr>
          <w:rFonts w:hint="eastAsia"/>
          <w:sz w:val="24"/>
          <w:szCs w:val="24"/>
          <w:lang w:val="en-US" w:eastAsia="zh-CN"/>
        </w:rPr>
        <w:t xml:space="preserve">  </w:t>
      </w:r>
      <w:r>
        <w:rPr>
          <w:sz w:val="24"/>
          <w:szCs w:val="24"/>
        </w:rPr>
        <w:t>年</w:t>
      </w:r>
      <w:r>
        <w:rPr>
          <w:rFonts w:hint="eastAsia"/>
          <w:sz w:val="24"/>
          <w:szCs w:val="24"/>
          <w:lang w:val="en-US" w:eastAsia="zh-CN"/>
        </w:rPr>
        <w:t xml:space="preserve">  </w:t>
      </w:r>
      <w:r>
        <w:rPr>
          <w:sz w:val="24"/>
          <w:szCs w:val="24"/>
        </w:rPr>
        <w:t>月</w:t>
      </w:r>
      <w:r>
        <w:rPr>
          <w:rFonts w:hint="eastAsia"/>
          <w:sz w:val="24"/>
          <w:szCs w:val="24"/>
          <w:lang w:val="en-US" w:eastAsia="zh-CN"/>
        </w:rPr>
        <w:t xml:space="preserve">  </w:t>
      </w:r>
      <w:r>
        <w:rPr>
          <w:sz w:val="24"/>
          <w:szCs w:val="24"/>
        </w:rPr>
        <w:t>日签字生效</w:t>
      </w:r>
      <w:r>
        <w:rPr>
          <w:rFonts w:hint="eastAsia"/>
          <w:sz w:val="24"/>
          <w:szCs w:val="24"/>
          <w:lang w:eastAsia="zh-CN"/>
        </w:rPr>
        <w:t>。</w:t>
      </w:r>
    </w:p>
    <w:p>
      <w:pPr>
        <w:pStyle w:val="11"/>
        <w:tabs>
          <w:tab w:val="left" w:pos="3408"/>
          <w:tab w:val="left" w:pos="4128"/>
          <w:tab w:val="left" w:pos="4848"/>
        </w:tabs>
        <w:spacing w:before="1" w:line="487" w:lineRule="auto"/>
        <w:ind w:left="661" w:leftChars="34" w:right="420" w:rightChars="0" w:hanging="590" w:hangingChars="246"/>
        <w:rPr>
          <w:sz w:val="24"/>
          <w:szCs w:val="24"/>
        </w:rPr>
      </w:pPr>
      <w:r>
        <w:rPr>
          <w:sz w:val="24"/>
          <w:szCs w:val="24"/>
        </w:rPr>
        <w:t>特此证明。</w:t>
      </w:r>
    </w:p>
    <w:p>
      <w:pPr>
        <w:pStyle w:val="11"/>
        <w:rPr>
          <w:sz w:val="24"/>
          <w:szCs w:val="24"/>
        </w:rPr>
      </w:pPr>
    </w:p>
    <w:p>
      <w:pPr>
        <w:pStyle w:val="11"/>
        <w:spacing w:before="8"/>
        <w:rPr>
          <w:sz w:val="24"/>
          <w:szCs w:val="24"/>
        </w:rPr>
      </w:pPr>
    </w:p>
    <w:p>
      <w:pPr>
        <w:pStyle w:val="11"/>
        <w:ind w:left="195" w:leftChars="93" w:firstLine="2740" w:firstLineChars="1142"/>
        <w:rPr>
          <w:sz w:val="24"/>
          <w:szCs w:val="24"/>
        </w:rPr>
      </w:pPr>
      <w:r>
        <w:rPr>
          <w:sz w:val="24"/>
          <w:szCs w:val="24"/>
        </w:rPr>
        <w:t>供应商：</w:t>
      </w:r>
      <w:r>
        <w:rPr>
          <w:rFonts w:hint="eastAsia"/>
          <w:sz w:val="24"/>
          <w:szCs w:val="24"/>
          <w:lang w:val="en-US" w:eastAsia="zh-CN"/>
        </w:rPr>
        <w:t xml:space="preserve">           </w:t>
      </w:r>
      <w:r>
        <w:rPr>
          <w:sz w:val="24"/>
          <w:szCs w:val="24"/>
        </w:rPr>
        <w:t>（加盖公章）</w:t>
      </w:r>
    </w:p>
    <w:p>
      <w:pPr>
        <w:pStyle w:val="11"/>
        <w:spacing w:before="9"/>
        <w:ind w:left="195" w:leftChars="93" w:firstLine="2740" w:firstLineChars="1142"/>
        <w:rPr>
          <w:sz w:val="24"/>
          <w:szCs w:val="24"/>
        </w:rPr>
      </w:pPr>
    </w:p>
    <w:p>
      <w:pPr>
        <w:pStyle w:val="11"/>
        <w:spacing w:line="487" w:lineRule="auto"/>
        <w:ind w:left="195" w:leftChars="93" w:right="1460" w:rightChars="0" w:firstLine="2740" w:firstLineChars="1142"/>
        <w:rPr>
          <w:sz w:val="24"/>
          <w:szCs w:val="24"/>
        </w:rPr>
      </w:pPr>
      <w:r>
        <w:rPr>
          <w:sz w:val="24"/>
          <w:szCs w:val="24"/>
        </w:rPr>
        <w:t>法定代表人：</w:t>
      </w:r>
      <w:r>
        <w:rPr>
          <w:rFonts w:hint="eastAsia"/>
          <w:sz w:val="24"/>
          <w:szCs w:val="24"/>
          <w:lang w:val="en-US" w:eastAsia="zh-CN"/>
        </w:rPr>
        <w:t xml:space="preserve">      </w:t>
      </w:r>
      <w:r>
        <w:rPr>
          <w:sz w:val="24"/>
          <w:szCs w:val="24"/>
        </w:rPr>
        <w:t xml:space="preserve">（签字或盖章） </w:t>
      </w:r>
    </w:p>
    <w:p>
      <w:pPr>
        <w:pStyle w:val="11"/>
        <w:spacing w:line="487" w:lineRule="auto"/>
        <w:ind w:left="195" w:leftChars="93" w:right="1460" w:rightChars="0" w:firstLine="2740" w:firstLineChars="1142"/>
        <w:rPr>
          <w:sz w:val="24"/>
          <w:szCs w:val="24"/>
        </w:rPr>
      </w:pPr>
      <w:r>
        <w:rPr>
          <w:sz w:val="24"/>
          <w:szCs w:val="24"/>
        </w:rPr>
        <w:t>被授权人：</w:t>
      </w:r>
      <w:r>
        <w:rPr>
          <w:rFonts w:hint="eastAsia"/>
          <w:sz w:val="24"/>
          <w:szCs w:val="24"/>
          <w:lang w:val="en-US" w:eastAsia="zh-CN"/>
        </w:rPr>
        <w:t xml:space="preserve">        </w:t>
      </w:r>
      <w:r>
        <w:rPr>
          <w:sz w:val="24"/>
          <w:szCs w:val="24"/>
        </w:rPr>
        <w:t>（签字或盖章）</w:t>
      </w:r>
    </w:p>
    <w:p>
      <w:pPr>
        <w:pStyle w:val="11"/>
        <w:rPr>
          <w:sz w:val="24"/>
          <w:szCs w:val="24"/>
        </w:rPr>
      </w:pPr>
    </w:p>
    <w:p>
      <w:pPr>
        <w:pStyle w:val="11"/>
        <w:spacing w:before="8"/>
        <w:rPr>
          <w:sz w:val="24"/>
          <w:szCs w:val="24"/>
        </w:rPr>
      </w:pPr>
    </w:p>
    <w:p>
      <w:pPr>
        <w:pStyle w:val="11"/>
        <w:tabs>
          <w:tab w:val="left" w:pos="7428"/>
          <w:tab w:val="left" w:pos="8268"/>
          <w:tab w:val="left" w:pos="9108"/>
        </w:tabs>
        <w:spacing w:before="1"/>
        <w:ind w:left="5989"/>
        <w:rPr>
          <w:sz w:val="24"/>
          <w:szCs w:val="24"/>
        </w:rPr>
      </w:pPr>
      <w:r>
        <w:rPr>
          <w:sz w:val="24"/>
          <w:szCs w:val="24"/>
        </w:rPr>
        <w:t>日期：</w:t>
      </w:r>
      <w:r>
        <w:rPr>
          <w:sz w:val="24"/>
          <w:szCs w:val="24"/>
        </w:rPr>
        <w:tab/>
      </w:r>
      <w:r>
        <w:rPr>
          <w:sz w:val="24"/>
          <w:szCs w:val="24"/>
        </w:rPr>
        <w:t>年</w:t>
      </w:r>
      <w:r>
        <w:rPr>
          <w:sz w:val="24"/>
          <w:szCs w:val="24"/>
        </w:rPr>
        <w:tab/>
      </w:r>
      <w:r>
        <w:rPr>
          <w:sz w:val="24"/>
          <w:szCs w:val="24"/>
        </w:rPr>
        <w:t>月</w:t>
      </w:r>
      <w:r>
        <w:rPr>
          <w:sz w:val="24"/>
          <w:szCs w:val="24"/>
        </w:rPr>
        <w:tab/>
      </w:r>
      <w:r>
        <w:rPr>
          <w:sz w:val="24"/>
          <w:szCs w:val="24"/>
        </w:rPr>
        <w:t>日</w:t>
      </w:r>
    </w:p>
    <w:p>
      <w:pPr>
        <w:spacing w:line="360" w:lineRule="auto"/>
        <w:rPr>
          <w:rFonts w:hint="eastAsia" w:ascii="宋体" w:hAnsi="宋体"/>
          <w:sz w:val="24"/>
        </w:rPr>
      </w:pPr>
    </w:p>
    <w:p>
      <w:pPr>
        <w:snapToGrid w:val="0"/>
        <w:spacing w:line="360" w:lineRule="auto"/>
        <w:rPr>
          <w:rFonts w:hint="eastAsia" w:hAnsi="宋体"/>
          <w:b/>
          <w:sz w:val="28"/>
        </w:rPr>
      </w:pPr>
    </w:p>
    <w:p>
      <w:pPr>
        <w:rPr>
          <w:rFonts w:hint="eastAsia" w:hAnsi="宋体"/>
          <w:b/>
          <w:sz w:val="28"/>
        </w:rPr>
      </w:pPr>
      <w:r>
        <w:rPr>
          <w:rFonts w:hint="eastAsia" w:hAnsi="宋体"/>
          <w:b/>
          <w:sz w:val="28"/>
        </w:rPr>
        <w:br w:type="page"/>
      </w:r>
    </w:p>
    <w:p>
      <w:pPr>
        <w:pStyle w:val="4"/>
        <w:jc w:val="center"/>
        <w:rPr>
          <w:sz w:val="28"/>
          <w:szCs w:val="28"/>
        </w:rPr>
      </w:pPr>
      <w:r>
        <w:rPr>
          <w:rFonts w:hint="eastAsia" w:ascii="宋体" w:hAnsi="宋体" w:eastAsia="宋体" w:cs="宋体"/>
          <w:sz w:val="28"/>
          <w:szCs w:val="28"/>
        </w:rPr>
        <w:t>5、供应商基本情况表</w:t>
      </w:r>
    </w:p>
    <w:tbl>
      <w:tblPr>
        <w:tblStyle w:val="21"/>
        <w:tblW w:w="9111" w:type="dxa"/>
        <w:tblInd w:w="394" w:type="dxa"/>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
      <w:tblGrid>
        <w:gridCol w:w="1608"/>
        <w:gridCol w:w="1025"/>
        <w:gridCol w:w="1462"/>
        <w:gridCol w:w="728"/>
        <w:gridCol w:w="438"/>
        <w:gridCol w:w="472"/>
        <w:gridCol w:w="942"/>
        <w:gridCol w:w="690"/>
        <w:gridCol w:w="1746"/>
      </w:tblGrid>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922" w:hRule="atLeast"/>
        </w:trPr>
        <w:tc>
          <w:tcPr>
            <w:tcW w:w="1608" w:type="dxa"/>
            <w:tcBorders>
              <w:bottom w:val="single" w:color="000000" w:sz="6" w:space="0"/>
              <w:right w:val="single" w:color="000000" w:sz="6" w:space="0"/>
            </w:tcBorders>
          </w:tcPr>
          <w:p>
            <w:pPr>
              <w:pStyle w:val="25"/>
              <w:spacing w:before="6"/>
              <w:rPr>
                <w:b/>
                <w:sz w:val="25"/>
              </w:rPr>
            </w:pPr>
          </w:p>
          <w:p>
            <w:pPr>
              <w:pStyle w:val="25"/>
              <w:ind w:left="107"/>
              <w:rPr>
                <w:sz w:val="21"/>
              </w:rPr>
            </w:pPr>
            <w:r>
              <w:rPr>
                <w:sz w:val="21"/>
              </w:rPr>
              <w:t>供应商名称</w:t>
            </w:r>
          </w:p>
        </w:tc>
        <w:tc>
          <w:tcPr>
            <w:tcW w:w="7503" w:type="dxa"/>
            <w:gridSpan w:val="8"/>
            <w:tcBorders>
              <w:left w:val="single" w:color="000000" w:sz="6" w:space="0"/>
              <w:bottom w:val="single" w:color="000000" w:sz="6" w:space="0"/>
            </w:tcBorders>
          </w:tcPr>
          <w:p>
            <w:pPr>
              <w:pStyle w:val="25"/>
              <w:rPr>
                <w:rFonts w:ascii="Times New Roman"/>
                <w:sz w:val="2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923" w:hRule="atLeast"/>
        </w:trPr>
        <w:tc>
          <w:tcPr>
            <w:tcW w:w="1608" w:type="dxa"/>
            <w:tcBorders>
              <w:top w:val="single" w:color="000000" w:sz="6" w:space="0"/>
              <w:bottom w:val="single" w:color="000000" w:sz="6" w:space="0"/>
              <w:right w:val="single" w:color="000000" w:sz="6" w:space="0"/>
            </w:tcBorders>
          </w:tcPr>
          <w:p>
            <w:pPr>
              <w:pStyle w:val="25"/>
              <w:spacing w:before="6"/>
              <w:rPr>
                <w:b/>
                <w:sz w:val="25"/>
              </w:rPr>
            </w:pPr>
          </w:p>
          <w:p>
            <w:pPr>
              <w:pStyle w:val="25"/>
              <w:spacing w:before="1"/>
              <w:ind w:left="107"/>
              <w:rPr>
                <w:sz w:val="21"/>
              </w:rPr>
            </w:pPr>
            <w:r>
              <w:rPr>
                <w:sz w:val="21"/>
              </w:rPr>
              <w:t>注册地址</w:t>
            </w:r>
          </w:p>
        </w:tc>
        <w:tc>
          <w:tcPr>
            <w:tcW w:w="3653" w:type="dxa"/>
            <w:gridSpan w:val="4"/>
            <w:tcBorders>
              <w:top w:val="single" w:color="000000" w:sz="6" w:space="0"/>
              <w:left w:val="single" w:color="000000" w:sz="6" w:space="0"/>
              <w:bottom w:val="single" w:color="000000" w:sz="6" w:space="0"/>
              <w:right w:val="single" w:color="000000" w:sz="6" w:space="0"/>
            </w:tcBorders>
          </w:tcPr>
          <w:p>
            <w:pPr>
              <w:pStyle w:val="25"/>
              <w:rPr>
                <w:rFonts w:ascii="Times New Roman"/>
                <w:sz w:val="22"/>
              </w:rPr>
            </w:pPr>
          </w:p>
        </w:tc>
        <w:tc>
          <w:tcPr>
            <w:tcW w:w="1414" w:type="dxa"/>
            <w:gridSpan w:val="2"/>
            <w:tcBorders>
              <w:top w:val="single" w:color="000000" w:sz="6" w:space="0"/>
              <w:left w:val="single" w:color="000000" w:sz="6" w:space="0"/>
              <w:bottom w:val="single" w:color="000000" w:sz="6" w:space="0"/>
              <w:right w:val="single" w:color="000000" w:sz="6" w:space="0"/>
            </w:tcBorders>
          </w:tcPr>
          <w:p>
            <w:pPr>
              <w:pStyle w:val="25"/>
              <w:spacing w:before="6"/>
              <w:rPr>
                <w:b/>
                <w:sz w:val="25"/>
              </w:rPr>
            </w:pPr>
          </w:p>
          <w:p>
            <w:pPr>
              <w:pStyle w:val="25"/>
              <w:spacing w:before="1"/>
              <w:ind w:left="129"/>
              <w:rPr>
                <w:sz w:val="21"/>
              </w:rPr>
            </w:pPr>
            <w:r>
              <w:rPr>
                <w:sz w:val="21"/>
              </w:rPr>
              <w:t>邮政编码</w:t>
            </w:r>
          </w:p>
        </w:tc>
        <w:tc>
          <w:tcPr>
            <w:tcW w:w="2436" w:type="dxa"/>
            <w:gridSpan w:val="2"/>
            <w:tcBorders>
              <w:top w:val="single" w:color="000000" w:sz="6" w:space="0"/>
              <w:left w:val="single" w:color="000000" w:sz="6" w:space="0"/>
              <w:bottom w:val="single" w:color="000000" w:sz="6" w:space="0"/>
            </w:tcBorders>
          </w:tcPr>
          <w:p>
            <w:pPr>
              <w:pStyle w:val="25"/>
              <w:rPr>
                <w:rFonts w:ascii="Times New Roman"/>
                <w:sz w:val="2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882" w:hRule="atLeast"/>
        </w:trPr>
        <w:tc>
          <w:tcPr>
            <w:tcW w:w="1608" w:type="dxa"/>
            <w:vMerge w:val="restart"/>
            <w:tcBorders>
              <w:top w:val="single" w:color="000000" w:sz="6" w:space="0"/>
              <w:bottom w:val="single" w:color="000000" w:sz="6" w:space="0"/>
              <w:right w:val="single" w:color="000000" w:sz="6" w:space="0"/>
            </w:tcBorders>
          </w:tcPr>
          <w:p>
            <w:pPr>
              <w:pStyle w:val="25"/>
              <w:rPr>
                <w:b/>
                <w:sz w:val="20"/>
              </w:rPr>
            </w:pPr>
          </w:p>
          <w:p>
            <w:pPr>
              <w:pStyle w:val="25"/>
              <w:spacing w:before="10"/>
              <w:rPr>
                <w:b/>
                <w:sz w:val="22"/>
              </w:rPr>
            </w:pPr>
          </w:p>
          <w:p>
            <w:pPr>
              <w:pStyle w:val="25"/>
              <w:ind w:left="107"/>
              <w:rPr>
                <w:sz w:val="21"/>
              </w:rPr>
            </w:pPr>
            <w:r>
              <w:rPr>
                <w:sz w:val="21"/>
              </w:rPr>
              <w:t>联系方式</w:t>
            </w:r>
          </w:p>
        </w:tc>
        <w:tc>
          <w:tcPr>
            <w:tcW w:w="1025" w:type="dxa"/>
            <w:tcBorders>
              <w:top w:val="single" w:color="000000" w:sz="6" w:space="0"/>
              <w:left w:val="single" w:color="000000" w:sz="6" w:space="0"/>
              <w:bottom w:val="single" w:color="000000" w:sz="6" w:space="0"/>
              <w:right w:val="single" w:color="000000" w:sz="6" w:space="0"/>
            </w:tcBorders>
          </w:tcPr>
          <w:p>
            <w:pPr>
              <w:pStyle w:val="25"/>
              <w:rPr>
                <w:b/>
                <w:sz w:val="24"/>
              </w:rPr>
            </w:pPr>
          </w:p>
          <w:p>
            <w:pPr>
              <w:pStyle w:val="25"/>
              <w:ind w:left="122"/>
              <w:rPr>
                <w:sz w:val="21"/>
              </w:rPr>
            </w:pPr>
            <w:r>
              <w:rPr>
                <w:sz w:val="21"/>
              </w:rPr>
              <w:t>联系人</w:t>
            </w:r>
          </w:p>
        </w:tc>
        <w:tc>
          <w:tcPr>
            <w:tcW w:w="2628" w:type="dxa"/>
            <w:gridSpan w:val="3"/>
            <w:tcBorders>
              <w:top w:val="single" w:color="000000" w:sz="6" w:space="0"/>
              <w:left w:val="single" w:color="000000" w:sz="6" w:space="0"/>
              <w:bottom w:val="single" w:color="000000" w:sz="6" w:space="0"/>
              <w:right w:val="single" w:color="000000" w:sz="6" w:space="0"/>
            </w:tcBorders>
          </w:tcPr>
          <w:p>
            <w:pPr>
              <w:pStyle w:val="25"/>
              <w:rPr>
                <w:rFonts w:ascii="Times New Roman"/>
                <w:sz w:val="22"/>
              </w:rPr>
            </w:pPr>
          </w:p>
        </w:tc>
        <w:tc>
          <w:tcPr>
            <w:tcW w:w="1414" w:type="dxa"/>
            <w:gridSpan w:val="2"/>
            <w:tcBorders>
              <w:top w:val="single" w:color="000000" w:sz="6" w:space="0"/>
              <w:left w:val="single" w:color="000000" w:sz="6" w:space="0"/>
              <w:bottom w:val="single" w:color="000000" w:sz="6" w:space="0"/>
              <w:right w:val="single" w:color="000000" w:sz="6" w:space="0"/>
            </w:tcBorders>
          </w:tcPr>
          <w:p>
            <w:pPr>
              <w:pStyle w:val="25"/>
              <w:rPr>
                <w:b/>
                <w:sz w:val="24"/>
              </w:rPr>
            </w:pPr>
          </w:p>
          <w:p>
            <w:pPr>
              <w:pStyle w:val="25"/>
              <w:ind w:left="119"/>
              <w:rPr>
                <w:sz w:val="21"/>
              </w:rPr>
            </w:pPr>
            <w:r>
              <w:rPr>
                <w:sz w:val="21"/>
              </w:rPr>
              <w:t>电话</w:t>
            </w:r>
          </w:p>
        </w:tc>
        <w:tc>
          <w:tcPr>
            <w:tcW w:w="2436" w:type="dxa"/>
            <w:gridSpan w:val="2"/>
            <w:tcBorders>
              <w:top w:val="single" w:color="000000" w:sz="6" w:space="0"/>
              <w:left w:val="single" w:color="000000" w:sz="6" w:space="0"/>
              <w:bottom w:val="single" w:color="000000" w:sz="6" w:space="0"/>
            </w:tcBorders>
          </w:tcPr>
          <w:p>
            <w:pPr>
              <w:pStyle w:val="25"/>
              <w:rPr>
                <w:rFonts w:ascii="Times New Roman"/>
                <w:sz w:val="2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67" w:hRule="atLeast"/>
        </w:trPr>
        <w:tc>
          <w:tcPr>
            <w:tcW w:w="1608" w:type="dxa"/>
            <w:vMerge w:val="continue"/>
            <w:tcBorders>
              <w:top w:val="nil"/>
              <w:bottom w:val="single" w:color="000000" w:sz="6" w:space="0"/>
              <w:right w:val="single" w:color="000000" w:sz="6" w:space="0"/>
            </w:tcBorders>
          </w:tcPr>
          <w:p>
            <w:pPr>
              <w:rPr>
                <w:sz w:val="2"/>
                <w:szCs w:val="2"/>
              </w:rPr>
            </w:pPr>
          </w:p>
        </w:tc>
        <w:tc>
          <w:tcPr>
            <w:tcW w:w="1025" w:type="dxa"/>
            <w:tcBorders>
              <w:top w:val="single" w:color="000000" w:sz="6" w:space="0"/>
              <w:left w:val="single" w:color="000000" w:sz="6" w:space="0"/>
              <w:bottom w:val="single" w:color="000000" w:sz="6" w:space="0"/>
              <w:right w:val="single" w:color="000000" w:sz="6" w:space="0"/>
            </w:tcBorders>
          </w:tcPr>
          <w:p>
            <w:pPr>
              <w:pStyle w:val="25"/>
              <w:spacing w:before="99"/>
              <w:ind w:left="122"/>
              <w:rPr>
                <w:sz w:val="21"/>
              </w:rPr>
            </w:pPr>
            <w:r>
              <w:rPr>
                <w:sz w:val="21"/>
              </w:rPr>
              <w:t>传真</w:t>
            </w:r>
          </w:p>
        </w:tc>
        <w:tc>
          <w:tcPr>
            <w:tcW w:w="2628" w:type="dxa"/>
            <w:gridSpan w:val="3"/>
            <w:tcBorders>
              <w:top w:val="single" w:color="000000" w:sz="6" w:space="0"/>
              <w:left w:val="single" w:color="000000" w:sz="6" w:space="0"/>
              <w:bottom w:val="single" w:color="000000" w:sz="6" w:space="0"/>
              <w:right w:val="single" w:color="000000" w:sz="6" w:space="0"/>
            </w:tcBorders>
          </w:tcPr>
          <w:p>
            <w:pPr>
              <w:pStyle w:val="25"/>
              <w:rPr>
                <w:rFonts w:ascii="Times New Roman"/>
                <w:sz w:val="22"/>
              </w:rPr>
            </w:pPr>
          </w:p>
        </w:tc>
        <w:tc>
          <w:tcPr>
            <w:tcW w:w="1414" w:type="dxa"/>
            <w:gridSpan w:val="2"/>
            <w:tcBorders>
              <w:top w:val="single" w:color="000000" w:sz="6" w:space="0"/>
              <w:left w:val="single" w:color="000000" w:sz="6" w:space="0"/>
              <w:bottom w:val="single" w:color="000000" w:sz="6" w:space="0"/>
              <w:right w:val="single" w:color="000000" w:sz="6" w:space="0"/>
            </w:tcBorders>
          </w:tcPr>
          <w:p>
            <w:pPr>
              <w:pStyle w:val="25"/>
              <w:spacing w:before="99"/>
              <w:ind w:left="119"/>
              <w:rPr>
                <w:sz w:val="21"/>
              </w:rPr>
            </w:pPr>
            <w:r>
              <w:rPr>
                <w:sz w:val="21"/>
              </w:rPr>
              <w:t>网址</w:t>
            </w:r>
          </w:p>
        </w:tc>
        <w:tc>
          <w:tcPr>
            <w:tcW w:w="2436" w:type="dxa"/>
            <w:gridSpan w:val="2"/>
            <w:tcBorders>
              <w:top w:val="single" w:color="000000" w:sz="6" w:space="0"/>
              <w:left w:val="single" w:color="000000" w:sz="6" w:space="0"/>
              <w:bottom w:val="single" w:color="000000" w:sz="6" w:space="0"/>
            </w:tcBorders>
          </w:tcPr>
          <w:p>
            <w:pPr>
              <w:pStyle w:val="25"/>
              <w:rPr>
                <w:rFonts w:ascii="Times New Roman"/>
                <w:sz w:val="2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923" w:hRule="atLeast"/>
        </w:trPr>
        <w:tc>
          <w:tcPr>
            <w:tcW w:w="1608" w:type="dxa"/>
            <w:tcBorders>
              <w:top w:val="single" w:color="000000" w:sz="6" w:space="0"/>
              <w:bottom w:val="single" w:color="000000" w:sz="6" w:space="0"/>
              <w:right w:val="single" w:color="000000" w:sz="6" w:space="0"/>
            </w:tcBorders>
          </w:tcPr>
          <w:p>
            <w:pPr>
              <w:pStyle w:val="25"/>
              <w:spacing w:before="9"/>
              <w:rPr>
                <w:b/>
                <w:sz w:val="25"/>
              </w:rPr>
            </w:pPr>
          </w:p>
          <w:p>
            <w:pPr>
              <w:pStyle w:val="25"/>
              <w:ind w:left="107"/>
              <w:rPr>
                <w:sz w:val="21"/>
              </w:rPr>
            </w:pPr>
            <w:r>
              <w:rPr>
                <w:sz w:val="21"/>
              </w:rPr>
              <w:t>法定代表人</w:t>
            </w:r>
          </w:p>
        </w:tc>
        <w:tc>
          <w:tcPr>
            <w:tcW w:w="1025" w:type="dxa"/>
            <w:tcBorders>
              <w:top w:val="single" w:color="000000" w:sz="6" w:space="0"/>
              <w:left w:val="single" w:color="000000" w:sz="6" w:space="0"/>
              <w:bottom w:val="single" w:color="000000" w:sz="6" w:space="0"/>
              <w:right w:val="single" w:color="000000" w:sz="6" w:space="0"/>
            </w:tcBorders>
          </w:tcPr>
          <w:p>
            <w:pPr>
              <w:pStyle w:val="25"/>
              <w:spacing w:before="9"/>
              <w:rPr>
                <w:b/>
                <w:sz w:val="25"/>
              </w:rPr>
            </w:pPr>
          </w:p>
          <w:p>
            <w:pPr>
              <w:pStyle w:val="25"/>
              <w:ind w:right="269"/>
              <w:jc w:val="right"/>
              <w:rPr>
                <w:sz w:val="21"/>
              </w:rPr>
            </w:pPr>
            <w:r>
              <w:rPr>
                <w:sz w:val="21"/>
              </w:rPr>
              <w:t>姓名</w:t>
            </w:r>
          </w:p>
        </w:tc>
        <w:tc>
          <w:tcPr>
            <w:tcW w:w="1462" w:type="dxa"/>
            <w:tcBorders>
              <w:top w:val="single" w:color="000000" w:sz="6" w:space="0"/>
              <w:left w:val="single" w:color="000000" w:sz="6" w:space="0"/>
              <w:bottom w:val="single" w:color="000000" w:sz="6" w:space="0"/>
              <w:right w:val="single" w:color="000000" w:sz="6" w:space="0"/>
            </w:tcBorders>
          </w:tcPr>
          <w:p>
            <w:pPr>
              <w:pStyle w:val="25"/>
              <w:rPr>
                <w:rFonts w:ascii="Times New Roman"/>
                <w:sz w:val="22"/>
              </w:rPr>
            </w:pPr>
          </w:p>
        </w:tc>
        <w:tc>
          <w:tcPr>
            <w:tcW w:w="1166" w:type="dxa"/>
            <w:gridSpan w:val="2"/>
            <w:tcBorders>
              <w:top w:val="single" w:color="000000" w:sz="6" w:space="0"/>
              <w:left w:val="single" w:color="000000" w:sz="6" w:space="0"/>
              <w:bottom w:val="single" w:color="000000" w:sz="6" w:space="0"/>
              <w:right w:val="single" w:color="000000" w:sz="6" w:space="0"/>
            </w:tcBorders>
          </w:tcPr>
          <w:p>
            <w:pPr>
              <w:pStyle w:val="25"/>
              <w:spacing w:before="9"/>
              <w:rPr>
                <w:b/>
                <w:sz w:val="25"/>
              </w:rPr>
            </w:pPr>
          </w:p>
          <w:p>
            <w:pPr>
              <w:pStyle w:val="25"/>
              <w:ind w:left="121"/>
              <w:rPr>
                <w:sz w:val="21"/>
              </w:rPr>
            </w:pPr>
            <w:r>
              <w:rPr>
                <w:sz w:val="21"/>
              </w:rPr>
              <w:t>技术职称</w:t>
            </w:r>
          </w:p>
        </w:tc>
        <w:tc>
          <w:tcPr>
            <w:tcW w:w="1414" w:type="dxa"/>
            <w:gridSpan w:val="2"/>
            <w:tcBorders>
              <w:top w:val="single" w:color="000000" w:sz="6" w:space="0"/>
              <w:left w:val="single" w:color="000000" w:sz="6" w:space="0"/>
              <w:bottom w:val="single" w:color="000000" w:sz="6" w:space="0"/>
              <w:right w:val="single" w:color="000000" w:sz="6" w:space="0"/>
            </w:tcBorders>
          </w:tcPr>
          <w:p>
            <w:pPr>
              <w:pStyle w:val="25"/>
              <w:rPr>
                <w:rFonts w:ascii="Times New Roman"/>
                <w:sz w:val="22"/>
              </w:rPr>
            </w:pPr>
          </w:p>
        </w:tc>
        <w:tc>
          <w:tcPr>
            <w:tcW w:w="690" w:type="dxa"/>
            <w:tcBorders>
              <w:top w:val="single" w:color="000000" w:sz="6" w:space="0"/>
              <w:left w:val="single" w:color="000000" w:sz="6" w:space="0"/>
              <w:bottom w:val="single" w:color="000000" w:sz="6" w:space="0"/>
              <w:right w:val="single" w:color="000000" w:sz="6" w:space="0"/>
            </w:tcBorders>
          </w:tcPr>
          <w:p>
            <w:pPr>
              <w:pStyle w:val="25"/>
              <w:spacing w:before="9"/>
              <w:rPr>
                <w:b/>
                <w:sz w:val="25"/>
              </w:rPr>
            </w:pPr>
          </w:p>
          <w:p>
            <w:pPr>
              <w:pStyle w:val="25"/>
              <w:ind w:left="116"/>
              <w:rPr>
                <w:sz w:val="21"/>
              </w:rPr>
            </w:pPr>
            <w:r>
              <w:rPr>
                <w:sz w:val="21"/>
              </w:rPr>
              <w:t>电话</w:t>
            </w:r>
          </w:p>
        </w:tc>
        <w:tc>
          <w:tcPr>
            <w:tcW w:w="1746" w:type="dxa"/>
            <w:tcBorders>
              <w:top w:val="single" w:color="000000" w:sz="6" w:space="0"/>
              <w:left w:val="single" w:color="000000" w:sz="6" w:space="0"/>
              <w:bottom w:val="single" w:color="000000" w:sz="6" w:space="0"/>
            </w:tcBorders>
          </w:tcPr>
          <w:p>
            <w:pPr>
              <w:pStyle w:val="25"/>
              <w:rPr>
                <w:rFonts w:ascii="Times New Roman"/>
                <w:sz w:val="2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882" w:hRule="atLeast"/>
        </w:trPr>
        <w:tc>
          <w:tcPr>
            <w:tcW w:w="1608" w:type="dxa"/>
            <w:tcBorders>
              <w:top w:val="single" w:color="000000" w:sz="6" w:space="0"/>
              <w:bottom w:val="single" w:color="000000" w:sz="6" w:space="0"/>
              <w:right w:val="single" w:color="000000" w:sz="6" w:space="0"/>
            </w:tcBorders>
          </w:tcPr>
          <w:p>
            <w:pPr>
              <w:pStyle w:val="25"/>
              <w:rPr>
                <w:b/>
                <w:sz w:val="24"/>
              </w:rPr>
            </w:pPr>
          </w:p>
          <w:p>
            <w:pPr>
              <w:pStyle w:val="25"/>
              <w:ind w:left="107"/>
              <w:rPr>
                <w:sz w:val="21"/>
              </w:rPr>
            </w:pPr>
            <w:r>
              <w:rPr>
                <w:sz w:val="21"/>
              </w:rPr>
              <w:t>技术负责人</w:t>
            </w:r>
          </w:p>
        </w:tc>
        <w:tc>
          <w:tcPr>
            <w:tcW w:w="1025" w:type="dxa"/>
            <w:tcBorders>
              <w:top w:val="single" w:color="000000" w:sz="6" w:space="0"/>
              <w:left w:val="single" w:color="000000" w:sz="6" w:space="0"/>
              <w:bottom w:val="single" w:color="000000" w:sz="6" w:space="0"/>
              <w:right w:val="single" w:color="000000" w:sz="6" w:space="0"/>
            </w:tcBorders>
          </w:tcPr>
          <w:p>
            <w:pPr>
              <w:pStyle w:val="25"/>
              <w:rPr>
                <w:b/>
                <w:sz w:val="24"/>
              </w:rPr>
            </w:pPr>
          </w:p>
          <w:p>
            <w:pPr>
              <w:pStyle w:val="25"/>
              <w:ind w:right="269"/>
              <w:jc w:val="right"/>
              <w:rPr>
                <w:sz w:val="21"/>
              </w:rPr>
            </w:pPr>
            <w:r>
              <w:rPr>
                <w:sz w:val="21"/>
              </w:rPr>
              <w:t>姓名</w:t>
            </w:r>
          </w:p>
        </w:tc>
        <w:tc>
          <w:tcPr>
            <w:tcW w:w="1462" w:type="dxa"/>
            <w:tcBorders>
              <w:top w:val="single" w:color="000000" w:sz="6" w:space="0"/>
              <w:left w:val="single" w:color="000000" w:sz="6" w:space="0"/>
              <w:bottom w:val="single" w:color="000000" w:sz="6" w:space="0"/>
              <w:right w:val="single" w:color="000000" w:sz="6" w:space="0"/>
            </w:tcBorders>
          </w:tcPr>
          <w:p>
            <w:pPr>
              <w:pStyle w:val="25"/>
              <w:rPr>
                <w:rFonts w:ascii="Times New Roman"/>
                <w:sz w:val="22"/>
              </w:rPr>
            </w:pPr>
          </w:p>
        </w:tc>
        <w:tc>
          <w:tcPr>
            <w:tcW w:w="1166" w:type="dxa"/>
            <w:gridSpan w:val="2"/>
            <w:tcBorders>
              <w:top w:val="single" w:color="000000" w:sz="6" w:space="0"/>
              <w:left w:val="single" w:color="000000" w:sz="6" w:space="0"/>
              <w:bottom w:val="single" w:color="000000" w:sz="6" w:space="0"/>
              <w:right w:val="single" w:color="000000" w:sz="6" w:space="0"/>
            </w:tcBorders>
          </w:tcPr>
          <w:p>
            <w:pPr>
              <w:pStyle w:val="25"/>
              <w:rPr>
                <w:b/>
                <w:sz w:val="24"/>
              </w:rPr>
            </w:pPr>
          </w:p>
          <w:p>
            <w:pPr>
              <w:pStyle w:val="25"/>
              <w:ind w:left="121"/>
              <w:rPr>
                <w:sz w:val="21"/>
              </w:rPr>
            </w:pPr>
            <w:r>
              <w:rPr>
                <w:sz w:val="21"/>
              </w:rPr>
              <w:t>技术职称</w:t>
            </w:r>
          </w:p>
        </w:tc>
        <w:tc>
          <w:tcPr>
            <w:tcW w:w="1414" w:type="dxa"/>
            <w:gridSpan w:val="2"/>
            <w:tcBorders>
              <w:top w:val="single" w:color="000000" w:sz="6" w:space="0"/>
              <w:left w:val="single" w:color="000000" w:sz="6" w:space="0"/>
              <w:bottom w:val="single" w:color="000000" w:sz="6" w:space="0"/>
              <w:right w:val="single" w:color="000000" w:sz="6" w:space="0"/>
            </w:tcBorders>
          </w:tcPr>
          <w:p>
            <w:pPr>
              <w:pStyle w:val="25"/>
              <w:rPr>
                <w:rFonts w:ascii="Times New Roman"/>
                <w:sz w:val="22"/>
              </w:rPr>
            </w:pPr>
          </w:p>
        </w:tc>
        <w:tc>
          <w:tcPr>
            <w:tcW w:w="690" w:type="dxa"/>
            <w:tcBorders>
              <w:top w:val="single" w:color="000000" w:sz="6" w:space="0"/>
              <w:left w:val="single" w:color="000000" w:sz="6" w:space="0"/>
              <w:bottom w:val="single" w:color="000000" w:sz="6" w:space="0"/>
              <w:right w:val="single" w:color="000000" w:sz="6" w:space="0"/>
            </w:tcBorders>
          </w:tcPr>
          <w:p>
            <w:pPr>
              <w:pStyle w:val="25"/>
              <w:rPr>
                <w:b/>
                <w:sz w:val="24"/>
              </w:rPr>
            </w:pPr>
          </w:p>
          <w:p>
            <w:pPr>
              <w:pStyle w:val="25"/>
              <w:ind w:left="116"/>
              <w:rPr>
                <w:sz w:val="21"/>
              </w:rPr>
            </w:pPr>
            <w:r>
              <w:rPr>
                <w:sz w:val="21"/>
              </w:rPr>
              <w:t>电话</w:t>
            </w:r>
          </w:p>
        </w:tc>
        <w:tc>
          <w:tcPr>
            <w:tcW w:w="1746" w:type="dxa"/>
            <w:tcBorders>
              <w:top w:val="single" w:color="000000" w:sz="6" w:space="0"/>
              <w:left w:val="single" w:color="000000" w:sz="6" w:space="0"/>
              <w:bottom w:val="single" w:color="000000" w:sz="6" w:space="0"/>
            </w:tcBorders>
          </w:tcPr>
          <w:p>
            <w:pPr>
              <w:pStyle w:val="25"/>
              <w:rPr>
                <w:rFonts w:ascii="Times New Roman"/>
                <w:sz w:val="2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885" w:hRule="atLeast"/>
        </w:trPr>
        <w:tc>
          <w:tcPr>
            <w:tcW w:w="1608" w:type="dxa"/>
            <w:tcBorders>
              <w:top w:val="single" w:color="000000" w:sz="6" w:space="0"/>
              <w:bottom w:val="single" w:color="000000" w:sz="6" w:space="0"/>
              <w:right w:val="single" w:color="000000" w:sz="6" w:space="0"/>
            </w:tcBorders>
          </w:tcPr>
          <w:p>
            <w:pPr>
              <w:pStyle w:val="25"/>
              <w:rPr>
                <w:b/>
                <w:sz w:val="24"/>
              </w:rPr>
            </w:pPr>
          </w:p>
          <w:p>
            <w:pPr>
              <w:pStyle w:val="25"/>
              <w:ind w:left="107"/>
              <w:rPr>
                <w:sz w:val="21"/>
              </w:rPr>
            </w:pPr>
            <w:r>
              <w:rPr>
                <w:sz w:val="21"/>
              </w:rPr>
              <w:t>成立时间</w:t>
            </w:r>
          </w:p>
        </w:tc>
        <w:tc>
          <w:tcPr>
            <w:tcW w:w="3215" w:type="dxa"/>
            <w:gridSpan w:val="3"/>
            <w:tcBorders>
              <w:top w:val="single" w:color="000000" w:sz="6" w:space="0"/>
              <w:left w:val="single" w:color="000000" w:sz="6" w:space="0"/>
              <w:bottom w:val="single" w:color="000000" w:sz="6" w:space="0"/>
              <w:right w:val="single" w:color="000000" w:sz="4" w:space="0"/>
            </w:tcBorders>
          </w:tcPr>
          <w:p>
            <w:pPr>
              <w:pStyle w:val="25"/>
              <w:rPr>
                <w:rFonts w:ascii="Times New Roman"/>
                <w:sz w:val="22"/>
              </w:rPr>
            </w:pPr>
          </w:p>
        </w:tc>
        <w:tc>
          <w:tcPr>
            <w:tcW w:w="4288" w:type="dxa"/>
            <w:gridSpan w:val="5"/>
            <w:tcBorders>
              <w:top w:val="single" w:color="000000" w:sz="6" w:space="0"/>
              <w:left w:val="single" w:color="000000" w:sz="4" w:space="0"/>
              <w:bottom w:val="single" w:color="000000" w:sz="6" w:space="0"/>
            </w:tcBorders>
          </w:tcPr>
          <w:p>
            <w:pPr>
              <w:pStyle w:val="25"/>
              <w:rPr>
                <w:b/>
                <w:sz w:val="24"/>
              </w:rPr>
            </w:pPr>
          </w:p>
          <w:p>
            <w:pPr>
              <w:pStyle w:val="25"/>
              <w:ind w:left="123"/>
              <w:rPr>
                <w:sz w:val="21"/>
              </w:rPr>
            </w:pPr>
            <w:r>
              <w:rPr>
                <w:sz w:val="21"/>
              </w:rPr>
              <w:t>员工总人数：</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920" w:hRule="atLeast"/>
        </w:trPr>
        <w:tc>
          <w:tcPr>
            <w:tcW w:w="1608" w:type="dxa"/>
            <w:tcBorders>
              <w:top w:val="single" w:color="000000" w:sz="6" w:space="0"/>
              <w:bottom w:val="single" w:color="000000" w:sz="6" w:space="0"/>
              <w:right w:val="single" w:color="000000" w:sz="6" w:space="0"/>
            </w:tcBorders>
          </w:tcPr>
          <w:p>
            <w:pPr>
              <w:pStyle w:val="25"/>
              <w:spacing w:before="7"/>
              <w:rPr>
                <w:b/>
                <w:sz w:val="25"/>
              </w:rPr>
            </w:pPr>
          </w:p>
          <w:p>
            <w:pPr>
              <w:pStyle w:val="25"/>
              <w:ind w:left="107"/>
              <w:rPr>
                <w:sz w:val="21"/>
              </w:rPr>
            </w:pPr>
            <w:r>
              <w:rPr>
                <w:sz w:val="21"/>
              </w:rPr>
              <w:t>企业资质等级</w:t>
            </w:r>
          </w:p>
        </w:tc>
        <w:tc>
          <w:tcPr>
            <w:tcW w:w="3215" w:type="dxa"/>
            <w:gridSpan w:val="3"/>
            <w:tcBorders>
              <w:top w:val="single" w:color="000000" w:sz="6" w:space="0"/>
              <w:left w:val="single" w:color="000000" w:sz="6" w:space="0"/>
              <w:bottom w:val="single" w:color="000000" w:sz="6" w:space="0"/>
              <w:right w:val="single" w:color="000000" w:sz="4" w:space="0"/>
            </w:tcBorders>
          </w:tcPr>
          <w:p>
            <w:pPr>
              <w:pStyle w:val="25"/>
              <w:rPr>
                <w:rFonts w:ascii="Times New Roman"/>
                <w:sz w:val="22"/>
              </w:rPr>
            </w:pPr>
          </w:p>
        </w:tc>
        <w:tc>
          <w:tcPr>
            <w:tcW w:w="910" w:type="dxa"/>
            <w:gridSpan w:val="2"/>
            <w:vMerge w:val="restart"/>
            <w:tcBorders>
              <w:top w:val="single" w:color="000000" w:sz="6" w:space="0"/>
              <w:left w:val="single" w:color="000000" w:sz="4" w:space="0"/>
              <w:bottom w:val="single" w:color="000000" w:sz="6" w:space="0"/>
              <w:right w:val="single" w:color="000000" w:sz="6" w:space="0"/>
            </w:tcBorders>
          </w:tcPr>
          <w:p>
            <w:pPr>
              <w:pStyle w:val="25"/>
              <w:rPr>
                <w:b/>
                <w:sz w:val="20"/>
              </w:rPr>
            </w:pPr>
          </w:p>
          <w:p>
            <w:pPr>
              <w:pStyle w:val="25"/>
              <w:rPr>
                <w:b/>
                <w:sz w:val="20"/>
              </w:rPr>
            </w:pPr>
          </w:p>
          <w:p>
            <w:pPr>
              <w:pStyle w:val="25"/>
              <w:rPr>
                <w:b/>
                <w:sz w:val="20"/>
              </w:rPr>
            </w:pPr>
          </w:p>
          <w:p>
            <w:pPr>
              <w:pStyle w:val="25"/>
              <w:rPr>
                <w:b/>
                <w:sz w:val="20"/>
              </w:rPr>
            </w:pPr>
          </w:p>
          <w:p>
            <w:pPr>
              <w:pStyle w:val="25"/>
              <w:rPr>
                <w:b/>
                <w:sz w:val="20"/>
              </w:rPr>
            </w:pPr>
          </w:p>
          <w:p>
            <w:pPr>
              <w:pStyle w:val="25"/>
              <w:rPr>
                <w:b/>
                <w:sz w:val="20"/>
              </w:rPr>
            </w:pPr>
          </w:p>
          <w:p>
            <w:pPr>
              <w:pStyle w:val="25"/>
              <w:rPr>
                <w:b/>
                <w:sz w:val="20"/>
              </w:rPr>
            </w:pPr>
          </w:p>
          <w:p>
            <w:pPr>
              <w:pStyle w:val="25"/>
              <w:spacing w:before="2"/>
              <w:rPr>
                <w:b/>
                <w:sz w:val="27"/>
              </w:rPr>
            </w:pPr>
          </w:p>
          <w:p>
            <w:pPr>
              <w:pStyle w:val="25"/>
              <w:ind w:left="257"/>
              <w:rPr>
                <w:sz w:val="21"/>
              </w:rPr>
            </w:pPr>
            <w:r>
              <w:rPr>
                <w:sz w:val="21"/>
              </w:rPr>
              <w:t>其中</w:t>
            </w:r>
          </w:p>
        </w:tc>
        <w:tc>
          <w:tcPr>
            <w:tcW w:w="1632" w:type="dxa"/>
            <w:gridSpan w:val="2"/>
            <w:tcBorders>
              <w:top w:val="single" w:color="000000" w:sz="6" w:space="0"/>
              <w:left w:val="single" w:color="000000" w:sz="6" w:space="0"/>
              <w:bottom w:val="single" w:color="000000" w:sz="6" w:space="0"/>
              <w:right w:val="single" w:color="000000" w:sz="6" w:space="0"/>
            </w:tcBorders>
          </w:tcPr>
          <w:p>
            <w:pPr>
              <w:pStyle w:val="25"/>
              <w:spacing w:before="7"/>
              <w:rPr>
                <w:b/>
                <w:sz w:val="25"/>
              </w:rPr>
            </w:pPr>
          </w:p>
          <w:p>
            <w:pPr>
              <w:pStyle w:val="25"/>
              <w:ind w:left="118"/>
              <w:rPr>
                <w:sz w:val="21"/>
              </w:rPr>
            </w:pPr>
            <w:r>
              <w:rPr>
                <w:sz w:val="21"/>
              </w:rPr>
              <w:t>项目经理</w:t>
            </w:r>
          </w:p>
        </w:tc>
        <w:tc>
          <w:tcPr>
            <w:tcW w:w="1746" w:type="dxa"/>
            <w:tcBorders>
              <w:top w:val="single" w:color="000000" w:sz="6" w:space="0"/>
              <w:left w:val="single" w:color="000000" w:sz="6" w:space="0"/>
              <w:bottom w:val="single" w:color="000000" w:sz="6" w:space="0"/>
            </w:tcBorders>
          </w:tcPr>
          <w:p>
            <w:pPr>
              <w:pStyle w:val="25"/>
              <w:rPr>
                <w:rFonts w:ascii="Times New Roman"/>
                <w:sz w:val="2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885" w:hRule="atLeast"/>
        </w:trPr>
        <w:tc>
          <w:tcPr>
            <w:tcW w:w="1608" w:type="dxa"/>
            <w:tcBorders>
              <w:top w:val="single" w:color="000000" w:sz="6" w:space="0"/>
              <w:bottom w:val="single" w:color="000000" w:sz="6" w:space="0"/>
              <w:right w:val="single" w:color="000000" w:sz="6" w:space="0"/>
            </w:tcBorders>
          </w:tcPr>
          <w:p>
            <w:pPr>
              <w:pStyle w:val="25"/>
              <w:rPr>
                <w:b/>
                <w:sz w:val="24"/>
              </w:rPr>
            </w:pPr>
          </w:p>
          <w:p>
            <w:pPr>
              <w:pStyle w:val="25"/>
              <w:ind w:left="107"/>
              <w:rPr>
                <w:sz w:val="21"/>
              </w:rPr>
            </w:pPr>
            <w:r>
              <w:rPr>
                <w:sz w:val="21"/>
              </w:rPr>
              <w:t>营业执照号</w:t>
            </w:r>
          </w:p>
        </w:tc>
        <w:tc>
          <w:tcPr>
            <w:tcW w:w="3215" w:type="dxa"/>
            <w:gridSpan w:val="3"/>
            <w:tcBorders>
              <w:top w:val="single" w:color="000000" w:sz="6" w:space="0"/>
              <w:left w:val="single" w:color="000000" w:sz="6" w:space="0"/>
              <w:bottom w:val="single" w:color="000000" w:sz="6" w:space="0"/>
              <w:right w:val="single" w:color="000000" w:sz="4" w:space="0"/>
            </w:tcBorders>
          </w:tcPr>
          <w:p>
            <w:pPr>
              <w:pStyle w:val="25"/>
              <w:rPr>
                <w:rFonts w:ascii="Times New Roman"/>
                <w:sz w:val="22"/>
              </w:rPr>
            </w:pPr>
          </w:p>
        </w:tc>
        <w:tc>
          <w:tcPr>
            <w:tcW w:w="910" w:type="dxa"/>
            <w:gridSpan w:val="2"/>
            <w:vMerge w:val="continue"/>
            <w:tcBorders>
              <w:top w:val="nil"/>
              <w:left w:val="single" w:color="000000" w:sz="4" w:space="0"/>
              <w:bottom w:val="single" w:color="000000" w:sz="6" w:space="0"/>
              <w:right w:val="single" w:color="000000" w:sz="6" w:space="0"/>
            </w:tcBorders>
          </w:tcPr>
          <w:p>
            <w:pPr>
              <w:rPr>
                <w:sz w:val="2"/>
                <w:szCs w:val="2"/>
              </w:rPr>
            </w:pPr>
          </w:p>
        </w:tc>
        <w:tc>
          <w:tcPr>
            <w:tcW w:w="1632" w:type="dxa"/>
            <w:gridSpan w:val="2"/>
            <w:tcBorders>
              <w:top w:val="single" w:color="000000" w:sz="6" w:space="0"/>
              <w:left w:val="single" w:color="000000" w:sz="6" w:space="0"/>
              <w:bottom w:val="single" w:color="000000" w:sz="6" w:space="0"/>
              <w:right w:val="single" w:color="000000" w:sz="6" w:space="0"/>
            </w:tcBorders>
          </w:tcPr>
          <w:p>
            <w:pPr>
              <w:pStyle w:val="25"/>
              <w:rPr>
                <w:b/>
                <w:sz w:val="24"/>
              </w:rPr>
            </w:pPr>
          </w:p>
          <w:p>
            <w:pPr>
              <w:pStyle w:val="25"/>
              <w:ind w:left="118"/>
              <w:rPr>
                <w:sz w:val="21"/>
              </w:rPr>
            </w:pPr>
            <w:r>
              <w:rPr>
                <w:sz w:val="21"/>
              </w:rPr>
              <w:t>高级职称人员</w:t>
            </w:r>
          </w:p>
        </w:tc>
        <w:tc>
          <w:tcPr>
            <w:tcW w:w="1746" w:type="dxa"/>
            <w:tcBorders>
              <w:top w:val="single" w:color="000000" w:sz="6" w:space="0"/>
              <w:left w:val="single" w:color="000000" w:sz="6" w:space="0"/>
              <w:bottom w:val="single" w:color="000000" w:sz="6" w:space="0"/>
            </w:tcBorders>
          </w:tcPr>
          <w:p>
            <w:pPr>
              <w:pStyle w:val="25"/>
              <w:rPr>
                <w:rFonts w:ascii="Times New Roman"/>
                <w:sz w:val="2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882" w:hRule="atLeast"/>
        </w:trPr>
        <w:tc>
          <w:tcPr>
            <w:tcW w:w="1608" w:type="dxa"/>
            <w:tcBorders>
              <w:top w:val="single" w:color="000000" w:sz="6" w:space="0"/>
              <w:bottom w:val="single" w:color="000000" w:sz="6" w:space="0"/>
              <w:right w:val="single" w:color="000000" w:sz="6" w:space="0"/>
            </w:tcBorders>
          </w:tcPr>
          <w:p>
            <w:pPr>
              <w:pStyle w:val="25"/>
              <w:spacing w:before="11"/>
              <w:rPr>
                <w:b/>
                <w:sz w:val="23"/>
              </w:rPr>
            </w:pPr>
          </w:p>
          <w:p>
            <w:pPr>
              <w:pStyle w:val="25"/>
              <w:ind w:left="107"/>
              <w:rPr>
                <w:sz w:val="21"/>
              </w:rPr>
            </w:pPr>
            <w:r>
              <w:rPr>
                <w:sz w:val="21"/>
              </w:rPr>
              <w:t>注册资金</w:t>
            </w:r>
          </w:p>
        </w:tc>
        <w:tc>
          <w:tcPr>
            <w:tcW w:w="3215" w:type="dxa"/>
            <w:gridSpan w:val="3"/>
            <w:tcBorders>
              <w:top w:val="single" w:color="000000" w:sz="6" w:space="0"/>
              <w:left w:val="single" w:color="000000" w:sz="6" w:space="0"/>
              <w:bottom w:val="single" w:color="000000" w:sz="6" w:space="0"/>
              <w:right w:val="single" w:color="000000" w:sz="4" w:space="0"/>
            </w:tcBorders>
          </w:tcPr>
          <w:p>
            <w:pPr>
              <w:pStyle w:val="25"/>
              <w:rPr>
                <w:rFonts w:ascii="Times New Roman"/>
                <w:sz w:val="22"/>
              </w:rPr>
            </w:pPr>
          </w:p>
        </w:tc>
        <w:tc>
          <w:tcPr>
            <w:tcW w:w="910" w:type="dxa"/>
            <w:gridSpan w:val="2"/>
            <w:vMerge w:val="continue"/>
            <w:tcBorders>
              <w:top w:val="nil"/>
              <w:left w:val="single" w:color="000000" w:sz="4" w:space="0"/>
              <w:bottom w:val="single" w:color="000000" w:sz="6" w:space="0"/>
              <w:right w:val="single" w:color="000000" w:sz="6" w:space="0"/>
            </w:tcBorders>
          </w:tcPr>
          <w:p>
            <w:pPr>
              <w:rPr>
                <w:sz w:val="2"/>
                <w:szCs w:val="2"/>
              </w:rPr>
            </w:pPr>
          </w:p>
        </w:tc>
        <w:tc>
          <w:tcPr>
            <w:tcW w:w="1632" w:type="dxa"/>
            <w:gridSpan w:val="2"/>
            <w:tcBorders>
              <w:top w:val="single" w:color="000000" w:sz="6" w:space="0"/>
              <w:left w:val="single" w:color="000000" w:sz="6" w:space="0"/>
              <w:bottom w:val="single" w:color="000000" w:sz="6" w:space="0"/>
              <w:right w:val="single" w:color="000000" w:sz="6" w:space="0"/>
            </w:tcBorders>
          </w:tcPr>
          <w:p>
            <w:pPr>
              <w:pStyle w:val="25"/>
              <w:spacing w:before="11"/>
              <w:rPr>
                <w:b/>
                <w:sz w:val="23"/>
              </w:rPr>
            </w:pPr>
          </w:p>
          <w:p>
            <w:pPr>
              <w:pStyle w:val="25"/>
              <w:ind w:left="118"/>
              <w:rPr>
                <w:sz w:val="21"/>
              </w:rPr>
            </w:pPr>
            <w:r>
              <w:rPr>
                <w:sz w:val="21"/>
              </w:rPr>
              <w:t>中级职称人员</w:t>
            </w:r>
          </w:p>
        </w:tc>
        <w:tc>
          <w:tcPr>
            <w:tcW w:w="1746" w:type="dxa"/>
            <w:tcBorders>
              <w:top w:val="single" w:color="000000" w:sz="6" w:space="0"/>
              <w:left w:val="single" w:color="000000" w:sz="6" w:space="0"/>
              <w:bottom w:val="single" w:color="000000" w:sz="6" w:space="0"/>
            </w:tcBorders>
          </w:tcPr>
          <w:p>
            <w:pPr>
              <w:pStyle w:val="25"/>
              <w:rPr>
                <w:rFonts w:ascii="Times New Roman"/>
                <w:sz w:val="2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923" w:hRule="atLeast"/>
        </w:trPr>
        <w:tc>
          <w:tcPr>
            <w:tcW w:w="1608" w:type="dxa"/>
            <w:tcBorders>
              <w:top w:val="single" w:color="000000" w:sz="6" w:space="0"/>
              <w:bottom w:val="single" w:color="000000" w:sz="6" w:space="0"/>
              <w:right w:val="single" w:color="000000" w:sz="6" w:space="0"/>
            </w:tcBorders>
          </w:tcPr>
          <w:p>
            <w:pPr>
              <w:pStyle w:val="25"/>
              <w:spacing w:before="6"/>
              <w:rPr>
                <w:b/>
                <w:sz w:val="25"/>
              </w:rPr>
            </w:pPr>
          </w:p>
          <w:p>
            <w:pPr>
              <w:pStyle w:val="25"/>
              <w:spacing w:before="1"/>
              <w:ind w:left="107"/>
              <w:rPr>
                <w:sz w:val="21"/>
              </w:rPr>
            </w:pPr>
            <w:r>
              <w:rPr>
                <w:sz w:val="21"/>
              </w:rPr>
              <w:t>开户银行</w:t>
            </w:r>
          </w:p>
        </w:tc>
        <w:tc>
          <w:tcPr>
            <w:tcW w:w="3215" w:type="dxa"/>
            <w:gridSpan w:val="3"/>
            <w:tcBorders>
              <w:top w:val="single" w:color="000000" w:sz="6" w:space="0"/>
              <w:left w:val="single" w:color="000000" w:sz="6" w:space="0"/>
              <w:bottom w:val="single" w:color="000000" w:sz="6" w:space="0"/>
              <w:right w:val="single" w:color="000000" w:sz="4" w:space="0"/>
            </w:tcBorders>
          </w:tcPr>
          <w:p>
            <w:pPr>
              <w:pStyle w:val="25"/>
              <w:rPr>
                <w:rFonts w:ascii="Times New Roman"/>
                <w:sz w:val="22"/>
              </w:rPr>
            </w:pPr>
          </w:p>
        </w:tc>
        <w:tc>
          <w:tcPr>
            <w:tcW w:w="910" w:type="dxa"/>
            <w:gridSpan w:val="2"/>
            <w:vMerge w:val="continue"/>
            <w:tcBorders>
              <w:top w:val="nil"/>
              <w:left w:val="single" w:color="000000" w:sz="4" w:space="0"/>
              <w:bottom w:val="single" w:color="000000" w:sz="6" w:space="0"/>
              <w:right w:val="single" w:color="000000" w:sz="6" w:space="0"/>
            </w:tcBorders>
          </w:tcPr>
          <w:p>
            <w:pPr>
              <w:rPr>
                <w:sz w:val="2"/>
                <w:szCs w:val="2"/>
              </w:rPr>
            </w:pPr>
          </w:p>
        </w:tc>
        <w:tc>
          <w:tcPr>
            <w:tcW w:w="1632" w:type="dxa"/>
            <w:gridSpan w:val="2"/>
            <w:tcBorders>
              <w:top w:val="single" w:color="000000" w:sz="6" w:space="0"/>
              <w:left w:val="single" w:color="000000" w:sz="6" w:space="0"/>
              <w:bottom w:val="single" w:color="000000" w:sz="6" w:space="0"/>
              <w:right w:val="single" w:color="000000" w:sz="6" w:space="0"/>
            </w:tcBorders>
          </w:tcPr>
          <w:p>
            <w:pPr>
              <w:pStyle w:val="25"/>
              <w:spacing w:before="6"/>
              <w:rPr>
                <w:b/>
                <w:sz w:val="25"/>
              </w:rPr>
            </w:pPr>
          </w:p>
          <w:p>
            <w:pPr>
              <w:pStyle w:val="25"/>
              <w:spacing w:before="1"/>
              <w:ind w:left="118"/>
              <w:rPr>
                <w:sz w:val="21"/>
              </w:rPr>
            </w:pPr>
            <w:r>
              <w:rPr>
                <w:sz w:val="21"/>
              </w:rPr>
              <w:t>初级职称人员</w:t>
            </w:r>
          </w:p>
        </w:tc>
        <w:tc>
          <w:tcPr>
            <w:tcW w:w="1746" w:type="dxa"/>
            <w:tcBorders>
              <w:top w:val="single" w:color="000000" w:sz="6" w:space="0"/>
              <w:left w:val="single" w:color="000000" w:sz="6" w:space="0"/>
              <w:bottom w:val="single" w:color="000000" w:sz="6" w:space="0"/>
            </w:tcBorders>
          </w:tcPr>
          <w:p>
            <w:pPr>
              <w:pStyle w:val="25"/>
              <w:rPr>
                <w:rFonts w:ascii="Times New Roman"/>
                <w:sz w:val="2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882" w:hRule="atLeast"/>
        </w:trPr>
        <w:tc>
          <w:tcPr>
            <w:tcW w:w="1608" w:type="dxa"/>
            <w:tcBorders>
              <w:top w:val="single" w:color="000000" w:sz="6" w:space="0"/>
              <w:bottom w:val="single" w:color="000000" w:sz="6" w:space="0"/>
              <w:right w:val="single" w:color="000000" w:sz="6" w:space="0"/>
            </w:tcBorders>
          </w:tcPr>
          <w:p>
            <w:pPr>
              <w:pStyle w:val="25"/>
              <w:spacing w:before="11"/>
              <w:rPr>
                <w:b/>
                <w:sz w:val="23"/>
              </w:rPr>
            </w:pPr>
          </w:p>
          <w:p>
            <w:pPr>
              <w:pStyle w:val="25"/>
              <w:ind w:left="107"/>
              <w:rPr>
                <w:sz w:val="21"/>
              </w:rPr>
            </w:pPr>
            <w:r>
              <w:rPr>
                <w:sz w:val="21"/>
              </w:rPr>
              <w:t>账号</w:t>
            </w:r>
          </w:p>
        </w:tc>
        <w:tc>
          <w:tcPr>
            <w:tcW w:w="3215" w:type="dxa"/>
            <w:gridSpan w:val="3"/>
            <w:tcBorders>
              <w:top w:val="single" w:color="000000" w:sz="6" w:space="0"/>
              <w:left w:val="single" w:color="000000" w:sz="6" w:space="0"/>
              <w:bottom w:val="single" w:color="000000" w:sz="6" w:space="0"/>
              <w:right w:val="single" w:color="000000" w:sz="4" w:space="0"/>
            </w:tcBorders>
          </w:tcPr>
          <w:p>
            <w:pPr>
              <w:pStyle w:val="25"/>
              <w:rPr>
                <w:rFonts w:ascii="Times New Roman"/>
                <w:sz w:val="22"/>
              </w:rPr>
            </w:pPr>
          </w:p>
        </w:tc>
        <w:tc>
          <w:tcPr>
            <w:tcW w:w="910" w:type="dxa"/>
            <w:gridSpan w:val="2"/>
            <w:vMerge w:val="continue"/>
            <w:tcBorders>
              <w:top w:val="nil"/>
              <w:left w:val="single" w:color="000000" w:sz="4" w:space="0"/>
              <w:bottom w:val="single" w:color="000000" w:sz="6" w:space="0"/>
              <w:right w:val="single" w:color="000000" w:sz="6" w:space="0"/>
            </w:tcBorders>
          </w:tcPr>
          <w:p>
            <w:pPr>
              <w:rPr>
                <w:sz w:val="2"/>
                <w:szCs w:val="2"/>
              </w:rPr>
            </w:pPr>
          </w:p>
        </w:tc>
        <w:tc>
          <w:tcPr>
            <w:tcW w:w="1632" w:type="dxa"/>
            <w:gridSpan w:val="2"/>
            <w:tcBorders>
              <w:top w:val="single" w:color="000000" w:sz="6" w:space="0"/>
              <w:left w:val="single" w:color="000000" w:sz="6" w:space="0"/>
              <w:bottom w:val="single" w:color="000000" w:sz="6" w:space="0"/>
              <w:right w:val="single" w:color="000000" w:sz="6" w:space="0"/>
            </w:tcBorders>
          </w:tcPr>
          <w:p>
            <w:pPr>
              <w:pStyle w:val="25"/>
              <w:spacing w:before="11"/>
              <w:rPr>
                <w:b/>
                <w:sz w:val="23"/>
              </w:rPr>
            </w:pPr>
          </w:p>
          <w:p>
            <w:pPr>
              <w:pStyle w:val="25"/>
              <w:ind w:left="118"/>
              <w:rPr>
                <w:sz w:val="21"/>
              </w:rPr>
            </w:pPr>
            <w:r>
              <w:rPr>
                <w:sz w:val="21"/>
              </w:rPr>
              <w:t>普通职工</w:t>
            </w:r>
          </w:p>
        </w:tc>
        <w:tc>
          <w:tcPr>
            <w:tcW w:w="1746" w:type="dxa"/>
            <w:tcBorders>
              <w:top w:val="single" w:color="000000" w:sz="6" w:space="0"/>
              <w:left w:val="single" w:color="000000" w:sz="6" w:space="0"/>
              <w:bottom w:val="single" w:color="000000" w:sz="6" w:space="0"/>
            </w:tcBorders>
          </w:tcPr>
          <w:p>
            <w:pPr>
              <w:pStyle w:val="25"/>
              <w:rPr>
                <w:rFonts w:ascii="Times New Roman"/>
                <w:sz w:val="2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1251" w:hRule="atLeast"/>
        </w:trPr>
        <w:tc>
          <w:tcPr>
            <w:tcW w:w="1608" w:type="dxa"/>
            <w:tcBorders>
              <w:top w:val="single" w:color="000000" w:sz="6" w:space="0"/>
              <w:right w:val="single" w:color="000000" w:sz="6" w:space="0"/>
            </w:tcBorders>
          </w:tcPr>
          <w:p>
            <w:pPr>
              <w:pStyle w:val="25"/>
              <w:rPr>
                <w:b/>
                <w:sz w:val="20"/>
              </w:rPr>
            </w:pPr>
          </w:p>
          <w:p>
            <w:pPr>
              <w:pStyle w:val="25"/>
              <w:spacing w:before="3"/>
              <w:rPr>
                <w:b/>
                <w:sz w:val="18"/>
              </w:rPr>
            </w:pPr>
          </w:p>
          <w:p>
            <w:pPr>
              <w:pStyle w:val="25"/>
              <w:ind w:left="107"/>
              <w:rPr>
                <w:sz w:val="21"/>
              </w:rPr>
            </w:pPr>
            <w:r>
              <w:rPr>
                <w:sz w:val="21"/>
              </w:rPr>
              <w:t>经营范围</w:t>
            </w:r>
          </w:p>
        </w:tc>
        <w:tc>
          <w:tcPr>
            <w:tcW w:w="7503" w:type="dxa"/>
            <w:gridSpan w:val="8"/>
            <w:tcBorders>
              <w:top w:val="single" w:color="000000" w:sz="6" w:space="0"/>
              <w:left w:val="single" w:color="000000" w:sz="6" w:space="0"/>
            </w:tcBorders>
          </w:tcPr>
          <w:p>
            <w:pPr>
              <w:pStyle w:val="25"/>
              <w:jc w:val="center"/>
              <w:rPr>
                <w:rFonts w:ascii="Times New Roman"/>
                <w:sz w:val="22"/>
              </w:rPr>
            </w:pPr>
          </w:p>
        </w:tc>
      </w:tr>
    </w:tbl>
    <w:p>
      <w:pPr>
        <w:rPr>
          <w:rFonts w:hint="eastAsia" w:hAnsi="宋体" w:cs="宋体"/>
          <w:b/>
          <w:sz w:val="30"/>
          <w:szCs w:val="30"/>
          <w:lang w:val="en-GB"/>
        </w:rPr>
      </w:pPr>
      <w:r>
        <w:rPr>
          <w:rFonts w:hint="eastAsia" w:hAnsi="宋体" w:cs="宋体"/>
          <w:b/>
          <w:sz w:val="30"/>
          <w:szCs w:val="30"/>
          <w:lang w:val="en-GB"/>
        </w:rPr>
        <w:br w:type="page"/>
      </w:r>
    </w:p>
    <w:p>
      <w:pPr>
        <w:numPr>
          <w:ilvl w:val="0"/>
          <w:numId w:val="0"/>
        </w:numPr>
        <w:ind w:left="420" w:leftChars="0"/>
        <w:jc w:val="center"/>
        <w:rPr>
          <w:rFonts w:hint="eastAsia" w:ascii="宋体" w:hAnsi="宋体" w:eastAsia="宋体" w:cs="宋体"/>
          <w:b/>
          <w:bCs/>
          <w:sz w:val="28"/>
          <w:szCs w:val="28"/>
        </w:rPr>
      </w:pPr>
      <w:r>
        <w:rPr>
          <w:rFonts w:hint="eastAsia" w:ascii="宋体" w:hAnsi="宋体" w:eastAsia="宋体" w:cs="宋体"/>
          <w:b/>
          <w:bCs/>
          <w:sz w:val="28"/>
          <w:szCs w:val="28"/>
          <w:lang w:val="en-US" w:eastAsia="zh-CN"/>
        </w:rPr>
        <w:t>6、</w:t>
      </w:r>
      <w:r>
        <w:rPr>
          <w:rFonts w:hint="eastAsia" w:ascii="宋体" w:hAnsi="宋体" w:eastAsia="宋体" w:cs="宋体"/>
          <w:b/>
          <w:bCs/>
          <w:sz w:val="28"/>
          <w:szCs w:val="28"/>
        </w:rPr>
        <w:t>资格证明文件</w:t>
      </w:r>
    </w:p>
    <w:p>
      <w:pPr>
        <w:pStyle w:val="4"/>
        <w:numPr>
          <w:ilvl w:val="0"/>
          <w:numId w:val="0"/>
        </w:numPr>
        <w:ind w:leftChars="0"/>
        <w:rPr>
          <w:rFonts w:hint="eastAsia"/>
        </w:rPr>
      </w:pPr>
    </w:p>
    <w:p>
      <w:pPr>
        <w:rPr>
          <w:rFonts w:hint="eastAsia"/>
        </w:rPr>
      </w:pPr>
    </w:p>
    <w:p>
      <w:pPr>
        <w:keepNext w:val="0"/>
        <w:keepLines w:val="0"/>
        <w:pageBreakBefore w:val="0"/>
        <w:widowControl w:val="0"/>
        <w:numPr>
          <w:ilvl w:val="0"/>
          <w:numId w:val="0"/>
        </w:numPr>
        <w:tabs>
          <w:tab w:val="left" w:pos="280"/>
        </w:tabs>
        <w:kinsoku/>
        <w:wordWrap/>
        <w:overflowPunct/>
        <w:topLinePunct w:val="0"/>
        <w:autoSpaceDE/>
        <w:autoSpaceDN/>
        <w:bidi w:val="0"/>
        <w:adjustRightInd/>
        <w:snapToGrid/>
        <w:spacing w:line="360" w:lineRule="auto"/>
        <w:ind w:firstLine="480" w:firstLineChars="200"/>
        <w:textAlignment w:val="auto"/>
        <w:rPr>
          <w:rFonts w:hint="eastAsia" w:ascii="宋体" w:hAnsi="宋体" w:cs="宋体"/>
          <w:b w:val="0"/>
          <w:bCs/>
          <w:color w:val="000000"/>
          <w:sz w:val="24"/>
          <w:szCs w:val="24"/>
        </w:rPr>
      </w:pPr>
      <w:r>
        <w:rPr>
          <w:rFonts w:hint="eastAsia" w:ascii="宋体" w:hAnsi="宋体" w:cs="宋体"/>
          <w:b w:val="0"/>
          <w:bCs/>
          <w:color w:val="000000"/>
          <w:sz w:val="24"/>
          <w:szCs w:val="24"/>
          <w:lang w:val="en-US" w:eastAsia="zh-CN"/>
        </w:rPr>
        <w:t>1、符合</w:t>
      </w:r>
      <w:r>
        <w:rPr>
          <w:rFonts w:hint="eastAsia" w:ascii="宋体" w:hAnsi="宋体" w:cs="宋体"/>
          <w:b w:val="0"/>
          <w:bCs/>
          <w:color w:val="000000"/>
          <w:sz w:val="24"/>
          <w:szCs w:val="24"/>
        </w:rPr>
        <w:t>《政府采购法》第二十二条第一款规定的条件；</w:t>
      </w:r>
    </w:p>
    <w:p>
      <w:pPr>
        <w:keepNext w:val="0"/>
        <w:keepLines w:val="0"/>
        <w:pageBreakBefore w:val="0"/>
        <w:widowControl w:val="0"/>
        <w:numPr>
          <w:ilvl w:val="0"/>
          <w:numId w:val="0"/>
        </w:numPr>
        <w:tabs>
          <w:tab w:val="left" w:pos="280"/>
        </w:tabs>
        <w:kinsoku/>
        <w:wordWrap/>
        <w:overflowPunct/>
        <w:topLinePunct w:val="0"/>
        <w:autoSpaceDE/>
        <w:autoSpaceDN/>
        <w:bidi w:val="0"/>
        <w:adjustRightInd/>
        <w:snapToGrid/>
        <w:spacing w:line="360" w:lineRule="auto"/>
        <w:ind w:firstLine="480" w:firstLineChars="200"/>
        <w:textAlignment w:val="auto"/>
        <w:rPr>
          <w:rFonts w:ascii="宋体" w:hAnsi="宋体" w:cs="宋体"/>
          <w:b w:val="0"/>
          <w:bCs/>
          <w:color w:val="000000"/>
          <w:sz w:val="24"/>
          <w:szCs w:val="24"/>
        </w:rPr>
      </w:pPr>
      <w:r>
        <w:rPr>
          <w:rFonts w:hint="eastAsia" w:ascii="宋体" w:hAnsi="宋体" w:cs="宋体"/>
          <w:b w:val="0"/>
          <w:bCs/>
          <w:color w:val="000000"/>
          <w:sz w:val="24"/>
          <w:szCs w:val="24"/>
          <w:lang w:val="en-US" w:eastAsia="zh-CN"/>
        </w:rPr>
        <w:t>2、</w:t>
      </w:r>
      <w:r>
        <w:rPr>
          <w:rFonts w:hint="eastAsia" w:ascii="宋体" w:hAnsi="宋体" w:cs="宋体"/>
          <w:b w:val="0"/>
          <w:bCs/>
          <w:color w:val="000000"/>
          <w:sz w:val="24"/>
          <w:szCs w:val="24"/>
        </w:rPr>
        <w:t>在中华人民共和国注册的、具有独立承担民事责任能力的法人（需提供营业执照、组织机构代码证、税务登记证有效证件（或三证合一营业执照）；（复印件加盖公章）</w:t>
      </w:r>
    </w:p>
    <w:p>
      <w:pPr>
        <w:numPr>
          <w:ilvl w:val="0"/>
          <w:numId w:val="0"/>
        </w:numPr>
        <w:tabs>
          <w:tab w:val="left" w:pos="280"/>
        </w:tabs>
        <w:spacing w:line="360" w:lineRule="auto"/>
        <w:ind w:left="0" w:leftChars="0" w:firstLine="420" w:firstLineChars="175"/>
        <w:rPr>
          <w:rFonts w:ascii="宋体" w:hAnsi="宋体" w:cs="宋体"/>
          <w:b w:val="0"/>
          <w:bCs/>
          <w:color w:val="000000"/>
          <w:sz w:val="24"/>
          <w:szCs w:val="24"/>
        </w:rPr>
      </w:pPr>
      <w:r>
        <w:rPr>
          <w:rFonts w:hint="eastAsia" w:ascii="宋体" w:hAnsi="宋体" w:cs="宋体"/>
          <w:b w:val="0"/>
          <w:bCs/>
          <w:color w:val="000000"/>
          <w:sz w:val="24"/>
          <w:szCs w:val="24"/>
          <w:lang w:val="en-US" w:eastAsia="zh-CN"/>
        </w:rPr>
        <w:t>3、</w:t>
      </w:r>
      <w:r>
        <w:rPr>
          <w:rFonts w:hint="eastAsia" w:ascii="宋体" w:hAnsi="宋体" w:cs="宋体"/>
          <w:b w:val="0"/>
          <w:bCs/>
          <w:color w:val="000000"/>
          <w:sz w:val="24"/>
          <w:szCs w:val="24"/>
        </w:rPr>
        <w:t>须具有良好的信誉要求和健全的财务会计制度；（提供2021年度经会计师事务所出具的财务审计报告复印件或202</w:t>
      </w:r>
      <w:r>
        <w:rPr>
          <w:rFonts w:hint="eastAsia" w:ascii="宋体" w:hAnsi="宋体" w:cs="宋体"/>
          <w:b w:val="0"/>
          <w:bCs/>
          <w:color w:val="000000"/>
          <w:sz w:val="24"/>
          <w:szCs w:val="24"/>
          <w:lang w:val="en-US" w:eastAsia="zh-CN"/>
        </w:rPr>
        <w:t>2</w:t>
      </w:r>
      <w:r>
        <w:rPr>
          <w:rFonts w:hint="eastAsia" w:ascii="宋体" w:hAnsi="宋体" w:cs="宋体"/>
          <w:b w:val="0"/>
          <w:bCs/>
          <w:color w:val="000000"/>
          <w:sz w:val="24"/>
          <w:szCs w:val="24"/>
        </w:rPr>
        <w:t>年任意1个月健全的财务报表，复印件加盖公章，成立时间未满足要求的按成立时间至投标截止时间提供。）</w:t>
      </w:r>
    </w:p>
    <w:p>
      <w:pPr>
        <w:numPr>
          <w:ilvl w:val="0"/>
          <w:numId w:val="0"/>
        </w:numPr>
        <w:tabs>
          <w:tab w:val="left" w:pos="280"/>
        </w:tabs>
        <w:spacing w:line="360" w:lineRule="auto"/>
        <w:ind w:left="0" w:leftChars="0" w:firstLine="420" w:firstLineChars="175"/>
        <w:rPr>
          <w:rFonts w:ascii="宋体" w:hAnsi="宋体" w:cs="宋体"/>
          <w:b w:val="0"/>
          <w:bCs/>
          <w:color w:val="000000"/>
          <w:sz w:val="24"/>
          <w:szCs w:val="24"/>
        </w:rPr>
      </w:pPr>
      <w:r>
        <w:rPr>
          <w:rFonts w:hint="eastAsia" w:ascii="宋体" w:hAnsi="宋体" w:cs="宋体"/>
          <w:b w:val="0"/>
          <w:bCs/>
          <w:color w:val="000000"/>
          <w:sz w:val="24"/>
          <w:szCs w:val="24"/>
          <w:lang w:val="en-US" w:eastAsia="zh-CN"/>
        </w:rPr>
        <w:t>4、</w:t>
      </w:r>
      <w:r>
        <w:rPr>
          <w:rFonts w:hint="eastAsia" w:ascii="宋体" w:hAnsi="宋体" w:cs="宋体"/>
          <w:b w:val="0"/>
          <w:bCs/>
          <w:color w:val="000000"/>
          <w:sz w:val="24"/>
          <w:szCs w:val="24"/>
        </w:rPr>
        <w:t>须具有良好的纳税记录；（供应商需提供2022年</w:t>
      </w:r>
      <w:r>
        <w:rPr>
          <w:rFonts w:hint="eastAsia" w:ascii="宋体" w:hAnsi="宋体" w:cs="宋体"/>
          <w:b w:val="0"/>
          <w:bCs/>
          <w:color w:val="000000"/>
          <w:sz w:val="24"/>
          <w:szCs w:val="24"/>
          <w:lang w:val="en-US" w:eastAsia="zh-CN"/>
        </w:rPr>
        <w:t>至今</w:t>
      </w:r>
      <w:r>
        <w:rPr>
          <w:rFonts w:hint="eastAsia" w:ascii="宋体" w:hAnsi="宋体" w:cs="宋体"/>
          <w:b w:val="0"/>
          <w:bCs/>
          <w:color w:val="000000"/>
          <w:sz w:val="24"/>
          <w:szCs w:val="24"/>
        </w:rPr>
        <w:t>任意3个月的纳税证明，复印件加盖公章，成立时间未满足要求的按成立时间至投标截止时间提供。）</w:t>
      </w:r>
    </w:p>
    <w:p>
      <w:pPr>
        <w:numPr>
          <w:ilvl w:val="0"/>
          <w:numId w:val="0"/>
        </w:numPr>
        <w:tabs>
          <w:tab w:val="left" w:pos="280"/>
        </w:tabs>
        <w:spacing w:line="360" w:lineRule="auto"/>
        <w:ind w:left="0" w:leftChars="0" w:firstLine="420" w:firstLineChars="175"/>
        <w:rPr>
          <w:rFonts w:ascii="宋体" w:hAnsi="宋体" w:cs="宋体"/>
          <w:b w:val="0"/>
          <w:bCs/>
          <w:color w:val="000000"/>
          <w:sz w:val="24"/>
          <w:szCs w:val="24"/>
        </w:rPr>
      </w:pPr>
      <w:r>
        <w:rPr>
          <w:rFonts w:hint="eastAsia" w:ascii="宋体" w:hAnsi="宋体" w:cs="宋体"/>
          <w:b w:val="0"/>
          <w:bCs/>
          <w:color w:val="000000"/>
          <w:sz w:val="24"/>
          <w:szCs w:val="24"/>
          <w:lang w:val="en-US" w:eastAsia="zh-CN"/>
        </w:rPr>
        <w:t>5、</w:t>
      </w:r>
      <w:r>
        <w:rPr>
          <w:rFonts w:hint="eastAsia" w:ascii="宋体" w:hAnsi="宋体" w:cs="宋体"/>
          <w:b w:val="0"/>
          <w:bCs/>
          <w:color w:val="000000"/>
          <w:sz w:val="24"/>
          <w:szCs w:val="24"/>
        </w:rPr>
        <w:t>须有依法缴纳社会保障资金的良好记录；（需提供2022年</w:t>
      </w:r>
      <w:r>
        <w:rPr>
          <w:rFonts w:hint="eastAsia" w:ascii="宋体" w:hAnsi="宋体" w:cs="宋体"/>
          <w:b w:val="0"/>
          <w:bCs/>
          <w:color w:val="000000"/>
          <w:sz w:val="24"/>
          <w:szCs w:val="24"/>
          <w:lang w:val="en-US" w:eastAsia="zh-CN"/>
        </w:rPr>
        <w:t>至今</w:t>
      </w:r>
      <w:r>
        <w:rPr>
          <w:rFonts w:hint="eastAsia" w:ascii="宋体" w:hAnsi="宋体" w:cs="宋体"/>
          <w:b w:val="0"/>
          <w:bCs/>
          <w:color w:val="000000"/>
          <w:sz w:val="24"/>
          <w:szCs w:val="24"/>
        </w:rPr>
        <w:t>任意3个月的企业社保缴费记录,复印件加盖公章，成立时间未满足要求的按成立时间至投标截止时间提供。）</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175"/>
        <w:textAlignment w:val="auto"/>
        <w:rPr>
          <w:rFonts w:ascii="宋体" w:hAnsi="宋体" w:cs="宋体"/>
          <w:b w:val="0"/>
          <w:bCs/>
          <w:color w:val="000000"/>
          <w:sz w:val="24"/>
          <w:szCs w:val="24"/>
        </w:rPr>
      </w:pPr>
      <w:r>
        <w:rPr>
          <w:rFonts w:hint="eastAsia" w:ascii="宋体" w:hAnsi="宋体" w:cs="宋体"/>
          <w:b w:val="0"/>
          <w:bCs/>
          <w:color w:val="000000"/>
          <w:sz w:val="24"/>
          <w:szCs w:val="24"/>
          <w:lang w:val="en-US" w:eastAsia="zh-CN"/>
        </w:rPr>
        <w:t>6、</w:t>
      </w:r>
      <w:r>
        <w:rPr>
          <w:rFonts w:hint="eastAsia" w:ascii="宋体" w:hAnsi="宋体" w:cs="宋体"/>
          <w:b w:val="0"/>
          <w:bCs/>
          <w:color w:val="000000"/>
          <w:sz w:val="24"/>
          <w:szCs w:val="24"/>
        </w:rPr>
        <w:t>供应商必须为未被列入信用中国网站(www.creditchina.gov.cn)的 “税收违法黑名单”、中国执行信息公开网（zxgk.court.gov.cn/shixin/）的“失信被执行人”和中国政府采购网(www.ccgp.gov.cn) 的“政府采购严重违法失信行为记录名单”的供应商</w:t>
      </w:r>
      <w:r>
        <w:rPr>
          <w:rFonts w:hint="eastAsia" w:ascii="宋体" w:hAnsi="宋体"/>
          <w:sz w:val="24"/>
        </w:rPr>
        <w:t>（提供信息查询结果界面截图，加盖供应商公章；查询日期在开标前7日内</w:t>
      </w:r>
      <w:r>
        <w:rPr>
          <w:rFonts w:hint="eastAsia" w:ascii="宋体" w:hAnsi="宋体" w:cs="宋体"/>
          <w:b w:val="0"/>
          <w:bCs/>
          <w:color w:val="000000"/>
          <w:sz w:val="24"/>
          <w:szCs w:val="24"/>
        </w:rPr>
        <w:t>）；</w:t>
      </w:r>
    </w:p>
    <w:p>
      <w:pPr>
        <w:keepNext w:val="0"/>
        <w:keepLines w:val="0"/>
        <w:pageBreakBefore w:val="0"/>
        <w:widowControl w:val="0"/>
        <w:numPr>
          <w:ilvl w:val="0"/>
          <w:numId w:val="0"/>
        </w:numPr>
        <w:tabs>
          <w:tab w:val="left" w:pos="280"/>
        </w:tabs>
        <w:kinsoku/>
        <w:wordWrap/>
        <w:overflowPunct/>
        <w:topLinePunct w:val="0"/>
        <w:autoSpaceDE/>
        <w:autoSpaceDN/>
        <w:bidi w:val="0"/>
        <w:adjustRightInd/>
        <w:snapToGrid/>
        <w:spacing w:line="360" w:lineRule="auto"/>
        <w:ind w:left="0" w:leftChars="0" w:firstLine="420" w:firstLineChars="175"/>
        <w:textAlignment w:val="auto"/>
        <w:rPr>
          <w:rFonts w:ascii="宋体" w:hAnsi="宋体" w:cs="宋体"/>
          <w:b w:val="0"/>
          <w:bCs/>
          <w:color w:val="000000"/>
          <w:sz w:val="24"/>
          <w:szCs w:val="24"/>
        </w:rPr>
      </w:pPr>
      <w:r>
        <w:rPr>
          <w:rFonts w:hint="eastAsia" w:ascii="宋体" w:hAnsi="宋体" w:cs="宋体"/>
          <w:b w:val="0"/>
          <w:bCs/>
          <w:color w:val="000000"/>
          <w:sz w:val="24"/>
          <w:szCs w:val="24"/>
          <w:lang w:val="en-US" w:eastAsia="zh-CN"/>
        </w:rPr>
        <w:t>7、</w:t>
      </w:r>
      <w:r>
        <w:rPr>
          <w:rFonts w:hint="eastAsia" w:ascii="宋体" w:hAnsi="宋体" w:cs="宋体"/>
          <w:b w:val="0"/>
          <w:bCs/>
          <w:color w:val="000000"/>
          <w:sz w:val="24"/>
          <w:szCs w:val="24"/>
        </w:rPr>
        <w:t>参加本次政府采购活动近三年内（成立时间不足三年的从成立之日起算），在项目所在地经营活动中没有重大违法记录的书面声明函；</w:t>
      </w:r>
    </w:p>
    <w:p>
      <w:pPr>
        <w:numPr>
          <w:ilvl w:val="0"/>
          <w:numId w:val="0"/>
        </w:numPr>
        <w:ind w:left="0" w:leftChars="0" w:firstLine="420" w:firstLineChars="175"/>
        <w:jc w:val="both"/>
        <w:rPr>
          <w:rFonts w:hint="eastAsia" w:ascii="宋体" w:hAnsi="宋体" w:cs="宋体"/>
          <w:b/>
          <w:bCs w:val="0"/>
          <w:color w:val="000000"/>
          <w:sz w:val="28"/>
          <w:szCs w:val="28"/>
        </w:rPr>
      </w:pPr>
      <w:r>
        <w:rPr>
          <w:rFonts w:hint="eastAsia" w:ascii="宋体" w:hAnsi="宋体" w:cs="宋体"/>
          <w:b w:val="0"/>
          <w:bCs/>
          <w:color w:val="000000"/>
          <w:sz w:val="24"/>
          <w:szCs w:val="24"/>
          <w:lang w:val="en-US" w:eastAsia="zh-CN"/>
        </w:rPr>
        <w:t>8、</w:t>
      </w:r>
      <w:r>
        <w:rPr>
          <w:rFonts w:hint="eastAsia" w:ascii="宋体" w:hAnsi="宋体" w:cs="宋体"/>
          <w:b w:val="0"/>
          <w:bCs/>
          <w:color w:val="000000"/>
          <w:sz w:val="24"/>
          <w:szCs w:val="24"/>
        </w:rPr>
        <w:t>本项目不接受联合体投标</w:t>
      </w:r>
      <w:r>
        <w:rPr>
          <w:rFonts w:hint="eastAsia" w:ascii="宋体" w:hAnsi="宋体" w:cs="宋体"/>
          <w:b/>
          <w:bCs w:val="0"/>
          <w:color w:val="000000"/>
          <w:sz w:val="28"/>
          <w:szCs w:val="28"/>
        </w:rPr>
        <w:t>。</w:t>
      </w:r>
    </w:p>
    <w:p>
      <w:pPr>
        <w:rPr>
          <w:rFonts w:hint="eastAsia" w:ascii="宋体" w:hAnsi="宋体" w:cs="宋体"/>
          <w:b/>
          <w:bCs w:val="0"/>
          <w:color w:val="000000"/>
          <w:sz w:val="28"/>
          <w:szCs w:val="28"/>
        </w:rPr>
      </w:pPr>
      <w:r>
        <w:rPr>
          <w:rFonts w:hint="eastAsia" w:ascii="宋体" w:hAnsi="宋体" w:cs="宋体"/>
          <w:b/>
          <w:bCs w:val="0"/>
          <w:color w:val="000000"/>
          <w:sz w:val="28"/>
          <w:szCs w:val="28"/>
        </w:rPr>
        <w:br w:type="page"/>
      </w:r>
    </w:p>
    <w:p>
      <w:pPr>
        <w:pStyle w:val="5"/>
        <w:spacing w:line="364" w:lineRule="auto"/>
        <w:ind w:left="0" w:leftChars="0" w:right="420" w:rightChars="0" w:firstLine="0" w:firstLineChars="0"/>
        <w:jc w:val="left"/>
        <w:rPr>
          <w:sz w:val="28"/>
          <w:szCs w:val="28"/>
        </w:rPr>
      </w:pPr>
      <w:r>
        <w:rPr>
          <w:rFonts w:hint="eastAsia" w:ascii="Cambria"/>
          <w:i/>
          <w:sz w:val="28"/>
          <w:szCs w:val="28"/>
          <w:lang w:val="en-US" w:eastAsia="zh-CN"/>
        </w:rPr>
        <w:t>7</w:t>
      </w:r>
      <w:r>
        <w:rPr>
          <w:sz w:val="28"/>
          <w:szCs w:val="28"/>
        </w:rPr>
        <w:t>、参加政府采购活动前三年内，在经营活动中没有重大违法记录的声明函</w:t>
      </w:r>
    </w:p>
    <w:p>
      <w:pPr>
        <w:pStyle w:val="11"/>
        <w:rPr>
          <w:b/>
          <w:sz w:val="32"/>
        </w:rPr>
      </w:pPr>
    </w:p>
    <w:p>
      <w:pPr>
        <w:pStyle w:val="11"/>
        <w:spacing w:before="11"/>
        <w:rPr>
          <w:b/>
          <w:sz w:val="46"/>
        </w:rPr>
      </w:pPr>
    </w:p>
    <w:p>
      <w:pPr>
        <w:pStyle w:val="11"/>
        <w:ind w:left="559" w:leftChars="266" w:firstLine="201" w:firstLineChars="72"/>
        <w:rPr>
          <w:sz w:val="28"/>
          <w:szCs w:val="28"/>
        </w:rPr>
      </w:pPr>
      <w:r>
        <w:rPr>
          <w:sz w:val="28"/>
          <w:szCs w:val="28"/>
        </w:rPr>
        <w:t>致：</w:t>
      </w:r>
      <w:r>
        <w:rPr>
          <w:rFonts w:hint="eastAsia"/>
          <w:sz w:val="28"/>
          <w:szCs w:val="28"/>
          <w:lang w:val="en-US" w:eastAsia="zh-CN"/>
        </w:rPr>
        <w:t>海南宏科项目管理</w:t>
      </w:r>
      <w:r>
        <w:rPr>
          <w:sz w:val="28"/>
          <w:szCs w:val="28"/>
        </w:rPr>
        <w:t>有限公司</w:t>
      </w:r>
    </w:p>
    <w:p>
      <w:pPr>
        <w:pStyle w:val="11"/>
        <w:keepNext w:val="0"/>
        <w:keepLines w:val="0"/>
        <w:pageBreakBefore w:val="0"/>
        <w:widowControl w:val="0"/>
        <w:kinsoku/>
        <w:wordWrap/>
        <w:overflowPunct/>
        <w:topLinePunct w:val="0"/>
        <w:autoSpaceDE/>
        <w:autoSpaceDN/>
        <w:bidi w:val="0"/>
        <w:adjustRightInd/>
        <w:snapToGrid/>
        <w:spacing w:before="160" w:line="360" w:lineRule="auto"/>
        <w:ind w:left="1060" w:leftChars="505" w:firstLine="198" w:firstLineChars="71"/>
        <w:textAlignment w:val="auto"/>
        <w:rPr>
          <w:sz w:val="28"/>
          <w:szCs w:val="28"/>
        </w:rPr>
      </w:pPr>
      <w:r>
        <w:rPr>
          <w:sz w:val="28"/>
          <w:szCs w:val="28"/>
        </w:rPr>
        <w:t>我公司参加政府采购活动前 3 年内在经营活动中没有重大违法记录，特此声明。</w:t>
      </w:r>
    </w:p>
    <w:p>
      <w:pPr>
        <w:pStyle w:val="11"/>
        <w:keepNext w:val="0"/>
        <w:keepLines w:val="0"/>
        <w:pageBreakBefore w:val="0"/>
        <w:widowControl w:val="0"/>
        <w:kinsoku/>
        <w:wordWrap/>
        <w:overflowPunct/>
        <w:topLinePunct w:val="0"/>
        <w:autoSpaceDE/>
        <w:autoSpaceDN/>
        <w:bidi w:val="0"/>
        <w:adjustRightInd/>
        <w:snapToGrid/>
        <w:spacing w:before="161" w:line="360" w:lineRule="auto"/>
        <w:ind w:left="638" w:leftChars="304" w:right="0" w:rightChars="0" w:firstLine="675" w:firstLineChars="250"/>
        <w:textAlignment w:val="auto"/>
        <w:rPr>
          <w:sz w:val="28"/>
          <w:szCs w:val="28"/>
        </w:rPr>
      </w:pPr>
      <w:r>
        <w:rPr>
          <w:spacing w:val="-5"/>
          <w:sz w:val="28"/>
          <w:szCs w:val="28"/>
        </w:rPr>
        <w:t xml:space="preserve">若在采购过程中发现我公司前 </w:t>
      </w:r>
      <w:r>
        <w:rPr>
          <w:sz w:val="28"/>
          <w:szCs w:val="28"/>
        </w:rPr>
        <w:t>3</w:t>
      </w:r>
      <w:r>
        <w:rPr>
          <w:spacing w:val="-15"/>
          <w:sz w:val="28"/>
          <w:szCs w:val="28"/>
        </w:rPr>
        <w:t xml:space="preserve"> 年内在经营活动中有重大违法记录的，我公司将承</w:t>
      </w:r>
      <w:r>
        <w:rPr>
          <w:sz w:val="28"/>
          <w:szCs w:val="28"/>
        </w:rPr>
        <w:t>担因此引起的一切后果。</w:t>
      </w: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spacing w:before="161" w:line="364" w:lineRule="auto"/>
        <w:ind w:left="1003" w:right="604" w:firstLine="480"/>
        <w:rPr>
          <w:spacing w:val="-5"/>
          <w:sz w:val="28"/>
          <w:szCs w:val="28"/>
        </w:rPr>
      </w:pPr>
      <w:r>
        <w:rPr>
          <w:spacing w:val="-5"/>
          <w:sz w:val="28"/>
          <w:szCs w:val="28"/>
        </w:rPr>
        <w:t>供应商：</w:t>
      </w:r>
      <w:r>
        <w:rPr>
          <w:rFonts w:hint="eastAsia"/>
          <w:spacing w:val="-5"/>
          <w:sz w:val="28"/>
          <w:szCs w:val="28"/>
          <w:lang w:val="en-US" w:eastAsia="zh-CN"/>
        </w:rPr>
        <w:t xml:space="preserve">                    </w:t>
      </w:r>
      <w:r>
        <w:rPr>
          <w:spacing w:val="-5"/>
          <w:sz w:val="28"/>
          <w:szCs w:val="28"/>
        </w:rPr>
        <w:t>（加盖公章）</w:t>
      </w:r>
    </w:p>
    <w:p>
      <w:pPr>
        <w:pStyle w:val="11"/>
        <w:spacing w:before="161" w:line="364" w:lineRule="auto"/>
        <w:ind w:left="1003" w:right="604" w:firstLine="480"/>
        <w:rPr>
          <w:spacing w:val="-5"/>
          <w:sz w:val="28"/>
          <w:szCs w:val="28"/>
        </w:rPr>
      </w:pPr>
      <w:r>
        <w:rPr>
          <w:spacing w:val="-5"/>
          <w:sz w:val="28"/>
          <w:szCs w:val="28"/>
        </w:rPr>
        <w:t>法定代表人或其委托代理人：（签字或盖章）</w:t>
      </w:r>
    </w:p>
    <w:p>
      <w:pPr>
        <w:pStyle w:val="11"/>
        <w:spacing w:before="161" w:line="364" w:lineRule="auto"/>
        <w:ind w:left="1003" w:right="604" w:firstLine="480"/>
        <w:rPr>
          <w:spacing w:val="-5"/>
          <w:sz w:val="28"/>
          <w:szCs w:val="28"/>
        </w:rPr>
      </w:pPr>
      <w:r>
        <w:rPr>
          <w:spacing w:val="-5"/>
          <w:sz w:val="28"/>
          <w:szCs w:val="28"/>
        </w:rPr>
        <w:t xml:space="preserve"> 日</w:t>
      </w:r>
      <w:r>
        <w:rPr>
          <w:rFonts w:hint="eastAsia"/>
          <w:spacing w:val="-5"/>
          <w:sz w:val="28"/>
          <w:szCs w:val="28"/>
          <w:lang w:val="en-US" w:eastAsia="zh-CN"/>
        </w:rPr>
        <w:t xml:space="preserve">  </w:t>
      </w:r>
      <w:r>
        <w:rPr>
          <w:spacing w:val="-5"/>
          <w:sz w:val="28"/>
          <w:szCs w:val="28"/>
        </w:rPr>
        <w:t>期：</w:t>
      </w:r>
      <w:r>
        <w:rPr>
          <w:spacing w:val="-5"/>
          <w:sz w:val="28"/>
          <w:szCs w:val="28"/>
        </w:rPr>
        <w:tab/>
      </w:r>
      <w:r>
        <w:rPr>
          <w:spacing w:val="-5"/>
          <w:sz w:val="28"/>
          <w:szCs w:val="28"/>
        </w:rPr>
        <w:t>年</w:t>
      </w:r>
      <w:r>
        <w:rPr>
          <w:spacing w:val="-5"/>
          <w:sz w:val="28"/>
          <w:szCs w:val="28"/>
        </w:rPr>
        <w:tab/>
      </w:r>
      <w:r>
        <w:rPr>
          <w:spacing w:val="-5"/>
          <w:sz w:val="28"/>
          <w:szCs w:val="28"/>
        </w:rPr>
        <w:t>月</w:t>
      </w:r>
      <w:r>
        <w:rPr>
          <w:spacing w:val="-5"/>
          <w:sz w:val="28"/>
          <w:szCs w:val="28"/>
        </w:rPr>
        <w:tab/>
      </w:r>
      <w:r>
        <w:rPr>
          <w:spacing w:val="-5"/>
          <w:sz w:val="28"/>
          <w:szCs w:val="28"/>
        </w:rPr>
        <w:t>日</w:t>
      </w:r>
    </w:p>
    <w:p>
      <w:pPr>
        <w:rPr>
          <w:spacing w:val="-5"/>
          <w:sz w:val="28"/>
          <w:szCs w:val="28"/>
        </w:rPr>
      </w:pPr>
      <w:r>
        <w:rPr>
          <w:spacing w:val="-5"/>
          <w:sz w:val="28"/>
          <w:szCs w:val="28"/>
        </w:rPr>
        <w:br w:type="page"/>
      </w:r>
    </w:p>
    <w:p>
      <w:pPr>
        <w:pStyle w:val="4"/>
        <w:jc w:val="center"/>
        <w:rPr>
          <w:rFonts w:ascii="宋体" w:hAnsi="宋体" w:eastAsia="宋体" w:cs="宋体"/>
          <w:b/>
          <w:bCs/>
          <w:kern w:val="2"/>
          <w:sz w:val="28"/>
          <w:szCs w:val="28"/>
          <w:lang w:val="zh-CN" w:eastAsia="zh-CN" w:bidi="zh-CN"/>
        </w:rPr>
      </w:pPr>
      <w:r>
        <w:rPr>
          <w:rFonts w:ascii="宋体" w:hAnsi="宋体" w:eastAsia="宋体" w:cs="宋体"/>
          <w:b/>
          <w:bCs/>
          <w:kern w:val="2"/>
          <w:sz w:val="28"/>
          <w:szCs w:val="28"/>
          <w:lang w:val="zh-CN" w:eastAsia="zh-CN" w:bidi="zh-CN"/>
        </w:rPr>
        <w:t>8、反商业贿赂承诺书</w:t>
      </w:r>
    </w:p>
    <w:p>
      <w:pPr>
        <w:pStyle w:val="11"/>
        <w:rPr>
          <w:b/>
          <w:sz w:val="20"/>
        </w:rPr>
      </w:pPr>
    </w:p>
    <w:p>
      <w:pPr>
        <w:pStyle w:val="11"/>
        <w:spacing w:before="3"/>
        <w:rPr>
          <w:b/>
          <w:sz w:val="15"/>
        </w:rPr>
      </w:pPr>
    </w:p>
    <w:p>
      <w:pPr>
        <w:pStyle w:val="9"/>
        <w:spacing w:before="67"/>
        <w:ind w:left="583" w:leftChars="0" w:hanging="583" w:hangingChars="242"/>
      </w:pPr>
      <w:r>
        <w:t>我公司郑重承诺：</w:t>
      </w:r>
    </w:p>
    <w:p>
      <w:pPr>
        <w:pStyle w:val="11"/>
        <w:spacing w:before="9"/>
        <w:rPr>
          <w:b/>
        </w:rPr>
      </w:pPr>
    </w:p>
    <w:p>
      <w:pPr>
        <w:pStyle w:val="11"/>
        <w:tabs>
          <w:tab w:val="left" w:pos="2443"/>
          <w:tab w:val="left" w:pos="5564"/>
        </w:tabs>
        <w:spacing w:line="487" w:lineRule="auto"/>
        <w:ind w:left="636" w:leftChars="303" w:right="750" w:rightChars="0" w:firstLine="0" w:firstLineChars="0"/>
        <w:rPr>
          <w:sz w:val="28"/>
          <w:szCs w:val="28"/>
        </w:rPr>
      </w:pPr>
      <w:r>
        <w:rPr>
          <w:sz w:val="28"/>
          <w:szCs w:val="28"/>
        </w:rPr>
        <w:t>在</w:t>
      </w:r>
      <w:r>
        <w:rPr>
          <w:sz w:val="28"/>
          <w:szCs w:val="28"/>
          <w:u w:val="single"/>
        </w:rPr>
        <w:t xml:space="preserve"> </w:t>
      </w:r>
      <w:r>
        <w:rPr>
          <w:sz w:val="28"/>
          <w:szCs w:val="28"/>
          <w:u w:val="single"/>
        </w:rPr>
        <w:tab/>
      </w:r>
      <w:r>
        <w:rPr>
          <w:sz w:val="28"/>
          <w:szCs w:val="28"/>
          <w:u w:val="single"/>
        </w:rPr>
        <w:t>项目（项目编号</w:t>
      </w:r>
      <w:r>
        <w:rPr>
          <w:sz w:val="28"/>
          <w:szCs w:val="28"/>
          <w:u w:val="single"/>
        </w:rPr>
        <w:tab/>
      </w:r>
      <w:r>
        <w:rPr>
          <w:sz w:val="28"/>
          <w:szCs w:val="28"/>
          <w:u w:val="single"/>
        </w:rPr>
        <w:t>）</w:t>
      </w:r>
      <w:r>
        <w:rPr>
          <w:sz w:val="28"/>
          <w:szCs w:val="28"/>
        </w:rPr>
        <w:t>磋商活动中，我公司保证做到</w:t>
      </w:r>
      <w:r>
        <w:rPr>
          <w:spacing w:val="-18"/>
          <w:sz w:val="28"/>
          <w:szCs w:val="28"/>
        </w:rPr>
        <w:t>：</w:t>
      </w:r>
      <w:r>
        <w:rPr>
          <w:sz w:val="28"/>
          <w:szCs w:val="28"/>
        </w:rPr>
        <w:t>一、公平竞争参加本次磋商活动。</w:t>
      </w:r>
    </w:p>
    <w:p>
      <w:pPr>
        <w:pStyle w:val="11"/>
        <w:spacing w:line="487" w:lineRule="auto"/>
        <w:ind w:left="0" w:leftChars="0" w:right="200" w:rightChars="0" w:firstLine="639" w:firstLineChars="246"/>
        <w:rPr>
          <w:sz w:val="28"/>
          <w:szCs w:val="28"/>
        </w:rPr>
      </w:pPr>
      <w:r>
        <w:rPr>
          <w:spacing w:val="-10"/>
          <w:sz w:val="28"/>
          <w:szCs w:val="28"/>
        </w:rPr>
        <w:t>二、杜绝任何形式的商业贿赂行为。不向国家工作人员、政府招标采购代理机构工</w:t>
      </w:r>
      <w:r>
        <w:rPr>
          <w:spacing w:val="-11"/>
          <w:sz w:val="28"/>
          <w:szCs w:val="28"/>
        </w:rPr>
        <w:t>作人员、评审专家及其亲属提供礼品礼金、有价证券、购物券、回扣、佣金、咨询费、劳务费、赞助费、宣传费和宴请等；不为其报销各种消费凭证，不支付其旅游、娱乐等费用。</w:t>
      </w:r>
    </w:p>
    <w:p>
      <w:pPr>
        <w:pStyle w:val="11"/>
        <w:spacing w:line="487" w:lineRule="auto"/>
        <w:ind w:right="200" w:rightChars="0" w:firstLine="768" w:firstLineChars="300"/>
        <w:rPr>
          <w:sz w:val="28"/>
          <w:szCs w:val="28"/>
        </w:rPr>
      </w:pPr>
      <w:r>
        <w:rPr>
          <w:spacing w:val="-12"/>
          <w:sz w:val="28"/>
          <w:szCs w:val="28"/>
        </w:rPr>
        <w:t>三、若出现上述行为，我公司及参与投标的工作人员愿意接受按照国家法律法规等</w:t>
      </w:r>
      <w:r>
        <w:rPr>
          <w:sz w:val="28"/>
          <w:szCs w:val="28"/>
        </w:rPr>
        <w:t>有关规定给予的处罚。</w:t>
      </w:r>
    </w:p>
    <w:p>
      <w:pPr>
        <w:pStyle w:val="11"/>
        <w:rPr>
          <w:sz w:val="28"/>
          <w:szCs w:val="28"/>
        </w:rPr>
      </w:pPr>
    </w:p>
    <w:p>
      <w:pPr>
        <w:pStyle w:val="11"/>
        <w:rPr>
          <w:sz w:val="28"/>
          <w:szCs w:val="28"/>
        </w:rPr>
      </w:pPr>
    </w:p>
    <w:p>
      <w:pPr>
        <w:pStyle w:val="11"/>
        <w:rPr>
          <w:sz w:val="28"/>
          <w:szCs w:val="28"/>
        </w:rPr>
      </w:pPr>
    </w:p>
    <w:p>
      <w:pPr>
        <w:pStyle w:val="11"/>
        <w:rPr>
          <w:sz w:val="28"/>
          <w:szCs w:val="28"/>
        </w:rPr>
      </w:pPr>
    </w:p>
    <w:p>
      <w:pPr>
        <w:pStyle w:val="11"/>
        <w:rPr>
          <w:sz w:val="28"/>
          <w:szCs w:val="28"/>
        </w:rPr>
      </w:pPr>
    </w:p>
    <w:p>
      <w:pPr>
        <w:pStyle w:val="11"/>
        <w:spacing w:before="12"/>
        <w:rPr>
          <w:sz w:val="28"/>
          <w:szCs w:val="28"/>
        </w:rPr>
      </w:pPr>
    </w:p>
    <w:p>
      <w:pPr>
        <w:pStyle w:val="11"/>
        <w:spacing w:line="424" w:lineRule="auto"/>
        <w:ind w:left="0" w:leftChars="0" w:right="2230" w:rightChars="0" w:firstLine="4760" w:firstLineChars="1700"/>
        <w:jc w:val="left"/>
        <w:rPr>
          <w:sz w:val="28"/>
          <w:szCs w:val="28"/>
        </w:rPr>
      </w:pPr>
      <w:r>
        <w:rPr>
          <w:sz w:val="28"/>
          <w:szCs w:val="28"/>
        </w:rPr>
        <w:t>供应商：</w:t>
      </w:r>
      <w:r>
        <w:rPr>
          <w:rFonts w:hint="eastAsia"/>
          <w:sz w:val="28"/>
          <w:szCs w:val="28"/>
          <w:lang w:val="en-US" w:eastAsia="zh-CN"/>
        </w:rPr>
        <w:t xml:space="preserve">       </w:t>
      </w:r>
      <w:r>
        <w:rPr>
          <w:sz w:val="28"/>
          <w:szCs w:val="28"/>
        </w:rPr>
        <w:t>（加盖公章）</w:t>
      </w:r>
    </w:p>
    <w:p>
      <w:pPr>
        <w:pStyle w:val="11"/>
        <w:spacing w:line="424" w:lineRule="auto"/>
        <w:ind w:right="620" w:rightChars="0" w:firstLine="2240" w:firstLineChars="800"/>
        <w:jc w:val="both"/>
        <w:rPr>
          <w:sz w:val="28"/>
          <w:szCs w:val="28"/>
        </w:rPr>
      </w:pPr>
      <w:r>
        <w:rPr>
          <w:sz w:val="28"/>
          <w:szCs w:val="28"/>
        </w:rPr>
        <w:t>法定代表人或其委托代理人：</w:t>
      </w:r>
      <w:r>
        <w:rPr>
          <w:rFonts w:hint="eastAsia"/>
          <w:sz w:val="28"/>
          <w:szCs w:val="28"/>
          <w:lang w:val="en-US" w:eastAsia="zh-CN"/>
        </w:rPr>
        <w:t xml:space="preserve">    </w:t>
      </w:r>
      <w:r>
        <w:rPr>
          <w:sz w:val="28"/>
          <w:szCs w:val="28"/>
        </w:rPr>
        <w:t>（签字或</w:t>
      </w:r>
      <w:r>
        <w:rPr>
          <w:rFonts w:hint="eastAsia"/>
          <w:sz w:val="28"/>
          <w:szCs w:val="28"/>
          <w:lang w:val="en-US" w:eastAsia="zh-CN"/>
        </w:rPr>
        <w:t>盖</w:t>
      </w:r>
      <w:r>
        <w:rPr>
          <w:sz w:val="28"/>
          <w:szCs w:val="28"/>
        </w:rPr>
        <w:t>章）</w:t>
      </w:r>
    </w:p>
    <w:p>
      <w:pPr>
        <w:pStyle w:val="11"/>
        <w:spacing w:line="424" w:lineRule="auto"/>
        <w:ind w:left="0" w:leftChars="0" w:right="2010" w:rightChars="0" w:firstLine="2520" w:firstLineChars="900"/>
        <w:jc w:val="right"/>
        <w:rPr>
          <w:sz w:val="28"/>
          <w:szCs w:val="28"/>
        </w:rPr>
      </w:pPr>
      <w:r>
        <w:rPr>
          <w:sz w:val="28"/>
          <w:szCs w:val="28"/>
        </w:rPr>
        <w:t>日期</w:t>
      </w:r>
      <w:r>
        <w:rPr>
          <w:sz w:val="28"/>
          <w:szCs w:val="28"/>
        </w:rPr>
        <w:tab/>
      </w:r>
      <w:r>
        <w:rPr>
          <w:sz w:val="28"/>
          <w:szCs w:val="28"/>
        </w:rPr>
        <w:t>年</w:t>
      </w:r>
      <w:r>
        <w:rPr>
          <w:sz w:val="28"/>
          <w:szCs w:val="28"/>
        </w:rPr>
        <w:tab/>
      </w:r>
      <w:r>
        <w:rPr>
          <w:sz w:val="28"/>
          <w:szCs w:val="28"/>
        </w:rPr>
        <w:t>月</w:t>
      </w:r>
      <w:r>
        <w:rPr>
          <w:sz w:val="28"/>
          <w:szCs w:val="28"/>
        </w:rPr>
        <w:tab/>
      </w:r>
      <w:r>
        <w:rPr>
          <w:sz w:val="28"/>
          <w:szCs w:val="28"/>
        </w:rPr>
        <w:t>日</w:t>
      </w:r>
    </w:p>
    <w:p>
      <w:pPr>
        <w:rPr>
          <w:sz w:val="28"/>
          <w:szCs w:val="28"/>
        </w:rPr>
      </w:pPr>
      <w:r>
        <w:rPr>
          <w:sz w:val="28"/>
          <w:szCs w:val="28"/>
        </w:rPr>
        <w:br w:type="page"/>
      </w:r>
    </w:p>
    <w:p>
      <w:pPr>
        <w:pStyle w:val="4"/>
        <w:jc w:val="center"/>
        <w:rPr>
          <w:rFonts w:ascii="宋体" w:hAnsi="宋体" w:eastAsia="宋体" w:cs="宋体"/>
          <w:b/>
          <w:bCs/>
          <w:kern w:val="2"/>
          <w:sz w:val="28"/>
          <w:szCs w:val="28"/>
          <w:lang w:val="zh-CN" w:eastAsia="zh-CN" w:bidi="zh-CN"/>
        </w:rPr>
      </w:pPr>
      <w:r>
        <w:rPr>
          <w:rFonts w:hint="eastAsia" w:ascii="宋体" w:hAnsi="宋体" w:eastAsia="宋体" w:cs="宋体"/>
          <w:b/>
          <w:bCs/>
          <w:kern w:val="2"/>
          <w:sz w:val="28"/>
          <w:szCs w:val="28"/>
          <w:lang w:val="en-US" w:eastAsia="zh-CN" w:bidi="zh-CN"/>
        </w:rPr>
        <w:t>9</w:t>
      </w:r>
      <w:r>
        <w:rPr>
          <w:rFonts w:ascii="宋体" w:hAnsi="宋体" w:eastAsia="宋体" w:cs="宋体"/>
          <w:b/>
          <w:bCs/>
          <w:kern w:val="2"/>
          <w:sz w:val="28"/>
          <w:szCs w:val="28"/>
          <w:lang w:val="zh-CN" w:eastAsia="zh-CN" w:bidi="zh-CN"/>
        </w:rPr>
        <w:t>、中小企业声明函（服务）</w:t>
      </w:r>
    </w:p>
    <w:p>
      <w:pPr>
        <w:pStyle w:val="11"/>
        <w:rPr>
          <w:b/>
          <w:sz w:val="36"/>
        </w:rPr>
      </w:pPr>
    </w:p>
    <w:p>
      <w:pPr>
        <w:pStyle w:val="11"/>
        <w:spacing w:line="364" w:lineRule="auto"/>
        <w:ind w:left="420" w:leftChars="0" w:right="0" w:rightChars="0" w:firstLine="480" w:firstLineChars="0"/>
        <w:jc w:val="both"/>
        <w:rPr>
          <w:sz w:val="28"/>
          <w:szCs w:val="28"/>
        </w:rPr>
      </w:pPr>
      <w:r>
        <w:rPr>
          <w:spacing w:val="-6"/>
          <w:sz w:val="28"/>
          <w:szCs w:val="28"/>
        </w:rPr>
        <w:t>本公司</w:t>
      </w:r>
      <w:r>
        <w:rPr>
          <w:sz w:val="28"/>
          <w:szCs w:val="28"/>
        </w:rPr>
        <w:t>（联合体</w:t>
      </w:r>
      <w:r>
        <w:rPr>
          <w:spacing w:val="-17"/>
          <w:sz w:val="28"/>
          <w:szCs w:val="28"/>
        </w:rPr>
        <w:t>）</w:t>
      </w:r>
      <w:r>
        <w:rPr>
          <w:spacing w:val="-9"/>
          <w:sz w:val="28"/>
          <w:szCs w:val="28"/>
        </w:rPr>
        <w:t>郑重声明，根据《政府采购促进中小企业发展暂行办法》</w:t>
      </w:r>
      <w:r>
        <w:rPr>
          <w:sz w:val="28"/>
          <w:szCs w:val="28"/>
        </w:rPr>
        <w:t>（</w:t>
      </w:r>
      <w:r>
        <w:rPr>
          <w:spacing w:val="-7"/>
          <w:sz w:val="28"/>
          <w:szCs w:val="28"/>
        </w:rPr>
        <w:t>财库</w:t>
      </w:r>
      <w:r>
        <w:rPr>
          <w:sz w:val="28"/>
          <w:szCs w:val="28"/>
        </w:rPr>
        <w:t>[2020]46</w:t>
      </w:r>
      <w:r>
        <w:rPr>
          <w:spacing w:val="-31"/>
          <w:sz w:val="28"/>
          <w:szCs w:val="28"/>
        </w:rPr>
        <w:t xml:space="preserve"> 号</w:t>
      </w:r>
      <w:r>
        <w:rPr>
          <w:spacing w:val="-41"/>
          <w:sz w:val="28"/>
          <w:szCs w:val="28"/>
        </w:rPr>
        <w:t>）</w:t>
      </w:r>
      <w:r>
        <w:rPr>
          <w:spacing w:val="-13"/>
          <w:sz w:val="28"/>
          <w:szCs w:val="28"/>
        </w:rPr>
        <w:t>的规定，本公司</w:t>
      </w:r>
      <w:r>
        <w:rPr>
          <w:sz w:val="28"/>
          <w:szCs w:val="28"/>
        </w:rPr>
        <w:t>（联合体</w:t>
      </w:r>
      <w:r>
        <w:rPr>
          <w:spacing w:val="-41"/>
          <w:sz w:val="28"/>
          <w:szCs w:val="28"/>
        </w:rPr>
        <w:t>）</w:t>
      </w:r>
      <w:r>
        <w:rPr>
          <w:sz w:val="28"/>
          <w:szCs w:val="28"/>
        </w:rPr>
        <w:t>参加</w:t>
      </w:r>
      <w:r>
        <w:rPr>
          <w:spacing w:val="79"/>
          <w:sz w:val="28"/>
          <w:szCs w:val="28"/>
          <w:u w:val="single"/>
        </w:rPr>
        <w:t xml:space="preserve"> </w:t>
      </w:r>
      <w:r>
        <w:rPr>
          <w:sz w:val="28"/>
          <w:szCs w:val="28"/>
          <w:u w:val="single"/>
        </w:rPr>
        <w:t>（单位名称）</w:t>
      </w:r>
      <w:r>
        <w:rPr>
          <w:spacing w:val="39"/>
          <w:sz w:val="28"/>
          <w:szCs w:val="28"/>
          <w:u w:val="single"/>
        </w:rPr>
        <w:t xml:space="preserve">  </w:t>
      </w:r>
      <w:r>
        <w:rPr>
          <w:sz w:val="28"/>
          <w:szCs w:val="28"/>
        </w:rPr>
        <w:t>的</w:t>
      </w:r>
      <w:r>
        <w:rPr>
          <w:spacing w:val="26"/>
          <w:sz w:val="28"/>
          <w:szCs w:val="28"/>
          <w:u w:val="single"/>
        </w:rPr>
        <w:t xml:space="preserve">   </w:t>
      </w:r>
      <w:r>
        <w:rPr>
          <w:sz w:val="28"/>
          <w:szCs w:val="28"/>
          <w:u w:val="single"/>
        </w:rPr>
        <w:t>（项目名称</w:t>
      </w:r>
      <w:r>
        <w:rPr>
          <w:spacing w:val="-13"/>
          <w:sz w:val="28"/>
          <w:szCs w:val="28"/>
          <w:u w:val="single"/>
        </w:rPr>
        <w:t xml:space="preserve">） </w:t>
      </w:r>
      <w:r>
        <w:rPr>
          <w:spacing w:val="-8"/>
          <w:sz w:val="28"/>
          <w:szCs w:val="28"/>
        </w:rPr>
        <w:t>采购活动，工程的施工单位全部为符合政策要求的中小企业</w:t>
      </w:r>
      <w:r>
        <w:rPr>
          <w:sz w:val="28"/>
          <w:szCs w:val="28"/>
        </w:rPr>
        <w:t>（</w:t>
      </w:r>
      <w:r>
        <w:rPr>
          <w:spacing w:val="-7"/>
          <w:sz w:val="28"/>
          <w:szCs w:val="28"/>
        </w:rPr>
        <w:t>或者：服务全部由符合政</w:t>
      </w:r>
      <w:r>
        <w:rPr>
          <w:sz w:val="28"/>
          <w:szCs w:val="28"/>
        </w:rPr>
        <w:t>策要求的中小企业承接</w:t>
      </w:r>
      <w:r>
        <w:rPr>
          <w:spacing w:val="-27"/>
          <w:sz w:val="28"/>
          <w:szCs w:val="28"/>
        </w:rPr>
        <w:t>）</w:t>
      </w:r>
      <w:r>
        <w:rPr>
          <w:spacing w:val="-12"/>
          <w:sz w:val="28"/>
          <w:szCs w:val="28"/>
        </w:rPr>
        <w:t>。相关企业</w:t>
      </w:r>
      <w:r>
        <w:rPr>
          <w:sz w:val="28"/>
          <w:szCs w:val="28"/>
        </w:rPr>
        <w:t>（</w:t>
      </w:r>
      <w:r>
        <w:rPr>
          <w:spacing w:val="-4"/>
          <w:sz w:val="28"/>
          <w:szCs w:val="28"/>
        </w:rPr>
        <w:t>含联合体中的中小企业、签订分包意向协议的中</w:t>
      </w:r>
      <w:r>
        <w:rPr>
          <w:sz w:val="28"/>
          <w:szCs w:val="28"/>
        </w:rPr>
        <w:t>小企业）的具体情况如下：</w:t>
      </w:r>
    </w:p>
    <w:p>
      <w:pPr>
        <w:pStyle w:val="24"/>
        <w:numPr>
          <w:ilvl w:val="0"/>
          <w:numId w:val="0"/>
        </w:numPr>
        <w:tabs>
          <w:tab w:val="left" w:pos="1725"/>
        </w:tabs>
        <w:spacing w:before="3" w:after="0" w:line="364" w:lineRule="auto"/>
        <w:ind w:leftChars="200" w:right="0" w:rightChars="0"/>
        <w:jc w:val="both"/>
        <w:rPr>
          <w:sz w:val="28"/>
          <w:szCs w:val="28"/>
        </w:rPr>
      </w:pPr>
      <w:r>
        <w:rPr>
          <w:rFonts w:hint="eastAsia" w:ascii="Times New Roman"/>
          <w:sz w:val="28"/>
          <w:szCs w:val="28"/>
          <w:u w:val="none"/>
          <w:lang w:val="en-US" w:eastAsia="zh-CN"/>
        </w:rPr>
        <w:t>1.</w:t>
      </w:r>
      <w:r>
        <w:rPr>
          <w:rFonts w:ascii="Times New Roman" w:eastAsia="Times New Roman"/>
          <w:sz w:val="28"/>
          <w:szCs w:val="28"/>
          <w:u w:val="none"/>
        </w:rPr>
        <w:t xml:space="preserve"> </w:t>
      </w:r>
      <w:r>
        <w:rPr>
          <w:rFonts w:ascii="Times New Roman" w:eastAsia="Times New Roman"/>
          <w:sz w:val="28"/>
          <w:szCs w:val="28"/>
          <w:u w:val="single"/>
        </w:rPr>
        <w:t xml:space="preserve">  </w:t>
      </w:r>
      <w:r>
        <w:rPr>
          <w:rFonts w:ascii="Times New Roman" w:eastAsia="Times New Roman"/>
          <w:spacing w:val="-12"/>
          <w:sz w:val="28"/>
          <w:szCs w:val="28"/>
          <w:u w:val="single"/>
        </w:rPr>
        <w:t xml:space="preserve"> </w:t>
      </w:r>
      <w:r>
        <w:rPr>
          <w:sz w:val="28"/>
          <w:szCs w:val="28"/>
          <w:u w:val="single"/>
        </w:rPr>
        <w:t>（标的名称）</w:t>
      </w:r>
      <w:r>
        <w:rPr>
          <w:spacing w:val="22"/>
          <w:sz w:val="28"/>
          <w:szCs w:val="28"/>
        </w:rPr>
        <w:t xml:space="preserve"> ，属于</w:t>
      </w:r>
      <w:r>
        <w:rPr>
          <w:spacing w:val="108"/>
          <w:sz w:val="28"/>
          <w:szCs w:val="28"/>
          <w:u w:val="single"/>
        </w:rPr>
        <w:t xml:space="preserve"> </w:t>
      </w:r>
      <w:r>
        <w:rPr>
          <w:sz w:val="28"/>
          <w:szCs w:val="28"/>
          <w:u w:val="single"/>
        </w:rPr>
        <w:t>（</w:t>
      </w:r>
      <w:r>
        <w:rPr>
          <w:spacing w:val="-1"/>
          <w:sz w:val="28"/>
          <w:szCs w:val="28"/>
          <w:u w:val="single"/>
        </w:rPr>
        <w:t>采购文件中明确的所属行业</w:t>
      </w:r>
      <w:r>
        <w:rPr>
          <w:spacing w:val="-12"/>
          <w:sz w:val="28"/>
          <w:szCs w:val="28"/>
          <w:u w:val="single"/>
        </w:rPr>
        <w:t>）</w:t>
      </w:r>
      <w:r>
        <w:rPr>
          <w:spacing w:val="-10"/>
          <w:sz w:val="28"/>
          <w:szCs w:val="28"/>
        </w:rPr>
        <w:t>；承建</w:t>
      </w:r>
      <w:r>
        <w:rPr>
          <w:sz w:val="28"/>
          <w:szCs w:val="28"/>
        </w:rPr>
        <w:t>（承接</w:t>
      </w:r>
      <w:r>
        <w:rPr>
          <w:spacing w:val="-12"/>
          <w:sz w:val="28"/>
          <w:szCs w:val="28"/>
        </w:rPr>
        <w:t>）</w:t>
      </w:r>
      <w:r>
        <w:rPr>
          <w:spacing w:val="-15"/>
          <w:sz w:val="28"/>
          <w:szCs w:val="28"/>
        </w:rPr>
        <w:t>企</w:t>
      </w:r>
      <w:r>
        <w:rPr>
          <w:sz w:val="28"/>
          <w:szCs w:val="28"/>
        </w:rPr>
        <w:t>业为</w:t>
      </w:r>
      <w:r>
        <w:rPr>
          <w:spacing w:val="104"/>
          <w:sz w:val="28"/>
          <w:szCs w:val="28"/>
          <w:u w:val="single"/>
        </w:rPr>
        <w:t xml:space="preserve"> </w:t>
      </w:r>
      <w:r>
        <w:rPr>
          <w:sz w:val="28"/>
          <w:szCs w:val="28"/>
          <w:u w:val="single"/>
        </w:rPr>
        <w:t>（企业名称）</w:t>
      </w:r>
      <w:r>
        <w:rPr>
          <w:spacing w:val="-1"/>
          <w:sz w:val="28"/>
          <w:szCs w:val="28"/>
        </w:rPr>
        <w:t xml:space="preserve"> ，从业人员人，营业收入为万元，资产总额为万元，属于</w:t>
      </w:r>
      <w:r>
        <w:rPr>
          <w:spacing w:val="105"/>
          <w:sz w:val="28"/>
          <w:szCs w:val="28"/>
          <w:u w:val="single"/>
        </w:rPr>
        <w:t xml:space="preserve"> </w:t>
      </w:r>
      <w:r>
        <w:rPr>
          <w:spacing w:val="-3"/>
          <w:sz w:val="28"/>
          <w:szCs w:val="28"/>
          <w:u w:val="single"/>
        </w:rPr>
        <w:t>（</w:t>
      </w:r>
      <w:r>
        <w:rPr>
          <w:rFonts w:hint="eastAsia"/>
          <w:spacing w:val="-3"/>
          <w:sz w:val="28"/>
          <w:szCs w:val="28"/>
          <w:u w:val="single"/>
          <w:lang w:val="en-US" w:eastAsia="zh-CN"/>
        </w:rPr>
        <w:t>中型企业、小型企业、微型企业</w:t>
      </w:r>
      <w:r>
        <w:rPr>
          <w:sz w:val="28"/>
          <w:szCs w:val="28"/>
          <w:u w:val="single"/>
        </w:rPr>
        <w:t>）</w:t>
      </w:r>
      <w:r>
        <w:rPr>
          <w:sz w:val="28"/>
          <w:szCs w:val="28"/>
        </w:rPr>
        <w:t xml:space="preserve"> ；</w:t>
      </w:r>
    </w:p>
    <w:p>
      <w:pPr>
        <w:pStyle w:val="24"/>
        <w:numPr>
          <w:ilvl w:val="0"/>
          <w:numId w:val="0"/>
        </w:numPr>
        <w:tabs>
          <w:tab w:val="left" w:pos="1725"/>
        </w:tabs>
        <w:spacing w:before="2" w:after="0" w:line="364" w:lineRule="auto"/>
        <w:ind w:right="602" w:rightChars="0" w:firstLine="560" w:firstLineChars="200"/>
        <w:jc w:val="both"/>
        <w:rPr>
          <w:sz w:val="28"/>
          <w:szCs w:val="28"/>
        </w:rPr>
      </w:pPr>
      <w:r>
        <w:rPr>
          <w:rFonts w:hint="eastAsia" w:ascii="Times New Roman"/>
          <w:sz w:val="28"/>
          <w:szCs w:val="28"/>
          <w:u w:val="none"/>
          <w:lang w:val="en-US" w:eastAsia="zh-CN"/>
        </w:rPr>
        <w:t>2.</w:t>
      </w:r>
      <w:r>
        <w:rPr>
          <w:rFonts w:ascii="Times New Roman" w:eastAsia="Times New Roman"/>
          <w:sz w:val="28"/>
          <w:szCs w:val="28"/>
          <w:u w:val="single"/>
        </w:rPr>
        <w:t xml:space="preserve"> </w:t>
      </w:r>
      <w:r>
        <w:rPr>
          <w:rFonts w:ascii="Times New Roman" w:eastAsia="Times New Roman"/>
          <w:spacing w:val="-12"/>
          <w:sz w:val="28"/>
          <w:szCs w:val="28"/>
          <w:u w:val="single"/>
        </w:rPr>
        <w:t xml:space="preserve"> </w:t>
      </w:r>
      <w:r>
        <w:rPr>
          <w:sz w:val="28"/>
          <w:szCs w:val="28"/>
          <w:u w:val="single"/>
        </w:rPr>
        <w:t>（标的名称）</w:t>
      </w:r>
      <w:r>
        <w:rPr>
          <w:spacing w:val="22"/>
          <w:sz w:val="28"/>
          <w:szCs w:val="28"/>
        </w:rPr>
        <w:t xml:space="preserve"> ，属于</w:t>
      </w:r>
      <w:r>
        <w:rPr>
          <w:spacing w:val="108"/>
          <w:sz w:val="28"/>
          <w:szCs w:val="28"/>
          <w:u w:val="single"/>
        </w:rPr>
        <w:t xml:space="preserve"> </w:t>
      </w:r>
      <w:r>
        <w:rPr>
          <w:sz w:val="28"/>
          <w:szCs w:val="28"/>
          <w:u w:val="single"/>
        </w:rPr>
        <w:t>（</w:t>
      </w:r>
      <w:r>
        <w:rPr>
          <w:spacing w:val="-1"/>
          <w:sz w:val="28"/>
          <w:szCs w:val="28"/>
          <w:u w:val="single"/>
        </w:rPr>
        <w:t>采购文件中明确的所属行业</w:t>
      </w:r>
      <w:r>
        <w:rPr>
          <w:spacing w:val="-12"/>
          <w:sz w:val="28"/>
          <w:szCs w:val="28"/>
          <w:u w:val="single"/>
        </w:rPr>
        <w:t>）</w:t>
      </w:r>
      <w:r>
        <w:rPr>
          <w:spacing w:val="-10"/>
          <w:sz w:val="28"/>
          <w:szCs w:val="28"/>
        </w:rPr>
        <w:t>；承建</w:t>
      </w:r>
      <w:r>
        <w:rPr>
          <w:sz w:val="28"/>
          <w:szCs w:val="28"/>
        </w:rPr>
        <w:t>（承接</w:t>
      </w:r>
      <w:r>
        <w:rPr>
          <w:spacing w:val="-12"/>
          <w:sz w:val="28"/>
          <w:szCs w:val="28"/>
        </w:rPr>
        <w:t>）</w:t>
      </w:r>
      <w:r>
        <w:rPr>
          <w:spacing w:val="-15"/>
          <w:sz w:val="28"/>
          <w:szCs w:val="28"/>
        </w:rPr>
        <w:t>企</w:t>
      </w:r>
      <w:r>
        <w:rPr>
          <w:sz w:val="28"/>
          <w:szCs w:val="28"/>
        </w:rPr>
        <w:t>业为</w:t>
      </w:r>
      <w:r>
        <w:rPr>
          <w:spacing w:val="104"/>
          <w:sz w:val="28"/>
          <w:szCs w:val="28"/>
          <w:u w:val="single"/>
        </w:rPr>
        <w:t xml:space="preserve"> </w:t>
      </w:r>
      <w:r>
        <w:rPr>
          <w:sz w:val="28"/>
          <w:szCs w:val="28"/>
          <w:u w:val="single"/>
        </w:rPr>
        <w:t>（企业名称）</w:t>
      </w:r>
      <w:r>
        <w:rPr>
          <w:spacing w:val="-1"/>
          <w:sz w:val="28"/>
          <w:szCs w:val="28"/>
        </w:rPr>
        <w:t xml:space="preserve"> ，从业人员人，营业收入为万元，资产总额为万元，属于</w:t>
      </w:r>
      <w:r>
        <w:rPr>
          <w:spacing w:val="105"/>
          <w:sz w:val="28"/>
          <w:szCs w:val="28"/>
          <w:u w:val="single"/>
        </w:rPr>
        <w:t xml:space="preserve"> </w:t>
      </w:r>
      <w:r>
        <w:rPr>
          <w:spacing w:val="-3"/>
          <w:sz w:val="28"/>
          <w:szCs w:val="28"/>
          <w:u w:val="single"/>
        </w:rPr>
        <w:t>（</w:t>
      </w:r>
      <w:r>
        <w:rPr>
          <w:rFonts w:hint="eastAsia"/>
          <w:spacing w:val="-3"/>
          <w:sz w:val="28"/>
          <w:szCs w:val="28"/>
          <w:u w:val="single"/>
          <w:lang w:val="en-US" w:eastAsia="zh-CN"/>
        </w:rPr>
        <w:t>中型企业、小型企业、微型企业</w:t>
      </w:r>
      <w:r>
        <w:rPr>
          <w:sz w:val="28"/>
          <w:szCs w:val="28"/>
          <w:u w:val="single"/>
        </w:rPr>
        <w:t>）</w:t>
      </w:r>
      <w:r>
        <w:rPr>
          <w:sz w:val="28"/>
          <w:szCs w:val="28"/>
        </w:rPr>
        <w:t xml:space="preserve"> ；</w:t>
      </w:r>
    </w:p>
    <w:p>
      <w:pPr>
        <w:pStyle w:val="11"/>
        <w:spacing w:before="1"/>
        <w:ind w:left="420" w:leftChars="200" w:firstLine="0" w:firstLineChars="0"/>
        <w:rPr>
          <w:sz w:val="28"/>
          <w:szCs w:val="28"/>
        </w:rPr>
      </w:pPr>
      <w:r>
        <w:rPr>
          <w:sz w:val="28"/>
          <w:szCs w:val="28"/>
        </w:rPr>
        <w:t>......</w:t>
      </w:r>
    </w:p>
    <w:p>
      <w:pPr>
        <w:pStyle w:val="11"/>
        <w:spacing w:before="161" w:line="364" w:lineRule="auto"/>
        <w:ind w:left="420" w:leftChars="200" w:right="0" w:rightChars="0" w:firstLine="0" w:firstLineChars="0"/>
        <w:rPr>
          <w:sz w:val="28"/>
          <w:szCs w:val="28"/>
        </w:rPr>
      </w:pPr>
      <w:r>
        <w:rPr>
          <w:spacing w:val="-10"/>
          <w:sz w:val="28"/>
          <w:szCs w:val="28"/>
        </w:rPr>
        <w:t>以上企业，不属于大企业的分支机构，不存在控股股东为大企业的情形，也不存在</w:t>
      </w:r>
      <w:r>
        <w:rPr>
          <w:sz w:val="28"/>
          <w:szCs w:val="28"/>
        </w:rPr>
        <w:t>与大企业的负责人为同一人的情形。</w:t>
      </w:r>
    </w:p>
    <w:p>
      <w:pPr>
        <w:pStyle w:val="11"/>
        <w:spacing w:before="1"/>
        <w:ind w:left="420" w:leftChars="200" w:firstLine="0" w:firstLineChars="0"/>
        <w:rPr>
          <w:sz w:val="28"/>
          <w:szCs w:val="28"/>
        </w:rPr>
      </w:pPr>
      <w:r>
        <w:rPr>
          <w:sz w:val="28"/>
          <w:szCs w:val="28"/>
        </w:rPr>
        <w:t>本企业对上述声明内容的真实性负责。如有虚假，将依法承担相应责任。</w:t>
      </w:r>
    </w:p>
    <w:p>
      <w:pPr>
        <w:pStyle w:val="11"/>
        <w:rPr>
          <w:sz w:val="28"/>
          <w:szCs w:val="28"/>
        </w:rPr>
      </w:pPr>
    </w:p>
    <w:p>
      <w:pPr>
        <w:pStyle w:val="11"/>
        <w:spacing w:before="174" w:line="364" w:lineRule="auto"/>
        <w:ind w:left="0" w:leftChars="0" w:right="2850" w:rightChars="0" w:firstLine="3998" w:firstLineChars="1428"/>
        <w:rPr>
          <w:sz w:val="28"/>
          <w:szCs w:val="28"/>
        </w:rPr>
      </w:pPr>
      <w:r>
        <w:rPr>
          <w:sz w:val="28"/>
          <w:szCs w:val="28"/>
        </w:rPr>
        <w:t>企业名称（盖章）：</w:t>
      </w:r>
    </w:p>
    <w:p>
      <w:pPr>
        <w:pStyle w:val="11"/>
        <w:spacing w:before="174" w:line="364" w:lineRule="auto"/>
        <w:ind w:left="0" w:leftChars="0" w:right="2850" w:rightChars="0" w:firstLine="4418" w:firstLineChars="1578"/>
      </w:pPr>
      <w:r>
        <w:rPr>
          <w:sz w:val="28"/>
          <w:szCs w:val="28"/>
        </w:rPr>
        <w:t xml:space="preserve"> 日 期：</w:t>
      </w:r>
    </w:p>
    <w:p>
      <w:pPr>
        <w:pStyle w:val="11"/>
        <w:spacing w:before="9"/>
        <w:rPr>
          <w:sz w:val="26"/>
        </w:rPr>
      </w:pPr>
    </w:p>
    <w:p>
      <w:pPr>
        <w:spacing w:before="0" w:line="417" w:lineRule="auto"/>
        <w:ind w:right="0" w:rightChars="0"/>
        <w:jc w:val="left"/>
        <w:rPr>
          <w:sz w:val="21"/>
        </w:rPr>
      </w:pPr>
      <w:r>
        <w:rPr>
          <w:spacing w:val="-10"/>
          <w:sz w:val="28"/>
          <w:szCs w:val="28"/>
        </w:rPr>
        <w:t>注：</w:t>
      </w:r>
      <w:r>
        <w:rPr>
          <w:spacing w:val="-20"/>
          <w:sz w:val="28"/>
          <w:szCs w:val="28"/>
        </w:rPr>
        <w:t>1.</w:t>
      </w:r>
      <w:r>
        <w:rPr>
          <w:spacing w:val="-15"/>
          <w:sz w:val="28"/>
          <w:szCs w:val="28"/>
        </w:rPr>
        <w:t>从业人员、营业收入、资产总额填报上一年度数据，无上一年数据的新成立企业可不填报； 2.</w:t>
      </w:r>
      <w:r>
        <w:rPr>
          <w:spacing w:val="-5"/>
          <w:sz w:val="28"/>
          <w:szCs w:val="28"/>
        </w:rPr>
        <w:t>中型、小型、微型企业请在投标文件中附此函。</w:t>
      </w:r>
    </w:p>
    <w:p>
      <w:pPr>
        <w:ind w:firstLine="831" w:firstLineChars="300"/>
        <w:rPr>
          <w:b/>
          <w:spacing w:val="-2"/>
          <w:sz w:val="28"/>
          <w:szCs w:val="28"/>
        </w:rPr>
      </w:pPr>
      <w:r>
        <w:rPr>
          <w:rFonts w:hint="eastAsia"/>
          <w:b/>
          <w:spacing w:val="-2"/>
          <w:sz w:val="28"/>
          <w:szCs w:val="28"/>
          <w:lang w:val="en-US" w:eastAsia="zh-CN"/>
        </w:rPr>
        <w:t>3.</w:t>
      </w:r>
      <w:r>
        <w:rPr>
          <w:b/>
          <w:spacing w:val="-2"/>
          <w:sz w:val="28"/>
          <w:szCs w:val="28"/>
        </w:rPr>
        <w:t>投标人不属于以上企业的，可不提供此声明函</w:t>
      </w:r>
    </w:p>
    <w:p>
      <w:pPr>
        <w:rPr>
          <w:b/>
          <w:spacing w:val="-2"/>
          <w:sz w:val="28"/>
          <w:szCs w:val="28"/>
        </w:rPr>
      </w:pPr>
      <w:r>
        <w:rPr>
          <w:b/>
          <w:spacing w:val="-2"/>
          <w:sz w:val="28"/>
          <w:szCs w:val="28"/>
        </w:rPr>
        <w:br w:type="page"/>
      </w:r>
    </w:p>
    <w:p>
      <w:pPr>
        <w:pStyle w:val="4"/>
        <w:jc w:val="center"/>
        <w:rPr>
          <w:rFonts w:hint="eastAsia" w:ascii="宋体" w:hAnsi="宋体" w:eastAsia="宋体" w:cs="宋体"/>
          <w:b/>
          <w:bCs/>
          <w:kern w:val="2"/>
          <w:sz w:val="28"/>
          <w:szCs w:val="28"/>
          <w:lang w:val="en-US" w:eastAsia="zh-CN" w:bidi="zh-CN"/>
        </w:rPr>
      </w:pPr>
      <w:r>
        <w:rPr>
          <w:rFonts w:hint="eastAsia" w:ascii="宋体" w:hAnsi="宋体" w:eastAsia="宋体" w:cs="宋体"/>
          <w:b/>
          <w:bCs/>
          <w:kern w:val="2"/>
          <w:sz w:val="28"/>
          <w:szCs w:val="28"/>
          <w:lang w:val="en-US" w:eastAsia="zh-CN" w:bidi="zh-CN"/>
        </w:rPr>
        <w:t>10、监狱企业的证明文件</w:t>
      </w:r>
    </w:p>
    <w:p>
      <w:pPr>
        <w:pStyle w:val="11"/>
        <w:rPr>
          <w:b/>
          <w:sz w:val="36"/>
        </w:rPr>
      </w:pPr>
    </w:p>
    <w:p>
      <w:pPr>
        <w:pStyle w:val="11"/>
        <w:rPr>
          <w:b/>
          <w:sz w:val="36"/>
        </w:rPr>
      </w:pPr>
    </w:p>
    <w:p>
      <w:pPr>
        <w:pStyle w:val="11"/>
        <w:rPr>
          <w:b/>
          <w:sz w:val="36"/>
        </w:rPr>
      </w:pPr>
    </w:p>
    <w:p>
      <w:pPr>
        <w:pStyle w:val="11"/>
        <w:rPr>
          <w:b/>
          <w:sz w:val="36"/>
        </w:rPr>
      </w:pPr>
    </w:p>
    <w:p>
      <w:pPr>
        <w:pStyle w:val="11"/>
        <w:rPr>
          <w:b/>
          <w:sz w:val="36"/>
        </w:rPr>
      </w:pPr>
    </w:p>
    <w:p>
      <w:pPr>
        <w:pStyle w:val="11"/>
        <w:spacing w:before="3"/>
        <w:rPr>
          <w:b/>
          <w:sz w:val="39"/>
        </w:rPr>
      </w:pPr>
    </w:p>
    <w:p>
      <w:pPr>
        <w:pStyle w:val="11"/>
        <w:spacing w:before="1" w:line="436" w:lineRule="auto"/>
        <w:ind w:left="843" w:leftChars="0" w:right="600" w:firstLine="571" w:firstLineChars="203"/>
        <w:rPr>
          <w:sz w:val="28"/>
          <w:szCs w:val="28"/>
        </w:rPr>
      </w:pPr>
      <w:r>
        <w:rPr>
          <w:b/>
          <w:sz w:val="28"/>
          <w:szCs w:val="28"/>
        </w:rPr>
        <w:t>注：</w:t>
      </w:r>
      <w:r>
        <w:rPr>
          <w:sz w:val="28"/>
          <w:szCs w:val="28"/>
        </w:rPr>
        <w:t>监狱企业须提供由省级以上监狱管理局、戒毒管理局(含新疆生产建设兵团) 出具的属于监狱企业的证明文件。</w:t>
      </w:r>
    </w:p>
    <w:p>
      <w:pPr>
        <w:rPr>
          <w:sz w:val="28"/>
          <w:szCs w:val="28"/>
        </w:rPr>
      </w:pPr>
      <w:r>
        <w:rPr>
          <w:sz w:val="28"/>
          <w:szCs w:val="28"/>
        </w:rPr>
        <w:br w:type="page"/>
      </w:r>
    </w:p>
    <w:p>
      <w:pPr>
        <w:pStyle w:val="4"/>
        <w:ind w:right="33"/>
        <w:jc w:val="center"/>
      </w:pPr>
      <w:r>
        <w:rPr>
          <w:rFonts w:hint="eastAsia" w:ascii="宋体" w:hAnsi="宋体" w:eastAsia="宋体" w:cs="宋体"/>
          <w:b/>
          <w:bCs/>
          <w:kern w:val="2"/>
          <w:sz w:val="28"/>
          <w:szCs w:val="28"/>
          <w:lang w:val="en-US" w:eastAsia="zh-CN" w:bidi="zh-CN"/>
        </w:rPr>
        <w:t>11、残疾人福利性单位声明函</w:t>
      </w:r>
    </w:p>
    <w:p>
      <w:pPr>
        <w:pStyle w:val="11"/>
        <w:rPr>
          <w:b/>
          <w:sz w:val="36"/>
        </w:rPr>
      </w:pPr>
    </w:p>
    <w:p/>
    <w:p>
      <w:pPr>
        <w:pStyle w:val="8"/>
        <w:tabs>
          <w:tab w:val="left" w:pos="8050"/>
          <w:tab w:val="left" w:pos="9739"/>
        </w:tabs>
        <w:spacing w:line="393" w:lineRule="auto"/>
        <w:ind w:left="279" w:leftChars="133" w:right="600" w:firstLine="635" w:firstLineChars="227"/>
        <w:jc w:val="both"/>
      </w:pPr>
      <w:r>
        <w:t>本单位郑重声明，根据《财政部</w:t>
      </w:r>
      <w:r>
        <w:rPr>
          <w:spacing w:val="23"/>
        </w:rPr>
        <w:t xml:space="preserve"> </w:t>
      </w:r>
      <w:r>
        <w:t>民政部</w:t>
      </w:r>
      <w:r>
        <w:rPr>
          <w:spacing w:val="26"/>
        </w:rPr>
        <w:t xml:space="preserve"> </w:t>
      </w:r>
      <w:r>
        <w:t>中国残疾人联合会关于促进残疾人</w:t>
      </w:r>
      <w:r>
        <w:rPr>
          <w:spacing w:val="-3"/>
        </w:rPr>
        <w:t>就</w:t>
      </w:r>
      <w:r>
        <w:t>业政</w:t>
      </w:r>
      <w:r>
        <w:rPr>
          <w:spacing w:val="-3"/>
        </w:rPr>
        <w:t>府采</w:t>
      </w:r>
      <w:r>
        <w:t>购政策</w:t>
      </w:r>
      <w:r>
        <w:rPr>
          <w:spacing w:val="-3"/>
        </w:rPr>
        <w:t>的</w:t>
      </w:r>
      <w:r>
        <w:t>通知</w:t>
      </w:r>
      <w:r>
        <w:rPr>
          <w:spacing w:val="-8"/>
        </w:rPr>
        <w:t>》</w:t>
      </w:r>
      <w:r>
        <w:rPr>
          <w:spacing w:val="-3"/>
        </w:rPr>
        <w:t>（</w:t>
      </w:r>
      <w:r>
        <w:t>财</w:t>
      </w:r>
      <w:r>
        <w:rPr>
          <w:spacing w:val="-3"/>
        </w:rPr>
        <w:t>库〔</w:t>
      </w:r>
      <w:r>
        <w:t>2017〕</w:t>
      </w:r>
      <w:r>
        <w:rPr>
          <w:spacing w:val="7"/>
        </w:rPr>
        <w:t xml:space="preserve"> </w:t>
      </w:r>
      <w:r>
        <w:t>141</w:t>
      </w:r>
      <w:r>
        <w:rPr>
          <w:spacing w:val="-66"/>
        </w:rPr>
        <w:t xml:space="preserve"> </w:t>
      </w:r>
      <w:r>
        <w:t>号</w:t>
      </w:r>
      <w:r>
        <w:rPr>
          <w:spacing w:val="-3"/>
        </w:rPr>
        <w:t>）</w:t>
      </w:r>
      <w:r>
        <w:t>的</w:t>
      </w:r>
      <w:r>
        <w:rPr>
          <w:spacing w:val="-3"/>
        </w:rPr>
        <w:t>规</w:t>
      </w:r>
      <w:r>
        <w:t>定</w:t>
      </w:r>
      <w:r>
        <w:rPr>
          <w:spacing w:val="-3"/>
        </w:rPr>
        <w:t>，本</w:t>
      </w:r>
      <w:r>
        <w:t>单位为符合条件的残疾人福利性单位，且本单位参加</w:t>
      </w:r>
      <w:r>
        <w:rPr>
          <w:rFonts w:hint="eastAsia"/>
          <w:u w:val="single"/>
          <w:lang w:val="en-US" w:eastAsia="zh-CN"/>
        </w:rPr>
        <w:t xml:space="preserve">  </w:t>
      </w:r>
      <w:r>
        <w:rPr>
          <w:u w:val="single"/>
        </w:rPr>
        <w:t xml:space="preserve"> </w:t>
      </w:r>
      <w:r>
        <w:t>单位的</w:t>
      </w:r>
      <w:r>
        <w:rPr>
          <w:rFonts w:hint="eastAsia"/>
          <w:u w:val="single"/>
          <w:lang w:val="en-US" w:eastAsia="zh-CN"/>
        </w:rPr>
        <w:t xml:space="preserve">    </w:t>
      </w:r>
      <w:r>
        <w:rPr>
          <w:u w:val="single"/>
        </w:rPr>
        <w:t xml:space="preserve"> </w:t>
      </w:r>
      <w:r>
        <w:rPr>
          <w:spacing w:val="-15"/>
        </w:rPr>
        <w:t>项</w:t>
      </w:r>
      <w:r>
        <w:t>目采购</w:t>
      </w:r>
      <w:r>
        <w:rPr>
          <w:spacing w:val="-3"/>
        </w:rPr>
        <w:t>活</w:t>
      </w:r>
      <w:r>
        <w:t>动提</w:t>
      </w:r>
      <w:r>
        <w:rPr>
          <w:spacing w:val="-3"/>
        </w:rPr>
        <w:t>供本</w:t>
      </w:r>
      <w:r>
        <w:t>单位制</w:t>
      </w:r>
      <w:r>
        <w:rPr>
          <w:spacing w:val="-3"/>
        </w:rPr>
        <w:t>造</w:t>
      </w:r>
      <w:r>
        <w:t>的货</w:t>
      </w:r>
      <w:r>
        <w:rPr>
          <w:spacing w:val="-29"/>
        </w:rPr>
        <w:t>物</w:t>
      </w:r>
      <w:r>
        <w:rPr>
          <w:spacing w:val="-3"/>
        </w:rPr>
        <w:t>（</w:t>
      </w:r>
      <w:r>
        <w:t>由本单</w:t>
      </w:r>
      <w:r>
        <w:rPr>
          <w:spacing w:val="-3"/>
        </w:rPr>
        <w:t>位</w:t>
      </w:r>
      <w:r>
        <w:t>承担</w:t>
      </w:r>
      <w:r>
        <w:rPr>
          <w:spacing w:val="-3"/>
        </w:rPr>
        <w:t>工</w:t>
      </w:r>
      <w:r>
        <w:t>程/提供服务</w:t>
      </w:r>
      <w:r>
        <w:rPr>
          <w:spacing w:val="-31"/>
        </w:rPr>
        <w:t>），</w:t>
      </w:r>
      <w:r>
        <w:t>或</w:t>
      </w:r>
      <w:r>
        <w:rPr>
          <w:spacing w:val="-11"/>
        </w:rPr>
        <w:t>者</w:t>
      </w:r>
      <w:r>
        <w:t>提供其他残疾人福利性单位制造的货物（不包括使用非残疾人福利性单</w:t>
      </w:r>
      <w:r>
        <w:rPr>
          <w:spacing w:val="-11"/>
        </w:rPr>
        <w:t>位</w:t>
      </w:r>
      <w:r>
        <w:t>注册商</w:t>
      </w:r>
      <w:r>
        <w:rPr>
          <w:spacing w:val="-3"/>
        </w:rPr>
        <w:t>标</w:t>
      </w:r>
      <w:r>
        <w:t>的货</w:t>
      </w:r>
      <w:r>
        <w:rPr>
          <w:spacing w:val="-3"/>
        </w:rPr>
        <w:t>物）</w:t>
      </w:r>
      <w:r>
        <w:t>。</w:t>
      </w:r>
    </w:p>
    <w:p>
      <w:pPr>
        <w:pStyle w:val="8"/>
        <w:spacing w:line="357" w:lineRule="exact"/>
        <w:ind w:left="0" w:leftChars="0" w:firstLine="840" w:firstLineChars="300"/>
      </w:pPr>
      <w:r>
        <w:t>本单位对上述声明的真实性负责。如有虚假，将依法承担相应责任。</w:t>
      </w:r>
    </w:p>
    <w:p>
      <w:pPr>
        <w:pStyle w:val="11"/>
        <w:rPr>
          <w:sz w:val="28"/>
        </w:rPr>
      </w:pPr>
    </w:p>
    <w:p>
      <w:pPr>
        <w:pStyle w:val="11"/>
        <w:rPr>
          <w:sz w:val="28"/>
        </w:rPr>
      </w:pPr>
    </w:p>
    <w:p>
      <w:pPr>
        <w:pStyle w:val="11"/>
        <w:rPr>
          <w:sz w:val="28"/>
        </w:rPr>
      </w:pPr>
    </w:p>
    <w:p>
      <w:pPr>
        <w:pStyle w:val="11"/>
        <w:spacing w:before="5"/>
        <w:rPr>
          <w:sz w:val="21"/>
        </w:rPr>
      </w:pPr>
    </w:p>
    <w:p>
      <w:pPr>
        <w:pStyle w:val="8"/>
        <w:ind w:left="425" w:right="750" w:firstLine="2800" w:firstLineChars="1000"/>
        <w:jc w:val="both"/>
      </w:pPr>
      <w:r>
        <w:t>单位名称（盖章）：</w:t>
      </w:r>
    </w:p>
    <w:p>
      <w:pPr>
        <w:pStyle w:val="11"/>
        <w:rPr>
          <w:sz w:val="25"/>
        </w:rPr>
      </w:pPr>
    </w:p>
    <w:p>
      <w:pPr>
        <w:pStyle w:val="8"/>
        <w:tabs>
          <w:tab w:val="left" w:pos="2263"/>
        </w:tabs>
        <w:ind w:left="1563" w:firstLine="2800" w:firstLineChars="1000"/>
      </w:pPr>
      <w:r>
        <w:t>日</w:t>
      </w:r>
      <w:r>
        <w:tab/>
      </w:r>
      <w:r>
        <w:t>期：</w:t>
      </w:r>
    </w:p>
    <w:p/>
    <w:p>
      <w:pPr>
        <w:pStyle w:val="9"/>
        <w:spacing w:before="223" w:line="439" w:lineRule="auto"/>
        <w:ind w:left="0" w:leftChars="0" w:right="703" w:firstLine="0" w:firstLineChars="0"/>
      </w:pPr>
    </w:p>
    <w:p>
      <w:pPr>
        <w:pStyle w:val="9"/>
        <w:spacing w:before="223" w:line="439" w:lineRule="auto"/>
        <w:ind w:left="0" w:leftChars="0" w:right="703" w:firstLine="0" w:firstLineChars="0"/>
      </w:pPr>
    </w:p>
    <w:p>
      <w:pPr>
        <w:pStyle w:val="9"/>
        <w:spacing w:before="223" w:line="439" w:lineRule="auto"/>
        <w:ind w:left="0" w:leftChars="0" w:right="703" w:firstLine="0" w:firstLineChars="0"/>
      </w:pPr>
      <w:r>
        <w:t>（注：残疾人福利性单位请在投标文件中附此声明函，投标人不属于以上企业的，可不提供此声明函）</w:t>
      </w:r>
    </w:p>
    <w:p>
      <w:r>
        <w:br w:type="page"/>
      </w:r>
    </w:p>
    <w:p>
      <w:pPr>
        <w:pStyle w:val="4"/>
        <w:ind w:right="33"/>
        <w:jc w:val="center"/>
        <w:rPr>
          <w:rFonts w:hint="eastAsia" w:ascii="宋体" w:hAnsi="宋体" w:eastAsia="宋体" w:cs="宋体"/>
          <w:b/>
          <w:bCs/>
          <w:kern w:val="2"/>
          <w:sz w:val="28"/>
          <w:szCs w:val="28"/>
          <w:lang w:val="en-US" w:eastAsia="zh-CN" w:bidi="zh-CN"/>
        </w:rPr>
      </w:pPr>
      <w:r>
        <w:rPr>
          <w:rFonts w:hint="eastAsia" w:ascii="宋体" w:hAnsi="宋体" w:eastAsia="宋体" w:cs="宋体"/>
          <w:b/>
          <w:bCs/>
          <w:kern w:val="2"/>
          <w:sz w:val="28"/>
          <w:szCs w:val="28"/>
          <w:lang w:val="en-US" w:eastAsia="zh-CN" w:bidi="zh-CN"/>
        </w:rPr>
        <w:t>12、项目管理机构表</w:t>
      </w:r>
    </w:p>
    <w:tbl>
      <w:tblPr>
        <w:tblStyle w:val="21"/>
        <w:tblpPr w:leftFromText="180" w:rightFromText="180" w:vertAnchor="text" w:horzAnchor="page" w:tblpX="1375" w:tblpY="251"/>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76"/>
        <w:gridCol w:w="1426"/>
        <w:gridCol w:w="2223"/>
        <w:gridCol w:w="1693"/>
        <w:gridCol w:w="1832"/>
        <w:gridCol w:w="14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6" w:hRule="atLeast"/>
        </w:trPr>
        <w:tc>
          <w:tcPr>
            <w:tcW w:w="876" w:type="dxa"/>
          </w:tcPr>
          <w:p>
            <w:pPr>
              <w:pStyle w:val="25"/>
              <w:spacing w:before="11"/>
              <w:rPr>
                <w:b/>
                <w:sz w:val="17"/>
              </w:rPr>
            </w:pPr>
          </w:p>
          <w:p>
            <w:pPr>
              <w:pStyle w:val="25"/>
              <w:ind w:left="208" w:right="197"/>
              <w:jc w:val="center"/>
              <w:rPr>
                <w:sz w:val="21"/>
              </w:rPr>
            </w:pPr>
            <w:r>
              <w:rPr>
                <w:sz w:val="21"/>
              </w:rPr>
              <w:t>序号</w:t>
            </w:r>
          </w:p>
        </w:tc>
        <w:tc>
          <w:tcPr>
            <w:tcW w:w="1426" w:type="dxa"/>
          </w:tcPr>
          <w:p>
            <w:pPr>
              <w:pStyle w:val="25"/>
              <w:spacing w:before="11"/>
              <w:rPr>
                <w:b/>
                <w:sz w:val="17"/>
              </w:rPr>
            </w:pPr>
          </w:p>
          <w:p>
            <w:pPr>
              <w:pStyle w:val="25"/>
              <w:ind w:left="482" w:right="473"/>
              <w:jc w:val="center"/>
              <w:rPr>
                <w:sz w:val="21"/>
              </w:rPr>
            </w:pPr>
            <w:r>
              <w:rPr>
                <w:sz w:val="21"/>
              </w:rPr>
              <w:t>姓名</w:t>
            </w:r>
          </w:p>
        </w:tc>
        <w:tc>
          <w:tcPr>
            <w:tcW w:w="2223" w:type="dxa"/>
          </w:tcPr>
          <w:p>
            <w:pPr>
              <w:pStyle w:val="25"/>
              <w:spacing w:before="11"/>
              <w:rPr>
                <w:b/>
                <w:sz w:val="17"/>
              </w:rPr>
            </w:pPr>
          </w:p>
          <w:p>
            <w:pPr>
              <w:pStyle w:val="25"/>
              <w:ind w:left="270"/>
              <w:rPr>
                <w:sz w:val="21"/>
              </w:rPr>
            </w:pPr>
            <w:r>
              <w:rPr>
                <w:sz w:val="21"/>
              </w:rPr>
              <w:t>在本项目承担职务</w:t>
            </w:r>
          </w:p>
        </w:tc>
        <w:tc>
          <w:tcPr>
            <w:tcW w:w="1693" w:type="dxa"/>
          </w:tcPr>
          <w:p>
            <w:pPr>
              <w:pStyle w:val="25"/>
              <w:spacing w:before="11"/>
              <w:rPr>
                <w:b/>
                <w:sz w:val="17"/>
              </w:rPr>
            </w:pPr>
          </w:p>
          <w:p>
            <w:pPr>
              <w:pStyle w:val="25"/>
              <w:ind w:left="423"/>
              <w:rPr>
                <w:sz w:val="21"/>
              </w:rPr>
            </w:pPr>
            <w:r>
              <w:rPr>
                <w:sz w:val="21"/>
              </w:rPr>
              <w:t>资格证书</w:t>
            </w:r>
          </w:p>
        </w:tc>
        <w:tc>
          <w:tcPr>
            <w:tcW w:w="1832" w:type="dxa"/>
          </w:tcPr>
          <w:p>
            <w:pPr>
              <w:pStyle w:val="25"/>
              <w:spacing w:before="11"/>
              <w:rPr>
                <w:b/>
                <w:sz w:val="17"/>
              </w:rPr>
            </w:pPr>
          </w:p>
          <w:p>
            <w:pPr>
              <w:pStyle w:val="25"/>
              <w:ind w:left="682" w:right="680"/>
              <w:jc w:val="center"/>
              <w:rPr>
                <w:sz w:val="21"/>
              </w:rPr>
            </w:pPr>
            <w:r>
              <w:rPr>
                <w:sz w:val="21"/>
              </w:rPr>
              <w:t>职称</w:t>
            </w:r>
          </w:p>
        </w:tc>
        <w:tc>
          <w:tcPr>
            <w:tcW w:w="1490" w:type="dxa"/>
          </w:tcPr>
          <w:p>
            <w:pPr>
              <w:pStyle w:val="25"/>
              <w:spacing w:before="11"/>
              <w:rPr>
                <w:b/>
                <w:sz w:val="17"/>
              </w:rPr>
            </w:pPr>
          </w:p>
          <w:p>
            <w:pPr>
              <w:pStyle w:val="25"/>
              <w:ind w:left="349"/>
              <w:rPr>
                <w:sz w:val="21"/>
              </w:rPr>
            </w:pPr>
            <w:r>
              <w:rPr>
                <w:sz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7" w:hRule="atLeast"/>
        </w:trPr>
        <w:tc>
          <w:tcPr>
            <w:tcW w:w="876" w:type="dxa"/>
          </w:tcPr>
          <w:p>
            <w:pPr>
              <w:pStyle w:val="25"/>
              <w:spacing w:before="1"/>
              <w:rPr>
                <w:b/>
                <w:sz w:val="17"/>
              </w:rPr>
            </w:pPr>
          </w:p>
          <w:p>
            <w:pPr>
              <w:pStyle w:val="25"/>
              <w:ind w:left="7"/>
              <w:jc w:val="center"/>
              <w:rPr>
                <w:sz w:val="21"/>
              </w:rPr>
            </w:pPr>
            <w:r>
              <w:rPr>
                <w:w w:val="100"/>
                <w:sz w:val="21"/>
              </w:rPr>
              <w:t>1</w:t>
            </w:r>
          </w:p>
        </w:tc>
        <w:tc>
          <w:tcPr>
            <w:tcW w:w="1426" w:type="dxa"/>
          </w:tcPr>
          <w:p>
            <w:pPr>
              <w:pStyle w:val="25"/>
              <w:rPr>
                <w:rFonts w:ascii="Times New Roman"/>
                <w:sz w:val="22"/>
              </w:rPr>
            </w:pPr>
          </w:p>
        </w:tc>
        <w:tc>
          <w:tcPr>
            <w:tcW w:w="2223" w:type="dxa"/>
          </w:tcPr>
          <w:p>
            <w:pPr>
              <w:pStyle w:val="25"/>
              <w:rPr>
                <w:rFonts w:ascii="Times New Roman"/>
                <w:sz w:val="22"/>
              </w:rPr>
            </w:pPr>
          </w:p>
        </w:tc>
        <w:tc>
          <w:tcPr>
            <w:tcW w:w="1693" w:type="dxa"/>
          </w:tcPr>
          <w:p>
            <w:pPr>
              <w:pStyle w:val="25"/>
              <w:rPr>
                <w:rFonts w:ascii="Times New Roman"/>
                <w:sz w:val="22"/>
              </w:rPr>
            </w:pPr>
          </w:p>
        </w:tc>
        <w:tc>
          <w:tcPr>
            <w:tcW w:w="1832" w:type="dxa"/>
          </w:tcPr>
          <w:p>
            <w:pPr>
              <w:pStyle w:val="25"/>
              <w:rPr>
                <w:rFonts w:ascii="Times New Roman"/>
                <w:sz w:val="22"/>
              </w:rPr>
            </w:pPr>
          </w:p>
        </w:tc>
        <w:tc>
          <w:tcPr>
            <w:tcW w:w="1490" w:type="dxa"/>
          </w:tcPr>
          <w:p>
            <w:pPr>
              <w:pStyle w:val="25"/>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876" w:type="dxa"/>
          </w:tcPr>
          <w:p>
            <w:pPr>
              <w:pStyle w:val="25"/>
              <w:spacing w:before="4"/>
              <w:rPr>
                <w:b/>
                <w:sz w:val="16"/>
              </w:rPr>
            </w:pPr>
          </w:p>
          <w:p>
            <w:pPr>
              <w:pStyle w:val="25"/>
              <w:spacing w:before="1"/>
              <w:ind w:left="7"/>
              <w:jc w:val="center"/>
              <w:rPr>
                <w:sz w:val="21"/>
              </w:rPr>
            </w:pPr>
            <w:r>
              <w:rPr>
                <w:w w:val="100"/>
                <w:sz w:val="21"/>
              </w:rPr>
              <w:t>2</w:t>
            </w:r>
          </w:p>
        </w:tc>
        <w:tc>
          <w:tcPr>
            <w:tcW w:w="1426" w:type="dxa"/>
          </w:tcPr>
          <w:p>
            <w:pPr>
              <w:pStyle w:val="25"/>
              <w:rPr>
                <w:rFonts w:ascii="Times New Roman"/>
                <w:sz w:val="22"/>
              </w:rPr>
            </w:pPr>
          </w:p>
        </w:tc>
        <w:tc>
          <w:tcPr>
            <w:tcW w:w="2223" w:type="dxa"/>
          </w:tcPr>
          <w:p>
            <w:pPr>
              <w:pStyle w:val="25"/>
              <w:rPr>
                <w:rFonts w:ascii="Times New Roman"/>
                <w:sz w:val="22"/>
              </w:rPr>
            </w:pPr>
          </w:p>
        </w:tc>
        <w:tc>
          <w:tcPr>
            <w:tcW w:w="1693" w:type="dxa"/>
          </w:tcPr>
          <w:p>
            <w:pPr>
              <w:pStyle w:val="25"/>
              <w:rPr>
                <w:rFonts w:ascii="Times New Roman"/>
                <w:sz w:val="22"/>
              </w:rPr>
            </w:pPr>
          </w:p>
        </w:tc>
        <w:tc>
          <w:tcPr>
            <w:tcW w:w="1832" w:type="dxa"/>
          </w:tcPr>
          <w:p>
            <w:pPr>
              <w:pStyle w:val="25"/>
              <w:rPr>
                <w:rFonts w:ascii="Times New Roman"/>
                <w:sz w:val="22"/>
              </w:rPr>
            </w:pPr>
          </w:p>
        </w:tc>
        <w:tc>
          <w:tcPr>
            <w:tcW w:w="1490" w:type="dxa"/>
          </w:tcPr>
          <w:p>
            <w:pPr>
              <w:pStyle w:val="25"/>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876" w:type="dxa"/>
          </w:tcPr>
          <w:p>
            <w:pPr>
              <w:pStyle w:val="25"/>
              <w:spacing w:before="142"/>
              <w:ind w:left="7"/>
              <w:jc w:val="center"/>
              <w:rPr>
                <w:sz w:val="21"/>
              </w:rPr>
            </w:pPr>
            <w:r>
              <w:rPr>
                <w:w w:val="100"/>
                <w:sz w:val="21"/>
              </w:rPr>
              <w:t>3</w:t>
            </w:r>
          </w:p>
        </w:tc>
        <w:tc>
          <w:tcPr>
            <w:tcW w:w="1426" w:type="dxa"/>
          </w:tcPr>
          <w:p>
            <w:pPr>
              <w:pStyle w:val="25"/>
              <w:rPr>
                <w:rFonts w:ascii="Times New Roman"/>
                <w:sz w:val="22"/>
              </w:rPr>
            </w:pPr>
          </w:p>
        </w:tc>
        <w:tc>
          <w:tcPr>
            <w:tcW w:w="2223" w:type="dxa"/>
          </w:tcPr>
          <w:p>
            <w:pPr>
              <w:pStyle w:val="25"/>
              <w:rPr>
                <w:rFonts w:ascii="Times New Roman"/>
                <w:sz w:val="22"/>
              </w:rPr>
            </w:pPr>
          </w:p>
        </w:tc>
        <w:tc>
          <w:tcPr>
            <w:tcW w:w="1693" w:type="dxa"/>
          </w:tcPr>
          <w:p>
            <w:pPr>
              <w:pStyle w:val="25"/>
              <w:rPr>
                <w:rFonts w:ascii="Times New Roman"/>
                <w:sz w:val="22"/>
              </w:rPr>
            </w:pPr>
          </w:p>
        </w:tc>
        <w:tc>
          <w:tcPr>
            <w:tcW w:w="1832" w:type="dxa"/>
          </w:tcPr>
          <w:p>
            <w:pPr>
              <w:pStyle w:val="25"/>
              <w:rPr>
                <w:rFonts w:ascii="Times New Roman"/>
                <w:sz w:val="22"/>
              </w:rPr>
            </w:pPr>
          </w:p>
        </w:tc>
        <w:tc>
          <w:tcPr>
            <w:tcW w:w="1490" w:type="dxa"/>
          </w:tcPr>
          <w:p>
            <w:pPr>
              <w:pStyle w:val="25"/>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3" w:hRule="atLeast"/>
        </w:trPr>
        <w:tc>
          <w:tcPr>
            <w:tcW w:w="876" w:type="dxa"/>
          </w:tcPr>
          <w:p>
            <w:pPr>
              <w:pStyle w:val="25"/>
              <w:spacing w:before="142"/>
              <w:ind w:left="7"/>
              <w:jc w:val="center"/>
              <w:rPr>
                <w:sz w:val="21"/>
              </w:rPr>
            </w:pPr>
            <w:r>
              <w:rPr>
                <w:w w:val="100"/>
                <w:sz w:val="21"/>
              </w:rPr>
              <w:t>4</w:t>
            </w:r>
          </w:p>
        </w:tc>
        <w:tc>
          <w:tcPr>
            <w:tcW w:w="1426" w:type="dxa"/>
          </w:tcPr>
          <w:p>
            <w:pPr>
              <w:pStyle w:val="25"/>
              <w:rPr>
                <w:rFonts w:ascii="Times New Roman"/>
                <w:sz w:val="22"/>
              </w:rPr>
            </w:pPr>
          </w:p>
        </w:tc>
        <w:tc>
          <w:tcPr>
            <w:tcW w:w="2223" w:type="dxa"/>
          </w:tcPr>
          <w:p>
            <w:pPr>
              <w:pStyle w:val="25"/>
              <w:rPr>
                <w:rFonts w:ascii="Times New Roman"/>
                <w:sz w:val="22"/>
              </w:rPr>
            </w:pPr>
          </w:p>
        </w:tc>
        <w:tc>
          <w:tcPr>
            <w:tcW w:w="1693" w:type="dxa"/>
          </w:tcPr>
          <w:p>
            <w:pPr>
              <w:pStyle w:val="25"/>
              <w:rPr>
                <w:rFonts w:ascii="Times New Roman"/>
                <w:sz w:val="22"/>
              </w:rPr>
            </w:pPr>
          </w:p>
        </w:tc>
        <w:tc>
          <w:tcPr>
            <w:tcW w:w="1832" w:type="dxa"/>
          </w:tcPr>
          <w:p>
            <w:pPr>
              <w:pStyle w:val="25"/>
              <w:rPr>
                <w:rFonts w:ascii="Times New Roman"/>
                <w:sz w:val="22"/>
              </w:rPr>
            </w:pPr>
          </w:p>
        </w:tc>
        <w:tc>
          <w:tcPr>
            <w:tcW w:w="1490" w:type="dxa"/>
          </w:tcPr>
          <w:p>
            <w:pPr>
              <w:pStyle w:val="25"/>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trPr>
        <w:tc>
          <w:tcPr>
            <w:tcW w:w="876" w:type="dxa"/>
          </w:tcPr>
          <w:p>
            <w:pPr>
              <w:pStyle w:val="25"/>
              <w:spacing w:before="145"/>
              <w:ind w:left="7"/>
              <w:jc w:val="center"/>
              <w:rPr>
                <w:sz w:val="21"/>
              </w:rPr>
            </w:pPr>
            <w:r>
              <w:rPr>
                <w:w w:val="100"/>
                <w:sz w:val="21"/>
              </w:rPr>
              <w:t>5</w:t>
            </w:r>
          </w:p>
        </w:tc>
        <w:tc>
          <w:tcPr>
            <w:tcW w:w="1426" w:type="dxa"/>
          </w:tcPr>
          <w:p>
            <w:pPr>
              <w:pStyle w:val="25"/>
              <w:rPr>
                <w:rFonts w:ascii="Times New Roman"/>
                <w:sz w:val="22"/>
              </w:rPr>
            </w:pPr>
          </w:p>
        </w:tc>
        <w:tc>
          <w:tcPr>
            <w:tcW w:w="2223" w:type="dxa"/>
          </w:tcPr>
          <w:p>
            <w:pPr>
              <w:pStyle w:val="25"/>
              <w:rPr>
                <w:rFonts w:ascii="Times New Roman"/>
                <w:sz w:val="22"/>
              </w:rPr>
            </w:pPr>
          </w:p>
        </w:tc>
        <w:tc>
          <w:tcPr>
            <w:tcW w:w="1693" w:type="dxa"/>
          </w:tcPr>
          <w:p>
            <w:pPr>
              <w:pStyle w:val="25"/>
              <w:rPr>
                <w:rFonts w:ascii="Times New Roman"/>
                <w:sz w:val="22"/>
              </w:rPr>
            </w:pPr>
          </w:p>
        </w:tc>
        <w:tc>
          <w:tcPr>
            <w:tcW w:w="1832" w:type="dxa"/>
          </w:tcPr>
          <w:p>
            <w:pPr>
              <w:pStyle w:val="25"/>
              <w:rPr>
                <w:rFonts w:ascii="Times New Roman"/>
                <w:sz w:val="22"/>
              </w:rPr>
            </w:pPr>
          </w:p>
        </w:tc>
        <w:tc>
          <w:tcPr>
            <w:tcW w:w="1490" w:type="dxa"/>
          </w:tcPr>
          <w:p>
            <w:pPr>
              <w:pStyle w:val="25"/>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2" w:hRule="atLeast"/>
        </w:trPr>
        <w:tc>
          <w:tcPr>
            <w:tcW w:w="876" w:type="dxa"/>
          </w:tcPr>
          <w:p>
            <w:pPr>
              <w:pStyle w:val="25"/>
              <w:spacing w:before="8"/>
              <w:rPr>
                <w:b/>
                <w:sz w:val="14"/>
              </w:rPr>
            </w:pPr>
          </w:p>
          <w:p>
            <w:pPr>
              <w:pStyle w:val="25"/>
              <w:ind w:left="7"/>
              <w:jc w:val="center"/>
              <w:rPr>
                <w:sz w:val="21"/>
              </w:rPr>
            </w:pPr>
            <w:r>
              <w:rPr>
                <w:w w:val="100"/>
                <w:sz w:val="21"/>
              </w:rPr>
              <w:t>6</w:t>
            </w:r>
          </w:p>
        </w:tc>
        <w:tc>
          <w:tcPr>
            <w:tcW w:w="1426" w:type="dxa"/>
          </w:tcPr>
          <w:p>
            <w:pPr>
              <w:pStyle w:val="25"/>
              <w:rPr>
                <w:rFonts w:ascii="Times New Roman"/>
                <w:sz w:val="22"/>
              </w:rPr>
            </w:pPr>
          </w:p>
        </w:tc>
        <w:tc>
          <w:tcPr>
            <w:tcW w:w="2223" w:type="dxa"/>
          </w:tcPr>
          <w:p>
            <w:pPr>
              <w:pStyle w:val="25"/>
              <w:rPr>
                <w:rFonts w:ascii="Times New Roman"/>
                <w:sz w:val="22"/>
              </w:rPr>
            </w:pPr>
          </w:p>
        </w:tc>
        <w:tc>
          <w:tcPr>
            <w:tcW w:w="1693" w:type="dxa"/>
          </w:tcPr>
          <w:p>
            <w:pPr>
              <w:pStyle w:val="25"/>
              <w:rPr>
                <w:rFonts w:ascii="Times New Roman"/>
                <w:sz w:val="22"/>
              </w:rPr>
            </w:pPr>
          </w:p>
        </w:tc>
        <w:tc>
          <w:tcPr>
            <w:tcW w:w="1832" w:type="dxa"/>
          </w:tcPr>
          <w:p>
            <w:pPr>
              <w:pStyle w:val="25"/>
              <w:rPr>
                <w:rFonts w:ascii="Times New Roman"/>
                <w:sz w:val="22"/>
              </w:rPr>
            </w:pPr>
          </w:p>
        </w:tc>
        <w:tc>
          <w:tcPr>
            <w:tcW w:w="1490" w:type="dxa"/>
          </w:tcPr>
          <w:p>
            <w:pPr>
              <w:pStyle w:val="25"/>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876" w:type="dxa"/>
          </w:tcPr>
          <w:p>
            <w:pPr>
              <w:pStyle w:val="25"/>
              <w:spacing w:before="140"/>
              <w:ind w:left="7"/>
              <w:jc w:val="center"/>
              <w:rPr>
                <w:sz w:val="21"/>
              </w:rPr>
            </w:pPr>
            <w:r>
              <w:rPr>
                <w:w w:val="100"/>
                <w:sz w:val="21"/>
              </w:rPr>
              <w:t>7</w:t>
            </w:r>
          </w:p>
        </w:tc>
        <w:tc>
          <w:tcPr>
            <w:tcW w:w="1426" w:type="dxa"/>
          </w:tcPr>
          <w:p>
            <w:pPr>
              <w:pStyle w:val="25"/>
              <w:rPr>
                <w:rFonts w:ascii="Times New Roman"/>
                <w:sz w:val="22"/>
              </w:rPr>
            </w:pPr>
          </w:p>
        </w:tc>
        <w:tc>
          <w:tcPr>
            <w:tcW w:w="2223" w:type="dxa"/>
          </w:tcPr>
          <w:p>
            <w:pPr>
              <w:pStyle w:val="25"/>
              <w:rPr>
                <w:rFonts w:ascii="Times New Roman"/>
                <w:sz w:val="22"/>
              </w:rPr>
            </w:pPr>
          </w:p>
        </w:tc>
        <w:tc>
          <w:tcPr>
            <w:tcW w:w="1693" w:type="dxa"/>
          </w:tcPr>
          <w:p>
            <w:pPr>
              <w:pStyle w:val="25"/>
              <w:rPr>
                <w:rFonts w:ascii="Times New Roman"/>
                <w:sz w:val="22"/>
              </w:rPr>
            </w:pPr>
          </w:p>
        </w:tc>
        <w:tc>
          <w:tcPr>
            <w:tcW w:w="1832" w:type="dxa"/>
          </w:tcPr>
          <w:p>
            <w:pPr>
              <w:pStyle w:val="25"/>
              <w:rPr>
                <w:rFonts w:ascii="Times New Roman"/>
                <w:sz w:val="22"/>
              </w:rPr>
            </w:pPr>
          </w:p>
        </w:tc>
        <w:tc>
          <w:tcPr>
            <w:tcW w:w="1490" w:type="dxa"/>
          </w:tcPr>
          <w:p>
            <w:pPr>
              <w:pStyle w:val="25"/>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876" w:type="dxa"/>
          </w:tcPr>
          <w:p>
            <w:pPr>
              <w:pStyle w:val="25"/>
              <w:spacing w:before="1"/>
              <w:rPr>
                <w:b/>
                <w:sz w:val="14"/>
              </w:rPr>
            </w:pPr>
          </w:p>
          <w:p>
            <w:pPr>
              <w:pStyle w:val="25"/>
              <w:ind w:left="7"/>
              <w:jc w:val="center"/>
              <w:rPr>
                <w:sz w:val="21"/>
              </w:rPr>
            </w:pPr>
            <w:r>
              <w:rPr>
                <w:w w:val="100"/>
                <w:sz w:val="21"/>
              </w:rPr>
              <w:t>8</w:t>
            </w:r>
          </w:p>
        </w:tc>
        <w:tc>
          <w:tcPr>
            <w:tcW w:w="1426" w:type="dxa"/>
          </w:tcPr>
          <w:p>
            <w:pPr>
              <w:pStyle w:val="25"/>
              <w:rPr>
                <w:rFonts w:ascii="Times New Roman"/>
                <w:sz w:val="22"/>
              </w:rPr>
            </w:pPr>
          </w:p>
        </w:tc>
        <w:tc>
          <w:tcPr>
            <w:tcW w:w="2223" w:type="dxa"/>
          </w:tcPr>
          <w:p>
            <w:pPr>
              <w:pStyle w:val="25"/>
              <w:rPr>
                <w:rFonts w:ascii="Times New Roman"/>
                <w:sz w:val="22"/>
              </w:rPr>
            </w:pPr>
          </w:p>
        </w:tc>
        <w:tc>
          <w:tcPr>
            <w:tcW w:w="1693" w:type="dxa"/>
          </w:tcPr>
          <w:p>
            <w:pPr>
              <w:pStyle w:val="25"/>
              <w:rPr>
                <w:rFonts w:ascii="Times New Roman"/>
                <w:sz w:val="22"/>
              </w:rPr>
            </w:pPr>
          </w:p>
        </w:tc>
        <w:tc>
          <w:tcPr>
            <w:tcW w:w="1832" w:type="dxa"/>
          </w:tcPr>
          <w:p>
            <w:pPr>
              <w:pStyle w:val="25"/>
              <w:rPr>
                <w:rFonts w:ascii="Times New Roman"/>
                <w:sz w:val="22"/>
              </w:rPr>
            </w:pPr>
          </w:p>
        </w:tc>
        <w:tc>
          <w:tcPr>
            <w:tcW w:w="1490" w:type="dxa"/>
          </w:tcPr>
          <w:p>
            <w:pPr>
              <w:pStyle w:val="25"/>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876" w:type="dxa"/>
          </w:tcPr>
          <w:p>
            <w:pPr>
              <w:pStyle w:val="25"/>
              <w:spacing w:before="101"/>
              <w:ind w:left="7"/>
              <w:jc w:val="center"/>
              <w:rPr>
                <w:sz w:val="21"/>
              </w:rPr>
            </w:pPr>
            <w:r>
              <w:rPr>
                <w:w w:val="100"/>
                <w:sz w:val="21"/>
              </w:rPr>
              <w:t>9</w:t>
            </w:r>
          </w:p>
        </w:tc>
        <w:tc>
          <w:tcPr>
            <w:tcW w:w="1426" w:type="dxa"/>
          </w:tcPr>
          <w:p>
            <w:pPr>
              <w:pStyle w:val="25"/>
              <w:rPr>
                <w:rFonts w:ascii="Times New Roman"/>
                <w:sz w:val="22"/>
              </w:rPr>
            </w:pPr>
          </w:p>
        </w:tc>
        <w:tc>
          <w:tcPr>
            <w:tcW w:w="2223" w:type="dxa"/>
          </w:tcPr>
          <w:p>
            <w:pPr>
              <w:pStyle w:val="25"/>
              <w:rPr>
                <w:rFonts w:ascii="Times New Roman"/>
                <w:sz w:val="22"/>
              </w:rPr>
            </w:pPr>
          </w:p>
        </w:tc>
        <w:tc>
          <w:tcPr>
            <w:tcW w:w="1693" w:type="dxa"/>
          </w:tcPr>
          <w:p>
            <w:pPr>
              <w:pStyle w:val="25"/>
              <w:rPr>
                <w:rFonts w:ascii="Times New Roman"/>
                <w:sz w:val="22"/>
              </w:rPr>
            </w:pPr>
          </w:p>
        </w:tc>
        <w:tc>
          <w:tcPr>
            <w:tcW w:w="1832" w:type="dxa"/>
          </w:tcPr>
          <w:p>
            <w:pPr>
              <w:pStyle w:val="25"/>
              <w:rPr>
                <w:rFonts w:ascii="Times New Roman"/>
                <w:sz w:val="22"/>
              </w:rPr>
            </w:pPr>
          </w:p>
        </w:tc>
        <w:tc>
          <w:tcPr>
            <w:tcW w:w="1490" w:type="dxa"/>
          </w:tcPr>
          <w:p>
            <w:pPr>
              <w:pStyle w:val="25"/>
              <w:rPr>
                <w:rFonts w:ascii="Times New Roman"/>
                <w:sz w:val="22"/>
              </w:rPr>
            </w:pPr>
          </w:p>
        </w:tc>
      </w:tr>
    </w:tbl>
    <w:p>
      <w:pPr>
        <w:pStyle w:val="11"/>
        <w:rPr>
          <w:b/>
          <w:sz w:val="28"/>
        </w:rPr>
      </w:pPr>
    </w:p>
    <w:p>
      <w:pPr>
        <w:spacing w:before="99"/>
        <w:ind w:left="1003" w:right="0" w:firstLine="0"/>
        <w:jc w:val="left"/>
        <w:rPr>
          <w:b/>
          <w:sz w:val="24"/>
          <w:szCs w:val="24"/>
        </w:rPr>
      </w:pPr>
      <w:r>
        <w:rPr>
          <w:b/>
          <w:sz w:val="24"/>
          <w:szCs w:val="24"/>
        </w:rPr>
        <w:t>注：附相关证件复印件加盖公章。</w:t>
      </w:r>
    </w:p>
    <w:p>
      <w:pPr>
        <w:pStyle w:val="11"/>
        <w:spacing w:before="7"/>
        <w:rPr>
          <w:b/>
          <w:sz w:val="24"/>
          <w:szCs w:val="24"/>
        </w:rPr>
      </w:pPr>
    </w:p>
    <w:p>
      <w:pPr>
        <w:spacing w:before="0"/>
        <w:ind w:left="0" w:leftChars="0" w:right="0" w:firstLine="3609" w:firstLineChars="1504"/>
        <w:jc w:val="left"/>
        <w:rPr>
          <w:sz w:val="24"/>
          <w:szCs w:val="24"/>
        </w:rPr>
      </w:pPr>
      <w:r>
        <w:rPr>
          <w:sz w:val="24"/>
          <w:szCs w:val="24"/>
        </w:rPr>
        <w:t>供应商：（加盖公章）</w:t>
      </w:r>
    </w:p>
    <w:p>
      <w:pPr>
        <w:pStyle w:val="11"/>
        <w:spacing w:before="7"/>
        <w:ind w:left="0" w:leftChars="0" w:firstLine="3609" w:firstLineChars="1504"/>
        <w:rPr>
          <w:sz w:val="24"/>
          <w:szCs w:val="24"/>
        </w:rPr>
      </w:pPr>
    </w:p>
    <w:p>
      <w:pPr>
        <w:spacing w:before="0"/>
        <w:ind w:left="0" w:leftChars="0" w:right="0" w:firstLine="3609" w:firstLineChars="1504"/>
        <w:jc w:val="left"/>
        <w:rPr>
          <w:sz w:val="24"/>
          <w:szCs w:val="24"/>
        </w:rPr>
      </w:pPr>
      <w:r>
        <w:rPr>
          <w:sz w:val="24"/>
          <w:szCs w:val="24"/>
        </w:rPr>
        <w:t>法定代表人或其委托代理人：（签字或盖章）</w:t>
      </w:r>
    </w:p>
    <w:p>
      <w:pPr>
        <w:pStyle w:val="11"/>
        <w:spacing w:before="6"/>
        <w:ind w:left="0" w:leftChars="0" w:firstLine="3609" w:firstLineChars="1504"/>
        <w:rPr>
          <w:sz w:val="24"/>
          <w:szCs w:val="24"/>
        </w:rPr>
      </w:pPr>
    </w:p>
    <w:p>
      <w:pPr>
        <w:ind w:left="0" w:leftChars="0" w:firstLine="3609" w:firstLineChars="1504"/>
        <w:rPr>
          <w:sz w:val="24"/>
          <w:szCs w:val="24"/>
        </w:rPr>
      </w:pPr>
      <w:r>
        <w:rPr>
          <w:sz w:val="24"/>
          <w:szCs w:val="24"/>
        </w:rPr>
        <w:t>日期：</w:t>
      </w:r>
      <w:r>
        <w:rPr>
          <w:sz w:val="24"/>
          <w:szCs w:val="24"/>
        </w:rPr>
        <w:tab/>
      </w:r>
      <w:r>
        <w:rPr>
          <w:sz w:val="24"/>
          <w:szCs w:val="24"/>
        </w:rPr>
        <w:t>年</w:t>
      </w:r>
      <w:r>
        <w:rPr>
          <w:sz w:val="24"/>
          <w:szCs w:val="24"/>
        </w:rPr>
        <w:tab/>
      </w:r>
      <w:r>
        <w:rPr>
          <w:sz w:val="24"/>
          <w:szCs w:val="24"/>
        </w:rPr>
        <w:t>月</w:t>
      </w:r>
      <w:r>
        <w:rPr>
          <w:sz w:val="24"/>
          <w:szCs w:val="24"/>
        </w:rPr>
        <w:tab/>
      </w:r>
      <w:r>
        <w:rPr>
          <w:sz w:val="24"/>
          <w:szCs w:val="24"/>
        </w:rPr>
        <w:t>日</w:t>
      </w:r>
    </w:p>
    <w:p>
      <w:pPr>
        <w:pStyle w:val="4"/>
        <w:keepNext w:val="0"/>
        <w:keepLines w:val="0"/>
        <w:pageBreakBefore w:val="0"/>
        <w:widowControl w:val="0"/>
        <w:numPr>
          <w:ilvl w:val="0"/>
          <w:numId w:val="22"/>
        </w:numPr>
        <w:kinsoku/>
        <w:wordWrap/>
        <w:overflowPunct/>
        <w:topLinePunct w:val="0"/>
        <w:autoSpaceDE/>
        <w:autoSpaceDN/>
        <w:bidi w:val="0"/>
        <w:adjustRightInd/>
        <w:snapToGrid/>
        <w:spacing w:line="480" w:lineRule="auto"/>
        <w:ind w:right="34"/>
        <w:jc w:val="center"/>
        <w:textAlignment w:val="auto"/>
        <w:rPr>
          <w:rFonts w:hint="eastAsia" w:ascii="宋体" w:hAnsi="宋体" w:eastAsia="宋体" w:cs="宋体"/>
          <w:b/>
          <w:bCs/>
          <w:kern w:val="2"/>
          <w:sz w:val="28"/>
          <w:szCs w:val="28"/>
          <w:lang w:val="en-US" w:eastAsia="zh-CN" w:bidi="zh-CN"/>
        </w:rPr>
      </w:pPr>
      <w:r>
        <w:br w:type="page"/>
      </w:r>
      <w:r>
        <w:rPr>
          <w:rFonts w:hint="eastAsia" w:ascii="宋体" w:hAnsi="宋体" w:eastAsia="宋体" w:cs="宋体"/>
          <w:b/>
          <w:bCs/>
          <w:kern w:val="2"/>
          <w:sz w:val="28"/>
          <w:szCs w:val="28"/>
          <w:lang w:val="en-US" w:eastAsia="zh-CN" w:bidi="zh-CN"/>
        </w:rPr>
        <w:t>项目服务方案</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480" w:lineRule="auto"/>
        <w:ind w:right="34" w:rightChars="0"/>
        <w:jc w:val="center"/>
        <w:textAlignment w:val="auto"/>
        <w:rPr>
          <w:rFonts w:hint="eastAsia" w:ascii="宋体" w:hAnsi="宋体" w:eastAsia="宋体" w:cs="宋体"/>
          <w:b/>
          <w:bCs/>
          <w:kern w:val="2"/>
          <w:sz w:val="28"/>
          <w:szCs w:val="28"/>
          <w:lang w:val="en-US" w:eastAsia="zh-CN" w:bidi="zh-CN"/>
        </w:rPr>
      </w:pPr>
      <w:r>
        <w:rPr>
          <w:rFonts w:hint="eastAsia" w:ascii="宋体" w:hAnsi="宋体" w:eastAsia="宋体" w:cs="宋体"/>
          <w:b/>
          <w:bCs/>
          <w:kern w:val="2"/>
          <w:sz w:val="28"/>
          <w:szCs w:val="28"/>
          <w:lang w:val="en-US" w:eastAsia="zh-CN" w:bidi="zh-CN"/>
        </w:rPr>
        <w:t xml:space="preserve">    （格式自拟）</w:t>
      </w:r>
    </w:p>
    <w:p>
      <w:pPr>
        <w:rPr>
          <w:rFonts w:hint="eastAsia" w:ascii="宋体" w:hAnsi="宋体" w:eastAsia="宋体" w:cs="宋体"/>
          <w:b/>
          <w:bCs/>
          <w:kern w:val="2"/>
          <w:sz w:val="28"/>
          <w:szCs w:val="28"/>
          <w:lang w:val="en-GB" w:eastAsia="zh-CN" w:bidi="zh-CN"/>
        </w:rPr>
      </w:pPr>
      <w:r>
        <w:rPr>
          <w:rFonts w:hint="eastAsia" w:ascii="宋体" w:hAnsi="宋体" w:eastAsia="宋体" w:cs="宋体"/>
          <w:b/>
          <w:bCs/>
          <w:kern w:val="2"/>
          <w:sz w:val="28"/>
          <w:szCs w:val="28"/>
          <w:lang w:val="en-GB" w:eastAsia="zh-CN" w:bidi="zh-CN"/>
        </w:rPr>
        <w:br w:type="page"/>
      </w:r>
    </w:p>
    <w:p>
      <w:pPr>
        <w:pStyle w:val="5"/>
        <w:spacing w:before="32"/>
        <w:ind w:right="28"/>
        <w:jc w:val="center"/>
        <w:rPr>
          <w:rFonts w:hint="eastAsia" w:ascii="宋体" w:hAnsi="宋体" w:eastAsia="宋体" w:cs="宋体"/>
          <w:b/>
          <w:bCs/>
          <w:kern w:val="2"/>
          <w:sz w:val="28"/>
          <w:szCs w:val="28"/>
          <w:lang w:val="en-US" w:eastAsia="zh-CN" w:bidi="zh-CN"/>
        </w:rPr>
      </w:pPr>
      <w:r>
        <w:rPr>
          <w:rFonts w:hint="eastAsia" w:ascii="宋体" w:hAnsi="宋体" w:eastAsia="宋体" w:cs="宋体"/>
          <w:b/>
          <w:bCs/>
          <w:kern w:val="2"/>
          <w:sz w:val="28"/>
          <w:szCs w:val="28"/>
          <w:lang w:val="en-US" w:eastAsia="zh-CN" w:bidi="zh-CN"/>
        </w:rPr>
        <w:t>1</w:t>
      </w:r>
      <w:r>
        <w:rPr>
          <w:rFonts w:hint="eastAsia" w:cs="宋体"/>
          <w:b/>
          <w:bCs/>
          <w:kern w:val="2"/>
          <w:sz w:val="28"/>
          <w:szCs w:val="28"/>
          <w:lang w:val="en-US" w:eastAsia="zh-CN" w:bidi="zh-CN"/>
        </w:rPr>
        <w:t>4</w:t>
      </w:r>
      <w:r>
        <w:rPr>
          <w:rFonts w:hint="eastAsia" w:ascii="宋体" w:hAnsi="宋体" w:eastAsia="宋体" w:cs="宋体"/>
          <w:b/>
          <w:bCs/>
          <w:kern w:val="2"/>
          <w:sz w:val="28"/>
          <w:szCs w:val="28"/>
          <w:lang w:val="en-US" w:eastAsia="zh-CN" w:bidi="zh-CN"/>
        </w:rPr>
        <w:t>、类似项目业绩一览表</w:t>
      </w:r>
    </w:p>
    <w:p>
      <w:pPr>
        <w:pStyle w:val="11"/>
        <w:spacing w:before="6"/>
        <w:rPr>
          <w:b/>
          <w:sz w:val="18"/>
        </w:rPr>
      </w:pPr>
    </w:p>
    <w:tbl>
      <w:tblPr>
        <w:tblStyle w:val="21"/>
        <w:tblpPr w:leftFromText="180" w:rightFromText="180" w:vertAnchor="text" w:horzAnchor="page" w:tblpX="1425" w:tblpY="274"/>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82"/>
        <w:gridCol w:w="1409"/>
        <w:gridCol w:w="1426"/>
        <w:gridCol w:w="1289"/>
        <w:gridCol w:w="1426"/>
        <w:gridCol w:w="1875"/>
        <w:gridCol w:w="10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trPr>
        <w:tc>
          <w:tcPr>
            <w:tcW w:w="982" w:type="dxa"/>
          </w:tcPr>
          <w:p>
            <w:pPr>
              <w:pStyle w:val="25"/>
              <w:spacing w:before="122"/>
              <w:ind w:left="249"/>
              <w:rPr>
                <w:sz w:val="24"/>
              </w:rPr>
            </w:pPr>
            <w:r>
              <w:rPr>
                <w:sz w:val="24"/>
              </w:rPr>
              <w:t>年份</w:t>
            </w:r>
          </w:p>
        </w:tc>
        <w:tc>
          <w:tcPr>
            <w:tcW w:w="1409" w:type="dxa"/>
          </w:tcPr>
          <w:p>
            <w:pPr>
              <w:pStyle w:val="25"/>
              <w:spacing w:before="122"/>
              <w:ind w:left="222"/>
              <w:rPr>
                <w:sz w:val="24"/>
              </w:rPr>
            </w:pPr>
            <w:r>
              <w:rPr>
                <w:sz w:val="24"/>
              </w:rPr>
              <w:t>用户名称</w:t>
            </w:r>
          </w:p>
        </w:tc>
        <w:tc>
          <w:tcPr>
            <w:tcW w:w="1426" w:type="dxa"/>
          </w:tcPr>
          <w:p>
            <w:pPr>
              <w:pStyle w:val="25"/>
              <w:spacing w:before="122"/>
              <w:ind w:left="231"/>
              <w:rPr>
                <w:sz w:val="24"/>
              </w:rPr>
            </w:pPr>
            <w:r>
              <w:rPr>
                <w:sz w:val="24"/>
              </w:rPr>
              <w:t>项目名称</w:t>
            </w:r>
          </w:p>
        </w:tc>
        <w:tc>
          <w:tcPr>
            <w:tcW w:w="1289" w:type="dxa"/>
          </w:tcPr>
          <w:p>
            <w:pPr>
              <w:pStyle w:val="25"/>
              <w:spacing w:before="122"/>
              <w:ind w:left="161"/>
              <w:rPr>
                <w:sz w:val="24"/>
              </w:rPr>
            </w:pPr>
            <w:r>
              <w:rPr>
                <w:sz w:val="24"/>
              </w:rPr>
              <w:t>完成时间</w:t>
            </w:r>
          </w:p>
        </w:tc>
        <w:tc>
          <w:tcPr>
            <w:tcW w:w="1426" w:type="dxa"/>
          </w:tcPr>
          <w:p>
            <w:pPr>
              <w:pStyle w:val="25"/>
              <w:spacing w:before="122"/>
              <w:ind w:left="231"/>
              <w:rPr>
                <w:sz w:val="24"/>
              </w:rPr>
            </w:pPr>
            <w:r>
              <w:rPr>
                <w:sz w:val="24"/>
              </w:rPr>
              <w:t>合同金额</w:t>
            </w:r>
          </w:p>
        </w:tc>
        <w:tc>
          <w:tcPr>
            <w:tcW w:w="1875" w:type="dxa"/>
          </w:tcPr>
          <w:p>
            <w:pPr>
              <w:pStyle w:val="25"/>
              <w:spacing w:before="122"/>
              <w:ind w:left="216"/>
              <w:rPr>
                <w:sz w:val="24"/>
              </w:rPr>
            </w:pPr>
            <w:r>
              <w:rPr>
                <w:sz w:val="24"/>
              </w:rPr>
              <w:t>完成项目质量</w:t>
            </w:r>
          </w:p>
        </w:tc>
        <w:tc>
          <w:tcPr>
            <w:tcW w:w="1042" w:type="dxa"/>
          </w:tcPr>
          <w:p>
            <w:pPr>
              <w:pStyle w:val="25"/>
              <w:spacing w:before="122"/>
              <w:ind w:left="276"/>
              <w:rPr>
                <w:sz w:val="24"/>
              </w:rPr>
            </w:pPr>
            <w:r>
              <w:rPr>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7" w:hRule="atLeast"/>
        </w:trPr>
        <w:tc>
          <w:tcPr>
            <w:tcW w:w="982" w:type="dxa"/>
          </w:tcPr>
          <w:p>
            <w:pPr>
              <w:pStyle w:val="25"/>
              <w:rPr>
                <w:rFonts w:ascii="Times New Roman"/>
                <w:sz w:val="24"/>
              </w:rPr>
            </w:pPr>
          </w:p>
        </w:tc>
        <w:tc>
          <w:tcPr>
            <w:tcW w:w="1409" w:type="dxa"/>
          </w:tcPr>
          <w:p>
            <w:pPr>
              <w:pStyle w:val="25"/>
              <w:rPr>
                <w:rFonts w:ascii="Times New Roman"/>
                <w:sz w:val="24"/>
              </w:rPr>
            </w:pPr>
          </w:p>
        </w:tc>
        <w:tc>
          <w:tcPr>
            <w:tcW w:w="1426" w:type="dxa"/>
          </w:tcPr>
          <w:p>
            <w:pPr>
              <w:pStyle w:val="25"/>
              <w:rPr>
                <w:rFonts w:ascii="Times New Roman"/>
                <w:sz w:val="24"/>
              </w:rPr>
            </w:pPr>
          </w:p>
        </w:tc>
        <w:tc>
          <w:tcPr>
            <w:tcW w:w="1289" w:type="dxa"/>
          </w:tcPr>
          <w:p>
            <w:pPr>
              <w:pStyle w:val="25"/>
              <w:rPr>
                <w:rFonts w:ascii="Times New Roman"/>
                <w:sz w:val="24"/>
              </w:rPr>
            </w:pPr>
          </w:p>
        </w:tc>
        <w:tc>
          <w:tcPr>
            <w:tcW w:w="1426" w:type="dxa"/>
          </w:tcPr>
          <w:p>
            <w:pPr>
              <w:pStyle w:val="25"/>
              <w:rPr>
                <w:rFonts w:ascii="Times New Roman"/>
                <w:sz w:val="24"/>
              </w:rPr>
            </w:pPr>
          </w:p>
        </w:tc>
        <w:tc>
          <w:tcPr>
            <w:tcW w:w="1875" w:type="dxa"/>
          </w:tcPr>
          <w:p>
            <w:pPr>
              <w:pStyle w:val="25"/>
              <w:rPr>
                <w:rFonts w:ascii="Times New Roman"/>
                <w:sz w:val="24"/>
              </w:rPr>
            </w:pPr>
          </w:p>
        </w:tc>
        <w:tc>
          <w:tcPr>
            <w:tcW w:w="1042" w:type="dxa"/>
          </w:tcPr>
          <w:p>
            <w:pPr>
              <w:pStyle w:val="25"/>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7" w:hRule="atLeast"/>
        </w:trPr>
        <w:tc>
          <w:tcPr>
            <w:tcW w:w="982" w:type="dxa"/>
          </w:tcPr>
          <w:p>
            <w:pPr>
              <w:pStyle w:val="25"/>
              <w:rPr>
                <w:rFonts w:ascii="Times New Roman"/>
                <w:sz w:val="24"/>
              </w:rPr>
            </w:pPr>
          </w:p>
        </w:tc>
        <w:tc>
          <w:tcPr>
            <w:tcW w:w="1409" w:type="dxa"/>
          </w:tcPr>
          <w:p>
            <w:pPr>
              <w:pStyle w:val="25"/>
              <w:rPr>
                <w:rFonts w:ascii="Times New Roman"/>
                <w:sz w:val="24"/>
              </w:rPr>
            </w:pPr>
          </w:p>
        </w:tc>
        <w:tc>
          <w:tcPr>
            <w:tcW w:w="1426" w:type="dxa"/>
          </w:tcPr>
          <w:p>
            <w:pPr>
              <w:pStyle w:val="25"/>
              <w:rPr>
                <w:rFonts w:ascii="Times New Roman"/>
                <w:sz w:val="24"/>
              </w:rPr>
            </w:pPr>
          </w:p>
        </w:tc>
        <w:tc>
          <w:tcPr>
            <w:tcW w:w="1289" w:type="dxa"/>
          </w:tcPr>
          <w:p>
            <w:pPr>
              <w:pStyle w:val="25"/>
              <w:rPr>
                <w:rFonts w:ascii="Times New Roman"/>
                <w:sz w:val="24"/>
              </w:rPr>
            </w:pPr>
          </w:p>
        </w:tc>
        <w:tc>
          <w:tcPr>
            <w:tcW w:w="1426" w:type="dxa"/>
          </w:tcPr>
          <w:p>
            <w:pPr>
              <w:pStyle w:val="25"/>
              <w:rPr>
                <w:rFonts w:ascii="Times New Roman"/>
                <w:sz w:val="24"/>
              </w:rPr>
            </w:pPr>
          </w:p>
        </w:tc>
        <w:tc>
          <w:tcPr>
            <w:tcW w:w="1875" w:type="dxa"/>
          </w:tcPr>
          <w:p>
            <w:pPr>
              <w:pStyle w:val="25"/>
              <w:rPr>
                <w:rFonts w:ascii="Times New Roman"/>
                <w:sz w:val="24"/>
              </w:rPr>
            </w:pPr>
          </w:p>
        </w:tc>
        <w:tc>
          <w:tcPr>
            <w:tcW w:w="1042" w:type="dxa"/>
          </w:tcPr>
          <w:p>
            <w:pPr>
              <w:pStyle w:val="25"/>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7" w:hRule="atLeast"/>
        </w:trPr>
        <w:tc>
          <w:tcPr>
            <w:tcW w:w="982" w:type="dxa"/>
          </w:tcPr>
          <w:p>
            <w:pPr>
              <w:pStyle w:val="25"/>
              <w:rPr>
                <w:rFonts w:ascii="Times New Roman"/>
                <w:sz w:val="24"/>
              </w:rPr>
            </w:pPr>
          </w:p>
        </w:tc>
        <w:tc>
          <w:tcPr>
            <w:tcW w:w="1409" w:type="dxa"/>
          </w:tcPr>
          <w:p>
            <w:pPr>
              <w:pStyle w:val="25"/>
              <w:rPr>
                <w:rFonts w:ascii="Times New Roman"/>
                <w:sz w:val="24"/>
              </w:rPr>
            </w:pPr>
          </w:p>
        </w:tc>
        <w:tc>
          <w:tcPr>
            <w:tcW w:w="1426" w:type="dxa"/>
          </w:tcPr>
          <w:p>
            <w:pPr>
              <w:pStyle w:val="25"/>
              <w:rPr>
                <w:rFonts w:ascii="Times New Roman"/>
                <w:sz w:val="24"/>
              </w:rPr>
            </w:pPr>
          </w:p>
        </w:tc>
        <w:tc>
          <w:tcPr>
            <w:tcW w:w="1289" w:type="dxa"/>
          </w:tcPr>
          <w:p>
            <w:pPr>
              <w:pStyle w:val="25"/>
              <w:rPr>
                <w:rFonts w:ascii="Times New Roman"/>
                <w:sz w:val="24"/>
              </w:rPr>
            </w:pPr>
          </w:p>
        </w:tc>
        <w:tc>
          <w:tcPr>
            <w:tcW w:w="1426" w:type="dxa"/>
          </w:tcPr>
          <w:p>
            <w:pPr>
              <w:pStyle w:val="25"/>
              <w:rPr>
                <w:rFonts w:ascii="Times New Roman"/>
                <w:sz w:val="24"/>
              </w:rPr>
            </w:pPr>
          </w:p>
        </w:tc>
        <w:tc>
          <w:tcPr>
            <w:tcW w:w="1875" w:type="dxa"/>
          </w:tcPr>
          <w:p>
            <w:pPr>
              <w:pStyle w:val="25"/>
              <w:rPr>
                <w:rFonts w:ascii="Times New Roman"/>
                <w:sz w:val="24"/>
              </w:rPr>
            </w:pPr>
          </w:p>
        </w:tc>
        <w:tc>
          <w:tcPr>
            <w:tcW w:w="1042" w:type="dxa"/>
          </w:tcPr>
          <w:p>
            <w:pPr>
              <w:pStyle w:val="25"/>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7" w:hRule="atLeast"/>
        </w:trPr>
        <w:tc>
          <w:tcPr>
            <w:tcW w:w="982" w:type="dxa"/>
          </w:tcPr>
          <w:p>
            <w:pPr>
              <w:pStyle w:val="25"/>
              <w:rPr>
                <w:rFonts w:ascii="Times New Roman"/>
                <w:sz w:val="24"/>
              </w:rPr>
            </w:pPr>
          </w:p>
        </w:tc>
        <w:tc>
          <w:tcPr>
            <w:tcW w:w="1409" w:type="dxa"/>
          </w:tcPr>
          <w:p>
            <w:pPr>
              <w:pStyle w:val="25"/>
              <w:rPr>
                <w:rFonts w:ascii="Times New Roman"/>
                <w:sz w:val="24"/>
              </w:rPr>
            </w:pPr>
          </w:p>
        </w:tc>
        <w:tc>
          <w:tcPr>
            <w:tcW w:w="1426" w:type="dxa"/>
          </w:tcPr>
          <w:p>
            <w:pPr>
              <w:pStyle w:val="25"/>
              <w:rPr>
                <w:rFonts w:ascii="Times New Roman"/>
                <w:sz w:val="24"/>
              </w:rPr>
            </w:pPr>
          </w:p>
        </w:tc>
        <w:tc>
          <w:tcPr>
            <w:tcW w:w="1289" w:type="dxa"/>
          </w:tcPr>
          <w:p>
            <w:pPr>
              <w:pStyle w:val="25"/>
              <w:rPr>
                <w:rFonts w:ascii="Times New Roman"/>
                <w:sz w:val="24"/>
              </w:rPr>
            </w:pPr>
          </w:p>
        </w:tc>
        <w:tc>
          <w:tcPr>
            <w:tcW w:w="1426" w:type="dxa"/>
          </w:tcPr>
          <w:p>
            <w:pPr>
              <w:pStyle w:val="25"/>
              <w:rPr>
                <w:rFonts w:ascii="Times New Roman"/>
                <w:sz w:val="24"/>
              </w:rPr>
            </w:pPr>
          </w:p>
        </w:tc>
        <w:tc>
          <w:tcPr>
            <w:tcW w:w="1875" w:type="dxa"/>
          </w:tcPr>
          <w:p>
            <w:pPr>
              <w:pStyle w:val="25"/>
              <w:rPr>
                <w:rFonts w:ascii="Times New Roman"/>
                <w:sz w:val="24"/>
              </w:rPr>
            </w:pPr>
          </w:p>
        </w:tc>
        <w:tc>
          <w:tcPr>
            <w:tcW w:w="1042" w:type="dxa"/>
          </w:tcPr>
          <w:p>
            <w:pPr>
              <w:pStyle w:val="25"/>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7" w:hRule="atLeast"/>
        </w:trPr>
        <w:tc>
          <w:tcPr>
            <w:tcW w:w="982" w:type="dxa"/>
          </w:tcPr>
          <w:p>
            <w:pPr>
              <w:pStyle w:val="25"/>
              <w:rPr>
                <w:rFonts w:ascii="Times New Roman"/>
                <w:sz w:val="24"/>
              </w:rPr>
            </w:pPr>
          </w:p>
        </w:tc>
        <w:tc>
          <w:tcPr>
            <w:tcW w:w="1409" w:type="dxa"/>
          </w:tcPr>
          <w:p>
            <w:pPr>
              <w:pStyle w:val="25"/>
              <w:rPr>
                <w:rFonts w:ascii="Times New Roman"/>
                <w:sz w:val="24"/>
              </w:rPr>
            </w:pPr>
          </w:p>
        </w:tc>
        <w:tc>
          <w:tcPr>
            <w:tcW w:w="1426" w:type="dxa"/>
          </w:tcPr>
          <w:p>
            <w:pPr>
              <w:pStyle w:val="25"/>
              <w:rPr>
                <w:rFonts w:ascii="Times New Roman"/>
                <w:sz w:val="24"/>
              </w:rPr>
            </w:pPr>
          </w:p>
        </w:tc>
        <w:tc>
          <w:tcPr>
            <w:tcW w:w="1289" w:type="dxa"/>
          </w:tcPr>
          <w:p>
            <w:pPr>
              <w:pStyle w:val="25"/>
              <w:rPr>
                <w:rFonts w:ascii="Times New Roman"/>
                <w:sz w:val="24"/>
              </w:rPr>
            </w:pPr>
          </w:p>
        </w:tc>
        <w:tc>
          <w:tcPr>
            <w:tcW w:w="1426" w:type="dxa"/>
          </w:tcPr>
          <w:p>
            <w:pPr>
              <w:pStyle w:val="25"/>
              <w:rPr>
                <w:rFonts w:ascii="Times New Roman"/>
                <w:sz w:val="24"/>
              </w:rPr>
            </w:pPr>
          </w:p>
        </w:tc>
        <w:tc>
          <w:tcPr>
            <w:tcW w:w="1875" w:type="dxa"/>
          </w:tcPr>
          <w:p>
            <w:pPr>
              <w:pStyle w:val="25"/>
              <w:rPr>
                <w:rFonts w:ascii="Times New Roman"/>
                <w:sz w:val="24"/>
              </w:rPr>
            </w:pPr>
          </w:p>
        </w:tc>
        <w:tc>
          <w:tcPr>
            <w:tcW w:w="1042" w:type="dxa"/>
          </w:tcPr>
          <w:p>
            <w:pPr>
              <w:pStyle w:val="25"/>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0" w:hRule="atLeast"/>
        </w:trPr>
        <w:tc>
          <w:tcPr>
            <w:tcW w:w="982" w:type="dxa"/>
          </w:tcPr>
          <w:p>
            <w:pPr>
              <w:pStyle w:val="25"/>
              <w:rPr>
                <w:rFonts w:ascii="Times New Roman"/>
                <w:sz w:val="24"/>
              </w:rPr>
            </w:pPr>
          </w:p>
        </w:tc>
        <w:tc>
          <w:tcPr>
            <w:tcW w:w="1409" w:type="dxa"/>
          </w:tcPr>
          <w:p>
            <w:pPr>
              <w:pStyle w:val="25"/>
              <w:rPr>
                <w:rFonts w:ascii="Times New Roman"/>
                <w:sz w:val="24"/>
              </w:rPr>
            </w:pPr>
          </w:p>
        </w:tc>
        <w:tc>
          <w:tcPr>
            <w:tcW w:w="1426" w:type="dxa"/>
          </w:tcPr>
          <w:p>
            <w:pPr>
              <w:pStyle w:val="25"/>
              <w:rPr>
                <w:rFonts w:ascii="Times New Roman"/>
                <w:sz w:val="24"/>
              </w:rPr>
            </w:pPr>
          </w:p>
        </w:tc>
        <w:tc>
          <w:tcPr>
            <w:tcW w:w="1289" w:type="dxa"/>
          </w:tcPr>
          <w:p>
            <w:pPr>
              <w:pStyle w:val="25"/>
              <w:rPr>
                <w:rFonts w:ascii="Times New Roman"/>
                <w:sz w:val="24"/>
              </w:rPr>
            </w:pPr>
          </w:p>
        </w:tc>
        <w:tc>
          <w:tcPr>
            <w:tcW w:w="1426" w:type="dxa"/>
          </w:tcPr>
          <w:p>
            <w:pPr>
              <w:pStyle w:val="25"/>
              <w:rPr>
                <w:rFonts w:ascii="Times New Roman"/>
                <w:sz w:val="24"/>
              </w:rPr>
            </w:pPr>
          </w:p>
        </w:tc>
        <w:tc>
          <w:tcPr>
            <w:tcW w:w="1875" w:type="dxa"/>
          </w:tcPr>
          <w:p>
            <w:pPr>
              <w:pStyle w:val="25"/>
              <w:rPr>
                <w:rFonts w:ascii="Times New Roman"/>
                <w:sz w:val="24"/>
              </w:rPr>
            </w:pPr>
          </w:p>
        </w:tc>
        <w:tc>
          <w:tcPr>
            <w:tcW w:w="1042" w:type="dxa"/>
          </w:tcPr>
          <w:p>
            <w:pPr>
              <w:pStyle w:val="25"/>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7" w:hRule="atLeast"/>
        </w:trPr>
        <w:tc>
          <w:tcPr>
            <w:tcW w:w="982" w:type="dxa"/>
          </w:tcPr>
          <w:p>
            <w:pPr>
              <w:pStyle w:val="25"/>
              <w:rPr>
                <w:rFonts w:ascii="Times New Roman"/>
                <w:sz w:val="24"/>
              </w:rPr>
            </w:pPr>
          </w:p>
        </w:tc>
        <w:tc>
          <w:tcPr>
            <w:tcW w:w="1409" w:type="dxa"/>
          </w:tcPr>
          <w:p>
            <w:pPr>
              <w:pStyle w:val="25"/>
              <w:rPr>
                <w:rFonts w:ascii="Times New Roman"/>
                <w:sz w:val="24"/>
              </w:rPr>
            </w:pPr>
          </w:p>
        </w:tc>
        <w:tc>
          <w:tcPr>
            <w:tcW w:w="1426" w:type="dxa"/>
          </w:tcPr>
          <w:p>
            <w:pPr>
              <w:pStyle w:val="25"/>
              <w:rPr>
                <w:rFonts w:ascii="Times New Roman"/>
                <w:sz w:val="24"/>
              </w:rPr>
            </w:pPr>
          </w:p>
        </w:tc>
        <w:tc>
          <w:tcPr>
            <w:tcW w:w="1289" w:type="dxa"/>
          </w:tcPr>
          <w:p>
            <w:pPr>
              <w:pStyle w:val="25"/>
              <w:rPr>
                <w:rFonts w:ascii="Times New Roman"/>
                <w:sz w:val="24"/>
              </w:rPr>
            </w:pPr>
          </w:p>
        </w:tc>
        <w:tc>
          <w:tcPr>
            <w:tcW w:w="1426" w:type="dxa"/>
          </w:tcPr>
          <w:p>
            <w:pPr>
              <w:pStyle w:val="25"/>
              <w:rPr>
                <w:rFonts w:ascii="Times New Roman"/>
                <w:sz w:val="24"/>
              </w:rPr>
            </w:pPr>
          </w:p>
        </w:tc>
        <w:tc>
          <w:tcPr>
            <w:tcW w:w="1875" w:type="dxa"/>
          </w:tcPr>
          <w:p>
            <w:pPr>
              <w:pStyle w:val="25"/>
              <w:rPr>
                <w:rFonts w:ascii="Times New Roman"/>
                <w:sz w:val="24"/>
              </w:rPr>
            </w:pPr>
          </w:p>
        </w:tc>
        <w:tc>
          <w:tcPr>
            <w:tcW w:w="1042" w:type="dxa"/>
          </w:tcPr>
          <w:p>
            <w:pPr>
              <w:pStyle w:val="25"/>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7" w:hRule="atLeast"/>
        </w:trPr>
        <w:tc>
          <w:tcPr>
            <w:tcW w:w="982" w:type="dxa"/>
          </w:tcPr>
          <w:p>
            <w:pPr>
              <w:pStyle w:val="25"/>
              <w:rPr>
                <w:rFonts w:ascii="Times New Roman"/>
                <w:sz w:val="24"/>
              </w:rPr>
            </w:pPr>
          </w:p>
        </w:tc>
        <w:tc>
          <w:tcPr>
            <w:tcW w:w="1409" w:type="dxa"/>
          </w:tcPr>
          <w:p>
            <w:pPr>
              <w:pStyle w:val="25"/>
              <w:rPr>
                <w:rFonts w:ascii="Times New Roman"/>
                <w:sz w:val="24"/>
              </w:rPr>
            </w:pPr>
          </w:p>
        </w:tc>
        <w:tc>
          <w:tcPr>
            <w:tcW w:w="1426" w:type="dxa"/>
          </w:tcPr>
          <w:p>
            <w:pPr>
              <w:pStyle w:val="25"/>
              <w:rPr>
                <w:rFonts w:ascii="Times New Roman"/>
                <w:sz w:val="24"/>
              </w:rPr>
            </w:pPr>
          </w:p>
        </w:tc>
        <w:tc>
          <w:tcPr>
            <w:tcW w:w="1289" w:type="dxa"/>
          </w:tcPr>
          <w:p>
            <w:pPr>
              <w:pStyle w:val="25"/>
              <w:rPr>
                <w:rFonts w:ascii="Times New Roman"/>
                <w:sz w:val="24"/>
              </w:rPr>
            </w:pPr>
          </w:p>
        </w:tc>
        <w:tc>
          <w:tcPr>
            <w:tcW w:w="1426" w:type="dxa"/>
          </w:tcPr>
          <w:p>
            <w:pPr>
              <w:pStyle w:val="25"/>
              <w:rPr>
                <w:rFonts w:ascii="Times New Roman"/>
                <w:sz w:val="24"/>
              </w:rPr>
            </w:pPr>
          </w:p>
        </w:tc>
        <w:tc>
          <w:tcPr>
            <w:tcW w:w="1875" w:type="dxa"/>
          </w:tcPr>
          <w:p>
            <w:pPr>
              <w:pStyle w:val="25"/>
              <w:rPr>
                <w:rFonts w:ascii="Times New Roman"/>
                <w:sz w:val="24"/>
              </w:rPr>
            </w:pPr>
          </w:p>
        </w:tc>
        <w:tc>
          <w:tcPr>
            <w:tcW w:w="1042" w:type="dxa"/>
          </w:tcPr>
          <w:p>
            <w:pPr>
              <w:pStyle w:val="25"/>
              <w:rPr>
                <w:rFonts w:ascii="Times New Roman"/>
                <w:sz w:val="24"/>
              </w:rPr>
            </w:pPr>
          </w:p>
        </w:tc>
      </w:tr>
    </w:tbl>
    <w:p>
      <w:pPr>
        <w:pStyle w:val="11"/>
        <w:spacing w:before="5"/>
        <w:rPr>
          <w:b/>
          <w:sz w:val="45"/>
        </w:rPr>
      </w:pPr>
    </w:p>
    <w:p>
      <w:pPr>
        <w:spacing w:before="0"/>
        <w:ind w:left="1318" w:right="0" w:firstLine="0"/>
        <w:jc w:val="left"/>
        <w:rPr>
          <w:sz w:val="21"/>
        </w:rPr>
      </w:pPr>
      <w:r>
        <w:rPr>
          <w:sz w:val="21"/>
        </w:rPr>
        <w:t>注：本表后附合同协议书复印件或中标（成交）通知书</w:t>
      </w:r>
      <w:r>
        <w:rPr>
          <w:rFonts w:hint="eastAsia"/>
          <w:sz w:val="21"/>
          <w:lang w:val="en-US" w:eastAsia="zh-CN"/>
        </w:rPr>
        <w:t>或合同协议书复印件</w:t>
      </w:r>
      <w:r>
        <w:rPr>
          <w:sz w:val="21"/>
        </w:rPr>
        <w:t>加盖公章。</w:t>
      </w:r>
    </w:p>
    <w:p>
      <w:pPr>
        <w:rPr>
          <w:sz w:val="21"/>
        </w:rPr>
      </w:pPr>
      <w:r>
        <w:rPr>
          <w:sz w:val="21"/>
        </w:rPr>
        <w:br w:type="page"/>
      </w:r>
    </w:p>
    <w:p>
      <w:pPr>
        <w:pStyle w:val="5"/>
        <w:spacing w:before="32"/>
        <w:ind w:right="28"/>
        <w:jc w:val="center"/>
        <w:rPr>
          <w:rFonts w:hint="eastAsia" w:ascii="宋体" w:hAnsi="宋体" w:eastAsia="宋体" w:cs="宋体"/>
          <w:b/>
          <w:bCs/>
          <w:kern w:val="2"/>
          <w:sz w:val="28"/>
          <w:szCs w:val="28"/>
          <w:lang w:val="en-US" w:eastAsia="zh-CN" w:bidi="zh-CN"/>
        </w:rPr>
      </w:pPr>
      <w:r>
        <w:rPr>
          <w:rFonts w:hint="eastAsia" w:ascii="宋体" w:hAnsi="宋体" w:eastAsia="宋体" w:cs="宋体"/>
          <w:b/>
          <w:bCs/>
          <w:kern w:val="2"/>
          <w:sz w:val="28"/>
          <w:szCs w:val="28"/>
          <w:lang w:val="en-US" w:eastAsia="zh-CN" w:bidi="zh-CN"/>
        </w:rPr>
        <w:t>1</w:t>
      </w:r>
      <w:r>
        <w:rPr>
          <w:rFonts w:hint="eastAsia" w:cs="宋体"/>
          <w:b/>
          <w:bCs/>
          <w:kern w:val="2"/>
          <w:sz w:val="28"/>
          <w:szCs w:val="28"/>
          <w:lang w:val="en-US" w:eastAsia="zh-CN" w:bidi="zh-CN"/>
        </w:rPr>
        <w:t>5</w:t>
      </w:r>
      <w:r>
        <w:rPr>
          <w:rFonts w:hint="eastAsia" w:ascii="宋体" w:hAnsi="宋体" w:eastAsia="宋体" w:cs="宋体"/>
          <w:b/>
          <w:bCs/>
          <w:kern w:val="2"/>
          <w:sz w:val="28"/>
          <w:szCs w:val="28"/>
          <w:lang w:val="en-US" w:eastAsia="zh-CN" w:bidi="zh-CN"/>
        </w:rPr>
        <w:t>、供应商认为需要提供的其它文件</w:t>
      </w:r>
    </w:p>
    <w:p>
      <w:pPr>
        <w:rPr>
          <w:rFonts w:hint="eastAsia" w:ascii="宋体" w:hAnsi="宋体" w:eastAsia="宋体" w:cs="宋体"/>
          <w:b/>
          <w:bCs/>
          <w:kern w:val="2"/>
          <w:sz w:val="28"/>
          <w:szCs w:val="28"/>
          <w:lang w:val="en-US" w:eastAsia="zh-CN" w:bidi="zh-CN"/>
        </w:rPr>
      </w:pPr>
      <w:r>
        <w:rPr>
          <w:rFonts w:hint="eastAsia" w:ascii="宋体" w:hAnsi="宋体" w:eastAsia="宋体" w:cs="宋体"/>
          <w:b/>
          <w:bCs/>
          <w:kern w:val="2"/>
          <w:sz w:val="28"/>
          <w:szCs w:val="28"/>
          <w:lang w:val="en-US" w:eastAsia="zh-CN" w:bidi="zh-CN"/>
        </w:rPr>
        <w:br w:type="page"/>
      </w:r>
    </w:p>
    <w:p>
      <w:pPr>
        <w:pStyle w:val="5"/>
        <w:spacing w:before="32"/>
        <w:ind w:left="655" w:leftChars="0" w:right="28" w:hanging="235" w:firstLineChars="0"/>
        <w:jc w:val="center"/>
        <w:rPr>
          <w:rFonts w:hint="eastAsia" w:ascii="宋体" w:hAnsi="宋体" w:eastAsia="宋体" w:cs="宋体"/>
          <w:b/>
          <w:bCs/>
          <w:kern w:val="2"/>
          <w:sz w:val="28"/>
          <w:szCs w:val="28"/>
          <w:lang w:val="en-US" w:eastAsia="zh-CN" w:bidi="zh-CN"/>
        </w:rPr>
      </w:pPr>
      <w:r>
        <w:rPr>
          <w:rFonts w:hint="eastAsia" w:ascii="宋体" w:hAnsi="宋体" w:eastAsia="宋体" w:cs="宋体"/>
          <w:b/>
          <w:bCs/>
          <w:kern w:val="2"/>
          <w:sz w:val="28"/>
          <w:szCs w:val="28"/>
          <w:lang w:val="en-US" w:eastAsia="zh-CN" w:bidi="zh-CN"/>
        </w:rPr>
        <w:t>1</w:t>
      </w:r>
      <w:r>
        <w:rPr>
          <w:rFonts w:hint="eastAsia" w:cs="宋体"/>
          <w:b/>
          <w:bCs/>
          <w:kern w:val="2"/>
          <w:sz w:val="28"/>
          <w:szCs w:val="28"/>
          <w:lang w:val="en-US" w:eastAsia="zh-CN" w:bidi="zh-CN"/>
        </w:rPr>
        <w:t>6</w:t>
      </w:r>
      <w:r>
        <w:rPr>
          <w:rFonts w:hint="eastAsia" w:ascii="宋体" w:hAnsi="宋体" w:eastAsia="宋体" w:cs="宋体"/>
          <w:b/>
          <w:bCs/>
          <w:kern w:val="2"/>
          <w:sz w:val="28"/>
          <w:szCs w:val="28"/>
          <w:lang w:val="en-US" w:eastAsia="zh-CN" w:bidi="zh-CN"/>
        </w:rPr>
        <w:t>、第二次报价（格式）</w:t>
      </w:r>
    </w:p>
    <w:p>
      <w:pPr>
        <w:pStyle w:val="11"/>
        <w:tabs>
          <w:tab w:val="left" w:pos="7364"/>
        </w:tabs>
        <w:spacing w:after="4"/>
        <w:ind w:left="1003"/>
      </w:pPr>
    </w:p>
    <w:p>
      <w:pPr>
        <w:pStyle w:val="11"/>
        <w:tabs>
          <w:tab w:val="left" w:pos="7364"/>
        </w:tabs>
        <w:spacing w:after="4"/>
        <w:ind w:left="1003"/>
      </w:pPr>
      <w:r>
        <w:t>项目名称：</w:t>
      </w:r>
      <w:r>
        <w:tab/>
      </w:r>
      <w:r>
        <w:t>项目编号：</w:t>
      </w:r>
    </w:p>
    <w:tbl>
      <w:tblPr>
        <w:tblStyle w:val="21"/>
        <w:tblW w:w="0" w:type="auto"/>
        <w:tblInd w:w="47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42"/>
        <w:gridCol w:w="1740"/>
        <w:gridCol w:w="1956"/>
        <w:gridCol w:w="1529"/>
        <w:gridCol w:w="1335"/>
        <w:gridCol w:w="13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33" w:hRule="atLeast"/>
        </w:trPr>
        <w:tc>
          <w:tcPr>
            <w:tcW w:w="842" w:type="dxa"/>
          </w:tcPr>
          <w:p>
            <w:pPr>
              <w:pStyle w:val="25"/>
              <w:spacing w:before="1"/>
              <w:rPr>
                <w:sz w:val="28"/>
              </w:rPr>
            </w:pPr>
          </w:p>
          <w:p>
            <w:pPr>
              <w:pStyle w:val="25"/>
              <w:ind w:left="157" w:right="143"/>
              <w:jc w:val="center"/>
              <w:rPr>
                <w:b/>
                <w:sz w:val="24"/>
              </w:rPr>
            </w:pPr>
            <w:r>
              <w:rPr>
                <w:b/>
                <w:sz w:val="24"/>
              </w:rPr>
              <w:t>序号</w:t>
            </w:r>
          </w:p>
        </w:tc>
        <w:tc>
          <w:tcPr>
            <w:tcW w:w="1740" w:type="dxa"/>
          </w:tcPr>
          <w:p>
            <w:pPr>
              <w:pStyle w:val="25"/>
              <w:spacing w:before="1"/>
              <w:rPr>
                <w:sz w:val="28"/>
              </w:rPr>
            </w:pPr>
          </w:p>
          <w:p>
            <w:pPr>
              <w:pStyle w:val="25"/>
              <w:ind w:left="220" w:leftChars="0" w:right="349" w:firstLine="0" w:firstLineChars="0"/>
              <w:jc w:val="center"/>
              <w:rPr>
                <w:b/>
                <w:sz w:val="24"/>
              </w:rPr>
            </w:pPr>
            <w:r>
              <w:rPr>
                <w:b/>
                <w:sz w:val="24"/>
              </w:rPr>
              <w:t>费用名称</w:t>
            </w:r>
          </w:p>
        </w:tc>
        <w:tc>
          <w:tcPr>
            <w:tcW w:w="1956" w:type="dxa"/>
            <w:tcBorders>
              <w:right w:val="single" w:color="000000" w:sz="4" w:space="0"/>
            </w:tcBorders>
          </w:tcPr>
          <w:p>
            <w:pPr>
              <w:pStyle w:val="25"/>
              <w:spacing w:before="1"/>
              <w:rPr>
                <w:sz w:val="28"/>
              </w:rPr>
            </w:pPr>
          </w:p>
          <w:p>
            <w:pPr>
              <w:pStyle w:val="25"/>
              <w:ind w:left="134"/>
              <w:rPr>
                <w:b/>
                <w:sz w:val="24"/>
              </w:rPr>
            </w:pPr>
            <w:r>
              <w:rPr>
                <w:b/>
                <w:sz w:val="24"/>
              </w:rPr>
              <w:t>投标报价（元）</w:t>
            </w:r>
          </w:p>
        </w:tc>
        <w:tc>
          <w:tcPr>
            <w:tcW w:w="1529" w:type="dxa"/>
            <w:tcBorders>
              <w:left w:val="single" w:color="000000" w:sz="4" w:space="0"/>
              <w:right w:val="single" w:color="000000" w:sz="4" w:space="0"/>
            </w:tcBorders>
          </w:tcPr>
          <w:p>
            <w:pPr>
              <w:pStyle w:val="25"/>
              <w:spacing w:before="204" w:line="242" w:lineRule="auto"/>
              <w:ind w:left="526" w:right="266" w:hanging="240"/>
              <w:rPr>
                <w:b/>
                <w:sz w:val="24"/>
              </w:rPr>
            </w:pPr>
            <w:r>
              <w:rPr>
                <w:b/>
                <w:sz w:val="24"/>
              </w:rPr>
              <w:t>合同履行期限</w:t>
            </w:r>
          </w:p>
        </w:tc>
        <w:tc>
          <w:tcPr>
            <w:tcW w:w="1335" w:type="dxa"/>
            <w:tcBorders>
              <w:left w:val="single" w:color="000000" w:sz="4" w:space="0"/>
              <w:right w:val="single" w:color="000000" w:sz="4" w:space="0"/>
            </w:tcBorders>
          </w:tcPr>
          <w:p>
            <w:pPr>
              <w:pStyle w:val="25"/>
              <w:spacing w:before="1"/>
              <w:rPr>
                <w:sz w:val="28"/>
              </w:rPr>
            </w:pPr>
          </w:p>
          <w:p>
            <w:pPr>
              <w:pStyle w:val="25"/>
              <w:ind w:left="187"/>
              <w:rPr>
                <w:b/>
                <w:sz w:val="24"/>
              </w:rPr>
            </w:pPr>
            <w:r>
              <w:rPr>
                <w:b/>
                <w:sz w:val="24"/>
              </w:rPr>
              <w:t>质量标准</w:t>
            </w:r>
          </w:p>
        </w:tc>
        <w:tc>
          <w:tcPr>
            <w:tcW w:w="1301" w:type="dxa"/>
            <w:tcBorders>
              <w:left w:val="single" w:color="000000" w:sz="4" w:space="0"/>
            </w:tcBorders>
          </w:tcPr>
          <w:p>
            <w:pPr>
              <w:pStyle w:val="25"/>
              <w:spacing w:before="1"/>
              <w:rPr>
                <w:sz w:val="28"/>
              </w:rPr>
            </w:pPr>
          </w:p>
          <w:p>
            <w:pPr>
              <w:pStyle w:val="25"/>
              <w:ind w:left="410"/>
              <w:rPr>
                <w:b/>
                <w:sz w:val="24"/>
              </w:rPr>
            </w:pPr>
            <w:r>
              <w:rPr>
                <w:b/>
                <w:sz w:val="24"/>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8" w:hRule="atLeast"/>
        </w:trPr>
        <w:tc>
          <w:tcPr>
            <w:tcW w:w="842" w:type="dxa"/>
          </w:tcPr>
          <w:p>
            <w:pPr>
              <w:pStyle w:val="25"/>
              <w:ind w:left="17"/>
              <w:jc w:val="center"/>
              <w:rPr>
                <w:b/>
                <w:sz w:val="24"/>
              </w:rPr>
            </w:pPr>
            <w:r>
              <w:rPr>
                <w:b/>
                <w:w w:val="99"/>
                <w:sz w:val="24"/>
              </w:rPr>
              <w:t>1</w:t>
            </w:r>
          </w:p>
        </w:tc>
        <w:tc>
          <w:tcPr>
            <w:tcW w:w="1740" w:type="dxa"/>
          </w:tcPr>
          <w:p>
            <w:pPr>
              <w:pStyle w:val="25"/>
              <w:rPr>
                <w:rFonts w:ascii="Times New Roman"/>
                <w:sz w:val="22"/>
              </w:rPr>
            </w:pPr>
          </w:p>
        </w:tc>
        <w:tc>
          <w:tcPr>
            <w:tcW w:w="1956" w:type="dxa"/>
            <w:tcBorders>
              <w:right w:val="single" w:color="000000" w:sz="4" w:space="0"/>
            </w:tcBorders>
          </w:tcPr>
          <w:p>
            <w:pPr>
              <w:pStyle w:val="25"/>
              <w:rPr>
                <w:rFonts w:ascii="Times New Roman"/>
                <w:sz w:val="22"/>
              </w:rPr>
            </w:pPr>
          </w:p>
        </w:tc>
        <w:tc>
          <w:tcPr>
            <w:tcW w:w="1529" w:type="dxa"/>
            <w:tcBorders>
              <w:left w:val="single" w:color="000000" w:sz="4" w:space="0"/>
              <w:right w:val="single" w:color="000000" w:sz="4" w:space="0"/>
            </w:tcBorders>
          </w:tcPr>
          <w:p>
            <w:pPr>
              <w:pStyle w:val="25"/>
              <w:rPr>
                <w:rFonts w:ascii="Times New Roman"/>
                <w:sz w:val="22"/>
              </w:rPr>
            </w:pPr>
          </w:p>
        </w:tc>
        <w:tc>
          <w:tcPr>
            <w:tcW w:w="1335" w:type="dxa"/>
            <w:tcBorders>
              <w:left w:val="single" w:color="000000" w:sz="4" w:space="0"/>
              <w:right w:val="single" w:color="000000" w:sz="4" w:space="0"/>
            </w:tcBorders>
          </w:tcPr>
          <w:p>
            <w:pPr>
              <w:pStyle w:val="25"/>
              <w:rPr>
                <w:rFonts w:ascii="Times New Roman"/>
                <w:sz w:val="22"/>
              </w:rPr>
            </w:pPr>
          </w:p>
        </w:tc>
        <w:tc>
          <w:tcPr>
            <w:tcW w:w="1301" w:type="dxa"/>
            <w:tcBorders>
              <w:left w:val="single" w:color="000000" w:sz="4" w:space="0"/>
            </w:tcBorders>
          </w:tcPr>
          <w:p>
            <w:pPr>
              <w:pStyle w:val="25"/>
              <w:rPr>
                <w:rFonts w:ascii="Times New Roman"/>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0" w:hRule="atLeast"/>
        </w:trPr>
        <w:tc>
          <w:tcPr>
            <w:tcW w:w="842" w:type="dxa"/>
          </w:tcPr>
          <w:p>
            <w:pPr>
              <w:pStyle w:val="25"/>
              <w:ind w:left="17"/>
              <w:jc w:val="center"/>
              <w:rPr>
                <w:b/>
                <w:sz w:val="24"/>
              </w:rPr>
            </w:pPr>
            <w:r>
              <w:rPr>
                <w:b/>
                <w:w w:val="99"/>
                <w:sz w:val="24"/>
              </w:rPr>
              <w:t>2</w:t>
            </w:r>
          </w:p>
        </w:tc>
        <w:tc>
          <w:tcPr>
            <w:tcW w:w="1740" w:type="dxa"/>
          </w:tcPr>
          <w:p>
            <w:pPr>
              <w:pStyle w:val="25"/>
              <w:rPr>
                <w:rFonts w:ascii="Times New Roman"/>
                <w:sz w:val="22"/>
              </w:rPr>
            </w:pPr>
          </w:p>
        </w:tc>
        <w:tc>
          <w:tcPr>
            <w:tcW w:w="1956" w:type="dxa"/>
            <w:tcBorders>
              <w:right w:val="single" w:color="000000" w:sz="4" w:space="0"/>
            </w:tcBorders>
          </w:tcPr>
          <w:p>
            <w:pPr>
              <w:pStyle w:val="25"/>
              <w:rPr>
                <w:rFonts w:ascii="Times New Roman"/>
                <w:sz w:val="22"/>
              </w:rPr>
            </w:pPr>
          </w:p>
        </w:tc>
        <w:tc>
          <w:tcPr>
            <w:tcW w:w="1529" w:type="dxa"/>
            <w:tcBorders>
              <w:left w:val="single" w:color="000000" w:sz="4" w:space="0"/>
              <w:right w:val="single" w:color="000000" w:sz="4" w:space="0"/>
            </w:tcBorders>
          </w:tcPr>
          <w:p>
            <w:pPr>
              <w:pStyle w:val="25"/>
              <w:rPr>
                <w:rFonts w:ascii="Times New Roman"/>
                <w:sz w:val="22"/>
              </w:rPr>
            </w:pPr>
          </w:p>
        </w:tc>
        <w:tc>
          <w:tcPr>
            <w:tcW w:w="1335" w:type="dxa"/>
            <w:tcBorders>
              <w:left w:val="single" w:color="000000" w:sz="4" w:space="0"/>
              <w:right w:val="single" w:color="000000" w:sz="4" w:space="0"/>
            </w:tcBorders>
          </w:tcPr>
          <w:p>
            <w:pPr>
              <w:pStyle w:val="25"/>
              <w:rPr>
                <w:rFonts w:ascii="Times New Roman"/>
                <w:sz w:val="22"/>
              </w:rPr>
            </w:pPr>
          </w:p>
        </w:tc>
        <w:tc>
          <w:tcPr>
            <w:tcW w:w="1301" w:type="dxa"/>
            <w:tcBorders>
              <w:left w:val="single" w:color="000000" w:sz="4" w:space="0"/>
            </w:tcBorders>
          </w:tcPr>
          <w:p>
            <w:pPr>
              <w:pStyle w:val="25"/>
              <w:rPr>
                <w:rFonts w:ascii="Times New Roman"/>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8" w:hRule="atLeast"/>
        </w:trPr>
        <w:tc>
          <w:tcPr>
            <w:tcW w:w="842" w:type="dxa"/>
          </w:tcPr>
          <w:p>
            <w:pPr>
              <w:pStyle w:val="25"/>
              <w:rPr>
                <w:rFonts w:ascii="Times New Roman"/>
                <w:sz w:val="22"/>
              </w:rPr>
            </w:pPr>
          </w:p>
        </w:tc>
        <w:tc>
          <w:tcPr>
            <w:tcW w:w="1740" w:type="dxa"/>
          </w:tcPr>
          <w:p>
            <w:pPr>
              <w:pStyle w:val="25"/>
              <w:ind w:left="366" w:right="351"/>
              <w:jc w:val="center"/>
              <w:rPr>
                <w:b/>
                <w:sz w:val="24"/>
              </w:rPr>
            </w:pPr>
            <w:r>
              <w:rPr>
                <w:b/>
                <w:sz w:val="24"/>
              </w:rPr>
              <w:t>……</w:t>
            </w:r>
          </w:p>
        </w:tc>
        <w:tc>
          <w:tcPr>
            <w:tcW w:w="1956" w:type="dxa"/>
            <w:tcBorders>
              <w:right w:val="single" w:color="000000" w:sz="4" w:space="0"/>
            </w:tcBorders>
          </w:tcPr>
          <w:p>
            <w:pPr>
              <w:pStyle w:val="25"/>
              <w:rPr>
                <w:rFonts w:ascii="Times New Roman"/>
                <w:sz w:val="22"/>
              </w:rPr>
            </w:pPr>
          </w:p>
        </w:tc>
        <w:tc>
          <w:tcPr>
            <w:tcW w:w="1529" w:type="dxa"/>
            <w:tcBorders>
              <w:left w:val="single" w:color="000000" w:sz="4" w:space="0"/>
              <w:right w:val="single" w:color="000000" w:sz="4" w:space="0"/>
            </w:tcBorders>
          </w:tcPr>
          <w:p>
            <w:pPr>
              <w:pStyle w:val="25"/>
              <w:rPr>
                <w:rFonts w:ascii="Times New Roman"/>
                <w:sz w:val="22"/>
              </w:rPr>
            </w:pPr>
          </w:p>
        </w:tc>
        <w:tc>
          <w:tcPr>
            <w:tcW w:w="1335" w:type="dxa"/>
            <w:tcBorders>
              <w:left w:val="single" w:color="000000" w:sz="4" w:space="0"/>
              <w:right w:val="single" w:color="000000" w:sz="4" w:space="0"/>
            </w:tcBorders>
          </w:tcPr>
          <w:p>
            <w:pPr>
              <w:pStyle w:val="25"/>
              <w:rPr>
                <w:rFonts w:ascii="Times New Roman"/>
                <w:sz w:val="22"/>
              </w:rPr>
            </w:pPr>
          </w:p>
        </w:tc>
        <w:tc>
          <w:tcPr>
            <w:tcW w:w="1301" w:type="dxa"/>
            <w:tcBorders>
              <w:left w:val="single" w:color="000000" w:sz="4" w:space="0"/>
            </w:tcBorders>
          </w:tcPr>
          <w:p>
            <w:pPr>
              <w:pStyle w:val="25"/>
              <w:rPr>
                <w:rFonts w:ascii="Times New Roman"/>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1" w:hRule="atLeast"/>
        </w:trPr>
        <w:tc>
          <w:tcPr>
            <w:tcW w:w="2582" w:type="dxa"/>
            <w:gridSpan w:val="2"/>
            <w:vMerge w:val="restart"/>
          </w:tcPr>
          <w:p>
            <w:pPr>
              <w:pStyle w:val="25"/>
              <w:spacing w:before="12"/>
              <w:rPr>
                <w:sz w:val="35"/>
              </w:rPr>
            </w:pPr>
          </w:p>
          <w:p>
            <w:pPr>
              <w:pStyle w:val="25"/>
              <w:ind w:left="448"/>
              <w:rPr>
                <w:b/>
                <w:sz w:val="24"/>
              </w:rPr>
            </w:pPr>
            <w:r>
              <w:rPr>
                <w:b/>
                <w:sz w:val="24"/>
              </w:rPr>
              <w:t>投标总价（元）</w:t>
            </w:r>
          </w:p>
        </w:tc>
        <w:tc>
          <w:tcPr>
            <w:tcW w:w="6121" w:type="dxa"/>
            <w:gridSpan w:val="4"/>
          </w:tcPr>
          <w:p>
            <w:pPr>
              <w:pStyle w:val="25"/>
              <w:spacing w:before="146"/>
              <w:ind w:left="31"/>
              <w:rPr>
                <w:b/>
                <w:sz w:val="24"/>
              </w:rPr>
            </w:pPr>
            <w:r>
              <w:rPr>
                <w:b/>
                <w:sz w:val="24"/>
              </w:rPr>
              <w:t>（小写）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6" w:hRule="atLeast"/>
        </w:trPr>
        <w:tc>
          <w:tcPr>
            <w:tcW w:w="2582" w:type="dxa"/>
            <w:gridSpan w:val="2"/>
            <w:vMerge w:val="continue"/>
            <w:tcBorders>
              <w:top w:val="nil"/>
            </w:tcBorders>
          </w:tcPr>
          <w:p>
            <w:pPr>
              <w:rPr>
                <w:sz w:val="2"/>
                <w:szCs w:val="2"/>
              </w:rPr>
            </w:pPr>
          </w:p>
        </w:tc>
        <w:tc>
          <w:tcPr>
            <w:tcW w:w="6121" w:type="dxa"/>
            <w:gridSpan w:val="4"/>
          </w:tcPr>
          <w:p>
            <w:pPr>
              <w:pStyle w:val="25"/>
              <w:spacing w:before="151"/>
              <w:ind w:left="31"/>
              <w:rPr>
                <w:b/>
                <w:sz w:val="24"/>
              </w:rPr>
            </w:pPr>
            <w:r>
              <w:rPr>
                <w:b/>
                <w:sz w:val="24"/>
              </w:rPr>
              <w:t>（大写）</w:t>
            </w:r>
          </w:p>
        </w:tc>
      </w:tr>
    </w:tbl>
    <w:p>
      <w:pPr>
        <w:tabs>
          <w:tab w:val="left" w:pos="4469"/>
        </w:tabs>
        <w:spacing w:before="154"/>
        <w:ind w:left="4049" w:right="0" w:firstLine="0"/>
        <w:jc w:val="left"/>
        <w:rPr>
          <w:rFonts w:hint="eastAsia" w:ascii="宋体" w:hAnsi="宋体" w:eastAsia="宋体" w:cs="宋体"/>
          <w:spacing w:val="-10"/>
          <w:kern w:val="2"/>
          <w:sz w:val="28"/>
          <w:szCs w:val="28"/>
          <w:lang w:val="en-US" w:eastAsia="zh-CN" w:bidi="zh-CN"/>
        </w:rPr>
      </w:pPr>
    </w:p>
    <w:p>
      <w:pPr>
        <w:keepNext w:val="0"/>
        <w:keepLines w:val="0"/>
        <w:pageBreakBefore w:val="0"/>
        <w:widowControl w:val="0"/>
        <w:tabs>
          <w:tab w:val="left" w:pos="4469"/>
        </w:tabs>
        <w:kinsoku/>
        <w:wordWrap/>
        <w:overflowPunct/>
        <w:topLinePunct w:val="0"/>
        <w:autoSpaceDE/>
        <w:autoSpaceDN/>
        <w:bidi w:val="0"/>
        <w:adjustRightInd/>
        <w:snapToGrid/>
        <w:spacing w:before="154" w:line="480" w:lineRule="auto"/>
        <w:ind w:left="0" w:leftChars="0" w:right="0" w:firstLine="3159" w:firstLineChars="1215"/>
        <w:jc w:val="left"/>
        <w:textAlignment w:val="auto"/>
        <w:rPr>
          <w:rFonts w:hint="default" w:ascii="宋体" w:hAnsi="宋体" w:eastAsia="宋体" w:cs="宋体"/>
          <w:spacing w:val="-10"/>
          <w:kern w:val="2"/>
          <w:sz w:val="28"/>
          <w:szCs w:val="28"/>
          <w:lang w:val="en-US" w:eastAsia="zh-CN" w:bidi="zh-CN"/>
        </w:rPr>
      </w:pPr>
      <w:r>
        <w:rPr>
          <w:rFonts w:hint="eastAsia" w:ascii="宋体" w:hAnsi="宋体" w:eastAsia="宋体" w:cs="宋体"/>
          <w:spacing w:val="-10"/>
          <w:kern w:val="2"/>
          <w:sz w:val="28"/>
          <w:szCs w:val="28"/>
          <w:lang w:val="en-US" w:eastAsia="zh-CN" w:bidi="zh-CN"/>
        </w:rPr>
        <w:t>供应商全称：                （加盖公章）</w:t>
      </w:r>
    </w:p>
    <w:p>
      <w:pPr>
        <w:keepNext w:val="0"/>
        <w:keepLines w:val="0"/>
        <w:pageBreakBefore w:val="0"/>
        <w:widowControl w:val="0"/>
        <w:tabs>
          <w:tab w:val="left" w:pos="4469"/>
        </w:tabs>
        <w:kinsoku/>
        <w:wordWrap/>
        <w:overflowPunct/>
        <w:topLinePunct w:val="0"/>
        <w:autoSpaceDE/>
        <w:autoSpaceDN/>
        <w:bidi w:val="0"/>
        <w:adjustRightInd/>
        <w:snapToGrid/>
        <w:spacing w:before="154" w:line="480" w:lineRule="auto"/>
        <w:ind w:left="0" w:leftChars="0" w:right="0" w:firstLine="3159" w:firstLineChars="1215"/>
        <w:jc w:val="left"/>
        <w:textAlignment w:val="auto"/>
        <w:rPr>
          <w:rFonts w:ascii="宋体" w:hAnsi="宋体" w:eastAsia="宋体" w:cs="宋体"/>
          <w:spacing w:val="-10"/>
          <w:kern w:val="2"/>
          <w:sz w:val="28"/>
          <w:szCs w:val="28"/>
          <w:lang w:val="zh-CN" w:eastAsia="zh-CN" w:bidi="zh-CN"/>
        </w:rPr>
      </w:pPr>
      <w:r>
        <w:rPr>
          <w:rFonts w:ascii="宋体" w:hAnsi="宋体" w:eastAsia="宋体" w:cs="宋体"/>
          <w:spacing w:val="-10"/>
          <w:kern w:val="2"/>
          <w:sz w:val="28"/>
          <w:szCs w:val="28"/>
          <w:lang w:val="zh-CN" w:eastAsia="zh-CN" w:bidi="zh-CN"/>
        </w:rPr>
        <w:t>法定代表或其委托代理人：</w:t>
      </w:r>
      <w:r>
        <w:rPr>
          <w:rFonts w:hint="eastAsia" w:ascii="宋体" w:hAnsi="宋体" w:eastAsia="宋体" w:cs="宋体"/>
          <w:spacing w:val="-10"/>
          <w:kern w:val="2"/>
          <w:sz w:val="28"/>
          <w:szCs w:val="28"/>
          <w:lang w:val="en-US" w:eastAsia="zh-CN" w:bidi="zh-CN"/>
        </w:rPr>
        <w:t xml:space="preserve">   </w:t>
      </w:r>
      <w:r>
        <w:rPr>
          <w:rFonts w:ascii="宋体" w:hAnsi="宋体" w:eastAsia="宋体" w:cs="宋体"/>
          <w:spacing w:val="-10"/>
          <w:kern w:val="2"/>
          <w:sz w:val="28"/>
          <w:szCs w:val="28"/>
          <w:lang w:val="zh-CN" w:eastAsia="zh-CN" w:bidi="zh-CN"/>
        </w:rPr>
        <w:t>（签字或盖章）</w:t>
      </w:r>
    </w:p>
    <w:p>
      <w:pPr>
        <w:keepNext w:val="0"/>
        <w:keepLines w:val="0"/>
        <w:pageBreakBefore w:val="0"/>
        <w:widowControl w:val="0"/>
        <w:tabs>
          <w:tab w:val="left" w:pos="4469"/>
        </w:tabs>
        <w:kinsoku/>
        <w:wordWrap/>
        <w:overflowPunct/>
        <w:topLinePunct w:val="0"/>
        <w:autoSpaceDE/>
        <w:autoSpaceDN/>
        <w:bidi w:val="0"/>
        <w:adjustRightInd/>
        <w:snapToGrid/>
        <w:spacing w:before="154" w:line="480" w:lineRule="auto"/>
        <w:ind w:left="0" w:leftChars="0" w:right="0" w:firstLine="3159" w:firstLineChars="1215"/>
        <w:jc w:val="left"/>
        <w:textAlignment w:val="auto"/>
        <w:rPr>
          <w:rFonts w:ascii="宋体" w:hAnsi="宋体" w:eastAsia="宋体" w:cs="宋体"/>
          <w:spacing w:val="-10"/>
          <w:kern w:val="2"/>
          <w:sz w:val="28"/>
          <w:szCs w:val="28"/>
          <w:lang w:val="zh-CN" w:eastAsia="zh-CN" w:bidi="zh-CN"/>
        </w:rPr>
      </w:pPr>
      <w:r>
        <w:rPr>
          <w:rFonts w:ascii="宋体" w:hAnsi="宋体" w:eastAsia="宋体" w:cs="宋体"/>
          <w:spacing w:val="-10"/>
          <w:kern w:val="2"/>
          <w:sz w:val="28"/>
          <w:szCs w:val="28"/>
          <w:lang w:val="zh-CN" w:eastAsia="zh-CN" w:bidi="zh-CN"/>
        </w:rPr>
        <w:t>日</w:t>
      </w:r>
      <w:r>
        <w:rPr>
          <w:rFonts w:hint="eastAsia" w:ascii="宋体" w:hAnsi="宋体" w:eastAsia="宋体" w:cs="宋体"/>
          <w:spacing w:val="-10"/>
          <w:kern w:val="2"/>
          <w:sz w:val="28"/>
          <w:szCs w:val="28"/>
          <w:lang w:val="en-US" w:eastAsia="zh-CN" w:bidi="zh-CN"/>
        </w:rPr>
        <w:t xml:space="preserve">  </w:t>
      </w:r>
      <w:r>
        <w:rPr>
          <w:rFonts w:ascii="宋体" w:hAnsi="宋体" w:eastAsia="宋体" w:cs="宋体"/>
          <w:spacing w:val="-10"/>
          <w:kern w:val="2"/>
          <w:sz w:val="28"/>
          <w:szCs w:val="28"/>
          <w:lang w:val="zh-CN" w:eastAsia="zh-CN" w:bidi="zh-CN"/>
        </w:rPr>
        <w:t>期：</w:t>
      </w:r>
    </w:p>
    <w:p>
      <w:pPr>
        <w:pStyle w:val="11"/>
        <w:rPr>
          <w:sz w:val="20"/>
        </w:rPr>
      </w:pPr>
    </w:p>
    <w:p>
      <w:pPr>
        <w:pStyle w:val="11"/>
        <w:rPr>
          <w:sz w:val="20"/>
        </w:rPr>
      </w:pPr>
    </w:p>
    <w:p>
      <w:pPr>
        <w:pStyle w:val="11"/>
        <w:spacing w:before="135" w:line="364" w:lineRule="auto"/>
        <w:ind w:left="225" w:leftChars="107" w:right="544" w:firstLine="0" w:firstLineChars="0"/>
        <w:rPr>
          <w:sz w:val="28"/>
          <w:szCs w:val="28"/>
        </w:rPr>
      </w:pPr>
      <w:r>
        <w:rPr>
          <w:spacing w:val="-5"/>
          <w:sz w:val="28"/>
          <w:szCs w:val="28"/>
        </w:rPr>
        <w:t>说明：</w:t>
      </w:r>
      <w:r>
        <w:rPr>
          <w:spacing w:val="-13"/>
          <w:sz w:val="28"/>
          <w:szCs w:val="28"/>
        </w:rPr>
        <w:t>1</w:t>
      </w:r>
      <w:r>
        <w:rPr>
          <w:spacing w:val="-10"/>
          <w:sz w:val="28"/>
          <w:szCs w:val="28"/>
        </w:rPr>
        <w:t>、本表价格一栏空白，落款处供应商名称</w:t>
      </w:r>
      <w:r>
        <w:rPr>
          <w:sz w:val="28"/>
          <w:szCs w:val="28"/>
        </w:rPr>
        <w:t>（盖章</w:t>
      </w:r>
      <w:r>
        <w:rPr>
          <w:spacing w:val="-27"/>
          <w:sz w:val="28"/>
          <w:szCs w:val="28"/>
        </w:rPr>
        <w:t>）</w:t>
      </w:r>
      <w:r>
        <w:rPr>
          <w:sz w:val="28"/>
          <w:szCs w:val="28"/>
        </w:rPr>
        <w:t>处由供应商事先加盖公章，</w:t>
      </w:r>
      <w:r>
        <w:rPr>
          <w:spacing w:val="-9"/>
          <w:sz w:val="28"/>
          <w:szCs w:val="28"/>
        </w:rPr>
        <w:t>单独准备至少</w:t>
      </w:r>
      <w:r>
        <w:rPr>
          <w:sz w:val="28"/>
          <w:szCs w:val="28"/>
        </w:rPr>
        <w:t>3</w:t>
      </w:r>
      <w:r>
        <w:rPr>
          <w:spacing w:val="-42"/>
          <w:sz w:val="28"/>
          <w:szCs w:val="28"/>
        </w:rPr>
        <w:t xml:space="preserve"> 份</w:t>
      </w:r>
      <w:r>
        <w:rPr>
          <w:rFonts w:hint="eastAsia"/>
          <w:spacing w:val="-42"/>
          <w:sz w:val="28"/>
          <w:szCs w:val="28"/>
          <w:lang w:val="en-US" w:eastAsia="zh-CN"/>
        </w:rPr>
        <w:t xml:space="preserve"> </w:t>
      </w:r>
      <w:r>
        <w:rPr>
          <w:sz w:val="28"/>
          <w:szCs w:val="28"/>
        </w:rPr>
        <w:t>（</w:t>
      </w:r>
      <w:r>
        <w:rPr>
          <w:spacing w:val="-2"/>
          <w:sz w:val="28"/>
          <w:szCs w:val="28"/>
        </w:rPr>
        <w:t>供应商应尽量避免书写错误，并准备充足数量的本表格</w:t>
      </w:r>
      <w:r>
        <w:rPr>
          <w:spacing w:val="-24"/>
          <w:sz w:val="28"/>
          <w:szCs w:val="28"/>
        </w:rPr>
        <w:t>），</w:t>
      </w:r>
      <w:r>
        <w:rPr>
          <w:sz w:val="28"/>
          <w:szCs w:val="28"/>
        </w:rPr>
        <w:t>不与竞争性磋商响应文件一同装订，由供应商代表随身携带至磋商现场；</w:t>
      </w:r>
    </w:p>
    <w:p>
      <w:pPr>
        <w:pStyle w:val="11"/>
        <w:spacing w:before="1" w:line="364" w:lineRule="auto"/>
        <w:ind w:left="294" w:leftChars="140" w:right="681" w:firstLine="0" w:firstLineChars="0"/>
        <w:rPr>
          <w:sz w:val="28"/>
          <w:szCs w:val="28"/>
        </w:rPr>
      </w:pPr>
      <w:r>
        <w:rPr>
          <w:sz w:val="28"/>
          <w:szCs w:val="28"/>
        </w:rPr>
        <w:t>2、本表中磋商报价在开标后，由供应商根据现场开标情况，在磋商现场手工填写作为供应商对本项目的最终报价。</w:t>
      </w:r>
    </w:p>
    <w:p>
      <w:pPr>
        <w:rPr>
          <w:rFonts w:hint="eastAsia"/>
          <w:lang w:val="en-US" w:eastAsia="zh-CN"/>
        </w:rPr>
      </w:pPr>
    </w:p>
    <w:p>
      <w:pPr>
        <w:rPr>
          <w:rFonts w:hint="eastAsia" w:ascii="宋体" w:hAnsi="宋体"/>
          <w:sz w:val="24"/>
          <w:lang w:val="en-GB"/>
        </w:rPr>
      </w:pPr>
      <w:r>
        <w:rPr>
          <w:rFonts w:hint="eastAsia" w:ascii="宋体" w:hAnsi="宋体"/>
          <w:sz w:val="24"/>
          <w:lang w:val="en-GB"/>
        </w:rPr>
        <w:br w:type="page"/>
      </w:r>
    </w:p>
    <w:p>
      <w:pPr>
        <w:pStyle w:val="5"/>
        <w:spacing w:before="32"/>
        <w:ind w:left="655" w:leftChars="0" w:right="28" w:hanging="235" w:firstLineChars="0"/>
        <w:jc w:val="center"/>
        <w:rPr>
          <w:rFonts w:hint="eastAsia" w:ascii="宋体" w:hAnsi="宋体" w:eastAsia="宋体" w:cs="宋体"/>
          <w:b/>
          <w:bCs/>
          <w:kern w:val="2"/>
          <w:sz w:val="28"/>
          <w:szCs w:val="28"/>
          <w:lang w:val="en-US" w:eastAsia="zh-CN" w:bidi="zh-CN"/>
        </w:rPr>
      </w:pPr>
      <w:r>
        <w:rPr>
          <w:rFonts w:hint="eastAsia" w:ascii="宋体" w:hAnsi="宋体" w:eastAsia="宋体" w:cs="宋体"/>
          <w:b/>
          <w:bCs/>
          <w:kern w:val="2"/>
          <w:sz w:val="28"/>
          <w:szCs w:val="28"/>
          <w:lang w:val="en-US" w:eastAsia="zh-CN" w:bidi="zh-CN"/>
        </w:rPr>
        <w:t>第六章 磋商程序</w:t>
      </w:r>
    </w:p>
    <w:p>
      <w:pPr>
        <w:pStyle w:val="11"/>
        <w:spacing w:before="10"/>
        <w:rPr>
          <w:b/>
          <w:sz w:val="34"/>
        </w:rPr>
      </w:pPr>
    </w:p>
    <w:p>
      <w:pPr>
        <w:pStyle w:val="9"/>
        <w:ind w:left="582" w:leftChars="104" w:hanging="364" w:hangingChars="151"/>
      </w:pPr>
      <w:r>
        <w:t>一、评审原则</w:t>
      </w:r>
    </w:p>
    <w:p>
      <w:pPr>
        <w:pStyle w:val="11"/>
        <w:spacing w:before="160" w:line="364" w:lineRule="auto"/>
        <w:ind w:left="423" w:leftChars="0" w:right="0" w:rightChars="0" w:firstLine="217" w:firstLineChars="0"/>
        <w:jc w:val="both"/>
        <w:rPr>
          <w:sz w:val="24"/>
          <w:szCs w:val="24"/>
        </w:rPr>
      </w:pPr>
      <w:r>
        <w:t>1</w:t>
      </w:r>
      <w:r>
        <w:rPr>
          <w:sz w:val="24"/>
          <w:szCs w:val="24"/>
        </w:rPr>
        <w:t>、本次采购采用竞争性磋商方式进行，评审由依法组成的磋商小组负责完成。评</w:t>
      </w:r>
      <w:r>
        <w:rPr>
          <w:spacing w:val="-9"/>
          <w:sz w:val="24"/>
          <w:szCs w:val="24"/>
        </w:rPr>
        <w:t>审基本原则：评审工作应依据《中华人民共和国政府采购法》、《政府采购货物和服务</w:t>
      </w:r>
      <w:r>
        <w:rPr>
          <w:spacing w:val="-13"/>
          <w:sz w:val="24"/>
          <w:szCs w:val="24"/>
        </w:rPr>
        <w:t>招标投标管理办法》</w:t>
      </w:r>
      <w:r>
        <w:rPr>
          <w:spacing w:val="-3"/>
          <w:sz w:val="24"/>
          <w:szCs w:val="24"/>
        </w:rPr>
        <w:t>（</w:t>
      </w:r>
      <w:r>
        <w:rPr>
          <w:spacing w:val="-12"/>
          <w:sz w:val="24"/>
          <w:szCs w:val="24"/>
        </w:rPr>
        <w:t xml:space="preserve">财政部第 </w:t>
      </w:r>
      <w:r>
        <w:rPr>
          <w:sz w:val="24"/>
          <w:szCs w:val="24"/>
        </w:rPr>
        <w:t>87</w:t>
      </w:r>
      <w:r>
        <w:rPr>
          <w:spacing w:val="-20"/>
          <w:sz w:val="24"/>
          <w:szCs w:val="24"/>
        </w:rPr>
        <w:t xml:space="preserve"> 号令</w:t>
      </w:r>
      <w:r>
        <w:rPr>
          <w:spacing w:val="-22"/>
          <w:sz w:val="24"/>
          <w:szCs w:val="24"/>
        </w:rPr>
        <w:t>）</w:t>
      </w:r>
      <w:r>
        <w:rPr>
          <w:spacing w:val="-10"/>
          <w:sz w:val="24"/>
          <w:szCs w:val="24"/>
        </w:rPr>
        <w:t>、《政府购买服务管理办法》</w:t>
      </w:r>
      <w:r>
        <w:rPr>
          <w:sz w:val="24"/>
          <w:szCs w:val="24"/>
        </w:rPr>
        <w:t>（暂行</w:t>
      </w:r>
      <w:r>
        <w:rPr>
          <w:spacing w:val="-22"/>
          <w:sz w:val="24"/>
          <w:szCs w:val="24"/>
        </w:rPr>
        <w:t>）</w:t>
      </w:r>
      <w:r>
        <w:rPr>
          <w:spacing w:val="-16"/>
          <w:sz w:val="24"/>
          <w:szCs w:val="24"/>
        </w:rPr>
        <w:t>、《政府采购竞争性磋商采购方式管理暂行办法》财库〔</w:t>
      </w:r>
      <w:r>
        <w:rPr>
          <w:sz w:val="24"/>
          <w:szCs w:val="24"/>
        </w:rPr>
        <w:t>2014</w:t>
      </w:r>
      <w:r>
        <w:rPr>
          <w:spacing w:val="-12"/>
          <w:sz w:val="24"/>
          <w:szCs w:val="24"/>
        </w:rPr>
        <w:t>〕</w:t>
      </w:r>
      <w:r>
        <w:rPr>
          <w:sz w:val="24"/>
          <w:szCs w:val="24"/>
        </w:rPr>
        <w:t>214</w:t>
      </w:r>
      <w:r>
        <w:rPr>
          <w:spacing w:val="-9"/>
          <w:sz w:val="24"/>
          <w:szCs w:val="24"/>
        </w:rPr>
        <w:t xml:space="preserve"> 号等法律和规章，以及国</w:t>
      </w:r>
      <w:r>
        <w:rPr>
          <w:spacing w:val="-10"/>
          <w:sz w:val="24"/>
          <w:szCs w:val="24"/>
        </w:rPr>
        <w:t>家和地方政府采购的有关规定，遵循“公开、公平、公正、择优、诚实信用”的原则。</w:t>
      </w:r>
    </w:p>
    <w:p>
      <w:pPr>
        <w:spacing w:before="0" w:line="362" w:lineRule="auto"/>
        <w:ind w:left="1003" w:leftChars="0" w:right="3360" w:rightChars="0" w:hanging="363" w:firstLineChars="0"/>
        <w:jc w:val="left"/>
        <w:rPr>
          <w:sz w:val="24"/>
          <w:szCs w:val="24"/>
        </w:rPr>
      </w:pPr>
      <w:r>
        <w:rPr>
          <w:sz w:val="24"/>
          <w:szCs w:val="24"/>
        </w:rPr>
        <w:t>2、本次竞争性磋商采购的评审采用综合评分法。</w:t>
      </w:r>
    </w:p>
    <w:p>
      <w:pPr>
        <w:spacing w:before="0" w:line="362" w:lineRule="auto"/>
        <w:ind w:left="423" w:leftChars="0" w:right="3979" w:hanging="3" w:firstLineChars="0"/>
        <w:jc w:val="left"/>
        <w:rPr>
          <w:b/>
          <w:sz w:val="24"/>
        </w:rPr>
      </w:pPr>
      <w:r>
        <w:rPr>
          <w:b/>
          <w:sz w:val="24"/>
        </w:rPr>
        <w:t>二、磋商程序和评审方法</w:t>
      </w:r>
    </w:p>
    <w:p>
      <w:pPr>
        <w:pStyle w:val="11"/>
        <w:spacing w:before="3" w:line="364" w:lineRule="auto"/>
        <w:ind w:left="1003" w:leftChars="0" w:right="0" w:rightChars="0" w:hanging="163" w:firstLineChars="0"/>
        <w:jc w:val="both"/>
        <w:rPr>
          <w:sz w:val="24"/>
          <w:szCs w:val="24"/>
        </w:rPr>
      </w:pPr>
      <w:r>
        <w:rPr>
          <w:sz w:val="24"/>
          <w:szCs w:val="24"/>
        </w:rPr>
        <w:t>1</w:t>
      </w:r>
      <w:r>
        <w:rPr>
          <w:spacing w:val="-10"/>
          <w:sz w:val="24"/>
          <w:szCs w:val="24"/>
        </w:rPr>
        <w:t xml:space="preserve"> 、磋商小组对响应文件的有效性、完整性和响应程度进行审查，如发现响应文件中含义不明确、同类问题表述不一致或者有明显文字和计算错误的等内容，可以要求报</w:t>
      </w:r>
      <w:r>
        <w:rPr>
          <w:spacing w:val="-9"/>
          <w:sz w:val="24"/>
          <w:szCs w:val="24"/>
        </w:rPr>
        <w:t>价人作出必要的澄清、说明或者更正。报价人的澄清、说明或者更正不得超出响应文件</w:t>
      </w:r>
      <w:r>
        <w:rPr>
          <w:sz w:val="24"/>
          <w:szCs w:val="24"/>
        </w:rPr>
        <w:t>的范围或者改变响应文件的实质性内容。</w:t>
      </w:r>
    </w:p>
    <w:p>
      <w:pPr>
        <w:pStyle w:val="11"/>
        <w:spacing w:line="362" w:lineRule="auto"/>
        <w:ind w:left="1003" w:leftChars="0" w:right="0" w:rightChars="0" w:hanging="163" w:firstLineChars="0"/>
        <w:jc w:val="both"/>
        <w:rPr>
          <w:sz w:val="24"/>
          <w:szCs w:val="24"/>
        </w:rPr>
      </w:pPr>
      <w:r>
        <w:rPr>
          <w:sz w:val="24"/>
          <w:szCs w:val="24"/>
        </w:rPr>
        <w:t>2</w:t>
      </w:r>
      <w:r>
        <w:rPr>
          <w:spacing w:val="-5"/>
          <w:sz w:val="24"/>
          <w:szCs w:val="24"/>
        </w:rPr>
        <w:t xml:space="preserve">、磋商小组及根据附表 </w:t>
      </w:r>
      <w:r>
        <w:rPr>
          <w:sz w:val="24"/>
          <w:szCs w:val="24"/>
        </w:rPr>
        <w:t>1</w:t>
      </w:r>
      <w:r>
        <w:rPr>
          <w:spacing w:val="-9"/>
          <w:sz w:val="24"/>
          <w:szCs w:val="24"/>
        </w:rPr>
        <w:t xml:space="preserve"> 的内容，对响应文件进行初步评审，只有通过初步评审</w:t>
      </w:r>
      <w:r>
        <w:rPr>
          <w:sz w:val="24"/>
          <w:szCs w:val="24"/>
        </w:rPr>
        <w:t>的报价人才能继续进行磋商程序。</w:t>
      </w:r>
    </w:p>
    <w:p>
      <w:pPr>
        <w:pStyle w:val="11"/>
        <w:tabs>
          <w:tab w:val="left" w:pos="210"/>
        </w:tabs>
        <w:spacing w:before="3" w:line="362" w:lineRule="auto"/>
        <w:ind w:left="218" w:leftChars="104" w:right="0" w:rightChars="0" w:firstLine="660" w:firstLineChars="300"/>
        <w:jc w:val="both"/>
        <w:rPr>
          <w:sz w:val="24"/>
          <w:szCs w:val="24"/>
        </w:rPr>
      </w:pPr>
      <w:r>
        <w:rPr>
          <w:spacing w:val="-10"/>
          <w:sz w:val="24"/>
          <w:szCs w:val="24"/>
        </w:rPr>
        <w:t>除符合“政府采购竞争性磋商采购方式管理暂行办法”第三条第四项情形的，通过</w:t>
      </w:r>
      <w:r>
        <w:rPr>
          <w:spacing w:val="-5"/>
          <w:sz w:val="24"/>
          <w:szCs w:val="24"/>
        </w:rPr>
        <w:t xml:space="preserve">初步评审的报价人必须不少于 </w:t>
      </w:r>
      <w:r>
        <w:rPr>
          <w:sz w:val="24"/>
          <w:szCs w:val="24"/>
        </w:rPr>
        <w:t>2</w:t>
      </w:r>
      <w:r>
        <w:rPr>
          <w:spacing w:val="-8"/>
          <w:sz w:val="24"/>
          <w:szCs w:val="24"/>
        </w:rPr>
        <w:t xml:space="preserve"> 家，否则磋商失败。</w:t>
      </w:r>
    </w:p>
    <w:p>
      <w:pPr>
        <w:pStyle w:val="11"/>
        <w:spacing w:before="5"/>
        <w:ind w:left="1480" w:leftChars="400" w:hanging="640" w:hangingChars="267"/>
        <w:rPr>
          <w:sz w:val="24"/>
          <w:szCs w:val="24"/>
        </w:rPr>
      </w:pPr>
      <w:r>
        <w:rPr>
          <w:sz w:val="24"/>
          <w:szCs w:val="24"/>
        </w:rPr>
        <w:t>3、磋商小组所有成员应当集中与单一报价人分别进行磋商。</w:t>
      </w:r>
    </w:p>
    <w:p>
      <w:pPr>
        <w:pStyle w:val="11"/>
        <w:spacing w:before="160" w:line="362" w:lineRule="auto"/>
        <w:ind w:left="634" w:leftChars="302" w:right="0" w:rightChars="0" w:firstLine="244" w:firstLineChars="102"/>
        <w:rPr>
          <w:sz w:val="24"/>
          <w:szCs w:val="24"/>
        </w:rPr>
      </w:pPr>
      <w:r>
        <w:rPr>
          <w:sz w:val="24"/>
          <w:szCs w:val="24"/>
        </w:rPr>
        <w:t>4、磋商结束后，磋商小组应当要求所有实质性响应的报价人在规定时间内提交最后报价。最后报价是报价人响应文件的有效组成部分。</w:t>
      </w:r>
    </w:p>
    <w:p>
      <w:pPr>
        <w:pStyle w:val="11"/>
        <w:spacing w:before="5" w:line="362" w:lineRule="auto"/>
        <w:ind w:left="710" w:leftChars="304" w:right="0" w:rightChars="0" w:hanging="72" w:hangingChars="30"/>
        <w:rPr>
          <w:sz w:val="24"/>
          <w:szCs w:val="24"/>
        </w:rPr>
      </w:pPr>
      <w:r>
        <w:rPr>
          <w:sz w:val="24"/>
          <w:szCs w:val="24"/>
        </w:rPr>
        <w:t xml:space="preserve">已提交响应文件的报价人，在提交最后报价之前，可以根据磋商情况退出磋商。 </w:t>
      </w:r>
    </w:p>
    <w:p>
      <w:pPr>
        <w:pStyle w:val="11"/>
        <w:tabs>
          <w:tab w:val="left" w:pos="8400"/>
        </w:tabs>
        <w:spacing w:before="5" w:line="362" w:lineRule="auto"/>
        <w:ind w:left="716" w:leftChars="341" w:right="330" w:rightChars="0" w:firstLine="79" w:firstLineChars="33"/>
        <w:rPr>
          <w:sz w:val="24"/>
          <w:szCs w:val="24"/>
        </w:rPr>
      </w:pPr>
      <w:r>
        <w:rPr>
          <w:sz w:val="24"/>
          <w:szCs w:val="24"/>
        </w:rPr>
        <w:t>5</w:t>
      </w:r>
      <w:r>
        <w:rPr>
          <w:spacing w:val="-1"/>
          <w:sz w:val="24"/>
          <w:szCs w:val="24"/>
        </w:rPr>
        <w:t>、磋商小组认为报价人的报价明显低于其他通过初步审查报价人的报价，有可能</w:t>
      </w:r>
      <w:r>
        <w:rPr>
          <w:spacing w:val="-7"/>
          <w:sz w:val="24"/>
          <w:szCs w:val="24"/>
        </w:rPr>
        <w:t xml:space="preserve">影响产品质量或者不能诚信履约的，将要求其在评标现场接到通知后 </w:t>
      </w:r>
      <w:r>
        <w:rPr>
          <w:sz w:val="24"/>
          <w:szCs w:val="24"/>
        </w:rPr>
        <w:t>20</w:t>
      </w:r>
      <w:r>
        <w:rPr>
          <w:spacing w:val="-3"/>
          <w:sz w:val="24"/>
          <w:szCs w:val="24"/>
        </w:rPr>
        <w:t xml:space="preserve"> 分钟内提供书</w:t>
      </w:r>
      <w:r>
        <w:rPr>
          <w:spacing w:val="-10"/>
          <w:sz w:val="24"/>
          <w:szCs w:val="24"/>
        </w:rPr>
        <w:t>面说明，必要时提交相关证明材料。报价人不能证明其报价合理性的，磋商小组将其作</w:t>
      </w:r>
      <w:r>
        <w:rPr>
          <w:sz w:val="24"/>
          <w:szCs w:val="24"/>
        </w:rPr>
        <w:t>为无效投标处理。</w:t>
      </w:r>
    </w:p>
    <w:p>
      <w:pPr>
        <w:pStyle w:val="11"/>
        <w:spacing w:line="364" w:lineRule="auto"/>
        <w:ind w:left="643" w:leftChars="0" w:right="0" w:rightChars="0" w:firstLine="197" w:firstLineChars="0"/>
        <w:jc w:val="both"/>
        <w:rPr>
          <w:sz w:val="24"/>
          <w:szCs w:val="24"/>
        </w:rPr>
      </w:pPr>
      <w:r>
        <w:rPr>
          <w:sz w:val="24"/>
          <w:szCs w:val="24"/>
        </w:rPr>
        <w:t>6</w:t>
      </w:r>
      <w:r>
        <w:rPr>
          <w:spacing w:val="-1"/>
          <w:sz w:val="24"/>
          <w:szCs w:val="24"/>
        </w:rPr>
        <w:t>、经磋商确定最终采购需求和提交最后报价的报价人后，由磋商小组采用综合评</w:t>
      </w:r>
      <w:r>
        <w:rPr>
          <w:spacing w:val="-4"/>
          <w:sz w:val="24"/>
          <w:szCs w:val="24"/>
        </w:rPr>
        <w:t>法对提交最后报价的报价人的响应文件和最后报价进行综合评分</w:t>
      </w:r>
      <w:r>
        <w:rPr>
          <w:sz w:val="24"/>
          <w:szCs w:val="24"/>
        </w:rPr>
        <w:t>（</w:t>
      </w:r>
      <w:r>
        <w:rPr>
          <w:spacing w:val="-2"/>
          <w:sz w:val="24"/>
          <w:szCs w:val="24"/>
        </w:rPr>
        <w:t>综合评分具体评审</w:t>
      </w:r>
      <w:r>
        <w:rPr>
          <w:spacing w:val="-7"/>
          <w:sz w:val="24"/>
          <w:szCs w:val="24"/>
        </w:rPr>
        <w:t xml:space="preserve">的内容详见《附表 </w:t>
      </w:r>
      <w:r>
        <w:rPr>
          <w:sz w:val="24"/>
          <w:szCs w:val="24"/>
        </w:rPr>
        <w:t>2》）。</w:t>
      </w:r>
    </w:p>
    <w:p>
      <w:pPr>
        <w:pStyle w:val="11"/>
        <w:keepNext w:val="0"/>
        <w:keepLines w:val="0"/>
        <w:pageBreakBefore w:val="0"/>
        <w:widowControl w:val="0"/>
        <w:kinsoku/>
        <w:wordWrap/>
        <w:overflowPunct/>
        <w:topLinePunct w:val="0"/>
        <w:autoSpaceDE/>
        <w:autoSpaceDN/>
        <w:bidi w:val="0"/>
        <w:adjustRightInd/>
        <w:snapToGrid/>
        <w:spacing w:line="360" w:lineRule="auto"/>
        <w:ind w:left="716" w:leftChars="341" w:firstLine="79" w:firstLineChars="33"/>
        <w:textAlignment w:val="auto"/>
        <w:rPr>
          <w:sz w:val="24"/>
          <w:szCs w:val="24"/>
        </w:rPr>
      </w:pPr>
      <w:r>
        <w:rPr>
          <w:sz w:val="24"/>
          <w:szCs w:val="24"/>
        </w:rPr>
        <w:t>7、价格分计算方法：1）投标报价不得高于该采购预算价，磋商实行两次报价，</w:t>
      </w:r>
      <w:r>
        <w:rPr>
          <w:rFonts w:hint="eastAsia"/>
          <w:sz w:val="24"/>
          <w:szCs w:val="24"/>
          <w:lang w:val="en-US" w:eastAsia="zh-CN"/>
        </w:rPr>
        <w:t>第</w:t>
      </w:r>
      <w:r>
        <w:rPr>
          <w:spacing w:val="-5"/>
          <w:sz w:val="24"/>
          <w:szCs w:val="24"/>
        </w:rPr>
        <w:t>一次报价供应商必须按照磋商文件的报价格式填报竞标报价，第二次报价为磋商文件通过评审合格后由磋商小组分别组织供应商进行的最后一次报价，即为最终报价，磋商结</w:t>
      </w:r>
      <w:r>
        <w:rPr>
          <w:sz w:val="24"/>
          <w:szCs w:val="24"/>
        </w:rPr>
        <w:t>果以供应商的最终报价为准。</w:t>
      </w:r>
    </w:p>
    <w:p>
      <w:pPr>
        <w:pStyle w:val="24"/>
        <w:keepNext w:val="0"/>
        <w:keepLines w:val="0"/>
        <w:pageBreakBefore w:val="0"/>
        <w:widowControl w:val="0"/>
        <w:numPr>
          <w:ilvl w:val="0"/>
          <w:numId w:val="23"/>
        </w:numPr>
        <w:tabs>
          <w:tab w:val="left" w:pos="1845"/>
        </w:tabs>
        <w:kinsoku/>
        <w:wordWrap/>
        <w:overflowPunct/>
        <w:topLinePunct w:val="0"/>
        <w:autoSpaceDE/>
        <w:autoSpaceDN/>
        <w:bidi w:val="0"/>
        <w:adjustRightInd/>
        <w:snapToGrid/>
        <w:spacing w:before="0" w:after="0" w:line="360" w:lineRule="auto"/>
        <w:ind w:left="1845" w:right="0" w:hanging="362"/>
        <w:jc w:val="left"/>
        <w:textAlignment w:val="auto"/>
        <w:rPr>
          <w:sz w:val="24"/>
          <w:szCs w:val="24"/>
        </w:rPr>
      </w:pPr>
      <w:r>
        <w:rPr>
          <w:sz w:val="24"/>
          <w:szCs w:val="24"/>
        </w:rPr>
        <w:t>以第二次投标报价最低的为评标基准价。</w:t>
      </w:r>
    </w:p>
    <w:p>
      <w:pPr>
        <w:pStyle w:val="24"/>
        <w:numPr>
          <w:ilvl w:val="0"/>
          <w:numId w:val="23"/>
        </w:numPr>
        <w:tabs>
          <w:tab w:val="left" w:pos="1845"/>
        </w:tabs>
        <w:spacing w:before="161" w:after="0" w:line="240" w:lineRule="auto"/>
        <w:ind w:left="1845" w:right="0" w:hanging="362"/>
        <w:jc w:val="left"/>
        <w:rPr>
          <w:sz w:val="24"/>
          <w:szCs w:val="24"/>
        </w:rPr>
      </w:pPr>
      <w:r>
        <w:rPr>
          <w:sz w:val="24"/>
          <w:szCs w:val="24"/>
        </w:rPr>
        <w:t>报价得分：（评标基准价/最后磋商报价）×价格权重（10%）×100</w:t>
      </w:r>
    </w:p>
    <w:p>
      <w:pPr>
        <w:pStyle w:val="11"/>
        <w:spacing w:before="158" w:line="364" w:lineRule="auto"/>
        <w:ind w:left="1197" w:leftChars="570" w:right="602" w:firstLine="0" w:firstLineChars="0"/>
        <w:jc w:val="both"/>
        <w:rPr>
          <w:sz w:val="24"/>
          <w:szCs w:val="24"/>
        </w:rPr>
      </w:pPr>
      <w:r>
        <w:rPr>
          <w:sz w:val="24"/>
          <w:szCs w:val="24"/>
        </w:rPr>
        <w:t>如报价人满足第二章第 21</w:t>
      </w:r>
      <w:r>
        <w:rPr>
          <w:spacing w:val="-12"/>
          <w:sz w:val="24"/>
          <w:szCs w:val="24"/>
        </w:rPr>
        <w:t xml:space="preserve"> 条“关于政策性加分”规定的，应按该条规定对报价人</w:t>
      </w:r>
      <w:r>
        <w:rPr>
          <w:sz w:val="24"/>
          <w:szCs w:val="24"/>
        </w:rPr>
        <w:t>的最终报价进行调整。</w:t>
      </w:r>
    </w:p>
    <w:p>
      <w:pPr>
        <w:pStyle w:val="11"/>
        <w:spacing w:before="39" w:line="364" w:lineRule="auto"/>
        <w:ind w:left="1003" w:right="604" w:firstLine="480"/>
        <w:jc w:val="both"/>
        <w:rPr>
          <w:sz w:val="24"/>
          <w:szCs w:val="24"/>
        </w:rPr>
      </w:pPr>
      <w:r>
        <w:rPr>
          <w:sz w:val="24"/>
          <w:szCs w:val="24"/>
        </w:rPr>
        <w:t>8</w:t>
      </w:r>
      <w:r>
        <w:rPr>
          <w:spacing w:val="-6"/>
          <w:sz w:val="24"/>
          <w:szCs w:val="24"/>
        </w:rPr>
        <w:t>、 技术评分及其综合分</w:t>
      </w:r>
      <w:r>
        <w:rPr>
          <w:sz w:val="24"/>
          <w:szCs w:val="24"/>
        </w:rPr>
        <w:t>（</w:t>
      </w:r>
      <w:r>
        <w:rPr>
          <w:spacing w:val="-5"/>
          <w:sz w:val="24"/>
          <w:szCs w:val="24"/>
        </w:rPr>
        <w:t>包含报价得分、商务得分、技术得分</w:t>
      </w:r>
      <w:r>
        <w:rPr>
          <w:spacing w:val="-17"/>
          <w:sz w:val="24"/>
          <w:szCs w:val="24"/>
        </w:rPr>
        <w:t>）</w:t>
      </w:r>
      <w:r>
        <w:rPr>
          <w:spacing w:val="-7"/>
          <w:sz w:val="24"/>
          <w:szCs w:val="24"/>
        </w:rPr>
        <w:t>统计：磋商小组</w:t>
      </w:r>
      <w:r>
        <w:rPr>
          <w:spacing w:val="-5"/>
          <w:sz w:val="24"/>
          <w:szCs w:val="24"/>
        </w:rPr>
        <w:t>成员对各供应商技术部分评分的算术平均值为该报价人的技术评分。综合得分最高的报</w:t>
      </w:r>
      <w:r>
        <w:rPr>
          <w:spacing w:val="-8"/>
          <w:sz w:val="24"/>
          <w:szCs w:val="24"/>
        </w:rPr>
        <w:t>价人为第一成交候选人，综合得分次高的报价人为第二成交候选人，以此类推。综合得</w:t>
      </w:r>
      <w:r>
        <w:rPr>
          <w:spacing w:val="-10"/>
          <w:sz w:val="24"/>
          <w:szCs w:val="24"/>
        </w:rPr>
        <w:t>分相同的，按投标报价由低到高顺序排列。综合得分和投标报价均相同的，按技术指标</w:t>
      </w:r>
      <w:r>
        <w:rPr>
          <w:sz w:val="24"/>
          <w:szCs w:val="24"/>
        </w:rPr>
        <w:t>由优至劣顺序排列。</w:t>
      </w:r>
    </w:p>
    <w:p>
      <w:pPr>
        <w:pStyle w:val="9"/>
        <w:spacing w:line="306" w:lineRule="exact"/>
      </w:pPr>
      <w:r>
        <w:t>三、磋商、评审过程的保密</w:t>
      </w:r>
    </w:p>
    <w:p>
      <w:pPr>
        <w:pStyle w:val="11"/>
        <w:spacing w:before="158" w:line="364" w:lineRule="auto"/>
        <w:ind w:left="1003" w:right="484" w:firstLine="480"/>
        <w:rPr>
          <w:sz w:val="24"/>
          <w:szCs w:val="24"/>
        </w:rPr>
      </w:pPr>
      <w:r>
        <w:rPr>
          <w:sz w:val="24"/>
          <w:szCs w:val="24"/>
        </w:rPr>
        <w:t>1</w:t>
      </w:r>
      <w:r>
        <w:rPr>
          <w:spacing w:val="-11"/>
          <w:sz w:val="24"/>
          <w:szCs w:val="24"/>
        </w:rPr>
        <w:t>、接受报价后，直至成交报价人与采购人签订合同后止，凡与磋商、审查、澄清、</w:t>
      </w:r>
      <w:r>
        <w:rPr>
          <w:spacing w:val="-10"/>
          <w:sz w:val="24"/>
          <w:szCs w:val="24"/>
        </w:rPr>
        <w:t>评价、比较、确定成交供应商意见有关的内容，任何人均不得向报价人及与磋商、评审无关的其他人透露。</w:t>
      </w:r>
    </w:p>
    <w:p>
      <w:pPr>
        <w:pStyle w:val="11"/>
        <w:spacing w:line="364" w:lineRule="auto"/>
        <w:ind w:left="1003" w:right="604" w:firstLine="480"/>
        <w:jc w:val="both"/>
        <w:rPr>
          <w:sz w:val="24"/>
          <w:szCs w:val="24"/>
        </w:rPr>
      </w:pPr>
      <w:r>
        <w:rPr>
          <w:sz w:val="24"/>
          <w:szCs w:val="24"/>
        </w:rPr>
        <w:t>2</w:t>
      </w:r>
      <w:r>
        <w:rPr>
          <w:spacing w:val="-1"/>
          <w:sz w:val="24"/>
          <w:szCs w:val="24"/>
        </w:rPr>
        <w:t>、从报价递交截止时间起到确定成交报价人日止，报价人不得与参加磋商、评审</w:t>
      </w:r>
      <w:r>
        <w:rPr>
          <w:spacing w:val="-8"/>
          <w:sz w:val="24"/>
          <w:szCs w:val="24"/>
        </w:rPr>
        <w:t>的有关人员私下接触。在磋商评审过程中，如果报价人试图在响应文件审查、澄清、比</w:t>
      </w:r>
      <w:r>
        <w:rPr>
          <w:spacing w:val="-7"/>
          <w:sz w:val="24"/>
          <w:szCs w:val="24"/>
        </w:rPr>
        <w:t>较及推荐成交报价人方面向参与磋商、评审的有关人员和采购人施加任何影响，其报价</w:t>
      </w:r>
      <w:r>
        <w:rPr>
          <w:sz w:val="24"/>
          <w:szCs w:val="24"/>
        </w:rPr>
        <w:t>将被拒绝。</w:t>
      </w:r>
    </w:p>
    <w:p>
      <w:pPr>
        <w:pStyle w:val="9"/>
        <w:spacing w:line="305" w:lineRule="exact"/>
      </w:pPr>
      <w:r>
        <w:t>四、接受和拒绝任何或所有报价的权利</w:t>
      </w:r>
    </w:p>
    <w:p>
      <w:pPr>
        <w:pStyle w:val="11"/>
        <w:spacing w:before="158" w:line="364" w:lineRule="auto"/>
        <w:ind w:left="1003" w:right="604" w:firstLine="480"/>
        <w:rPr>
          <w:sz w:val="24"/>
          <w:szCs w:val="24"/>
        </w:rPr>
      </w:pPr>
      <w:r>
        <w:rPr>
          <w:spacing w:val="-5"/>
          <w:sz w:val="24"/>
          <w:szCs w:val="24"/>
        </w:rPr>
        <w:t>招标代理机构和采购人保留在成交之前任何时候接受或拒绝任何报价，以及宣布竞</w:t>
      </w:r>
      <w:r>
        <w:rPr>
          <w:sz w:val="24"/>
          <w:szCs w:val="24"/>
        </w:rPr>
        <w:t>争性磋商无效或拒绝所有报价的权力，对受影响的报价人不承担任何责任。</w:t>
      </w:r>
    </w:p>
    <w:p>
      <w:pPr>
        <w:pStyle w:val="9"/>
        <w:spacing w:line="306" w:lineRule="exact"/>
      </w:pPr>
      <w:r>
        <w:t>五、变更技术方案的权利</w:t>
      </w:r>
    </w:p>
    <w:p>
      <w:pPr>
        <w:pStyle w:val="11"/>
        <w:spacing w:before="160" w:line="364" w:lineRule="auto"/>
        <w:ind w:left="1003" w:right="604" w:firstLine="480"/>
        <w:jc w:val="both"/>
      </w:pPr>
      <w:r>
        <w:rPr>
          <w:spacing w:val="-9"/>
          <w:sz w:val="24"/>
          <w:szCs w:val="24"/>
        </w:rPr>
        <w:t>在竞争性磋商过程中，采购人有权变更技术方案或采购数量，如果报价人根据采购</w:t>
      </w:r>
      <w:r>
        <w:rPr>
          <w:spacing w:val="-6"/>
          <w:sz w:val="24"/>
          <w:szCs w:val="24"/>
        </w:rPr>
        <w:t>人提出的变更要求调整方案或价格后未能获得合同，采购人和招标代理机构不承担任何</w:t>
      </w:r>
      <w:r>
        <w:rPr>
          <w:sz w:val="24"/>
          <w:szCs w:val="24"/>
        </w:rPr>
        <w:t>责任</w:t>
      </w:r>
      <w:r>
        <w:t>。</w:t>
      </w:r>
    </w:p>
    <w:p>
      <w:pPr>
        <w:spacing w:after="0" w:line="364" w:lineRule="auto"/>
        <w:jc w:val="both"/>
        <w:sectPr>
          <w:footerReference r:id="rId4" w:type="default"/>
          <w:pgSz w:w="11910" w:h="16840"/>
          <w:pgMar w:top="1180" w:right="640" w:bottom="1080" w:left="860" w:header="0" w:footer="858" w:gutter="0"/>
          <w:pgNumType w:fmt="decimal" w:start="1"/>
          <w:cols w:space="720" w:num="1"/>
        </w:sectPr>
      </w:pPr>
    </w:p>
    <w:p>
      <w:pPr>
        <w:pStyle w:val="9"/>
        <w:spacing w:before="44"/>
        <w:ind w:left="492"/>
      </w:pPr>
      <w:r>
        <w:t>附表 1：初步评审</w:t>
      </w:r>
    </w:p>
    <w:p>
      <w:pPr>
        <w:pStyle w:val="11"/>
        <w:spacing w:before="8"/>
        <w:jc w:val="center"/>
        <w:rPr>
          <w:b/>
          <w:sz w:val="14"/>
        </w:rPr>
      </w:pPr>
    </w:p>
    <w:p>
      <w:pPr>
        <w:pStyle w:val="11"/>
        <w:spacing w:after="1"/>
        <w:ind w:left="0" w:leftChars="0" w:firstLine="729" w:firstLineChars="304"/>
        <w:rPr>
          <w:b/>
          <w:sz w:val="24"/>
          <w:szCs w:val="24"/>
        </w:rPr>
      </w:pPr>
      <w:r>
        <w:rPr>
          <w:sz w:val="24"/>
          <w:szCs w:val="24"/>
        </w:rPr>
        <w:t>初步评审</w:t>
      </w:r>
    </w:p>
    <w:tbl>
      <w:tblPr>
        <w:tblStyle w:val="21"/>
        <w:tblW w:w="0" w:type="auto"/>
        <w:tblInd w:w="3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46"/>
        <w:gridCol w:w="1581"/>
        <w:gridCol w:w="4677"/>
        <w:gridCol w:w="991"/>
        <w:gridCol w:w="993"/>
        <w:gridCol w:w="12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5" w:hRule="atLeast"/>
        </w:trPr>
        <w:tc>
          <w:tcPr>
            <w:tcW w:w="446" w:type="dxa"/>
            <w:shd w:val="clear" w:color="auto" w:fill="D9D9D9"/>
          </w:tcPr>
          <w:p>
            <w:pPr>
              <w:pStyle w:val="25"/>
              <w:spacing w:before="68" w:line="440" w:lineRule="atLeast"/>
              <w:ind w:left="112" w:right="100"/>
              <w:rPr>
                <w:b/>
                <w:sz w:val="22"/>
              </w:rPr>
            </w:pPr>
            <w:r>
              <w:rPr>
                <w:b/>
                <w:sz w:val="22"/>
              </w:rPr>
              <w:t>序号</w:t>
            </w:r>
          </w:p>
        </w:tc>
        <w:tc>
          <w:tcPr>
            <w:tcW w:w="1581" w:type="dxa"/>
            <w:shd w:val="clear" w:color="auto" w:fill="D9D9D9"/>
          </w:tcPr>
          <w:p>
            <w:pPr>
              <w:pStyle w:val="25"/>
              <w:rPr>
                <w:b/>
                <w:sz w:val="22"/>
              </w:rPr>
            </w:pPr>
          </w:p>
          <w:p>
            <w:pPr>
              <w:pStyle w:val="25"/>
              <w:spacing w:before="162"/>
              <w:ind w:left="350"/>
              <w:rPr>
                <w:b/>
                <w:sz w:val="22"/>
              </w:rPr>
            </w:pPr>
            <w:r>
              <w:rPr>
                <w:b/>
                <w:sz w:val="22"/>
              </w:rPr>
              <w:t>审查项目</w:t>
            </w:r>
          </w:p>
        </w:tc>
        <w:tc>
          <w:tcPr>
            <w:tcW w:w="4677" w:type="dxa"/>
            <w:shd w:val="clear" w:color="auto" w:fill="D9D9D9"/>
          </w:tcPr>
          <w:p>
            <w:pPr>
              <w:pStyle w:val="25"/>
              <w:rPr>
                <w:b/>
                <w:sz w:val="22"/>
              </w:rPr>
            </w:pPr>
          </w:p>
          <w:p>
            <w:pPr>
              <w:pStyle w:val="25"/>
              <w:spacing w:before="162"/>
              <w:ind w:left="792"/>
              <w:rPr>
                <w:b/>
                <w:sz w:val="22"/>
              </w:rPr>
            </w:pPr>
            <w:r>
              <w:rPr>
                <w:b/>
                <w:sz w:val="22"/>
              </w:rPr>
              <w:t>评议内容（无效投标认定条件）</w:t>
            </w:r>
          </w:p>
        </w:tc>
        <w:tc>
          <w:tcPr>
            <w:tcW w:w="991" w:type="dxa"/>
            <w:shd w:val="clear" w:color="auto" w:fill="D9D9D9"/>
          </w:tcPr>
          <w:p>
            <w:pPr>
              <w:pStyle w:val="25"/>
              <w:rPr>
                <w:b/>
                <w:sz w:val="22"/>
              </w:rPr>
            </w:pPr>
          </w:p>
          <w:p>
            <w:pPr>
              <w:pStyle w:val="25"/>
              <w:spacing w:before="162"/>
              <w:ind w:left="109"/>
              <w:rPr>
                <w:b/>
                <w:sz w:val="22"/>
              </w:rPr>
            </w:pPr>
            <w:r>
              <w:rPr>
                <w:b/>
                <w:sz w:val="22"/>
              </w:rPr>
              <w:t>投标人1</w:t>
            </w:r>
          </w:p>
        </w:tc>
        <w:tc>
          <w:tcPr>
            <w:tcW w:w="993" w:type="dxa"/>
            <w:shd w:val="clear" w:color="auto" w:fill="D9D9D9"/>
          </w:tcPr>
          <w:p>
            <w:pPr>
              <w:pStyle w:val="25"/>
              <w:rPr>
                <w:b/>
                <w:sz w:val="22"/>
              </w:rPr>
            </w:pPr>
          </w:p>
          <w:p>
            <w:pPr>
              <w:pStyle w:val="25"/>
              <w:spacing w:before="162"/>
              <w:ind w:left="114"/>
              <w:rPr>
                <w:b/>
                <w:sz w:val="22"/>
              </w:rPr>
            </w:pPr>
            <w:r>
              <w:rPr>
                <w:b/>
                <w:sz w:val="22"/>
              </w:rPr>
              <w:t>投标人2</w:t>
            </w:r>
          </w:p>
        </w:tc>
        <w:tc>
          <w:tcPr>
            <w:tcW w:w="1274" w:type="dxa"/>
            <w:shd w:val="clear" w:color="auto" w:fill="D9D9D9"/>
          </w:tcPr>
          <w:p>
            <w:pPr>
              <w:pStyle w:val="25"/>
              <w:rPr>
                <w:b/>
                <w:sz w:val="22"/>
              </w:rPr>
            </w:pPr>
          </w:p>
          <w:p>
            <w:pPr>
              <w:pStyle w:val="25"/>
              <w:spacing w:before="162"/>
              <w:ind w:left="110" w:right="-29"/>
              <w:rPr>
                <w:b/>
                <w:sz w:val="22"/>
              </w:rPr>
            </w:pPr>
            <w:r>
              <w:rPr>
                <w:b/>
                <w:sz w:val="22"/>
              </w:rPr>
              <w:t>投标人</w:t>
            </w:r>
            <w:r>
              <w:rPr>
                <w:b/>
                <w:spacing w:val="-16"/>
                <w:sz w:val="22"/>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446" w:type="dxa"/>
          </w:tcPr>
          <w:p>
            <w:pPr>
              <w:pStyle w:val="25"/>
              <w:spacing w:before="6"/>
              <w:rPr>
                <w:b/>
                <w:sz w:val="17"/>
              </w:rPr>
            </w:pPr>
          </w:p>
          <w:p>
            <w:pPr>
              <w:pStyle w:val="25"/>
              <w:ind w:left="9"/>
              <w:jc w:val="center"/>
              <w:rPr>
                <w:b/>
                <w:sz w:val="22"/>
              </w:rPr>
            </w:pPr>
            <w:r>
              <w:rPr>
                <w:b/>
                <w:w w:val="99"/>
                <w:sz w:val="22"/>
              </w:rPr>
              <w:t>1</w:t>
            </w:r>
          </w:p>
        </w:tc>
        <w:tc>
          <w:tcPr>
            <w:tcW w:w="1581" w:type="dxa"/>
          </w:tcPr>
          <w:p>
            <w:pPr>
              <w:pStyle w:val="25"/>
              <w:spacing w:before="6"/>
              <w:rPr>
                <w:b/>
                <w:sz w:val="17"/>
              </w:rPr>
            </w:pPr>
          </w:p>
          <w:p>
            <w:pPr>
              <w:pStyle w:val="25"/>
              <w:ind w:left="110"/>
              <w:rPr>
                <w:sz w:val="22"/>
              </w:rPr>
            </w:pPr>
            <w:r>
              <w:rPr>
                <w:sz w:val="22"/>
              </w:rPr>
              <w:t>投标人的资格</w:t>
            </w:r>
          </w:p>
        </w:tc>
        <w:tc>
          <w:tcPr>
            <w:tcW w:w="4677" w:type="dxa"/>
          </w:tcPr>
          <w:p>
            <w:pPr>
              <w:pStyle w:val="25"/>
              <w:spacing w:before="6"/>
              <w:rPr>
                <w:b/>
                <w:sz w:val="17"/>
              </w:rPr>
            </w:pPr>
          </w:p>
          <w:p>
            <w:pPr>
              <w:pStyle w:val="25"/>
              <w:ind w:left="108"/>
              <w:rPr>
                <w:sz w:val="22"/>
              </w:rPr>
            </w:pPr>
            <w:r>
              <w:rPr>
                <w:sz w:val="22"/>
              </w:rPr>
              <w:t>是否符合投标人资格要求</w:t>
            </w:r>
          </w:p>
        </w:tc>
        <w:tc>
          <w:tcPr>
            <w:tcW w:w="991" w:type="dxa"/>
          </w:tcPr>
          <w:p>
            <w:pPr>
              <w:pStyle w:val="25"/>
              <w:rPr>
                <w:rFonts w:ascii="Times New Roman"/>
                <w:sz w:val="20"/>
              </w:rPr>
            </w:pPr>
          </w:p>
        </w:tc>
        <w:tc>
          <w:tcPr>
            <w:tcW w:w="993" w:type="dxa"/>
          </w:tcPr>
          <w:p>
            <w:pPr>
              <w:pStyle w:val="25"/>
              <w:rPr>
                <w:rFonts w:ascii="Times New Roman"/>
                <w:sz w:val="20"/>
              </w:rPr>
            </w:pPr>
          </w:p>
        </w:tc>
        <w:tc>
          <w:tcPr>
            <w:tcW w:w="1274" w:type="dxa"/>
          </w:tcPr>
          <w:p>
            <w:pPr>
              <w:pStyle w:val="25"/>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5" w:hRule="atLeast"/>
        </w:trPr>
        <w:tc>
          <w:tcPr>
            <w:tcW w:w="446" w:type="dxa"/>
          </w:tcPr>
          <w:p>
            <w:pPr>
              <w:pStyle w:val="25"/>
              <w:rPr>
                <w:b/>
                <w:sz w:val="22"/>
              </w:rPr>
            </w:pPr>
          </w:p>
          <w:p>
            <w:pPr>
              <w:pStyle w:val="25"/>
              <w:spacing w:before="162"/>
              <w:ind w:left="9"/>
              <w:jc w:val="center"/>
              <w:rPr>
                <w:b/>
                <w:sz w:val="22"/>
              </w:rPr>
            </w:pPr>
            <w:r>
              <w:rPr>
                <w:b/>
                <w:w w:val="99"/>
                <w:sz w:val="22"/>
              </w:rPr>
              <w:t>2</w:t>
            </w:r>
          </w:p>
        </w:tc>
        <w:tc>
          <w:tcPr>
            <w:tcW w:w="1581" w:type="dxa"/>
          </w:tcPr>
          <w:p>
            <w:pPr>
              <w:pStyle w:val="25"/>
              <w:spacing w:before="68" w:line="440" w:lineRule="atLeast"/>
              <w:ind w:left="110" w:right="92"/>
              <w:rPr>
                <w:sz w:val="22"/>
              </w:rPr>
            </w:pPr>
            <w:r>
              <w:rPr>
                <w:sz w:val="22"/>
              </w:rPr>
              <w:t>投标文件的有效性、完整性</w:t>
            </w:r>
          </w:p>
        </w:tc>
        <w:tc>
          <w:tcPr>
            <w:tcW w:w="4677" w:type="dxa"/>
          </w:tcPr>
          <w:p>
            <w:pPr>
              <w:pStyle w:val="25"/>
              <w:spacing w:before="68" w:line="440" w:lineRule="atLeast"/>
              <w:ind w:left="108" w:right="94"/>
              <w:rPr>
                <w:sz w:val="22"/>
              </w:rPr>
            </w:pPr>
            <w:r>
              <w:rPr>
                <w:sz w:val="22"/>
              </w:rPr>
              <w:t>是否符合招标文件的样式和签署要求且内容完整无缺漏</w:t>
            </w:r>
          </w:p>
        </w:tc>
        <w:tc>
          <w:tcPr>
            <w:tcW w:w="991" w:type="dxa"/>
          </w:tcPr>
          <w:p>
            <w:pPr>
              <w:pStyle w:val="25"/>
              <w:rPr>
                <w:rFonts w:ascii="Times New Roman"/>
                <w:sz w:val="20"/>
              </w:rPr>
            </w:pPr>
          </w:p>
        </w:tc>
        <w:tc>
          <w:tcPr>
            <w:tcW w:w="993" w:type="dxa"/>
          </w:tcPr>
          <w:p>
            <w:pPr>
              <w:pStyle w:val="25"/>
              <w:rPr>
                <w:rFonts w:ascii="Times New Roman"/>
                <w:sz w:val="20"/>
              </w:rPr>
            </w:pPr>
          </w:p>
        </w:tc>
        <w:tc>
          <w:tcPr>
            <w:tcW w:w="1274" w:type="dxa"/>
          </w:tcPr>
          <w:p>
            <w:pPr>
              <w:pStyle w:val="25"/>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7" w:hRule="atLeast"/>
        </w:trPr>
        <w:tc>
          <w:tcPr>
            <w:tcW w:w="446" w:type="dxa"/>
          </w:tcPr>
          <w:p>
            <w:pPr>
              <w:pStyle w:val="25"/>
              <w:rPr>
                <w:b/>
                <w:sz w:val="22"/>
              </w:rPr>
            </w:pPr>
          </w:p>
          <w:p>
            <w:pPr>
              <w:pStyle w:val="25"/>
              <w:spacing w:before="162"/>
              <w:ind w:left="9"/>
              <w:jc w:val="center"/>
              <w:rPr>
                <w:b/>
                <w:sz w:val="22"/>
              </w:rPr>
            </w:pPr>
            <w:r>
              <w:rPr>
                <w:b/>
                <w:w w:val="99"/>
                <w:sz w:val="22"/>
              </w:rPr>
              <w:t>3</w:t>
            </w:r>
          </w:p>
        </w:tc>
        <w:tc>
          <w:tcPr>
            <w:tcW w:w="1581" w:type="dxa"/>
          </w:tcPr>
          <w:p>
            <w:pPr>
              <w:pStyle w:val="25"/>
              <w:spacing w:before="68" w:line="440" w:lineRule="atLeast"/>
              <w:ind w:left="110" w:right="92"/>
              <w:rPr>
                <w:sz w:val="22"/>
              </w:rPr>
            </w:pPr>
            <w:r>
              <w:rPr>
                <w:sz w:val="22"/>
              </w:rPr>
              <w:t>报价项目完整性</w:t>
            </w:r>
          </w:p>
        </w:tc>
        <w:tc>
          <w:tcPr>
            <w:tcW w:w="4677" w:type="dxa"/>
          </w:tcPr>
          <w:p>
            <w:pPr>
              <w:pStyle w:val="25"/>
              <w:spacing w:before="68" w:line="440" w:lineRule="atLeast"/>
              <w:ind w:left="108" w:right="94"/>
              <w:rPr>
                <w:sz w:val="22"/>
              </w:rPr>
            </w:pPr>
            <w:r>
              <w:rPr>
                <w:sz w:val="22"/>
              </w:rPr>
              <w:t>是否对本项目内所有的内容进行投标，漏报其投标将被拒绝</w:t>
            </w:r>
          </w:p>
        </w:tc>
        <w:tc>
          <w:tcPr>
            <w:tcW w:w="991" w:type="dxa"/>
          </w:tcPr>
          <w:p>
            <w:pPr>
              <w:pStyle w:val="25"/>
              <w:rPr>
                <w:rFonts w:ascii="Times New Roman"/>
                <w:sz w:val="20"/>
              </w:rPr>
            </w:pPr>
          </w:p>
        </w:tc>
        <w:tc>
          <w:tcPr>
            <w:tcW w:w="993" w:type="dxa"/>
          </w:tcPr>
          <w:p>
            <w:pPr>
              <w:pStyle w:val="25"/>
              <w:rPr>
                <w:rFonts w:ascii="Times New Roman"/>
                <w:sz w:val="20"/>
              </w:rPr>
            </w:pPr>
          </w:p>
        </w:tc>
        <w:tc>
          <w:tcPr>
            <w:tcW w:w="1274" w:type="dxa"/>
          </w:tcPr>
          <w:p>
            <w:pPr>
              <w:pStyle w:val="25"/>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446" w:type="dxa"/>
          </w:tcPr>
          <w:p>
            <w:pPr>
              <w:pStyle w:val="25"/>
              <w:spacing w:before="5"/>
              <w:rPr>
                <w:b/>
                <w:sz w:val="17"/>
              </w:rPr>
            </w:pPr>
          </w:p>
          <w:p>
            <w:pPr>
              <w:pStyle w:val="25"/>
              <w:spacing w:before="1"/>
              <w:ind w:left="9"/>
              <w:jc w:val="center"/>
              <w:rPr>
                <w:b/>
                <w:sz w:val="22"/>
              </w:rPr>
            </w:pPr>
            <w:r>
              <w:rPr>
                <w:b/>
                <w:w w:val="99"/>
                <w:sz w:val="22"/>
              </w:rPr>
              <w:t>4</w:t>
            </w:r>
          </w:p>
        </w:tc>
        <w:tc>
          <w:tcPr>
            <w:tcW w:w="1581" w:type="dxa"/>
          </w:tcPr>
          <w:p>
            <w:pPr>
              <w:pStyle w:val="25"/>
              <w:spacing w:before="5"/>
              <w:rPr>
                <w:b/>
                <w:sz w:val="17"/>
              </w:rPr>
            </w:pPr>
          </w:p>
          <w:p>
            <w:pPr>
              <w:pStyle w:val="25"/>
              <w:spacing w:before="1"/>
              <w:ind w:left="110"/>
              <w:rPr>
                <w:sz w:val="22"/>
              </w:rPr>
            </w:pPr>
            <w:r>
              <w:rPr>
                <w:sz w:val="22"/>
              </w:rPr>
              <w:t>投标有效期</w:t>
            </w:r>
          </w:p>
        </w:tc>
        <w:tc>
          <w:tcPr>
            <w:tcW w:w="4677" w:type="dxa"/>
          </w:tcPr>
          <w:p>
            <w:pPr>
              <w:pStyle w:val="25"/>
              <w:spacing w:before="5"/>
              <w:rPr>
                <w:b/>
                <w:sz w:val="17"/>
              </w:rPr>
            </w:pPr>
          </w:p>
          <w:p>
            <w:pPr>
              <w:pStyle w:val="25"/>
              <w:spacing w:before="1"/>
              <w:ind w:left="108"/>
              <w:rPr>
                <w:sz w:val="22"/>
              </w:rPr>
            </w:pPr>
            <w:r>
              <w:rPr>
                <w:sz w:val="22"/>
              </w:rPr>
              <w:t>是否满足招标文件要求</w:t>
            </w:r>
          </w:p>
        </w:tc>
        <w:tc>
          <w:tcPr>
            <w:tcW w:w="991" w:type="dxa"/>
          </w:tcPr>
          <w:p>
            <w:pPr>
              <w:pStyle w:val="25"/>
              <w:rPr>
                <w:rFonts w:ascii="Times New Roman"/>
                <w:sz w:val="20"/>
              </w:rPr>
            </w:pPr>
          </w:p>
        </w:tc>
        <w:tc>
          <w:tcPr>
            <w:tcW w:w="993" w:type="dxa"/>
          </w:tcPr>
          <w:p>
            <w:pPr>
              <w:pStyle w:val="25"/>
              <w:rPr>
                <w:rFonts w:ascii="Times New Roman"/>
                <w:sz w:val="20"/>
              </w:rPr>
            </w:pPr>
          </w:p>
        </w:tc>
        <w:tc>
          <w:tcPr>
            <w:tcW w:w="1274" w:type="dxa"/>
          </w:tcPr>
          <w:p>
            <w:pPr>
              <w:pStyle w:val="25"/>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446" w:type="dxa"/>
          </w:tcPr>
          <w:p>
            <w:pPr>
              <w:pStyle w:val="25"/>
              <w:spacing w:before="6"/>
              <w:rPr>
                <w:b/>
                <w:sz w:val="17"/>
              </w:rPr>
            </w:pPr>
          </w:p>
          <w:p>
            <w:pPr>
              <w:pStyle w:val="25"/>
              <w:ind w:left="9"/>
              <w:jc w:val="center"/>
              <w:rPr>
                <w:b/>
                <w:sz w:val="22"/>
              </w:rPr>
            </w:pPr>
            <w:r>
              <w:rPr>
                <w:b/>
                <w:w w:val="99"/>
                <w:sz w:val="22"/>
              </w:rPr>
              <w:t>5</w:t>
            </w:r>
          </w:p>
        </w:tc>
        <w:tc>
          <w:tcPr>
            <w:tcW w:w="1581" w:type="dxa"/>
          </w:tcPr>
          <w:p>
            <w:pPr>
              <w:pStyle w:val="25"/>
              <w:spacing w:before="6"/>
              <w:rPr>
                <w:b/>
                <w:sz w:val="17"/>
              </w:rPr>
            </w:pPr>
          </w:p>
          <w:p>
            <w:pPr>
              <w:pStyle w:val="25"/>
              <w:ind w:left="110"/>
              <w:rPr>
                <w:sz w:val="22"/>
              </w:rPr>
            </w:pPr>
            <w:r>
              <w:rPr>
                <w:sz w:val="22"/>
              </w:rPr>
              <w:t>合同履行期限</w:t>
            </w:r>
          </w:p>
        </w:tc>
        <w:tc>
          <w:tcPr>
            <w:tcW w:w="4677" w:type="dxa"/>
          </w:tcPr>
          <w:p>
            <w:pPr>
              <w:pStyle w:val="25"/>
              <w:spacing w:before="6"/>
              <w:rPr>
                <w:b/>
                <w:sz w:val="17"/>
              </w:rPr>
            </w:pPr>
          </w:p>
          <w:p>
            <w:pPr>
              <w:pStyle w:val="25"/>
              <w:ind w:left="108"/>
              <w:rPr>
                <w:sz w:val="22"/>
              </w:rPr>
            </w:pPr>
            <w:r>
              <w:rPr>
                <w:sz w:val="22"/>
              </w:rPr>
              <w:t>是否满足招标文件要求</w:t>
            </w:r>
          </w:p>
        </w:tc>
        <w:tc>
          <w:tcPr>
            <w:tcW w:w="991" w:type="dxa"/>
          </w:tcPr>
          <w:p>
            <w:pPr>
              <w:pStyle w:val="25"/>
              <w:rPr>
                <w:rFonts w:ascii="Times New Roman"/>
                <w:sz w:val="20"/>
              </w:rPr>
            </w:pPr>
          </w:p>
        </w:tc>
        <w:tc>
          <w:tcPr>
            <w:tcW w:w="993" w:type="dxa"/>
          </w:tcPr>
          <w:p>
            <w:pPr>
              <w:pStyle w:val="25"/>
              <w:rPr>
                <w:rFonts w:ascii="Times New Roman"/>
                <w:sz w:val="20"/>
              </w:rPr>
            </w:pPr>
          </w:p>
        </w:tc>
        <w:tc>
          <w:tcPr>
            <w:tcW w:w="1274" w:type="dxa"/>
          </w:tcPr>
          <w:p>
            <w:pPr>
              <w:pStyle w:val="25"/>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446" w:type="dxa"/>
          </w:tcPr>
          <w:p>
            <w:pPr>
              <w:pStyle w:val="25"/>
              <w:spacing w:before="5"/>
              <w:rPr>
                <w:b/>
                <w:sz w:val="17"/>
              </w:rPr>
            </w:pPr>
          </w:p>
          <w:p>
            <w:pPr>
              <w:pStyle w:val="25"/>
              <w:spacing w:before="1"/>
              <w:ind w:left="9"/>
              <w:jc w:val="center"/>
              <w:rPr>
                <w:b/>
                <w:sz w:val="22"/>
              </w:rPr>
            </w:pPr>
            <w:r>
              <w:rPr>
                <w:b/>
                <w:w w:val="99"/>
                <w:sz w:val="22"/>
              </w:rPr>
              <w:t>6</w:t>
            </w:r>
          </w:p>
        </w:tc>
        <w:tc>
          <w:tcPr>
            <w:tcW w:w="1581" w:type="dxa"/>
          </w:tcPr>
          <w:p>
            <w:pPr>
              <w:pStyle w:val="25"/>
              <w:spacing w:before="5"/>
              <w:rPr>
                <w:b/>
                <w:sz w:val="17"/>
              </w:rPr>
            </w:pPr>
          </w:p>
          <w:p>
            <w:pPr>
              <w:pStyle w:val="25"/>
              <w:spacing w:before="1"/>
              <w:ind w:left="110"/>
              <w:rPr>
                <w:sz w:val="22"/>
              </w:rPr>
            </w:pPr>
            <w:r>
              <w:rPr>
                <w:sz w:val="22"/>
              </w:rPr>
              <w:t>投标文件数量</w:t>
            </w:r>
          </w:p>
        </w:tc>
        <w:tc>
          <w:tcPr>
            <w:tcW w:w="4677" w:type="dxa"/>
          </w:tcPr>
          <w:p>
            <w:pPr>
              <w:pStyle w:val="25"/>
              <w:spacing w:before="5"/>
              <w:rPr>
                <w:b/>
                <w:sz w:val="17"/>
              </w:rPr>
            </w:pPr>
          </w:p>
          <w:p>
            <w:pPr>
              <w:pStyle w:val="25"/>
              <w:spacing w:before="1"/>
              <w:ind w:left="108"/>
              <w:rPr>
                <w:sz w:val="22"/>
              </w:rPr>
            </w:pPr>
            <w:r>
              <w:rPr>
                <w:sz w:val="22"/>
              </w:rPr>
              <w:t>是否满足招标文件要求</w:t>
            </w:r>
          </w:p>
        </w:tc>
        <w:tc>
          <w:tcPr>
            <w:tcW w:w="991" w:type="dxa"/>
          </w:tcPr>
          <w:p>
            <w:pPr>
              <w:pStyle w:val="25"/>
              <w:rPr>
                <w:rFonts w:ascii="Times New Roman"/>
                <w:sz w:val="20"/>
              </w:rPr>
            </w:pPr>
          </w:p>
        </w:tc>
        <w:tc>
          <w:tcPr>
            <w:tcW w:w="993" w:type="dxa"/>
          </w:tcPr>
          <w:p>
            <w:pPr>
              <w:pStyle w:val="25"/>
              <w:rPr>
                <w:rFonts w:ascii="Times New Roman"/>
                <w:sz w:val="20"/>
              </w:rPr>
            </w:pPr>
          </w:p>
        </w:tc>
        <w:tc>
          <w:tcPr>
            <w:tcW w:w="1274" w:type="dxa"/>
          </w:tcPr>
          <w:p>
            <w:pPr>
              <w:pStyle w:val="25"/>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446" w:type="dxa"/>
          </w:tcPr>
          <w:p>
            <w:pPr>
              <w:pStyle w:val="25"/>
              <w:spacing w:before="6"/>
              <w:rPr>
                <w:b/>
                <w:sz w:val="17"/>
              </w:rPr>
            </w:pPr>
          </w:p>
          <w:p>
            <w:pPr>
              <w:pStyle w:val="25"/>
              <w:ind w:left="9"/>
              <w:jc w:val="center"/>
              <w:rPr>
                <w:b/>
                <w:sz w:val="22"/>
              </w:rPr>
            </w:pPr>
            <w:r>
              <w:rPr>
                <w:b/>
                <w:w w:val="99"/>
                <w:sz w:val="22"/>
              </w:rPr>
              <w:t>7</w:t>
            </w:r>
          </w:p>
        </w:tc>
        <w:tc>
          <w:tcPr>
            <w:tcW w:w="1581" w:type="dxa"/>
          </w:tcPr>
          <w:p>
            <w:pPr>
              <w:pStyle w:val="25"/>
              <w:spacing w:before="158"/>
              <w:ind w:left="192"/>
              <w:rPr>
                <w:sz w:val="24"/>
              </w:rPr>
            </w:pPr>
            <w:r>
              <w:rPr>
                <w:sz w:val="24"/>
              </w:rPr>
              <w:t>投标保证金</w:t>
            </w:r>
          </w:p>
        </w:tc>
        <w:tc>
          <w:tcPr>
            <w:tcW w:w="4677" w:type="dxa"/>
          </w:tcPr>
          <w:p>
            <w:pPr>
              <w:pStyle w:val="25"/>
              <w:spacing w:before="158"/>
              <w:ind w:left="108"/>
              <w:rPr>
                <w:sz w:val="24"/>
              </w:rPr>
            </w:pPr>
            <w:r>
              <w:rPr>
                <w:sz w:val="24"/>
              </w:rPr>
              <w:t>是否按要求缴纳投标保证金</w:t>
            </w:r>
          </w:p>
        </w:tc>
        <w:tc>
          <w:tcPr>
            <w:tcW w:w="991" w:type="dxa"/>
          </w:tcPr>
          <w:p>
            <w:pPr>
              <w:pStyle w:val="25"/>
              <w:rPr>
                <w:rFonts w:ascii="Times New Roman"/>
                <w:sz w:val="20"/>
              </w:rPr>
            </w:pPr>
          </w:p>
        </w:tc>
        <w:tc>
          <w:tcPr>
            <w:tcW w:w="993" w:type="dxa"/>
          </w:tcPr>
          <w:p>
            <w:pPr>
              <w:pStyle w:val="25"/>
              <w:rPr>
                <w:rFonts w:ascii="Times New Roman"/>
                <w:sz w:val="20"/>
              </w:rPr>
            </w:pPr>
          </w:p>
        </w:tc>
        <w:tc>
          <w:tcPr>
            <w:tcW w:w="1274" w:type="dxa"/>
          </w:tcPr>
          <w:p>
            <w:pPr>
              <w:pStyle w:val="25"/>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446" w:type="dxa"/>
          </w:tcPr>
          <w:p>
            <w:pPr>
              <w:pStyle w:val="25"/>
              <w:spacing w:before="5"/>
              <w:rPr>
                <w:b/>
                <w:sz w:val="17"/>
              </w:rPr>
            </w:pPr>
          </w:p>
          <w:p>
            <w:pPr>
              <w:pStyle w:val="25"/>
              <w:spacing w:before="1"/>
              <w:ind w:left="9"/>
              <w:jc w:val="center"/>
              <w:rPr>
                <w:b/>
                <w:sz w:val="22"/>
              </w:rPr>
            </w:pPr>
            <w:r>
              <w:rPr>
                <w:b/>
                <w:w w:val="99"/>
                <w:sz w:val="22"/>
              </w:rPr>
              <w:t>8</w:t>
            </w:r>
          </w:p>
        </w:tc>
        <w:tc>
          <w:tcPr>
            <w:tcW w:w="1581" w:type="dxa"/>
          </w:tcPr>
          <w:p>
            <w:pPr>
              <w:pStyle w:val="25"/>
              <w:spacing w:before="5"/>
              <w:rPr>
                <w:b/>
                <w:sz w:val="17"/>
              </w:rPr>
            </w:pPr>
          </w:p>
          <w:p>
            <w:pPr>
              <w:pStyle w:val="25"/>
              <w:spacing w:before="1"/>
              <w:ind w:left="552" w:right="539"/>
              <w:jc w:val="center"/>
              <w:rPr>
                <w:sz w:val="22"/>
              </w:rPr>
            </w:pPr>
            <w:r>
              <w:rPr>
                <w:sz w:val="22"/>
              </w:rPr>
              <w:t>其它</w:t>
            </w:r>
          </w:p>
        </w:tc>
        <w:tc>
          <w:tcPr>
            <w:tcW w:w="4677" w:type="dxa"/>
          </w:tcPr>
          <w:p>
            <w:pPr>
              <w:pStyle w:val="25"/>
              <w:spacing w:before="5"/>
              <w:rPr>
                <w:b/>
                <w:sz w:val="17"/>
              </w:rPr>
            </w:pPr>
          </w:p>
          <w:p>
            <w:pPr>
              <w:pStyle w:val="25"/>
              <w:spacing w:before="1"/>
              <w:ind w:left="108"/>
              <w:rPr>
                <w:sz w:val="22"/>
              </w:rPr>
            </w:pPr>
            <w:r>
              <w:rPr>
                <w:sz w:val="22"/>
              </w:rPr>
              <w:t>是否有其它无效投标认定条件</w:t>
            </w:r>
          </w:p>
        </w:tc>
        <w:tc>
          <w:tcPr>
            <w:tcW w:w="991" w:type="dxa"/>
          </w:tcPr>
          <w:p>
            <w:pPr>
              <w:pStyle w:val="25"/>
              <w:rPr>
                <w:rFonts w:ascii="Times New Roman"/>
                <w:sz w:val="20"/>
              </w:rPr>
            </w:pPr>
          </w:p>
        </w:tc>
        <w:tc>
          <w:tcPr>
            <w:tcW w:w="993" w:type="dxa"/>
          </w:tcPr>
          <w:p>
            <w:pPr>
              <w:pStyle w:val="25"/>
              <w:rPr>
                <w:rFonts w:ascii="Times New Roman"/>
                <w:sz w:val="20"/>
              </w:rPr>
            </w:pPr>
          </w:p>
        </w:tc>
        <w:tc>
          <w:tcPr>
            <w:tcW w:w="1274" w:type="dxa"/>
          </w:tcPr>
          <w:p>
            <w:pPr>
              <w:pStyle w:val="25"/>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0" w:hRule="atLeast"/>
        </w:trPr>
        <w:tc>
          <w:tcPr>
            <w:tcW w:w="6704" w:type="dxa"/>
            <w:gridSpan w:val="3"/>
          </w:tcPr>
          <w:p>
            <w:pPr>
              <w:pStyle w:val="25"/>
              <w:spacing w:before="6"/>
              <w:rPr>
                <w:b/>
                <w:sz w:val="22"/>
              </w:rPr>
            </w:pPr>
          </w:p>
          <w:p>
            <w:pPr>
              <w:pStyle w:val="25"/>
              <w:tabs>
                <w:tab w:val="left" w:pos="673"/>
              </w:tabs>
              <w:ind w:left="11"/>
              <w:jc w:val="center"/>
              <w:rPr>
                <w:b/>
                <w:sz w:val="22"/>
              </w:rPr>
            </w:pPr>
            <w:r>
              <w:rPr>
                <w:b/>
                <w:sz w:val="22"/>
              </w:rPr>
              <w:t>结</w:t>
            </w:r>
            <w:r>
              <w:rPr>
                <w:b/>
                <w:sz w:val="22"/>
              </w:rPr>
              <w:tab/>
            </w:r>
            <w:r>
              <w:rPr>
                <w:b/>
                <w:sz w:val="22"/>
              </w:rPr>
              <w:t>论</w:t>
            </w:r>
          </w:p>
        </w:tc>
        <w:tc>
          <w:tcPr>
            <w:tcW w:w="991" w:type="dxa"/>
          </w:tcPr>
          <w:p>
            <w:pPr>
              <w:pStyle w:val="25"/>
              <w:rPr>
                <w:rFonts w:ascii="Times New Roman"/>
                <w:sz w:val="20"/>
              </w:rPr>
            </w:pPr>
          </w:p>
        </w:tc>
        <w:tc>
          <w:tcPr>
            <w:tcW w:w="993" w:type="dxa"/>
          </w:tcPr>
          <w:p>
            <w:pPr>
              <w:pStyle w:val="25"/>
              <w:rPr>
                <w:rFonts w:ascii="Times New Roman"/>
                <w:sz w:val="20"/>
              </w:rPr>
            </w:pPr>
          </w:p>
        </w:tc>
        <w:tc>
          <w:tcPr>
            <w:tcW w:w="1274" w:type="dxa"/>
          </w:tcPr>
          <w:p>
            <w:pPr>
              <w:pStyle w:val="25"/>
              <w:rPr>
                <w:rFonts w:ascii="Times New Roman"/>
                <w:sz w:val="20"/>
              </w:rPr>
            </w:pPr>
          </w:p>
        </w:tc>
      </w:tr>
    </w:tbl>
    <w:p>
      <w:pPr>
        <w:pStyle w:val="11"/>
        <w:rPr>
          <w:b/>
          <w:sz w:val="20"/>
        </w:rPr>
      </w:pPr>
    </w:p>
    <w:p>
      <w:pPr>
        <w:pStyle w:val="11"/>
        <w:spacing w:before="1"/>
        <w:rPr>
          <w:b/>
          <w:sz w:val="18"/>
        </w:rPr>
      </w:pPr>
    </w:p>
    <w:p>
      <w:pPr>
        <w:tabs>
          <w:tab w:val="left" w:pos="2175"/>
        </w:tabs>
        <w:spacing w:before="0"/>
        <w:ind w:left="912" w:right="0" w:firstLine="0"/>
        <w:jc w:val="left"/>
        <w:rPr>
          <w:sz w:val="21"/>
        </w:rPr>
      </w:pPr>
      <w:r>
        <w:rPr>
          <w:sz w:val="21"/>
        </w:rPr>
        <w:t>磋商</w:t>
      </w:r>
      <w:r>
        <w:rPr>
          <w:spacing w:val="-3"/>
          <w:sz w:val="21"/>
        </w:rPr>
        <w:t>小</w:t>
      </w:r>
      <w:r>
        <w:rPr>
          <w:sz w:val="21"/>
        </w:rPr>
        <w:t>组：</w:t>
      </w:r>
      <w:r>
        <w:rPr>
          <w:rFonts w:hint="eastAsia"/>
          <w:sz w:val="21"/>
          <w:lang w:val="en-US" w:eastAsia="zh-CN"/>
        </w:rPr>
        <w:t xml:space="preserve">                                                      </w:t>
      </w:r>
      <w:r>
        <w:rPr>
          <w:sz w:val="21"/>
        </w:rPr>
        <w:tab/>
      </w:r>
      <w:r>
        <w:rPr>
          <w:spacing w:val="-3"/>
          <w:sz w:val="21"/>
        </w:rPr>
        <w:t>日</w:t>
      </w:r>
      <w:r>
        <w:rPr>
          <w:sz w:val="21"/>
        </w:rPr>
        <w:t>期：</w:t>
      </w:r>
    </w:p>
    <w:p>
      <w:pPr>
        <w:pStyle w:val="11"/>
        <w:rPr>
          <w:sz w:val="20"/>
        </w:rPr>
      </w:pPr>
    </w:p>
    <w:p>
      <w:pPr>
        <w:pStyle w:val="11"/>
        <w:rPr>
          <w:sz w:val="20"/>
        </w:rPr>
      </w:pPr>
    </w:p>
    <w:p>
      <w:pPr>
        <w:spacing w:before="155"/>
        <w:ind w:left="492" w:right="0" w:firstLine="0"/>
        <w:jc w:val="left"/>
        <w:rPr>
          <w:sz w:val="21"/>
        </w:rPr>
      </w:pPr>
      <w:r>
        <w:rPr>
          <w:sz w:val="21"/>
        </w:rPr>
        <w:t>1、审查表中只需填写“√、通过”或者“×、不通过”。</w:t>
      </w:r>
    </w:p>
    <w:p>
      <w:pPr>
        <w:pStyle w:val="11"/>
        <w:spacing w:before="6"/>
        <w:rPr>
          <w:sz w:val="15"/>
        </w:rPr>
      </w:pPr>
    </w:p>
    <w:p>
      <w:pPr>
        <w:spacing w:before="1" w:line="417" w:lineRule="auto"/>
        <w:ind w:left="492" w:right="489" w:firstLine="0"/>
        <w:jc w:val="left"/>
        <w:rPr>
          <w:sz w:val="21"/>
        </w:rPr>
      </w:pPr>
      <w:r>
        <w:rPr>
          <w:sz w:val="21"/>
        </w:rPr>
        <w:t>2、结论采用“一项否决”原则。只有全部审查项目都是“√、通过”的，结论才能是“合格”；只要其中一项是“×、不通过”的，结论只能是“不合格”。</w:t>
      </w:r>
    </w:p>
    <w:p>
      <w:pPr>
        <w:spacing w:before="0" w:line="269" w:lineRule="exact"/>
        <w:ind w:left="492" w:right="0" w:firstLine="0"/>
        <w:jc w:val="left"/>
        <w:rPr>
          <w:sz w:val="21"/>
        </w:rPr>
      </w:pPr>
      <w:r>
        <w:rPr>
          <w:sz w:val="21"/>
        </w:rPr>
        <w:t>3、只有结论是合格的供应商，才能进入下一轮评审；不合格的被淘汰。</w:t>
      </w:r>
    </w:p>
    <w:p>
      <w:pPr>
        <w:pStyle w:val="11"/>
        <w:spacing w:before="6"/>
        <w:rPr>
          <w:sz w:val="15"/>
        </w:rPr>
      </w:pPr>
    </w:p>
    <w:p>
      <w:pPr>
        <w:spacing w:before="0" w:line="417" w:lineRule="auto"/>
        <w:ind w:left="492" w:right="487" w:firstLine="0"/>
        <w:jc w:val="left"/>
        <w:rPr>
          <w:sz w:val="21"/>
        </w:rPr>
      </w:pPr>
      <w:r>
        <w:rPr>
          <w:spacing w:val="-7"/>
          <w:sz w:val="21"/>
        </w:rPr>
        <w:t>注：“审查表”中的每一项要求均为必须满足项，有任何一项不满足都将会导致投标失败，请各供应商认</w:t>
      </w:r>
      <w:r>
        <w:rPr>
          <w:spacing w:val="-5"/>
          <w:sz w:val="21"/>
        </w:rPr>
        <w:t>真对待。证明材料需附于响应文件中。</w:t>
      </w:r>
    </w:p>
    <w:p>
      <w:pPr>
        <w:spacing w:after="0" w:line="417" w:lineRule="auto"/>
        <w:jc w:val="left"/>
        <w:rPr>
          <w:sz w:val="21"/>
        </w:rPr>
        <w:sectPr>
          <w:pgSz w:w="11910" w:h="16840"/>
          <w:pgMar w:top="1200" w:right="640" w:bottom="1040" w:left="640" w:header="0" w:footer="898" w:gutter="0"/>
          <w:pgNumType w:fmt="decimal"/>
          <w:cols w:space="720" w:num="1"/>
        </w:sectPr>
      </w:pPr>
    </w:p>
    <w:p>
      <w:pPr>
        <w:spacing w:line="240" w:lineRule="auto"/>
        <w:rPr>
          <w:color w:val="000000"/>
        </w:rPr>
      </w:pPr>
      <w:r>
        <w:rPr>
          <w:rFonts w:hint="eastAsia" w:ascii="宋体" w:hAnsi="宋体" w:cs="宋体"/>
          <w:bCs/>
          <w:color w:val="000000"/>
          <w:sz w:val="32"/>
          <w:szCs w:val="32"/>
        </w:rPr>
        <w:t>评分标准</w:t>
      </w:r>
    </w:p>
    <w:tbl>
      <w:tblPr>
        <w:tblStyle w:val="21"/>
        <w:tblpPr w:leftFromText="180" w:rightFromText="180" w:vertAnchor="text" w:horzAnchor="page" w:tblpX="1569" w:tblpY="306"/>
        <w:tblOverlap w:val="never"/>
        <w:tblW w:w="919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20"/>
        <w:gridCol w:w="1236"/>
        <w:gridCol w:w="6427"/>
        <w:gridCol w:w="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7" w:hRule="atLeast"/>
        </w:trPr>
        <w:tc>
          <w:tcPr>
            <w:tcW w:w="720" w:type="dxa"/>
            <w:noWrap/>
          </w:tcPr>
          <w:p>
            <w:pPr>
              <w:pStyle w:val="25"/>
              <w:spacing w:before="112" w:line="240" w:lineRule="auto"/>
              <w:ind w:left="99" w:right="90"/>
              <w:jc w:val="center"/>
              <w:rPr>
                <w:b w:val="0"/>
                <w:bCs/>
                <w:color w:val="000000"/>
                <w:sz w:val="24"/>
              </w:rPr>
            </w:pPr>
            <w:r>
              <w:rPr>
                <w:b w:val="0"/>
                <w:bCs/>
                <w:color w:val="000000"/>
                <w:sz w:val="24"/>
              </w:rPr>
              <w:t>序号</w:t>
            </w:r>
          </w:p>
        </w:tc>
        <w:tc>
          <w:tcPr>
            <w:tcW w:w="1236" w:type="dxa"/>
            <w:noWrap/>
          </w:tcPr>
          <w:p>
            <w:pPr>
              <w:pStyle w:val="25"/>
              <w:spacing w:before="112" w:line="240" w:lineRule="auto"/>
              <w:ind w:left="147" w:right="140"/>
              <w:jc w:val="center"/>
              <w:rPr>
                <w:b w:val="0"/>
                <w:bCs/>
                <w:color w:val="000000"/>
                <w:sz w:val="24"/>
              </w:rPr>
            </w:pPr>
            <w:r>
              <w:rPr>
                <w:b w:val="0"/>
                <w:bCs/>
                <w:color w:val="000000"/>
                <w:sz w:val="24"/>
              </w:rPr>
              <w:t>评审因素</w:t>
            </w:r>
          </w:p>
        </w:tc>
        <w:tc>
          <w:tcPr>
            <w:tcW w:w="6427" w:type="dxa"/>
            <w:noWrap/>
          </w:tcPr>
          <w:p>
            <w:pPr>
              <w:pStyle w:val="25"/>
              <w:spacing w:before="112" w:line="240" w:lineRule="auto"/>
              <w:ind w:left="2510" w:right="2503"/>
              <w:jc w:val="center"/>
              <w:rPr>
                <w:b w:val="0"/>
                <w:bCs/>
                <w:color w:val="000000"/>
                <w:sz w:val="24"/>
              </w:rPr>
            </w:pPr>
            <w:r>
              <w:rPr>
                <w:b w:val="0"/>
                <w:bCs/>
                <w:color w:val="000000"/>
                <w:sz w:val="24"/>
              </w:rPr>
              <w:t>评审内容</w:t>
            </w:r>
          </w:p>
        </w:tc>
        <w:tc>
          <w:tcPr>
            <w:tcW w:w="807" w:type="dxa"/>
            <w:noWrap/>
          </w:tcPr>
          <w:p>
            <w:pPr>
              <w:pStyle w:val="25"/>
              <w:spacing w:before="112" w:line="240" w:lineRule="auto"/>
              <w:ind w:left="203" w:right="197"/>
              <w:jc w:val="center"/>
              <w:rPr>
                <w:b w:val="0"/>
                <w:bCs/>
                <w:color w:val="000000"/>
                <w:sz w:val="24"/>
              </w:rPr>
            </w:pPr>
            <w:r>
              <w:rPr>
                <w:b w:val="0"/>
                <w:bCs/>
                <w:color w:val="000000"/>
                <w:sz w:val="24"/>
              </w:rPr>
              <w:t>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7" w:hRule="atLeast"/>
        </w:trPr>
        <w:tc>
          <w:tcPr>
            <w:tcW w:w="9190" w:type="dxa"/>
            <w:gridSpan w:val="4"/>
            <w:noWrap/>
          </w:tcPr>
          <w:p>
            <w:pPr>
              <w:pStyle w:val="25"/>
              <w:spacing w:before="79"/>
              <w:ind w:left="107"/>
              <w:rPr>
                <w:color w:val="000000"/>
                <w:sz w:val="24"/>
                <w:lang w:eastAsia="zh-CN"/>
              </w:rPr>
            </w:pPr>
            <w:r>
              <w:rPr>
                <w:color w:val="000000"/>
                <w:sz w:val="24"/>
                <w:lang w:eastAsia="zh-CN"/>
              </w:rPr>
              <w:t>技术、商务部分</w:t>
            </w:r>
            <w:r>
              <w:rPr>
                <w:sz w:val="24"/>
                <w:lang w:eastAsia="zh-CN"/>
              </w:rPr>
              <w:t>（满分</w:t>
            </w:r>
            <w:r>
              <w:rPr>
                <w:rFonts w:hint="eastAsia"/>
                <w:sz w:val="24"/>
                <w:lang w:eastAsia="zh-CN"/>
              </w:rPr>
              <w:t>80</w:t>
            </w:r>
            <w:r>
              <w:rPr>
                <w:sz w:val="24"/>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12" w:hRule="atLeast"/>
        </w:trPr>
        <w:tc>
          <w:tcPr>
            <w:tcW w:w="720" w:type="dxa"/>
            <w:noWrap/>
          </w:tcPr>
          <w:p>
            <w:pPr>
              <w:pStyle w:val="25"/>
              <w:rPr>
                <w:b w:val="0"/>
                <w:bCs/>
                <w:color w:val="000000"/>
                <w:sz w:val="24"/>
                <w:lang w:eastAsia="zh-CN"/>
              </w:rPr>
            </w:pPr>
          </w:p>
          <w:p>
            <w:pPr>
              <w:pStyle w:val="25"/>
              <w:spacing w:before="2"/>
              <w:rPr>
                <w:b w:val="0"/>
                <w:bCs/>
                <w:color w:val="000000"/>
                <w:sz w:val="20"/>
                <w:lang w:eastAsia="zh-CN"/>
              </w:rPr>
            </w:pPr>
          </w:p>
          <w:p>
            <w:pPr>
              <w:pStyle w:val="25"/>
              <w:ind w:left="12"/>
              <w:jc w:val="center"/>
              <w:rPr>
                <w:b w:val="0"/>
                <w:bCs/>
                <w:color w:val="000000"/>
                <w:sz w:val="24"/>
              </w:rPr>
            </w:pPr>
            <w:r>
              <w:rPr>
                <w:b w:val="0"/>
                <w:bCs/>
                <w:color w:val="000000"/>
                <w:sz w:val="24"/>
              </w:rPr>
              <w:t>1</w:t>
            </w:r>
          </w:p>
        </w:tc>
        <w:tc>
          <w:tcPr>
            <w:tcW w:w="1236" w:type="dxa"/>
            <w:noWrap/>
          </w:tcPr>
          <w:p>
            <w:pPr>
              <w:pStyle w:val="25"/>
              <w:spacing w:before="2"/>
              <w:ind w:left="105" w:right="98"/>
              <w:jc w:val="center"/>
              <w:rPr>
                <w:b w:val="0"/>
                <w:bCs/>
                <w:sz w:val="21"/>
                <w:lang w:eastAsia="zh-CN"/>
              </w:rPr>
            </w:pPr>
          </w:p>
          <w:p>
            <w:pPr>
              <w:pStyle w:val="25"/>
              <w:spacing w:before="2"/>
              <w:ind w:left="105" w:right="98"/>
              <w:jc w:val="center"/>
              <w:rPr>
                <w:b w:val="0"/>
                <w:bCs/>
                <w:sz w:val="21"/>
                <w:lang w:eastAsia="zh-CN"/>
              </w:rPr>
            </w:pPr>
          </w:p>
          <w:p>
            <w:pPr>
              <w:pStyle w:val="25"/>
              <w:spacing w:before="2"/>
              <w:ind w:left="105" w:right="98"/>
              <w:jc w:val="center"/>
              <w:rPr>
                <w:b w:val="0"/>
                <w:bCs/>
                <w:sz w:val="21"/>
                <w:lang w:eastAsia="zh-CN"/>
              </w:rPr>
            </w:pPr>
          </w:p>
          <w:p>
            <w:pPr>
              <w:pStyle w:val="25"/>
              <w:spacing w:before="2"/>
              <w:ind w:right="98"/>
              <w:jc w:val="both"/>
              <w:rPr>
                <w:b w:val="0"/>
                <w:bCs/>
                <w:sz w:val="21"/>
                <w:lang w:eastAsia="zh-CN"/>
              </w:rPr>
            </w:pPr>
          </w:p>
          <w:p>
            <w:pPr>
              <w:pStyle w:val="25"/>
              <w:spacing w:before="2"/>
              <w:ind w:left="105" w:right="98"/>
              <w:jc w:val="center"/>
              <w:rPr>
                <w:b w:val="0"/>
                <w:bCs/>
                <w:sz w:val="21"/>
                <w:lang w:eastAsia="zh-CN"/>
              </w:rPr>
            </w:pPr>
            <w:r>
              <w:rPr>
                <w:rFonts w:hint="eastAsia"/>
                <w:b w:val="0"/>
                <w:bCs/>
                <w:sz w:val="21"/>
                <w:lang w:eastAsia="zh-CN"/>
              </w:rPr>
              <w:t>实施方案</w:t>
            </w:r>
          </w:p>
        </w:tc>
        <w:tc>
          <w:tcPr>
            <w:tcW w:w="6427" w:type="dxa"/>
            <w:noWrap/>
            <w:vAlign w:val="center"/>
          </w:tcPr>
          <w:p>
            <w:pPr>
              <w:pStyle w:val="25"/>
              <w:spacing w:before="50" w:line="280" w:lineRule="auto"/>
              <w:ind w:left="105" w:right="90"/>
              <w:jc w:val="both"/>
              <w:rPr>
                <w:b w:val="0"/>
                <w:bCs/>
                <w:sz w:val="21"/>
                <w:lang w:eastAsia="zh-CN"/>
              </w:rPr>
            </w:pPr>
            <w:r>
              <w:rPr>
                <w:rFonts w:hint="eastAsia"/>
                <w:b w:val="0"/>
                <w:bCs/>
                <w:sz w:val="21"/>
                <w:lang w:eastAsia="zh-CN"/>
              </w:rPr>
              <w:t>根据投标人提供的实施方案进行比较赋分：</w:t>
            </w:r>
          </w:p>
          <w:p>
            <w:pPr>
              <w:pStyle w:val="25"/>
              <w:spacing w:before="50" w:line="280" w:lineRule="auto"/>
              <w:ind w:left="105" w:right="90"/>
              <w:jc w:val="both"/>
              <w:rPr>
                <w:b w:val="0"/>
                <w:bCs/>
                <w:sz w:val="21"/>
                <w:lang w:eastAsia="zh-CN"/>
              </w:rPr>
            </w:pPr>
            <w:r>
              <w:rPr>
                <w:rFonts w:hint="eastAsia"/>
                <w:b w:val="0"/>
                <w:bCs/>
                <w:sz w:val="21"/>
                <w:lang w:eastAsia="zh-CN"/>
              </w:rPr>
              <w:t>1、实施方案科学合理，适用性强，可行性强，内容全面，满足采购人的需要，考虑问题周全，各项指标均能完成；</w:t>
            </w:r>
            <w:r>
              <w:rPr>
                <w:rFonts w:hint="eastAsia"/>
                <w:b w:val="0"/>
                <w:bCs/>
                <w:sz w:val="21"/>
                <w:lang w:val="en-US" w:eastAsia="zh-CN"/>
              </w:rPr>
              <w:t>5</w:t>
            </w:r>
            <w:r>
              <w:rPr>
                <w:rFonts w:hint="eastAsia"/>
                <w:b w:val="0"/>
                <w:bCs/>
                <w:sz w:val="21"/>
                <w:lang w:eastAsia="zh-CN"/>
              </w:rPr>
              <w:t>分</w:t>
            </w:r>
          </w:p>
          <w:p>
            <w:pPr>
              <w:pStyle w:val="25"/>
              <w:spacing w:before="50" w:line="280" w:lineRule="auto"/>
              <w:ind w:left="105" w:right="90"/>
              <w:jc w:val="both"/>
              <w:rPr>
                <w:b w:val="0"/>
                <w:bCs/>
                <w:sz w:val="21"/>
                <w:lang w:eastAsia="zh-CN"/>
              </w:rPr>
            </w:pPr>
            <w:r>
              <w:rPr>
                <w:rFonts w:hint="eastAsia"/>
                <w:b w:val="0"/>
                <w:bCs/>
                <w:sz w:val="21"/>
                <w:lang w:eastAsia="zh-CN"/>
              </w:rPr>
              <w:t>2、实施方案基本能够满足采购需要，适用性一般，可行性一般；</w:t>
            </w:r>
            <w:r>
              <w:rPr>
                <w:rFonts w:hint="eastAsia"/>
                <w:b w:val="0"/>
                <w:bCs/>
                <w:sz w:val="21"/>
                <w:lang w:val="en-US" w:eastAsia="zh-CN"/>
              </w:rPr>
              <w:t>2</w:t>
            </w:r>
            <w:r>
              <w:rPr>
                <w:rFonts w:hint="eastAsia"/>
                <w:b w:val="0"/>
                <w:bCs/>
                <w:sz w:val="21"/>
                <w:lang w:eastAsia="zh-CN"/>
              </w:rPr>
              <w:t>分</w:t>
            </w:r>
          </w:p>
          <w:p>
            <w:pPr>
              <w:pStyle w:val="25"/>
              <w:spacing w:before="50" w:line="280" w:lineRule="auto"/>
              <w:ind w:left="105" w:right="90"/>
              <w:jc w:val="both"/>
              <w:rPr>
                <w:b w:val="0"/>
                <w:bCs/>
                <w:sz w:val="21"/>
                <w:lang w:eastAsia="zh-CN"/>
              </w:rPr>
            </w:pPr>
            <w:r>
              <w:rPr>
                <w:rFonts w:hint="eastAsia"/>
                <w:b w:val="0"/>
                <w:bCs/>
                <w:sz w:val="21"/>
                <w:lang w:eastAsia="zh-CN"/>
              </w:rPr>
              <w:t>3、实施方案不合理；</w:t>
            </w:r>
            <w:r>
              <w:rPr>
                <w:rFonts w:hint="eastAsia"/>
                <w:b w:val="0"/>
                <w:bCs/>
                <w:sz w:val="21"/>
                <w:lang w:val="en-US" w:eastAsia="zh-CN"/>
              </w:rPr>
              <w:t>2</w:t>
            </w:r>
            <w:r>
              <w:rPr>
                <w:rFonts w:hint="eastAsia"/>
                <w:b w:val="0"/>
                <w:bCs/>
                <w:sz w:val="21"/>
                <w:lang w:eastAsia="zh-CN"/>
              </w:rPr>
              <w:t>分</w:t>
            </w:r>
          </w:p>
          <w:p>
            <w:pPr>
              <w:pStyle w:val="25"/>
              <w:spacing w:before="50" w:line="280" w:lineRule="auto"/>
              <w:ind w:left="105" w:right="90"/>
              <w:jc w:val="both"/>
              <w:rPr>
                <w:b w:val="0"/>
                <w:bCs/>
                <w:sz w:val="21"/>
                <w:lang w:eastAsia="zh-CN"/>
              </w:rPr>
            </w:pPr>
            <w:r>
              <w:rPr>
                <w:rFonts w:hint="eastAsia"/>
                <w:b w:val="0"/>
                <w:bCs/>
                <w:sz w:val="21"/>
                <w:lang w:eastAsia="zh-CN"/>
              </w:rPr>
              <w:t>4、不提供者得0分</w:t>
            </w:r>
          </w:p>
        </w:tc>
        <w:tc>
          <w:tcPr>
            <w:tcW w:w="807" w:type="dxa"/>
            <w:noWrap/>
          </w:tcPr>
          <w:p>
            <w:pPr>
              <w:pStyle w:val="25"/>
              <w:rPr>
                <w:rFonts w:ascii="宋体" w:hAnsi="宋体" w:cs="宋体"/>
                <w:b w:val="0"/>
                <w:bCs/>
                <w:color w:val="000000"/>
                <w:sz w:val="24"/>
                <w:lang w:eastAsia="zh-CN"/>
              </w:rPr>
            </w:pPr>
          </w:p>
          <w:p>
            <w:pPr>
              <w:pStyle w:val="25"/>
              <w:spacing w:before="2"/>
              <w:rPr>
                <w:rFonts w:ascii="宋体" w:hAnsi="宋体" w:cs="宋体"/>
                <w:b w:val="0"/>
                <w:bCs/>
                <w:color w:val="000000"/>
                <w:sz w:val="20"/>
                <w:lang w:eastAsia="zh-CN"/>
              </w:rPr>
            </w:pPr>
          </w:p>
          <w:p>
            <w:pPr>
              <w:pStyle w:val="25"/>
              <w:spacing w:before="2"/>
              <w:rPr>
                <w:rFonts w:ascii="宋体" w:hAnsi="宋体" w:cs="宋体"/>
                <w:b w:val="0"/>
                <w:bCs/>
                <w:color w:val="000000"/>
                <w:sz w:val="20"/>
                <w:lang w:eastAsia="zh-CN"/>
              </w:rPr>
            </w:pPr>
          </w:p>
          <w:p>
            <w:pPr>
              <w:pStyle w:val="25"/>
              <w:spacing w:before="2"/>
              <w:rPr>
                <w:rFonts w:ascii="宋体" w:hAnsi="宋体" w:cs="宋体"/>
                <w:b w:val="0"/>
                <w:bCs/>
                <w:color w:val="000000"/>
                <w:sz w:val="20"/>
                <w:lang w:eastAsia="zh-CN"/>
              </w:rPr>
            </w:pPr>
          </w:p>
          <w:p>
            <w:pPr>
              <w:pStyle w:val="25"/>
              <w:ind w:left="260" w:right="257"/>
              <w:jc w:val="center"/>
              <w:rPr>
                <w:rFonts w:ascii="宋体" w:hAnsi="宋体" w:cs="宋体"/>
                <w:b w:val="0"/>
                <w:bCs/>
                <w:color w:val="000000"/>
                <w:sz w:val="24"/>
                <w:lang w:eastAsia="zh-CN"/>
              </w:rPr>
            </w:pPr>
            <w:r>
              <w:rPr>
                <w:rFonts w:hint="eastAsia" w:ascii="宋体" w:hAnsi="宋体" w:cs="宋体"/>
                <w:b w:val="0"/>
                <w:bCs/>
                <w:color w:val="000000"/>
                <w:sz w:val="24"/>
                <w:lang w:eastAsia="zh-CN"/>
              </w:rPr>
              <w:t>1</w:t>
            </w:r>
            <w:r>
              <w:rPr>
                <w:rFonts w:hint="eastAsia" w:ascii="宋体" w:hAnsi="宋体" w:cs="宋体"/>
                <w:b w:val="0"/>
                <w:bCs/>
                <w:color w:val="000000"/>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24" w:hRule="atLeast"/>
        </w:trPr>
        <w:tc>
          <w:tcPr>
            <w:tcW w:w="720" w:type="dxa"/>
            <w:noWrap/>
          </w:tcPr>
          <w:p>
            <w:pPr>
              <w:pStyle w:val="25"/>
              <w:rPr>
                <w:b w:val="0"/>
                <w:bCs/>
                <w:color w:val="000000"/>
                <w:sz w:val="24"/>
              </w:rPr>
            </w:pPr>
          </w:p>
          <w:p>
            <w:pPr>
              <w:pStyle w:val="25"/>
              <w:rPr>
                <w:b w:val="0"/>
                <w:bCs/>
                <w:color w:val="000000"/>
                <w:sz w:val="24"/>
              </w:rPr>
            </w:pPr>
          </w:p>
          <w:p>
            <w:pPr>
              <w:pStyle w:val="25"/>
              <w:rPr>
                <w:b w:val="0"/>
                <w:bCs/>
                <w:color w:val="000000"/>
                <w:sz w:val="24"/>
              </w:rPr>
            </w:pPr>
          </w:p>
          <w:p>
            <w:pPr>
              <w:pStyle w:val="25"/>
              <w:spacing w:before="12"/>
              <w:rPr>
                <w:b w:val="0"/>
                <w:bCs/>
                <w:color w:val="000000"/>
                <w:sz w:val="19"/>
              </w:rPr>
            </w:pPr>
          </w:p>
          <w:p>
            <w:pPr>
              <w:pStyle w:val="25"/>
              <w:ind w:left="12"/>
              <w:jc w:val="center"/>
              <w:rPr>
                <w:b w:val="0"/>
                <w:bCs/>
                <w:color w:val="000000"/>
                <w:sz w:val="24"/>
              </w:rPr>
            </w:pPr>
            <w:r>
              <w:rPr>
                <w:b w:val="0"/>
                <w:bCs/>
                <w:color w:val="000000"/>
                <w:sz w:val="24"/>
              </w:rPr>
              <w:t>2</w:t>
            </w:r>
          </w:p>
        </w:tc>
        <w:tc>
          <w:tcPr>
            <w:tcW w:w="1236" w:type="dxa"/>
            <w:noWrap/>
          </w:tcPr>
          <w:p>
            <w:pPr>
              <w:pStyle w:val="25"/>
              <w:spacing w:before="10"/>
              <w:rPr>
                <w:b w:val="0"/>
                <w:bCs/>
                <w:sz w:val="21"/>
              </w:rPr>
            </w:pPr>
          </w:p>
          <w:p>
            <w:pPr>
              <w:pStyle w:val="25"/>
              <w:spacing w:before="10"/>
              <w:rPr>
                <w:b w:val="0"/>
                <w:bCs/>
                <w:sz w:val="21"/>
              </w:rPr>
            </w:pPr>
          </w:p>
          <w:p>
            <w:pPr>
              <w:pStyle w:val="25"/>
              <w:spacing w:line="280" w:lineRule="auto"/>
              <w:ind w:left="405" w:right="155" w:hanging="240"/>
              <w:rPr>
                <w:b w:val="0"/>
                <w:bCs/>
                <w:sz w:val="21"/>
              </w:rPr>
            </w:pPr>
            <w:r>
              <w:rPr>
                <w:rFonts w:hint="eastAsia"/>
                <w:b w:val="0"/>
                <w:bCs/>
                <w:sz w:val="21"/>
              </w:rPr>
              <w:t>质量控制措施</w:t>
            </w:r>
          </w:p>
        </w:tc>
        <w:tc>
          <w:tcPr>
            <w:tcW w:w="6427" w:type="dxa"/>
            <w:noWrap/>
          </w:tcPr>
          <w:p>
            <w:pPr>
              <w:pStyle w:val="25"/>
              <w:spacing w:before="47" w:line="280" w:lineRule="auto"/>
              <w:ind w:left="105" w:right="91"/>
              <w:jc w:val="both"/>
              <w:rPr>
                <w:b w:val="0"/>
                <w:bCs/>
                <w:sz w:val="21"/>
                <w:lang w:eastAsia="zh-CN"/>
              </w:rPr>
            </w:pPr>
            <w:r>
              <w:rPr>
                <w:rFonts w:hint="eastAsia"/>
                <w:b w:val="0"/>
                <w:bCs/>
                <w:sz w:val="21"/>
                <w:lang w:eastAsia="zh-CN"/>
              </w:rPr>
              <w:t>根据投标人提供的质量控制措施进行比较赋分：</w:t>
            </w:r>
          </w:p>
          <w:p>
            <w:pPr>
              <w:pStyle w:val="25"/>
              <w:spacing w:before="47" w:line="280" w:lineRule="auto"/>
              <w:ind w:left="105" w:right="91"/>
              <w:jc w:val="both"/>
              <w:rPr>
                <w:b w:val="0"/>
                <w:bCs/>
                <w:sz w:val="21"/>
                <w:lang w:eastAsia="zh-CN"/>
              </w:rPr>
            </w:pPr>
            <w:r>
              <w:rPr>
                <w:rFonts w:hint="eastAsia"/>
                <w:b w:val="0"/>
                <w:bCs/>
                <w:sz w:val="21"/>
                <w:lang w:eastAsia="zh-CN"/>
              </w:rPr>
              <w:t>1、质量控制科学合理、适用性强，可行性强，满足采购人的需要；</w:t>
            </w:r>
            <w:r>
              <w:rPr>
                <w:rFonts w:hint="eastAsia"/>
                <w:bCs/>
                <w:sz w:val="21"/>
                <w:lang w:eastAsia="zh-CN"/>
              </w:rPr>
              <w:t>5</w:t>
            </w:r>
            <w:r>
              <w:rPr>
                <w:rFonts w:hint="eastAsia"/>
                <w:b w:val="0"/>
                <w:bCs/>
                <w:sz w:val="21"/>
                <w:lang w:eastAsia="zh-CN"/>
              </w:rPr>
              <w:t xml:space="preserve">分 </w:t>
            </w:r>
          </w:p>
          <w:p>
            <w:pPr>
              <w:pStyle w:val="25"/>
              <w:spacing w:before="47" w:line="280" w:lineRule="auto"/>
              <w:ind w:left="105" w:right="91"/>
              <w:jc w:val="both"/>
              <w:rPr>
                <w:b w:val="0"/>
                <w:bCs/>
                <w:sz w:val="21"/>
                <w:lang w:eastAsia="zh-CN"/>
              </w:rPr>
            </w:pPr>
            <w:r>
              <w:rPr>
                <w:rFonts w:hint="eastAsia"/>
                <w:b w:val="0"/>
                <w:bCs/>
                <w:sz w:val="21"/>
                <w:lang w:eastAsia="zh-CN"/>
              </w:rPr>
              <w:t>2、质量控制科学合理、适用性一般，可行性一般，基本满足采购人的需要；</w:t>
            </w:r>
            <w:r>
              <w:rPr>
                <w:rFonts w:hint="eastAsia"/>
                <w:b w:val="0"/>
                <w:bCs/>
                <w:sz w:val="21"/>
                <w:lang w:val="en-US" w:eastAsia="zh-CN"/>
              </w:rPr>
              <w:t>3</w:t>
            </w:r>
            <w:r>
              <w:rPr>
                <w:rFonts w:hint="eastAsia"/>
                <w:b w:val="0"/>
                <w:bCs/>
                <w:sz w:val="21"/>
                <w:lang w:eastAsia="zh-CN"/>
              </w:rPr>
              <w:t>分</w:t>
            </w:r>
          </w:p>
          <w:p>
            <w:pPr>
              <w:pStyle w:val="25"/>
              <w:spacing w:before="47" w:line="280" w:lineRule="auto"/>
              <w:ind w:left="105" w:right="91"/>
              <w:jc w:val="both"/>
              <w:rPr>
                <w:b w:val="0"/>
                <w:bCs/>
                <w:sz w:val="21"/>
                <w:lang w:eastAsia="zh-CN"/>
              </w:rPr>
            </w:pPr>
            <w:r>
              <w:rPr>
                <w:rFonts w:hint="eastAsia"/>
                <w:b w:val="0"/>
                <w:bCs/>
                <w:sz w:val="21"/>
                <w:lang w:eastAsia="zh-CN"/>
              </w:rPr>
              <w:t>3、质量控制科学合理、适用性不强，可行性不强，不能满足采购人的需要；</w:t>
            </w:r>
            <w:r>
              <w:rPr>
                <w:rFonts w:hint="eastAsia"/>
                <w:bCs/>
                <w:sz w:val="21"/>
                <w:lang w:val="en-US" w:eastAsia="zh-CN"/>
              </w:rPr>
              <w:t>2</w:t>
            </w:r>
            <w:r>
              <w:rPr>
                <w:rFonts w:hint="eastAsia"/>
                <w:b w:val="0"/>
                <w:bCs/>
                <w:sz w:val="21"/>
                <w:lang w:eastAsia="zh-CN"/>
              </w:rPr>
              <w:t xml:space="preserve">分 </w:t>
            </w:r>
          </w:p>
          <w:p>
            <w:pPr>
              <w:pStyle w:val="25"/>
              <w:spacing w:before="47" w:line="280" w:lineRule="auto"/>
              <w:ind w:left="105" w:right="91"/>
              <w:jc w:val="both"/>
              <w:rPr>
                <w:b w:val="0"/>
                <w:bCs/>
                <w:sz w:val="21"/>
                <w:lang w:eastAsia="zh-CN"/>
              </w:rPr>
            </w:pPr>
            <w:r>
              <w:rPr>
                <w:rFonts w:hint="eastAsia"/>
                <w:b w:val="0"/>
                <w:bCs/>
                <w:sz w:val="21"/>
                <w:lang w:eastAsia="zh-CN"/>
              </w:rPr>
              <w:t>4、不提供者得0分</w:t>
            </w:r>
          </w:p>
        </w:tc>
        <w:tc>
          <w:tcPr>
            <w:tcW w:w="807" w:type="dxa"/>
            <w:noWrap/>
          </w:tcPr>
          <w:p>
            <w:pPr>
              <w:pStyle w:val="25"/>
              <w:rPr>
                <w:rFonts w:ascii="宋体" w:hAnsi="宋体" w:cs="宋体"/>
                <w:b w:val="0"/>
                <w:bCs/>
                <w:color w:val="000000"/>
                <w:sz w:val="24"/>
                <w:lang w:eastAsia="zh-CN"/>
              </w:rPr>
            </w:pPr>
          </w:p>
          <w:p>
            <w:pPr>
              <w:pStyle w:val="25"/>
              <w:spacing w:before="12"/>
              <w:rPr>
                <w:rFonts w:ascii="宋体" w:hAnsi="宋体" w:cs="宋体"/>
                <w:b w:val="0"/>
                <w:bCs/>
                <w:color w:val="000000"/>
                <w:sz w:val="19"/>
                <w:lang w:eastAsia="zh-CN"/>
              </w:rPr>
            </w:pPr>
          </w:p>
          <w:p>
            <w:pPr>
              <w:pStyle w:val="25"/>
              <w:spacing w:before="12"/>
              <w:rPr>
                <w:rFonts w:ascii="宋体" w:hAnsi="宋体" w:cs="宋体"/>
                <w:b w:val="0"/>
                <w:bCs/>
                <w:color w:val="000000"/>
                <w:sz w:val="19"/>
                <w:lang w:eastAsia="zh-CN"/>
              </w:rPr>
            </w:pPr>
          </w:p>
          <w:p>
            <w:pPr>
              <w:pStyle w:val="25"/>
              <w:spacing w:before="12"/>
              <w:rPr>
                <w:rFonts w:ascii="宋体" w:hAnsi="宋体" w:cs="宋体"/>
                <w:b w:val="0"/>
                <w:bCs/>
                <w:color w:val="000000"/>
                <w:sz w:val="19"/>
                <w:lang w:eastAsia="zh-CN"/>
              </w:rPr>
            </w:pPr>
          </w:p>
          <w:p>
            <w:pPr>
              <w:pStyle w:val="25"/>
              <w:ind w:left="260" w:right="257"/>
              <w:jc w:val="center"/>
              <w:rPr>
                <w:rFonts w:ascii="宋体" w:hAnsi="宋体" w:cs="宋体"/>
                <w:b w:val="0"/>
                <w:bCs/>
                <w:color w:val="000000"/>
                <w:sz w:val="24"/>
                <w:lang w:eastAsia="zh-CN"/>
              </w:rPr>
            </w:pPr>
            <w:r>
              <w:rPr>
                <w:rFonts w:hint="eastAsia" w:ascii="宋体" w:hAnsi="宋体" w:cs="宋体"/>
                <w:b w:val="0"/>
                <w:bCs/>
                <w:color w:val="000000"/>
                <w:sz w:val="24"/>
                <w:lang w:eastAsia="zh-CN"/>
              </w:rPr>
              <w:t>1</w:t>
            </w:r>
            <w:r>
              <w:rPr>
                <w:rFonts w:hint="eastAsia" w:ascii="宋体" w:hAnsi="宋体" w:cs="宋体"/>
                <w:b w:val="0"/>
                <w:bCs/>
                <w:color w:val="000000"/>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20" w:hRule="atLeast"/>
        </w:trPr>
        <w:tc>
          <w:tcPr>
            <w:tcW w:w="720" w:type="dxa"/>
            <w:noWrap/>
          </w:tcPr>
          <w:p>
            <w:pPr>
              <w:pStyle w:val="25"/>
              <w:rPr>
                <w:b w:val="0"/>
                <w:bCs/>
                <w:color w:val="000000"/>
                <w:sz w:val="34"/>
              </w:rPr>
            </w:pPr>
          </w:p>
          <w:p>
            <w:pPr>
              <w:pStyle w:val="25"/>
              <w:rPr>
                <w:b w:val="0"/>
                <w:bCs/>
                <w:color w:val="000000"/>
                <w:sz w:val="34"/>
              </w:rPr>
            </w:pPr>
          </w:p>
          <w:p>
            <w:pPr>
              <w:pStyle w:val="25"/>
              <w:spacing w:before="1"/>
              <w:ind w:left="12"/>
              <w:jc w:val="center"/>
              <w:rPr>
                <w:b w:val="0"/>
                <w:bCs/>
                <w:color w:val="000000"/>
                <w:sz w:val="24"/>
              </w:rPr>
            </w:pPr>
            <w:r>
              <w:rPr>
                <w:b w:val="0"/>
                <w:bCs/>
                <w:color w:val="000000"/>
                <w:sz w:val="24"/>
              </w:rPr>
              <w:t>3</w:t>
            </w:r>
          </w:p>
        </w:tc>
        <w:tc>
          <w:tcPr>
            <w:tcW w:w="1236" w:type="dxa"/>
            <w:noWrap/>
          </w:tcPr>
          <w:p>
            <w:pPr>
              <w:pStyle w:val="25"/>
              <w:spacing w:before="11"/>
              <w:rPr>
                <w:b w:val="0"/>
                <w:bCs/>
                <w:sz w:val="21"/>
              </w:rPr>
            </w:pPr>
          </w:p>
          <w:p>
            <w:pPr>
              <w:pStyle w:val="25"/>
              <w:spacing w:line="280" w:lineRule="auto"/>
              <w:ind w:left="405" w:right="155" w:hanging="240"/>
              <w:rPr>
                <w:b w:val="0"/>
                <w:bCs/>
                <w:sz w:val="21"/>
              </w:rPr>
            </w:pPr>
          </w:p>
          <w:p>
            <w:pPr>
              <w:pStyle w:val="25"/>
              <w:spacing w:line="280" w:lineRule="auto"/>
              <w:ind w:left="405" w:right="155" w:hanging="240"/>
              <w:rPr>
                <w:b w:val="0"/>
                <w:bCs/>
                <w:sz w:val="21"/>
              </w:rPr>
            </w:pPr>
          </w:p>
          <w:p>
            <w:pPr>
              <w:pStyle w:val="25"/>
              <w:spacing w:line="280" w:lineRule="auto"/>
              <w:ind w:left="405" w:right="155" w:hanging="240"/>
              <w:rPr>
                <w:b w:val="0"/>
                <w:bCs/>
                <w:sz w:val="21"/>
              </w:rPr>
            </w:pPr>
          </w:p>
          <w:p>
            <w:pPr>
              <w:pStyle w:val="25"/>
              <w:spacing w:line="280" w:lineRule="auto"/>
              <w:ind w:left="405" w:right="155" w:hanging="240"/>
              <w:rPr>
                <w:b w:val="0"/>
                <w:bCs/>
                <w:sz w:val="21"/>
              </w:rPr>
            </w:pPr>
            <w:r>
              <w:rPr>
                <w:rFonts w:hint="eastAsia"/>
                <w:b w:val="0"/>
                <w:bCs/>
                <w:sz w:val="21"/>
              </w:rPr>
              <w:t>服务保障方案</w:t>
            </w:r>
          </w:p>
        </w:tc>
        <w:tc>
          <w:tcPr>
            <w:tcW w:w="6427" w:type="dxa"/>
            <w:noWrap/>
          </w:tcPr>
          <w:p>
            <w:pPr>
              <w:pStyle w:val="25"/>
              <w:spacing w:before="48" w:line="360" w:lineRule="atLeast"/>
              <w:ind w:left="105" w:right="-29"/>
              <w:jc w:val="both"/>
              <w:rPr>
                <w:b w:val="0"/>
                <w:bCs/>
                <w:sz w:val="21"/>
                <w:lang w:eastAsia="zh-CN"/>
              </w:rPr>
            </w:pPr>
            <w:r>
              <w:rPr>
                <w:rFonts w:hint="eastAsia"/>
                <w:b w:val="0"/>
                <w:bCs/>
                <w:sz w:val="21"/>
                <w:lang w:eastAsia="zh-CN"/>
              </w:rPr>
              <w:t>根据投标人提供的服务保障方案进行比较赋分：</w:t>
            </w:r>
          </w:p>
          <w:p>
            <w:pPr>
              <w:pStyle w:val="25"/>
              <w:spacing w:before="48" w:line="360" w:lineRule="atLeast"/>
              <w:ind w:left="105" w:right="-29"/>
              <w:jc w:val="both"/>
              <w:rPr>
                <w:b w:val="0"/>
                <w:bCs/>
                <w:sz w:val="21"/>
                <w:lang w:eastAsia="zh-CN"/>
              </w:rPr>
            </w:pPr>
            <w:r>
              <w:rPr>
                <w:rFonts w:hint="eastAsia"/>
                <w:b w:val="0"/>
                <w:bCs/>
                <w:sz w:val="21"/>
                <w:lang w:eastAsia="zh-CN"/>
              </w:rPr>
              <w:t>1、服务保障方案科学合理，适用性强，可行性强，</w:t>
            </w:r>
            <w:r>
              <w:rPr>
                <w:rFonts w:hint="eastAsia"/>
                <w:b w:val="0"/>
                <w:bCs/>
                <w:sz w:val="21"/>
                <w:lang w:val="en-US" w:eastAsia="zh-CN"/>
              </w:rPr>
              <w:t>每项</w:t>
            </w:r>
            <w:r>
              <w:rPr>
                <w:rFonts w:hint="eastAsia"/>
                <w:b w:val="0"/>
                <w:bCs/>
                <w:sz w:val="21"/>
                <w:lang w:eastAsia="zh-CN"/>
              </w:rPr>
              <w:t>内容全面</w:t>
            </w:r>
            <w:r>
              <w:rPr>
                <w:rFonts w:hint="eastAsia"/>
                <w:b w:val="0"/>
                <w:bCs/>
                <w:sz w:val="21"/>
                <w:lang w:val="en-US" w:eastAsia="zh-CN"/>
              </w:rPr>
              <w:t>详细</w:t>
            </w:r>
            <w:r>
              <w:rPr>
                <w:rFonts w:hint="eastAsia"/>
                <w:b w:val="0"/>
                <w:bCs/>
                <w:sz w:val="21"/>
                <w:lang w:eastAsia="zh-CN"/>
              </w:rPr>
              <w:t>，满足采购人的需要，</w:t>
            </w:r>
            <w:r>
              <w:rPr>
                <w:rFonts w:hint="eastAsia"/>
                <w:b w:val="0"/>
                <w:bCs/>
                <w:sz w:val="21"/>
                <w:lang w:val="en-US" w:eastAsia="zh-CN"/>
              </w:rPr>
              <w:t>可行性强、内容完整、条理清晰、</w:t>
            </w:r>
            <w:r>
              <w:rPr>
                <w:rFonts w:hint="eastAsia"/>
                <w:b w:val="0"/>
                <w:bCs/>
                <w:sz w:val="21"/>
                <w:lang w:eastAsia="zh-CN"/>
              </w:rPr>
              <w:t>考虑问题周全，各项指标均能完成；1</w:t>
            </w:r>
            <w:r>
              <w:rPr>
                <w:rFonts w:hint="eastAsia"/>
                <w:b w:val="0"/>
                <w:bCs/>
                <w:sz w:val="21"/>
                <w:lang w:val="en-US" w:eastAsia="zh-CN"/>
              </w:rPr>
              <w:t>5</w:t>
            </w:r>
            <w:r>
              <w:rPr>
                <w:rFonts w:hint="eastAsia"/>
                <w:b w:val="0"/>
                <w:bCs/>
                <w:sz w:val="21"/>
                <w:lang w:eastAsia="zh-CN"/>
              </w:rPr>
              <w:t>分</w:t>
            </w:r>
          </w:p>
          <w:p>
            <w:pPr>
              <w:pStyle w:val="25"/>
              <w:spacing w:before="48" w:line="360" w:lineRule="atLeast"/>
              <w:ind w:left="105" w:right="-29"/>
              <w:jc w:val="both"/>
              <w:rPr>
                <w:b w:val="0"/>
                <w:bCs/>
                <w:sz w:val="21"/>
                <w:lang w:eastAsia="zh-CN"/>
              </w:rPr>
            </w:pPr>
            <w:r>
              <w:rPr>
                <w:rFonts w:hint="eastAsia"/>
                <w:b w:val="0"/>
                <w:bCs/>
                <w:sz w:val="21"/>
                <w:lang w:eastAsia="zh-CN"/>
              </w:rPr>
              <w:t>2、服务保障方案基本能够满足采购需要，</w:t>
            </w:r>
            <w:r>
              <w:rPr>
                <w:rFonts w:hint="eastAsia"/>
                <w:b w:val="0"/>
                <w:bCs/>
                <w:sz w:val="21"/>
                <w:lang w:val="en-US" w:eastAsia="zh-CN"/>
              </w:rPr>
              <w:t>每项</w:t>
            </w:r>
            <w:r>
              <w:rPr>
                <w:rFonts w:hint="eastAsia"/>
                <w:b w:val="0"/>
                <w:bCs/>
                <w:sz w:val="21"/>
                <w:lang w:eastAsia="zh-CN"/>
              </w:rPr>
              <w:t>内容</w:t>
            </w:r>
            <w:r>
              <w:rPr>
                <w:rFonts w:hint="eastAsia"/>
                <w:b w:val="0"/>
                <w:bCs/>
                <w:sz w:val="21"/>
                <w:lang w:val="en-US" w:eastAsia="zh-CN"/>
              </w:rPr>
              <w:t>的可行性一般、</w:t>
            </w:r>
            <w:r>
              <w:rPr>
                <w:rFonts w:hint="eastAsia"/>
                <w:b w:val="0"/>
                <w:bCs/>
                <w:sz w:val="21"/>
                <w:lang w:eastAsia="zh-CN"/>
              </w:rPr>
              <w:t>操作性不强；</w:t>
            </w:r>
            <w:r>
              <w:rPr>
                <w:rFonts w:hint="eastAsia"/>
                <w:b w:val="0"/>
                <w:bCs/>
                <w:sz w:val="21"/>
                <w:lang w:val="en-US" w:eastAsia="zh-CN"/>
              </w:rPr>
              <w:t>10</w:t>
            </w:r>
            <w:r>
              <w:rPr>
                <w:rFonts w:hint="eastAsia"/>
                <w:b w:val="0"/>
                <w:bCs/>
                <w:sz w:val="21"/>
                <w:lang w:eastAsia="zh-CN"/>
              </w:rPr>
              <w:t>分</w:t>
            </w:r>
          </w:p>
          <w:p>
            <w:pPr>
              <w:pStyle w:val="25"/>
              <w:spacing w:before="48" w:line="360" w:lineRule="atLeast"/>
              <w:ind w:left="105" w:right="-29"/>
              <w:jc w:val="both"/>
              <w:rPr>
                <w:b w:val="0"/>
                <w:bCs/>
                <w:sz w:val="21"/>
                <w:lang w:eastAsia="zh-CN"/>
              </w:rPr>
            </w:pPr>
            <w:r>
              <w:rPr>
                <w:rFonts w:hint="eastAsia"/>
                <w:b w:val="0"/>
                <w:bCs/>
                <w:sz w:val="21"/>
                <w:lang w:eastAsia="zh-CN"/>
              </w:rPr>
              <w:t>3、</w:t>
            </w:r>
            <w:r>
              <w:rPr>
                <w:rFonts w:hint="eastAsia"/>
                <w:b w:val="0"/>
                <w:bCs/>
                <w:sz w:val="21"/>
                <w:lang w:val="en-US" w:eastAsia="zh-CN"/>
              </w:rPr>
              <w:t>每项</w:t>
            </w:r>
            <w:r>
              <w:rPr>
                <w:rFonts w:hint="eastAsia"/>
                <w:b w:val="0"/>
                <w:bCs/>
                <w:sz w:val="21"/>
                <w:lang w:eastAsia="zh-CN"/>
              </w:rPr>
              <w:t>内容</w:t>
            </w:r>
            <w:r>
              <w:rPr>
                <w:rFonts w:hint="eastAsia"/>
                <w:b w:val="0"/>
                <w:bCs/>
                <w:sz w:val="21"/>
                <w:lang w:val="en-US" w:eastAsia="zh-CN"/>
              </w:rPr>
              <w:t>只简单描写、不完整、有欠缺</w:t>
            </w:r>
            <w:r>
              <w:rPr>
                <w:rFonts w:hint="eastAsia"/>
                <w:b w:val="0"/>
                <w:bCs/>
                <w:sz w:val="21"/>
                <w:lang w:eastAsia="zh-CN"/>
              </w:rPr>
              <w:t>、</w:t>
            </w:r>
            <w:r>
              <w:rPr>
                <w:rFonts w:hint="eastAsia"/>
                <w:b w:val="0"/>
                <w:bCs/>
                <w:sz w:val="21"/>
                <w:lang w:val="en-US" w:eastAsia="zh-CN"/>
              </w:rPr>
              <w:t>服务</w:t>
            </w:r>
            <w:r>
              <w:rPr>
                <w:rFonts w:hint="eastAsia"/>
                <w:b w:val="0"/>
                <w:bCs/>
                <w:sz w:val="21"/>
                <w:lang w:eastAsia="zh-CN"/>
              </w:rPr>
              <w:t>方案不合理；</w:t>
            </w:r>
            <w:r>
              <w:rPr>
                <w:rFonts w:hint="eastAsia"/>
                <w:b w:val="0"/>
                <w:bCs/>
                <w:sz w:val="21"/>
                <w:lang w:val="en-US" w:eastAsia="zh-CN"/>
              </w:rPr>
              <w:t>5</w:t>
            </w:r>
            <w:r>
              <w:rPr>
                <w:rFonts w:hint="eastAsia"/>
                <w:b w:val="0"/>
                <w:bCs/>
                <w:sz w:val="21"/>
                <w:lang w:eastAsia="zh-CN"/>
              </w:rPr>
              <w:t>分</w:t>
            </w:r>
          </w:p>
          <w:p>
            <w:pPr>
              <w:pStyle w:val="25"/>
              <w:spacing w:before="48" w:line="360" w:lineRule="atLeast"/>
              <w:ind w:left="105" w:right="-29"/>
              <w:jc w:val="both"/>
              <w:rPr>
                <w:b w:val="0"/>
                <w:bCs/>
                <w:sz w:val="21"/>
                <w:lang w:eastAsia="zh-CN"/>
              </w:rPr>
            </w:pPr>
            <w:r>
              <w:rPr>
                <w:rFonts w:hint="eastAsia"/>
                <w:b w:val="0"/>
                <w:bCs/>
                <w:sz w:val="21"/>
                <w:lang w:eastAsia="zh-CN"/>
              </w:rPr>
              <w:t>4、不提供者得0分</w:t>
            </w:r>
          </w:p>
        </w:tc>
        <w:tc>
          <w:tcPr>
            <w:tcW w:w="807" w:type="dxa"/>
            <w:noWrap/>
          </w:tcPr>
          <w:p>
            <w:pPr>
              <w:pStyle w:val="25"/>
              <w:rPr>
                <w:rFonts w:ascii="宋体" w:hAnsi="宋体" w:cs="宋体"/>
                <w:b w:val="0"/>
                <w:bCs/>
                <w:color w:val="000000"/>
                <w:sz w:val="34"/>
                <w:lang w:eastAsia="zh-CN"/>
              </w:rPr>
            </w:pPr>
          </w:p>
          <w:p>
            <w:pPr>
              <w:pStyle w:val="25"/>
              <w:rPr>
                <w:rFonts w:ascii="宋体" w:hAnsi="宋体" w:cs="宋体"/>
                <w:b w:val="0"/>
                <w:bCs/>
                <w:color w:val="000000"/>
                <w:sz w:val="34"/>
                <w:lang w:eastAsia="zh-CN"/>
              </w:rPr>
            </w:pPr>
          </w:p>
          <w:p>
            <w:pPr>
              <w:pStyle w:val="25"/>
              <w:spacing w:before="1"/>
              <w:ind w:left="260" w:right="257"/>
              <w:jc w:val="center"/>
              <w:rPr>
                <w:rFonts w:ascii="宋体" w:hAnsi="宋体" w:cs="宋体"/>
                <w:b w:val="0"/>
                <w:bCs/>
                <w:color w:val="000000"/>
                <w:sz w:val="24"/>
                <w:lang w:eastAsia="zh-CN"/>
              </w:rPr>
            </w:pPr>
            <w:r>
              <w:rPr>
                <w:rFonts w:hint="eastAsia" w:ascii="宋体" w:hAnsi="宋体" w:cs="宋体"/>
                <w:b w:val="0"/>
                <w:bCs/>
                <w:color w:val="000000"/>
                <w:sz w:val="24"/>
                <w:lang w:val="en-US" w:eastAsia="zh-CN"/>
              </w:rPr>
              <w:t>3</w:t>
            </w:r>
            <w:r>
              <w:rPr>
                <w:rFonts w:hint="eastAsia" w:ascii="宋体" w:hAnsi="宋体" w:cs="宋体"/>
                <w:b w:val="0"/>
                <w:bCs/>
                <w:color w:val="000000"/>
                <w:sz w:val="24"/>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20" w:hRule="atLeast"/>
        </w:trPr>
        <w:tc>
          <w:tcPr>
            <w:tcW w:w="720" w:type="dxa"/>
            <w:noWrap/>
            <w:vAlign w:val="center"/>
          </w:tcPr>
          <w:p>
            <w:pPr>
              <w:pStyle w:val="25"/>
              <w:jc w:val="center"/>
              <w:rPr>
                <w:b w:val="0"/>
                <w:bCs/>
                <w:sz w:val="21"/>
                <w:lang w:eastAsia="zh-CN"/>
              </w:rPr>
            </w:pPr>
            <w:r>
              <w:rPr>
                <w:rFonts w:hint="eastAsia"/>
                <w:b w:val="0"/>
                <w:bCs/>
                <w:sz w:val="21"/>
                <w:lang w:eastAsia="zh-CN"/>
              </w:rPr>
              <w:t>5</w:t>
            </w:r>
          </w:p>
        </w:tc>
        <w:tc>
          <w:tcPr>
            <w:tcW w:w="1236" w:type="dxa"/>
            <w:noWrap/>
          </w:tcPr>
          <w:p>
            <w:pPr>
              <w:pStyle w:val="25"/>
              <w:spacing w:before="11"/>
              <w:jc w:val="center"/>
              <w:rPr>
                <w:b w:val="0"/>
                <w:bCs/>
                <w:sz w:val="21"/>
                <w:lang w:eastAsia="zh-CN"/>
              </w:rPr>
            </w:pPr>
            <w:r>
              <w:rPr>
                <w:rFonts w:hint="eastAsia"/>
                <w:b w:val="0"/>
                <w:bCs/>
                <w:sz w:val="21"/>
                <w:lang w:eastAsia="zh-CN"/>
              </w:rPr>
              <w:t>业绩证明</w:t>
            </w:r>
          </w:p>
        </w:tc>
        <w:tc>
          <w:tcPr>
            <w:tcW w:w="6427" w:type="dxa"/>
            <w:noWrap/>
          </w:tcPr>
          <w:p>
            <w:pPr>
              <w:pStyle w:val="25"/>
              <w:spacing w:before="48" w:line="360" w:lineRule="atLeast"/>
              <w:ind w:left="105" w:right="-29"/>
              <w:jc w:val="both"/>
              <w:rPr>
                <w:b w:val="0"/>
                <w:bCs/>
                <w:sz w:val="21"/>
                <w:lang w:eastAsia="zh-CN"/>
              </w:rPr>
            </w:pPr>
            <w:r>
              <w:rPr>
                <w:rFonts w:hint="eastAsia"/>
                <w:b w:val="0"/>
                <w:bCs/>
                <w:sz w:val="21"/>
                <w:lang w:eastAsia="zh-CN"/>
              </w:rPr>
              <w:t>供应商自2018年1月1日（以合同签到时间为准）至今完成或正在实施的工程造价咨询的结算审计项目1亿以上，每提供1个得2分，本项满分10分。</w:t>
            </w:r>
          </w:p>
          <w:p>
            <w:pPr>
              <w:pStyle w:val="25"/>
              <w:spacing w:before="48" w:line="360" w:lineRule="atLeast"/>
              <w:ind w:left="105" w:right="-29"/>
              <w:jc w:val="both"/>
              <w:rPr>
                <w:b w:val="0"/>
                <w:bCs/>
                <w:sz w:val="21"/>
                <w:lang w:eastAsia="zh-CN"/>
              </w:rPr>
            </w:pPr>
            <w:r>
              <w:rPr>
                <w:rFonts w:hint="eastAsia"/>
                <w:b w:val="0"/>
                <w:bCs/>
                <w:sz w:val="21"/>
                <w:lang w:eastAsia="zh-CN"/>
              </w:rPr>
              <w:t>注：提供中标通知书或合同复印件加盖公章</w:t>
            </w:r>
          </w:p>
        </w:tc>
        <w:tc>
          <w:tcPr>
            <w:tcW w:w="807" w:type="dxa"/>
            <w:noWrap/>
          </w:tcPr>
          <w:p>
            <w:pPr>
              <w:pStyle w:val="25"/>
              <w:jc w:val="center"/>
              <w:rPr>
                <w:b w:val="0"/>
                <w:bCs/>
                <w:sz w:val="21"/>
                <w:lang w:eastAsia="zh-CN"/>
              </w:rPr>
            </w:pPr>
          </w:p>
          <w:p>
            <w:pPr>
              <w:pStyle w:val="25"/>
              <w:jc w:val="center"/>
              <w:rPr>
                <w:b w:val="0"/>
                <w:bCs/>
                <w:sz w:val="21"/>
                <w:lang w:eastAsia="zh-CN"/>
              </w:rPr>
            </w:pPr>
          </w:p>
          <w:p>
            <w:pPr>
              <w:pStyle w:val="25"/>
              <w:jc w:val="center"/>
              <w:rPr>
                <w:b w:val="0"/>
                <w:bCs/>
                <w:sz w:val="21"/>
                <w:lang w:eastAsia="zh-CN"/>
              </w:rPr>
            </w:pPr>
            <w:r>
              <w:rPr>
                <w:rFonts w:hint="eastAsia"/>
                <w:b w:val="0"/>
                <w:bCs/>
                <w:sz w:val="21"/>
                <w:lang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20" w:hRule="atLeast"/>
        </w:trPr>
        <w:tc>
          <w:tcPr>
            <w:tcW w:w="720" w:type="dxa"/>
            <w:noWrap/>
            <w:vAlign w:val="center"/>
          </w:tcPr>
          <w:p>
            <w:pPr>
              <w:pStyle w:val="25"/>
              <w:jc w:val="center"/>
              <w:rPr>
                <w:b w:val="0"/>
                <w:bCs/>
                <w:sz w:val="21"/>
                <w:lang w:eastAsia="zh-CN"/>
              </w:rPr>
            </w:pPr>
            <w:r>
              <w:rPr>
                <w:rFonts w:hint="eastAsia"/>
                <w:b w:val="0"/>
                <w:bCs/>
                <w:sz w:val="21"/>
                <w:lang w:eastAsia="zh-CN"/>
              </w:rPr>
              <w:t>6</w:t>
            </w:r>
          </w:p>
        </w:tc>
        <w:tc>
          <w:tcPr>
            <w:tcW w:w="1236" w:type="dxa"/>
            <w:noWrap/>
          </w:tcPr>
          <w:p>
            <w:pPr>
              <w:pStyle w:val="25"/>
              <w:spacing w:line="280" w:lineRule="auto"/>
              <w:ind w:left="0" w:leftChars="0" w:right="155" w:hanging="240" w:firstLineChars="0"/>
              <w:rPr>
                <w:b w:val="0"/>
                <w:bCs/>
                <w:sz w:val="21"/>
                <w:lang w:eastAsia="zh-CN"/>
              </w:rPr>
            </w:pPr>
            <w:r>
              <w:rPr>
                <w:rFonts w:hint="eastAsia"/>
                <w:b w:val="0"/>
                <w:bCs/>
                <w:sz w:val="21"/>
                <w:lang w:eastAsia="zh-CN"/>
              </w:rPr>
              <w:t>项目负责人及团队配备</w:t>
            </w:r>
          </w:p>
        </w:tc>
        <w:tc>
          <w:tcPr>
            <w:tcW w:w="6427" w:type="dxa"/>
            <w:noWrap/>
          </w:tcPr>
          <w:p>
            <w:pPr>
              <w:pStyle w:val="25"/>
              <w:spacing w:before="48" w:line="360" w:lineRule="atLeast"/>
              <w:ind w:left="105" w:right="-29"/>
              <w:jc w:val="both"/>
              <w:rPr>
                <w:b w:val="0"/>
                <w:bCs/>
                <w:sz w:val="21"/>
                <w:lang w:eastAsia="zh-CN"/>
              </w:rPr>
            </w:pPr>
            <w:r>
              <w:rPr>
                <w:rFonts w:hint="eastAsia"/>
                <w:b w:val="0"/>
                <w:bCs/>
                <w:sz w:val="21"/>
                <w:lang w:eastAsia="zh-CN"/>
              </w:rPr>
              <w:t>1、项目总负责人具有一级造价工程师证且有高级或以上职称得5分，本项满分5分。</w:t>
            </w:r>
          </w:p>
          <w:p>
            <w:pPr>
              <w:pStyle w:val="25"/>
              <w:spacing w:before="48" w:line="360" w:lineRule="atLeast"/>
              <w:ind w:left="105" w:right="-29"/>
              <w:jc w:val="both"/>
              <w:rPr>
                <w:b w:val="0"/>
                <w:bCs/>
                <w:sz w:val="21"/>
                <w:lang w:eastAsia="zh-CN"/>
              </w:rPr>
            </w:pPr>
            <w:r>
              <w:rPr>
                <w:rFonts w:hint="eastAsia"/>
                <w:b w:val="0"/>
                <w:bCs/>
                <w:sz w:val="21"/>
                <w:lang w:eastAsia="zh-CN"/>
              </w:rPr>
              <w:t>2、主要专业负责人（土建、安装各一名）：具备一级注册造价工程师的每人得1分，最高2分；</w:t>
            </w:r>
          </w:p>
          <w:p>
            <w:pPr>
              <w:pStyle w:val="25"/>
              <w:spacing w:before="48" w:line="360" w:lineRule="atLeast"/>
              <w:ind w:left="105" w:right="-29"/>
              <w:jc w:val="both"/>
              <w:rPr>
                <w:b w:val="0"/>
                <w:bCs/>
                <w:sz w:val="21"/>
                <w:lang w:eastAsia="zh-CN"/>
              </w:rPr>
            </w:pPr>
            <w:r>
              <w:rPr>
                <w:rFonts w:hint="eastAsia"/>
                <w:b w:val="0"/>
                <w:bCs/>
                <w:sz w:val="21"/>
                <w:lang w:eastAsia="zh-CN"/>
              </w:rPr>
              <w:t>3、除项目负责人和专业负责人外，每增加一名一级注册造价工程师得1分，最高6分</w:t>
            </w:r>
          </w:p>
          <w:p>
            <w:pPr>
              <w:pStyle w:val="25"/>
              <w:spacing w:before="48" w:line="360" w:lineRule="atLeast"/>
              <w:ind w:left="105" w:right="-29"/>
              <w:jc w:val="both"/>
              <w:rPr>
                <w:b w:val="0"/>
                <w:bCs/>
                <w:sz w:val="21"/>
                <w:lang w:eastAsia="zh-CN"/>
              </w:rPr>
            </w:pPr>
            <w:r>
              <w:rPr>
                <w:rFonts w:hint="eastAsia"/>
                <w:b w:val="0"/>
                <w:bCs/>
                <w:sz w:val="21"/>
                <w:lang w:eastAsia="zh-CN"/>
              </w:rPr>
              <w:t>证明材料：提供注册造价工程师证书、职称证和在本单位（或分支机构）缴纳2022年任意一个季度社保的凭证（符合国家法律法规规定属于本单位的退休人员除外），以及</w:t>
            </w:r>
            <w:r>
              <w:rPr>
                <w:rFonts w:hint="eastAsia"/>
                <w:b w:val="0"/>
                <w:bCs/>
                <w:sz w:val="21"/>
                <w:szCs w:val="21"/>
                <w:lang w:eastAsia="zh-CN"/>
              </w:rPr>
              <w:t>全国建筑市场监管公共服务平台网站查询关于执业注册人员信息截图</w:t>
            </w:r>
            <w:r>
              <w:rPr>
                <w:rFonts w:hint="eastAsia"/>
                <w:b w:val="0"/>
                <w:bCs/>
                <w:sz w:val="21"/>
                <w:lang w:eastAsia="zh-CN"/>
              </w:rPr>
              <w:t>复印件加盖公章。</w:t>
            </w:r>
          </w:p>
        </w:tc>
        <w:tc>
          <w:tcPr>
            <w:tcW w:w="807" w:type="dxa"/>
            <w:noWrap/>
          </w:tcPr>
          <w:p>
            <w:pPr>
              <w:pStyle w:val="25"/>
              <w:jc w:val="center"/>
              <w:rPr>
                <w:b w:val="0"/>
                <w:bCs/>
                <w:sz w:val="21"/>
                <w:lang w:eastAsia="zh-CN"/>
              </w:rPr>
            </w:pPr>
          </w:p>
          <w:p>
            <w:pPr>
              <w:pStyle w:val="25"/>
              <w:jc w:val="center"/>
              <w:rPr>
                <w:b w:val="0"/>
                <w:bCs/>
                <w:sz w:val="21"/>
                <w:lang w:eastAsia="zh-CN"/>
              </w:rPr>
            </w:pPr>
          </w:p>
          <w:p>
            <w:pPr>
              <w:pStyle w:val="25"/>
              <w:jc w:val="center"/>
              <w:rPr>
                <w:rFonts w:hint="default"/>
                <w:b w:val="0"/>
                <w:bCs/>
                <w:sz w:val="21"/>
                <w:lang w:val="en-US" w:eastAsia="zh-CN"/>
              </w:rPr>
            </w:pPr>
            <w:r>
              <w:rPr>
                <w:rFonts w:hint="eastAsia"/>
                <w:b w:val="0"/>
                <w:bCs/>
                <w:sz w:val="21"/>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1" w:hRule="atLeast"/>
        </w:trPr>
        <w:tc>
          <w:tcPr>
            <w:tcW w:w="9190" w:type="dxa"/>
            <w:gridSpan w:val="4"/>
            <w:noWrap/>
          </w:tcPr>
          <w:p>
            <w:pPr>
              <w:pStyle w:val="25"/>
              <w:spacing w:before="127"/>
              <w:ind w:left="107"/>
              <w:rPr>
                <w:sz w:val="24"/>
              </w:rPr>
            </w:pPr>
            <w:r>
              <w:rPr>
                <w:sz w:val="24"/>
              </w:rPr>
              <w:t>价格部分</w:t>
            </w:r>
            <w:r>
              <w:rPr>
                <w:rFonts w:hint="eastAsia"/>
                <w:sz w:val="24"/>
                <w:lang w:eastAsia="zh-CN"/>
              </w:rPr>
              <w:t>（</w:t>
            </w:r>
            <w:r>
              <w:rPr>
                <w:sz w:val="24"/>
              </w:rPr>
              <w:t>满分</w:t>
            </w:r>
            <w:r>
              <w:rPr>
                <w:rFonts w:hint="eastAsia"/>
                <w:sz w:val="24"/>
                <w:lang w:eastAsia="zh-CN"/>
              </w:rPr>
              <w:t>20</w:t>
            </w:r>
            <w:r>
              <w:rPr>
                <w:sz w:val="24"/>
              </w:rPr>
              <w:t>分</w:t>
            </w:r>
            <w:r>
              <w:rPr>
                <w:rFonts w:hint="eastAsia"/>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97" w:hRule="atLeast"/>
        </w:trPr>
        <w:tc>
          <w:tcPr>
            <w:tcW w:w="720" w:type="dxa"/>
            <w:noWrap/>
          </w:tcPr>
          <w:p>
            <w:pPr>
              <w:pStyle w:val="25"/>
              <w:rPr>
                <w:b w:val="0"/>
                <w:bCs/>
                <w:color w:val="000000"/>
                <w:sz w:val="24"/>
              </w:rPr>
            </w:pPr>
          </w:p>
          <w:p>
            <w:pPr>
              <w:pStyle w:val="25"/>
              <w:rPr>
                <w:b w:val="0"/>
                <w:bCs/>
                <w:color w:val="000000"/>
                <w:sz w:val="24"/>
              </w:rPr>
            </w:pPr>
          </w:p>
          <w:p>
            <w:pPr>
              <w:pStyle w:val="25"/>
              <w:rPr>
                <w:b w:val="0"/>
                <w:bCs/>
                <w:color w:val="000000"/>
                <w:sz w:val="24"/>
              </w:rPr>
            </w:pPr>
          </w:p>
          <w:p>
            <w:pPr>
              <w:pStyle w:val="25"/>
              <w:ind w:firstLine="240" w:firstLineChars="100"/>
              <w:jc w:val="both"/>
              <w:rPr>
                <w:b w:val="0"/>
                <w:bCs/>
                <w:color w:val="000000"/>
                <w:sz w:val="24"/>
              </w:rPr>
            </w:pPr>
            <w:r>
              <w:rPr>
                <w:b w:val="0"/>
                <w:bCs/>
                <w:color w:val="000000"/>
                <w:sz w:val="24"/>
              </w:rPr>
              <w:t>1</w:t>
            </w:r>
          </w:p>
        </w:tc>
        <w:tc>
          <w:tcPr>
            <w:tcW w:w="1236" w:type="dxa"/>
            <w:noWrap/>
            <w:vAlign w:val="center"/>
          </w:tcPr>
          <w:p>
            <w:pPr>
              <w:pStyle w:val="25"/>
              <w:jc w:val="center"/>
              <w:rPr>
                <w:b w:val="0"/>
                <w:bCs/>
                <w:sz w:val="21"/>
                <w:szCs w:val="21"/>
              </w:rPr>
            </w:pPr>
          </w:p>
          <w:p>
            <w:pPr>
              <w:pStyle w:val="25"/>
              <w:ind w:right="98"/>
              <w:jc w:val="center"/>
              <w:rPr>
                <w:b w:val="0"/>
                <w:bCs/>
                <w:sz w:val="21"/>
                <w:szCs w:val="21"/>
              </w:rPr>
            </w:pPr>
            <w:r>
              <w:rPr>
                <w:b w:val="0"/>
                <w:bCs/>
                <w:sz w:val="21"/>
                <w:szCs w:val="21"/>
              </w:rPr>
              <w:t>价格分</w:t>
            </w:r>
          </w:p>
        </w:tc>
        <w:tc>
          <w:tcPr>
            <w:tcW w:w="6427" w:type="dxa"/>
            <w:noWrap/>
            <w:vAlign w:val="center"/>
          </w:tcPr>
          <w:p>
            <w:pPr>
              <w:pStyle w:val="25"/>
              <w:spacing w:line="360" w:lineRule="atLeast"/>
              <w:ind w:left="105" w:right="92"/>
              <w:jc w:val="both"/>
              <w:rPr>
                <w:rFonts w:hint="eastAsia"/>
                <w:b w:val="0"/>
                <w:bCs/>
                <w:sz w:val="21"/>
                <w:szCs w:val="21"/>
                <w:lang w:eastAsia="zh-CN"/>
              </w:rPr>
            </w:pPr>
            <w:r>
              <w:rPr>
                <w:rFonts w:hint="eastAsia"/>
                <w:b w:val="0"/>
                <w:bCs/>
                <w:sz w:val="21"/>
                <w:szCs w:val="21"/>
                <w:lang w:eastAsia="zh-CN"/>
              </w:rPr>
              <w:t>评标价等于评标基准价的为报价满分，评标价高于或低于评标基准价一个百分点(含)的按以下公式计算得分：</w:t>
            </w:r>
          </w:p>
          <w:p>
            <w:pPr>
              <w:pStyle w:val="25"/>
              <w:spacing w:line="360" w:lineRule="atLeast"/>
              <w:ind w:left="105" w:right="92"/>
              <w:jc w:val="both"/>
              <w:rPr>
                <w:b w:val="0"/>
                <w:bCs/>
                <w:sz w:val="21"/>
                <w:szCs w:val="21"/>
                <w:lang w:eastAsia="zh-CN"/>
              </w:rPr>
            </w:pPr>
            <w:r>
              <w:rPr>
                <w:b w:val="0"/>
                <w:bCs/>
                <w:sz w:val="21"/>
                <w:szCs w:val="21"/>
                <w:lang w:eastAsia="zh-CN"/>
              </w:rPr>
              <w:t>Fi=F - |Ai –B|÷B×100×C</w:t>
            </w:r>
          </w:p>
          <w:p>
            <w:pPr>
              <w:pStyle w:val="25"/>
              <w:spacing w:line="360" w:lineRule="atLeast"/>
              <w:ind w:left="105" w:right="92"/>
              <w:jc w:val="both"/>
              <w:rPr>
                <w:rFonts w:hint="eastAsia"/>
                <w:b w:val="0"/>
                <w:bCs/>
                <w:sz w:val="21"/>
                <w:szCs w:val="21"/>
                <w:lang w:eastAsia="zh-CN"/>
              </w:rPr>
            </w:pPr>
            <w:r>
              <w:rPr>
                <w:rFonts w:hint="eastAsia"/>
                <w:b w:val="0"/>
                <w:bCs/>
                <w:sz w:val="21"/>
                <w:szCs w:val="21"/>
                <w:lang w:eastAsia="zh-CN"/>
              </w:rPr>
              <w:t>式中：Fi—投标人的评标价得分；</w:t>
            </w:r>
          </w:p>
          <w:p>
            <w:pPr>
              <w:pStyle w:val="25"/>
              <w:spacing w:line="360" w:lineRule="atLeast"/>
              <w:ind w:left="105" w:right="92"/>
              <w:jc w:val="both"/>
              <w:rPr>
                <w:rFonts w:hint="eastAsia"/>
                <w:b w:val="0"/>
                <w:bCs/>
                <w:sz w:val="21"/>
                <w:szCs w:val="21"/>
                <w:lang w:eastAsia="zh-CN"/>
              </w:rPr>
            </w:pPr>
            <w:r>
              <w:rPr>
                <w:rFonts w:hint="eastAsia"/>
                <w:b w:val="0"/>
                <w:bCs/>
                <w:sz w:val="21"/>
                <w:szCs w:val="21"/>
                <w:lang w:eastAsia="zh-CN"/>
              </w:rPr>
              <w:t>F—投标报价满分；</w:t>
            </w:r>
          </w:p>
          <w:p>
            <w:pPr>
              <w:pStyle w:val="25"/>
              <w:spacing w:line="360" w:lineRule="atLeast"/>
              <w:ind w:left="105" w:right="92"/>
              <w:jc w:val="both"/>
              <w:rPr>
                <w:rFonts w:hint="eastAsia"/>
                <w:b w:val="0"/>
                <w:bCs/>
                <w:sz w:val="21"/>
                <w:szCs w:val="21"/>
                <w:lang w:eastAsia="zh-CN"/>
              </w:rPr>
            </w:pPr>
            <w:r>
              <w:rPr>
                <w:rFonts w:hint="eastAsia"/>
                <w:b w:val="0"/>
                <w:bCs/>
                <w:sz w:val="21"/>
                <w:szCs w:val="21"/>
                <w:lang w:eastAsia="zh-CN"/>
              </w:rPr>
              <w:t>Ai—投标人的评标价；</w:t>
            </w:r>
          </w:p>
          <w:p>
            <w:pPr>
              <w:pStyle w:val="25"/>
              <w:spacing w:line="360" w:lineRule="atLeast"/>
              <w:ind w:left="105" w:right="92"/>
              <w:jc w:val="both"/>
              <w:rPr>
                <w:rFonts w:hint="eastAsia"/>
                <w:b w:val="0"/>
                <w:bCs/>
                <w:sz w:val="21"/>
                <w:szCs w:val="21"/>
                <w:lang w:eastAsia="zh-CN"/>
              </w:rPr>
            </w:pPr>
            <w:r>
              <w:rPr>
                <w:rFonts w:hint="eastAsia"/>
                <w:b w:val="0"/>
                <w:bCs/>
                <w:sz w:val="21"/>
                <w:szCs w:val="21"/>
                <w:lang w:eastAsia="zh-CN"/>
              </w:rPr>
              <w:t>B—评标基准价；</w:t>
            </w:r>
          </w:p>
          <w:p>
            <w:pPr>
              <w:pStyle w:val="25"/>
              <w:spacing w:line="360" w:lineRule="atLeast"/>
              <w:ind w:left="105" w:right="92"/>
              <w:jc w:val="both"/>
              <w:rPr>
                <w:b w:val="0"/>
                <w:bCs/>
                <w:sz w:val="21"/>
                <w:szCs w:val="21"/>
                <w:lang w:eastAsia="zh-CN"/>
              </w:rPr>
            </w:pPr>
            <w:r>
              <w:rPr>
                <w:rFonts w:hint="eastAsia"/>
                <w:b w:val="0"/>
                <w:bCs/>
                <w:sz w:val="21"/>
                <w:szCs w:val="21"/>
                <w:lang w:eastAsia="zh-CN"/>
              </w:rPr>
              <w:t>若Ai ＞ B 则C=0.2；若Ai ＜ B，则C =0.1。注：投标报价得分计取小数点后两位，第三位四舍五入。</w:t>
            </w:r>
          </w:p>
        </w:tc>
        <w:tc>
          <w:tcPr>
            <w:tcW w:w="807" w:type="dxa"/>
            <w:noWrap/>
          </w:tcPr>
          <w:p>
            <w:pPr>
              <w:pStyle w:val="25"/>
              <w:rPr>
                <w:rFonts w:ascii="宋体" w:hAnsi="宋体" w:cs="宋体"/>
                <w:b w:val="0"/>
                <w:bCs/>
                <w:sz w:val="21"/>
                <w:szCs w:val="21"/>
                <w:lang w:eastAsia="zh-CN"/>
              </w:rPr>
            </w:pPr>
          </w:p>
          <w:p>
            <w:pPr>
              <w:pStyle w:val="25"/>
              <w:rPr>
                <w:rFonts w:ascii="宋体" w:hAnsi="宋体" w:cs="宋体"/>
                <w:b w:val="0"/>
                <w:bCs/>
                <w:sz w:val="21"/>
                <w:szCs w:val="21"/>
                <w:lang w:eastAsia="zh-CN"/>
              </w:rPr>
            </w:pPr>
          </w:p>
          <w:p>
            <w:pPr>
              <w:pStyle w:val="25"/>
              <w:rPr>
                <w:rFonts w:ascii="宋体" w:hAnsi="宋体" w:cs="宋体"/>
                <w:b w:val="0"/>
                <w:bCs/>
                <w:sz w:val="21"/>
                <w:szCs w:val="21"/>
                <w:lang w:eastAsia="zh-CN"/>
              </w:rPr>
            </w:pPr>
          </w:p>
          <w:p>
            <w:pPr>
              <w:pStyle w:val="25"/>
              <w:ind w:right="257" w:firstLine="210" w:firstLineChars="100"/>
              <w:jc w:val="both"/>
              <w:rPr>
                <w:rFonts w:ascii="宋体" w:hAnsi="宋体" w:cs="宋体"/>
                <w:b w:val="0"/>
                <w:bCs/>
                <w:sz w:val="21"/>
                <w:szCs w:val="21"/>
                <w:lang w:eastAsia="zh-CN"/>
              </w:rPr>
            </w:pPr>
            <w:r>
              <w:rPr>
                <w:rFonts w:hint="eastAsia" w:ascii="宋体" w:hAnsi="宋体" w:cs="宋体"/>
                <w:b w:val="0"/>
                <w:bCs/>
                <w:sz w:val="21"/>
                <w:szCs w:val="21"/>
                <w:lang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9" w:hRule="atLeast"/>
        </w:trPr>
        <w:tc>
          <w:tcPr>
            <w:tcW w:w="8383" w:type="dxa"/>
            <w:gridSpan w:val="3"/>
            <w:noWrap/>
          </w:tcPr>
          <w:p>
            <w:pPr>
              <w:pStyle w:val="25"/>
              <w:spacing w:before="81"/>
              <w:ind w:left="3760" w:right="3748"/>
              <w:jc w:val="center"/>
              <w:rPr>
                <w:b w:val="0"/>
                <w:bCs/>
                <w:sz w:val="24"/>
              </w:rPr>
            </w:pPr>
            <w:r>
              <w:rPr>
                <w:b w:val="0"/>
                <w:bCs/>
                <w:sz w:val="24"/>
              </w:rPr>
              <w:t>合计</w:t>
            </w:r>
          </w:p>
        </w:tc>
        <w:tc>
          <w:tcPr>
            <w:tcW w:w="807" w:type="dxa"/>
            <w:noWrap/>
          </w:tcPr>
          <w:p>
            <w:pPr>
              <w:pStyle w:val="25"/>
              <w:spacing w:before="81"/>
              <w:ind w:left="260" w:right="257"/>
              <w:jc w:val="center"/>
              <w:rPr>
                <w:rFonts w:ascii="宋体" w:hAnsi="宋体" w:cs="宋体"/>
                <w:b w:val="0"/>
                <w:bCs/>
                <w:sz w:val="24"/>
              </w:rPr>
            </w:pPr>
            <w:r>
              <w:rPr>
                <w:rFonts w:hint="eastAsia" w:ascii="宋体" w:hAnsi="宋体" w:cs="宋体"/>
                <w:b w:val="0"/>
                <w:bCs/>
                <w:sz w:val="24"/>
              </w:rPr>
              <w:t>100</w:t>
            </w:r>
          </w:p>
        </w:tc>
      </w:tr>
    </w:tbl>
    <w:p/>
    <w:sectPr>
      <w:footerReference r:id="rId5" w:type="default"/>
      <w:pgSz w:w="11906" w:h="16838"/>
      <w:pgMar w:top="1440" w:right="1286"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line="14" w:lineRule="auto"/>
      <w:rPr>
        <w:sz w:val="12"/>
      </w:rPr>
    </w:pPr>
    <w:r>
      <w:rPr>
        <w:sz w:val="12"/>
      </w:rPr>
      <w:pict>
        <v:shape id="_x0000_s4099" o:spid="_x0000_s409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15"/>
                </w:pPr>
                <w:r>
                  <w:fldChar w:fldCharType="begin"/>
                </w:r>
                <w:r>
                  <w:instrText xml:space="preserve"> PAGE  \* MERGEFORMAT </w:instrText>
                </w:r>
                <w:r>
                  <w:fldChar w:fldCharType="separate"/>
                </w:r>
                <w:r>
                  <w:t>1</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line="14" w:lineRule="auto"/>
      <w:rPr>
        <w:sz w:val="12"/>
      </w:rPr>
    </w:pPr>
    <w:r>
      <w:rPr>
        <w:sz w:val="12"/>
      </w:rPr>
      <w:pict>
        <v:shape id="_x0000_s4101" o:spid="_x0000_s4101"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15"/>
                </w:pPr>
                <w:r>
                  <w:fldChar w:fldCharType="begin"/>
                </w:r>
                <w:r>
                  <w:instrText xml:space="preserve"> PAGE  \* MERGEFORMAT </w:instrText>
                </w:r>
                <w:r>
                  <w:fldChar w:fldCharType="separate"/>
                </w:r>
                <w:r>
                  <w:t>1</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line="14" w:lineRule="auto"/>
      <w:rPr>
        <w:sz w:val="20"/>
      </w:rPr>
    </w:pPr>
    <w:r>
      <w:rPr>
        <w:sz w:val="20"/>
      </w:rPr>
      <w:pict>
        <v:shape id="_x0000_s4100" o:spid="_x0000_s4100"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15"/>
                </w:pPr>
                <w:r>
                  <w:fldChar w:fldCharType="begin"/>
                </w:r>
                <w:r>
                  <w:instrText xml:space="preserve"> PAGE  \* MERGEFORMAT </w:instrText>
                </w:r>
                <w:r>
                  <w:fldChar w:fldCharType="separate"/>
                </w:r>
                <w:r>
                  <w:t>46</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47A62A"/>
    <w:multiLevelType w:val="singleLevel"/>
    <w:tmpl w:val="8347A62A"/>
    <w:lvl w:ilvl="0" w:tentative="0">
      <w:start w:val="11"/>
      <w:numFmt w:val="decimal"/>
      <w:lvlText w:val="%1."/>
      <w:lvlJc w:val="left"/>
      <w:pPr>
        <w:tabs>
          <w:tab w:val="left" w:pos="312"/>
        </w:tabs>
      </w:pPr>
    </w:lvl>
  </w:abstractNum>
  <w:abstractNum w:abstractNumId="1">
    <w:nsid w:val="8461FADE"/>
    <w:multiLevelType w:val="multilevel"/>
    <w:tmpl w:val="8461FADE"/>
    <w:lvl w:ilvl="0" w:tentative="0">
      <w:start w:val="1"/>
      <w:numFmt w:val="decimal"/>
      <w:lvlText w:val="%1）"/>
      <w:lvlJc w:val="left"/>
      <w:pPr>
        <w:ind w:left="1004" w:hanging="424"/>
        <w:jc w:val="right"/>
      </w:pPr>
      <w:rPr>
        <w:rFonts w:hint="default"/>
        <w:spacing w:val="-3"/>
        <w:w w:val="100"/>
        <w:lang w:val="zh-CN" w:eastAsia="zh-CN" w:bidi="zh-CN"/>
      </w:rPr>
    </w:lvl>
    <w:lvl w:ilvl="1" w:tentative="0">
      <w:start w:val="0"/>
      <w:numFmt w:val="bullet"/>
      <w:lvlText w:val="•"/>
      <w:lvlJc w:val="left"/>
      <w:pPr>
        <w:ind w:left="1962" w:hanging="424"/>
      </w:pPr>
      <w:rPr>
        <w:rFonts w:hint="default"/>
        <w:lang w:val="zh-CN" w:eastAsia="zh-CN" w:bidi="zh-CN"/>
      </w:rPr>
    </w:lvl>
    <w:lvl w:ilvl="2" w:tentative="0">
      <w:start w:val="0"/>
      <w:numFmt w:val="bullet"/>
      <w:lvlText w:val="•"/>
      <w:lvlJc w:val="left"/>
      <w:pPr>
        <w:ind w:left="2925" w:hanging="424"/>
      </w:pPr>
      <w:rPr>
        <w:rFonts w:hint="default"/>
        <w:lang w:val="zh-CN" w:eastAsia="zh-CN" w:bidi="zh-CN"/>
      </w:rPr>
    </w:lvl>
    <w:lvl w:ilvl="3" w:tentative="0">
      <w:start w:val="0"/>
      <w:numFmt w:val="bullet"/>
      <w:lvlText w:val="•"/>
      <w:lvlJc w:val="left"/>
      <w:pPr>
        <w:ind w:left="3887" w:hanging="424"/>
      </w:pPr>
      <w:rPr>
        <w:rFonts w:hint="default"/>
        <w:lang w:val="zh-CN" w:eastAsia="zh-CN" w:bidi="zh-CN"/>
      </w:rPr>
    </w:lvl>
    <w:lvl w:ilvl="4" w:tentative="0">
      <w:start w:val="0"/>
      <w:numFmt w:val="bullet"/>
      <w:lvlText w:val="•"/>
      <w:lvlJc w:val="left"/>
      <w:pPr>
        <w:ind w:left="4850" w:hanging="424"/>
      </w:pPr>
      <w:rPr>
        <w:rFonts w:hint="default"/>
        <w:lang w:val="zh-CN" w:eastAsia="zh-CN" w:bidi="zh-CN"/>
      </w:rPr>
    </w:lvl>
    <w:lvl w:ilvl="5" w:tentative="0">
      <w:start w:val="0"/>
      <w:numFmt w:val="bullet"/>
      <w:lvlText w:val="•"/>
      <w:lvlJc w:val="left"/>
      <w:pPr>
        <w:ind w:left="5812" w:hanging="424"/>
      </w:pPr>
      <w:rPr>
        <w:rFonts w:hint="default"/>
        <w:lang w:val="zh-CN" w:eastAsia="zh-CN" w:bidi="zh-CN"/>
      </w:rPr>
    </w:lvl>
    <w:lvl w:ilvl="6" w:tentative="0">
      <w:start w:val="0"/>
      <w:numFmt w:val="bullet"/>
      <w:lvlText w:val="•"/>
      <w:lvlJc w:val="left"/>
      <w:pPr>
        <w:ind w:left="6775" w:hanging="424"/>
      </w:pPr>
      <w:rPr>
        <w:rFonts w:hint="default"/>
        <w:lang w:val="zh-CN" w:eastAsia="zh-CN" w:bidi="zh-CN"/>
      </w:rPr>
    </w:lvl>
    <w:lvl w:ilvl="7" w:tentative="0">
      <w:start w:val="0"/>
      <w:numFmt w:val="bullet"/>
      <w:lvlText w:val="•"/>
      <w:lvlJc w:val="left"/>
      <w:pPr>
        <w:ind w:left="7737" w:hanging="424"/>
      </w:pPr>
      <w:rPr>
        <w:rFonts w:hint="default"/>
        <w:lang w:val="zh-CN" w:eastAsia="zh-CN" w:bidi="zh-CN"/>
      </w:rPr>
    </w:lvl>
    <w:lvl w:ilvl="8" w:tentative="0">
      <w:start w:val="0"/>
      <w:numFmt w:val="bullet"/>
      <w:lvlText w:val="•"/>
      <w:lvlJc w:val="left"/>
      <w:pPr>
        <w:ind w:left="8700" w:hanging="424"/>
      </w:pPr>
      <w:rPr>
        <w:rFonts w:hint="default"/>
        <w:lang w:val="zh-CN" w:eastAsia="zh-CN" w:bidi="zh-CN"/>
      </w:rPr>
    </w:lvl>
  </w:abstractNum>
  <w:abstractNum w:abstractNumId="2">
    <w:nsid w:val="84F6EBE3"/>
    <w:multiLevelType w:val="singleLevel"/>
    <w:tmpl w:val="84F6EBE3"/>
    <w:lvl w:ilvl="0" w:tentative="0">
      <w:start w:val="1"/>
      <w:numFmt w:val="decimal"/>
      <w:suff w:val="nothing"/>
      <w:lvlText w:val="%1、"/>
      <w:lvlJc w:val="left"/>
      <w:pPr>
        <w:ind w:left="2"/>
      </w:pPr>
    </w:lvl>
  </w:abstractNum>
  <w:abstractNum w:abstractNumId="3">
    <w:nsid w:val="88631BDE"/>
    <w:multiLevelType w:val="singleLevel"/>
    <w:tmpl w:val="88631BDE"/>
    <w:lvl w:ilvl="0" w:tentative="0">
      <w:start w:val="5"/>
      <w:numFmt w:val="chineseCounting"/>
      <w:suff w:val="nothing"/>
      <w:lvlText w:val="第%1章、"/>
      <w:lvlJc w:val="left"/>
      <w:rPr>
        <w:rFonts w:hint="eastAsia"/>
      </w:rPr>
    </w:lvl>
  </w:abstractNum>
  <w:abstractNum w:abstractNumId="4">
    <w:nsid w:val="B1F3287D"/>
    <w:multiLevelType w:val="singleLevel"/>
    <w:tmpl w:val="B1F3287D"/>
    <w:lvl w:ilvl="0" w:tentative="0">
      <w:start w:val="4"/>
      <w:numFmt w:val="chineseCounting"/>
      <w:lvlText w:val="第%1条"/>
      <w:lvlJc w:val="left"/>
      <w:rPr>
        <w:rFonts w:hint="eastAsia"/>
      </w:rPr>
    </w:lvl>
  </w:abstractNum>
  <w:abstractNum w:abstractNumId="5">
    <w:nsid w:val="C642BE5B"/>
    <w:multiLevelType w:val="singleLevel"/>
    <w:tmpl w:val="C642BE5B"/>
    <w:lvl w:ilvl="0" w:tentative="0">
      <w:start w:val="23"/>
      <w:numFmt w:val="decimal"/>
      <w:lvlText w:val="%1."/>
      <w:lvlJc w:val="left"/>
      <w:pPr>
        <w:tabs>
          <w:tab w:val="left" w:pos="312"/>
        </w:tabs>
      </w:pPr>
    </w:lvl>
  </w:abstractNum>
  <w:abstractNum w:abstractNumId="6">
    <w:nsid w:val="D4F4E35C"/>
    <w:multiLevelType w:val="singleLevel"/>
    <w:tmpl w:val="D4F4E35C"/>
    <w:lvl w:ilvl="0" w:tentative="0">
      <w:start w:val="1"/>
      <w:numFmt w:val="decimal"/>
      <w:suff w:val="nothing"/>
      <w:lvlText w:val="（%1）"/>
      <w:lvlJc w:val="left"/>
      <w:pPr>
        <w:ind w:left="110"/>
      </w:pPr>
    </w:lvl>
  </w:abstractNum>
  <w:abstractNum w:abstractNumId="7">
    <w:nsid w:val="EAD81E40"/>
    <w:multiLevelType w:val="multilevel"/>
    <w:tmpl w:val="EAD81E40"/>
    <w:lvl w:ilvl="0" w:tentative="0">
      <w:start w:val="1"/>
      <w:numFmt w:val="decimal"/>
      <w:suff w:val="space"/>
      <w:lvlText w:val="%1"/>
      <w:lvlJc w:val="left"/>
      <w:pPr>
        <w:ind w:left="525" w:leftChars="0" w:firstLine="0" w:firstLineChars="0"/>
      </w:pPr>
      <w:rPr>
        <w:rFonts w:hint="default"/>
      </w:rPr>
    </w:lvl>
    <w:lvl w:ilvl="1" w:tentative="0">
      <w:start w:val="1"/>
      <w:numFmt w:val="decimal"/>
      <w:suff w:val="space"/>
      <w:lvlText w:val="%1.%2"/>
      <w:lvlJc w:val="left"/>
      <w:pPr>
        <w:ind w:left="420" w:leftChars="0" w:firstLine="0" w:firstLineChars="0"/>
      </w:pPr>
      <w:rPr>
        <w:rFonts w:hint="default"/>
      </w:rPr>
    </w:lvl>
    <w:lvl w:ilvl="2" w:tentative="0">
      <w:start w:val="1"/>
      <w:numFmt w:val="decimal"/>
      <w:suff w:val="space"/>
      <w:lvlText w:val="%1.%2.%3"/>
      <w:lvlJc w:val="left"/>
      <w:pPr>
        <w:ind w:left="525" w:leftChars="0" w:firstLine="0" w:firstLineChars="0"/>
      </w:pPr>
      <w:rPr>
        <w:rFonts w:hint="default"/>
      </w:rPr>
    </w:lvl>
    <w:lvl w:ilvl="3" w:tentative="0">
      <w:start w:val="1"/>
      <w:numFmt w:val="decimal"/>
      <w:suff w:val="space"/>
      <w:lvlText w:val="%1.%2.%3.%4"/>
      <w:lvlJc w:val="left"/>
      <w:pPr>
        <w:ind w:left="525" w:leftChars="0" w:firstLine="0" w:firstLineChars="0"/>
      </w:pPr>
      <w:rPr>
        <w:rFonts w:hint="default"/>
      </w:rPr>
    </w:lvl>
    <w:lvl w:ilvl="4" w:tentative="0">
      <w:start w:val="1"/>
      <w:numFmt w:val="decimal"/>
      <w:suff w:val="space"/>
      <w:lvlText w:val="%1.%2.%3.%4.%5"/>
      <w:lvlJc w:val="left"/>
      <w:pPr>
        <w:ind w:left="525" w:leftChars="0" w:firstLine="0" w:firstLineChars="0"/>
      </w:pPr>
      <w:rPr>
        <w:rFonts w:hint="default"/>
      </w:rPr>
    </w:lvl>
    <w:lvl w:ilvl="5" w:tentative="0">
      <w:start w:val="1"/>
      <w:numFmt w:val="decimal"/>
      <w:suff w:val="space"/>
      <w:lvlText w:val="%1.%2.%3.%4.%5.%6"/>
      <w:lvlJc w:val="left"/>
      <w:pPr>
        <w:ind w:left="525" w:leftChars="0" w:firstLine="0" w:firstLineChars="0"/>
      </w:pPr>
      <w:rPr>
        <w:rFonts w:hint="default"/>
      </w:rPr>
    </w:lvl>
    <w:lvl w:ilvl="6" w:tentative="0">
      <w:start w:val="1"/>
      <w:numFmt w:val="decimal"/>
      <w:suff w:val="space"/>
      <w:lvlText w:val="%1.%2.%3.%4.%5.%6.%7"/>
      <w:lvlJc w:val="left"/>
      <w:pPr>
        <w:ind w:left="525" w:leftChars="0" w:firstLine="0" w:firstLineChars="0"/>
      </w:pPr>
      <w:rPr>
        <w:rFonts w:hint="default"/>
      </w:rPr>
    </w:lvl>
    <w:lvl w:ilvl="7" w:tentative="0">
      <w:start w:val="1"/>
      <w:numFmt w:val="decimal"/>
      <w:suff w:val="space"/>
      <w:lvlText w:val="%1.%2.%3.%4.%5.%6.%7.%8"/>
      <w:lvlJc w:val="left"/>
      <w:pPr>
        <w:ind w:left="525" w:leftChars="0" w:firstLine="0" w:firstLineChars="0"/>
      </w:pPr>
      <w:rPr>
        <w:rFonts w:hint="default"/>
      </w:rPr>
    </w:lvl>
    <w:lvl w:ilvl="8" w:tentative="0">
      <w:start w:val="1"/>
      <w:numFmt w:val="decimal"/>
      <w:suff w:val="space"/>
      <w:lvlText w:val="%1.%2.%3.%4.%5.%6.%7.%8.%9"/>
      <w:lvlJc w:val="left"/>
      <w:pPr>
        <w:ind w:left="525" w:leftChars="0" w:firstLine="0" w:firstLineChars="0"/>
      </w:pPr>
      <w:rPr>
        <w:rFonts w:hint="default"/>
      </w:rPr>
    </w:lvl>
  </w:abstractNum>
  <w:abstractNum w:abstractNumId="8">
    <w:nsid w:val="077C5CE6"/>
    <w:multiLevelType w:val="multilevel"/>
    <w:tmpl w:val="077C5CE6"/>
    <w:lvl w:ilvl="0" w:tentative="0">
      <w:start w:val="1"/>
      <w:numFmt w:val="decimal"/>
      <w:lvlText w:val="%1."/>
      <w:lvlJc w:val="left"/>
      <w:pPr>
        <w:ind w:left="1999" w:hanging="361"/>
        <w:jc w:val="left"/>
      </w:pPr>
      <w:rPr>
        <w:rFonts w:hint="default" w:ascii="Times New Roman" w:hAnsi="Times New Roman" w:eastAsia="Times New Roman" w:cs="Times New Roman"/>
        <w:w w:val="100"/>
        <w:sz w:val="22"/>
        <w:szCs w:val="22"/>
        <w:lang w:val="zh-CN" w:eastAsia="zh-CN" w:bidi="zh-CN"/>
      </w:rPr>
    </w:lvl>
    <w:lvl w:ilvl="1" w:tentative="0">
      <w:start w:val="0"/>
      <w:numFmt w:val="bullet"/>
      <w:lvlText w:val="•"/>
      <w:lvlJc w:val="left"/>
      <w:pPr>
        <w:ind w:left="2850" w:hanging="361"/>
      </w:pPr>
      <w:rPr>
        <w:rFonts w:hint="default"/>
        <w:lang w:val="zh-CN" w:eastAsia="zh-CN" w:bidi="zh-CN"/>
      </w:rPr>
    </w:lvl>
    <w:lvl w:ilvl="2" w:tentative="0">
      <w:start w:val="0"/>
      <w:numFmt w:val="bullet"/>
      <w:lvlText w:val="•"/>
      <w:lvlJc w:val="left"/>
      <w:pPr>
        <w:ind w:left="3701" w:hanging="361"/>
      </w:pPr>
      <w:rPr>
        <w:rFonts w:hint="default"/>
        <w:lang w:val="zh-CN" w:eastAsia="zh-CN" w:bidi="zh-CN"/>
      </w:rPr>
    </w:lvl>
    <w:lvl w:ilvl="3" w:tentative="0">
      <w:start w:val="0"/>
      <w:numFmt w:val="bullet"/>
      <w:lvlText w:val="•"/>
      <w:lvlJc w:val="left"/>
      <w:pPr>
        <w:ind w:left="4552" w:hanging="361"/>
      </w:pPr>
      <w:rPr>
        <w:rFonts w:hint="default"/>
        <w:lang w:val="zh-CN" w:eastAsia="zh-CN" w:bidi="zh-CN"/>
      </w:rPr>
    </w:lvl>
    <w:lvl w:ilvl="4" w:tentative="0">
      <w:start w:val="0"/>
      <w:numFmt w:val="bullet"/>
      <w:lvlText w:val="•"/>
      <w:lvlJc w:val="left"/>
      <w:pPr>
        <w:ind w:left="5402" w:hanging="361"/>
      </w:pPr>
      <w:rPr>
        <w:rFonts w:hint="default"/>
        <w:lang w:val="zh-CN" w:eastAsia="zh-CN" w:bidi="zh-CN"/>
      </w:rPr>
    </w:lvl>
    <w:lvl w:ilvl="5" w:tentative="0">
      <w:start w:val="0"/>
      <w:numFmt w:val="bullet"/>
      <w:lvlText w:val="•"/>
      <w:lvlJc w:val="left"/>
      <w:pPr>
        <w:ind w:left="6253" w:hanging="361"/>
      </w:pPr>
      <w:rPr>
        <w:rFonts w:hint="default"/>
        <w:lang w:val="zh-CN" w:eastAsia="zh-CN" w:bidi="zh-CN"/>
      </w:rPr>
    </w:lvl>
    <w:lvl w:ilvl="6" w:tentative="0">
      <w:start w:val="0"/>
      <w:numFmt w:val="bullet"/>
      <w:lvlText w:val="•"/>
      <w:lvlJc w:val="left"/>
      <w:pPr>
        <w:ind w:left="7104" w:hanging="361"/>
      </w:pPr>
      <w:rPr>
        <w:rFonts w:hint="default"/>
        <w:lang w:val="zh-CN" w:eastAsia="zh-CN" w:bidi="zh-CN"/>
      </w:rPr>
    </w:lvl>
    <w:lvl w:ilvl="7" w:tentative="0">
      <w:start w:val="0"/>
      <w:numFmt w:val="bullet"/>
      <w:lvlText w:val="•"/>
      <w:lvlJc w:val="left"/>
      <w:pPr>
        <w:ind w:left="7954" w:hanging="361"/>
      </w:pPr>
      <w:rPr>
        <w:rFonts w:hint="default"/>
        <w:lang w:val="zh-CN" w:eastAsia="zh-CN" w:bidi="zh-CN"/>
      </w:rPr>
    </w:lvl>
    <w:lvl w:ilvl="8" w:tentative="0">
      <w:start w:val="0"/>
      <w:numFmt w:val="bullet"/>
      <w:lvlText w:val="•"/>
      <w:lvlJc w:val="left"/>
      <w:pPr>
        <w:ind w:left="8805" w:hanging="361"/>
      </w:pPr>
      <w:rPr>
        <w:rFonts w:hint="default"/>
        <w:lang w:val="zh-CN" w:eastAsia="zh-CN" w:bidi="zh-CN"/>
      </w:rPr>
    </w:lvl>
  </w:abstractNum>
  <w:abstractNum w:abstractNumId="9">
    <w:nsid w:val="0835F5E4"/>
    <w:multiLevelType w:val="singleLevel"/>
    <w:tmpl w:val="0835F5E4"/>
    <w:lvl w:ilvl="0" w:tentative="0">
      <w:start w:val="1"/>
      <w:numFmt w:val="decimal"/>
      <w:lvlText w:val="%1."/>
      <w:lvlJc w:val="left"/>
      <w:pPr>
        <w:tabs>
          <w:tab w:val="left" w:pos="312"/>
        </w:tabs>
      </w:pPr>
    </w:lvl>
  </w:abstractNum>
  <w:abstractNum w:abstractNumId="10">
    <w:nsid w:val="0F42F4AC"/>
    <w:multiLevelType w:val="multilevel"/>
    <w:tmpl w:val="0F42F4AC"/>
    <w:lvl w:ilvl="0" w:tentative="0">
      <w:start w:val="16"/>
      <w:numFmt w:val="decimal"/>
      <w:lvlText w:val="%1."/>
      <w:lvlJc w:val="left"/>
      <w:pPr>
        <w:tabs>
          <w:tab w:val="left" w:pos="312"/>
        </w:tabs>
      </w:pPr>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11">
    <w:nsid w:val="14BEAAD7"/>
    <w:multiLevelType w:val="singleLevel"/>
    <w:tmpl w:val="14BEAAD7"/>
    <w:lvl w:ilvl="0" w:tentative="0">
      <w:start w:val="1"/>
      <w:numFmt w:val="chineseCounting"/>
      <w:suff w:val="nothing"/>
      <w:lvlText w:val="%1、"/>
      <w:lvlJc w:val="left"/>
      <w:rPr>
        <w:rFonts w:hint="eastAsia"/>
      </w:rPr>
    </w:lvl>
  </w:abstractNum>
  <w:abstractNum w:abstractNumId="12">
    <w:nsid w:val="1ACDE60F"/>
    <w:multiLevelType w:val="multilevel"/>
    <w:tmpl w:val="1ACDE60F"/>
    <w:lvl w:ilvl="0" w:tentative="0">
      <w:start w:val="2"/>
      <w:numFmt w:val="decimal"/>
      <w:lvlText w:val="（%1）"/>
      <w:lvlJc w:val="left"/>
      <w:pPr>
        <w:ind w:left="1909"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2772" w:hanging="601"/>
      </w:pPr>
      <w:rPr>
        <w:rFonts w:hint="default"/>
        <w:lang w:val="zh-CN" w:eastAsia="zh-CN" w:bidi="zh-CN"/>
      </w:rPr>
    </w:lvl>
    <w:lvl w:ilvl="2" w:tentative="0">
      <w:start w:val="0"/>
      <w:numFmt w:val="bullet"/>
      <w:lvlText w:val="•"/>
      <w:lvlJc w:val="left"/>
      <w:pPr>
        <w:ind w:left="3645" w:hanging="601"/>
      </w:pPr>
      <w:rPr>
        <w:rFonts w:hint="default"/>
        <w:lang w:val="zh-CN" w:eastAsia="zh-CN" w:bidi="zh-CN"/>
      </w:rPr>
    </w:lvl>
    <w:lvl w:ilvl="3" w:tentative="0">
      <w:start w:val="0"/>
      <w:numFmt w:val="bullet"/>
      <w:lvlText w:val="•"/>
      <w:lvlJc w:val="left"/>
      <w:pPr>
        <w:ind w:left="4517" w:hanging="601"/>
      </w:pPr>
      <w:rPr>
        <w:rFonts w:hint="default"/>
        <w:lang w:val="zh-CN" w:eastAsia="zh-CN" w:bidi="zh-CN"/>
      </w:rPr>
    </w:lvl>
    <w:lvl w:ilvl="4" w:tentative="0">
      <w:start w:val="0"/>
      <w:numFmt w:val="bullet"/>
      <w:lvlText w:val="•"/>
      <w:lvlJc w:val="left"/>
      <w:pPr>
        <w:ind w:left="5390" w:hanging="601"/>
      </w:pPr>
      <w:rPr>
        <w:rFonts w:hint="default"/>
        <w:lang w:val="zh-CN" w:eastAsia="zh-CN" w:bidi="zh-CN"/>
      </w:rPr>
    </w:lvl>
    <w:lvl w:ilvl="5" w:tentative="0">
      <w:start w:val="0"/>
      <w:numFmt w:val="bullet"/>
      <w:lvlText w:val="•"/>
      <w:lvlJc w:val="left"/>
      <w:pPr>
        <w:ind w:left="6262" w:hanging="601"/>
      </w:pPr>
      <w:rPr>
        <w:rFonts w:hint="default"/>
        <w:lang w:val="zh-CN" w:eastAsia="zh-CN" w:bidi="zh-CN"/>
      </w:rPr>
    </w:lvl>
    <w:lvl w:ilvl="6" w:tentative="0">
      <w:start w:val="0"/>
      <w:numFmt w:val="bullet"/>
      <w:lvlText w:val="•"/>
      <w:lvlJc w:val="left"/>
      <w:pPr>
        <w:ind w:left="7135" w:hanging="601"/>
      </w:pPr>
      <w:rPr>
        <w:rFonts w:hint="default"/>
        <w:lang w:val="zh-CN" w:eastAsia="zh-CN" w:bidi="zh-CN"/>
      </w:rPr>
    </w:lvl>
    <w:lvl w:ilvl="7" w:tentative="0">
      <w:start w:val="0"/>
      <w:numFmt w:val="bullet"/>
      <w:lvlText w:val="•"/>
      <w:lvlJc w:val="left"/>
      <w:pPr>
        <w:ind w:left="8007" w:hanging="601"/>
      </w:pPr>
      <w:rPr>
        <w:rFonts w:hint="default"/>
        <w:lang w:val="zh-CN" w:eastAsia="zh-CN" w:bidi="zh-CN"/>
      </w:rPr>
    </w:lvl>
    <w:lvl w:ilvl="8" w:tentative="0">
      <w:start w:val="0"/>
      <w:numFmt w:val="bullet"/>
      <w:lvlText w:val="•"/>
      <w:lvlJc w:val="left"/>
      <w:pPr>
        <w:ind w:left="8880" w:hanging="601"/>
      </w:pPr>
      <w:rPr>
        <w:rFonts w:hint="default"/>
        <w:lang w:val="zh-CN" w:eastAsia="zh-CN" w:bidi="zh-CN"/>
      </w:rPr>
    </w:lvl>
  </w:abstractNum>
  <w:abstractNum w:abstractNumId="13">
    <w:nsid w:val="1EA30B91"/>
    <w:multiLevelType w:val="singleLevel"/>
    <w:tmpl w:val="1EA30B91"/>
    <w:lvl w:ilvl="0" w:tentative="0">
      <w:start w:val="1"/>
      <w:numFmt w:val="chineseCounting"/>
      <w:suff w:val="nothing"/>
      <w:lvlText w:val="%1、"/>
      <w:lvlJc w:val="left"/>
      <w:rPr>
        <w:rFonts w:hint="eastAsia"/>
      </w:rPr>
    </w:lvl>
  </w:abstractNum>
  <w:abstractNum w:abstractNumId="14">
    <w:nsid w:val="245655E7"/>
    <w:multiLevelType w:val="singleLevel"/>
    <w:tmpl w:val="245655E7"/>
    <w:lvl w:ilvl="0" w:tentative="0">
      <w:start w:val="26"/>
      <w:numFmt w:val="decimal"/>
      <w:lvlText w:val="%1."/>
      <w:lvlJc w:val="left"/>
      <w:pPr>
        <w:tabs>
          <w:tab w:val="left" w:pos="312"/>
        </w:tabs>
        <w:ind w:left="210"/>
      </w:pPr>
    </w:lvl>
  </w:abstractNum>
  <w:abstractNum w:abstractNumId="15">
    <w:nsid w:val="3B883768"/>
    <w:multiLevelType w:val="singleLevel"/>
    <w:tmpl w:val="3B883768"/>
    <w:lvl w:ilvl="0" w:tentative="0">
      <w:start w:val="5"/>
      <w:numFmt w:val="chineseCounting"/>
      <w:suff w:val="nothing"/>
      <w:lvlText w:val="%1、"/>
      <w:lvlJc w:val="left"/>
      <w:rPr>
        <w:rFonts w:hint="eastAsia"/>
      </w:rPr>
    </w:lvl>
  </w:abstractNum>
  <w:abstractNum w:abstractNumId="16">
    <w:nsid w:val="3FCD2433"/>
    <w:multiLevelType w:val="multilevel"/>
    <w:tmpl w:val="3FCD2433"/>
    <w:lvl w:ilvl="0" w:tentative="0">
      <w:start w:val="1"/>
      <w:numFmt w:val="decimal"/>
      <w:lvlText w:val="%1."/>
      <w:lvlJc w:val="left"/>
      <w:pPr>
        <w:ind w:left="1999" w:hanging="361"/>
        <w:jc w:val="left"/>
      </w:pPr>
      <w:rPr>
        <w:rFonts w:hint="default" w:ascii="Times New Roman" w:hAnsi="Times New Roman" w:eastAsia="Times New Roman" w:cs="Times New Roman"/>
        <w:w w:val="100"/>
        <w:sz w:val="22"/>
        <w:szCs w:val="22"/>
        <w:lang w:val="zh-CN" w:eastAsia="zh-CN" w:bidi="zh-CN"/>
      </w:rPr>
    </w:lvl>
    <w:lvl w:ilvl="1" w:tentative="0">
      <w:start w:val="0"/>
      <w:numFmt w:val="bullet"/>
      <w:lvlText w:val="•"/>
      <w:lvlJc w:val="left"/>
      <w:pPr>
        <w:ind w:left="2850" w:hanging="361"/>
      </w:pPr>
      <w:rPr>
        <w:rFonts w:hint="default"/>
        <w:lang w:val="zh-CN" w:eastAsia="zh-CN" w:bidi="zh-CN"/>
      </w:rPr>
    </w:lvl>
    <w:lvl w:ilvl="2" w:tentative="0">
      <w:start w:val="0"/>
      <w:numFmt w:val="bullet"/>
      <w:lvlText w:val="•"/>
      <w:lvlJc w:val="left"/>
      <w:pPr>
        <w:ind w:left="3701" w:hanging="361"/>
      </w:pPr>
      <w:rPr>
        <w:rFonts w:hint="default"/>
        <w:lang w:val="zh-CN" w:eastAsia="zh-CN" w:bidi="zh-CN"/>
      </w:rPr>
    </w:lvl>
    <w:lvl w:ilvl="3" w:tentative="0">
      <w:start w:val="0"/>
      <w:numFmt w:val="bullet"/>
      <w:lvlText w:val="•"/>
      <w:lvlJc w:val="left"/>
      <w:pPr>
        <w:ind w:left="4552" w:hanging="361"/>
      </w:pPr>
      <w:rPr>
        <w:rFonts w:hint="default"/>
        <w:lang w:val="zh-CN" w:eastAsia="zh-CN" w:bidi="zh-CN"/>
      </w:rPr>
    </w:lvl>
    <w:lvl w:ilvl="4" w:tentative="0">
      <w:start w:val="0"/>
      <w:numFmt w:val="bullet"/>
      <w:lvlText w:val="•"/>
      <w:lvlJc w:val="left"/>
      <w:pPr>
        <w:ind w:left="5402" w:hanging="361"/>
      </w:pPr>
      <w:rPr>
        <w:rFonts w:hint="default"/>
        <w:lang w:val="zh-CN" w:eastAsia="zh-CN" w:bidi="zh-CN"/>
      </w:rPr>
    </w:lvl>
    <w:lvl w:ilvl="5" w:tentative="0">
      <w:start w:val="0"/>
      <w:numFmt w:val="bullet"/>
      <w:lvlText w:val="•"/>
      <w:lvlJc w:val="left"/>
      <w:pPr>
        <w:ind w:left="6253" w:hanging="361"/>
      </w:pPr>
      <w:rPr>
        <w:rFonts w:hint="default"/>
        <w:lang w:val="zh-CN" w:eastAsia="zh-CN" w:bidi="zh-CN"/>
      </w:rPr>
    </w:lvl>
    <w:lvl w:ilvl="6" w:tentative="0">
      <w:start w:val="0"/>
      <w:numFmt w:val="bullet"/>
      <w:lvlText w:val="•"/>
      <w:lvlJc w:val="left"/>
      <w:pPr>
        <w:ind w:left="7104" w:hanging="361"/>
      </w:pPr>
      <w:rPr>
        <w:rFonts w:hint="default"/>
        <w:lang w:val="zh-CN" w:eastAsia="zh-CN" w:bidi="zh-CN"/>
      </w:rPr>
    </w:lvl>
    <w:lvl w:ilvl="7" w:tentative="0">
      <w:start w:val="0"/>
      <w:numFmt w:val="bullet"/>
      <w:lvlText w:val="•"/>
      <w:lvlJc w:val="left"/>
      <w:pPr>
        <w:ind w:left="7954" w:hanging="361"/>
      </w:pPr>
      <w:rPr>
        <w:rFonts w:hint="default"/>
        <w:lang w:val="zh-CN" w:eastAsia="zh-CN" w:bidi="zh-CN"/>
      </w:rPr>
    </w:lvl>
    <w:lvl w:ilvl="8" w:tentative="0">
      <w:start w:val="0"/>
      <w:numFmt w:val="bullet"/>
      <w:lvlText w:val="•"/>
      <w:lvlJc w:val="left"/>
      <w:pPr>
        <w:ind w:left="8805" w:hanging="361"/>
      </w:pPr>
      <w:rPr>
        <w:rFonts w:hint="default"/>
        <w:lang w:val="zh-CN" w:eastAsia="zh-CN" w:bidi="zh-CN"/>
      </w:rPr>
    </w:lvl>
  </w:abstractNum>
  <w:abstractNum w:abstractNumId="17">
    <w:nsid w:val="46BCD1C7"/>
    <w:multiLevelType w:val="singleLevel"/>
    <w:tmpl w:val="46BCD1C7"/>
    <w:lvl w:ilvl="0" w:tentative="0">
      <w:start w:val="1"/>
      <w:numFmt w:val="decimal"/>
      <w:suff w:val="nothing"/>
      <w:lvlText w:val="%1、"/>
      <w:lvlJc w:val="left"/>
    </w:lvl>
  </w:abstractNum>
  <w:abstractNum w:abstractNumId="18">
    <w:nsid w:val="54D3C42E"/>
    <w:multiLevelType w:val="singleLevel"/>
    <w:tmpl w:val="54D3C42E"/>
    <w:lvl w:ilvl="0" w:tentative="0">
      <w:start w:val="1"/>
      <w:numFmt w:val="decimal"/>
      <w:suff w:val="nothing"/>
      <w:lvlText w:val="%1）"/>
      <w:lvlJc w:val="left"/>
      <w:pPr>
        <w:ind w:left="420"/>
      </w:pPr>
    </w:lvl>
  </w:abstractNum>
  <w:abstractNum w:abstractNumId="19">
    <w:nsid w:val="57DE090C"/>
    <w:multiLevelType w:val="multilevel"/>
    <w:tmpl w:val="57DE090C"/>
    <w:lvl w:ilvl="0" w:tentative="0">
      <w:start w:val="1"/>
      <w:numFmt w:val="japaneseCounting"/>
      <w:lvlText w:val="第%1章"/>
      <w:lvlJc w:val="left"/>
      <w:pPr>
        <w:tabs>
          <w:tab w:val="left" w:pos="1275"/>
        </w:tabs>
        <w:ind w:left="1275" w:hanging="1275"/>
      </w:pPr>
      <w:rPr>
        <w:rFonts w:hint="default"/>
        <w:b/>
        <w:sz w:val="36"/>
        <w:szCs w:val="36"/>
      </w:rPr>
    </w:lvl>
    <w:lvl w:ilvl="1" w:tentative="0">
      <w:start w:val="1"/>
      <w:numFmt w:val="japaneseCounting"/>
      <w:lvlText w:val="%2、"/>
      <w:lvlJc w:val="left"/>
      <w:pPr>
        <w:tabs>
          <w:tab w:val="left" w:pos="420"/>
        </w:tabs>
        <w:ind w:left="420" w:hanging="420"/>
      </w:pPr>
      <w:rPr>
        <w:rFonts w:hint="default"/>
        <w:sz w:val="21"/>
        <w:szCs w:val="21"/>
      </w:rPr>
    </w:lvl>
    <w:lvl w:ilvl="2" w:tentative="0">
      <w:start w:val="1"/>
      <w:numFmt w:val="decimal"/>
      <w:lvlText w:val="%3、"/>
      <w:lvlJc w:val="left"/>
      <w:pPr>
        <w:tabs>
          <w:tab w:val="left" w:pos="425"/>
        </w:tabs>
        <w:ind w:left="-60" w:firstLine="420"/>
      </w:pPr>
      <w:rPr>
        <w:rFonts w:hint="default"/>
        <w:b w:val="0"/>
        <w:sz w:val="21"/>
        <w:szCs w:val="21"/>
      </w:rPr>
    </w:lvl>
    <w:lvl w:ilvl="3" w:tentative="0">
      <w:start w:val="1"/>
      <w:numFmt w:val="decimal"/>
      <w:lvlText w:val="%4."/>
      <w:lvlJc w:val="left"/>
      <w:pPr>
        <w:tabs>
          <w:tab w:val="left" w:pos="1620"/>
        </w:tabs>
        <w:ind w:left="1620" w:hanging="36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59890863"/>
    <w:multiLevelType w:val="singleLevel"/>
    <w:tmpl w:val="59890863"/>
    <w:lvl w:ilvl="0" w:tentative="0">
      <w:start w:val="7"/>
      <w:numFmt w:val="chineseCounting"/>
      <w:suff w:val="space"/>
      <w:lvlText w:val="第%1条"/>
      <w:lvlJc w:val="left"/>
      <w:rPr>
        <w:rFonts w:hint="eastAsia"/>
      </w:rPr>
    </w:lvl>
  </w:abstractNum>
  <w:abstractNum w:abstractNumId="21">
    <w:nsid w:val="6847DE4A"/>
    <w:multiLevelType w:val="singleLevel"/>
    <w:tmpl w:val="6847DE4A"/>
    <w:lvl w:ilvl="0" w:tentative="0">
      <w:start w:val="13"/>
      <w:numFmt w:val="decimal"/>
      <w:suff w:val="nothing"/>
      <w:lvlText w:val="%1、"/>
      <w:lvlJc w:val="left"/>
    </w:lvl>
  </w:abstractNum>
  <w:abstractNum w:abstractNumId="22">
    <w:nsid w:val="6CA032EF"/>
    <w:multiLevelType w:val="singleLevel"/>
    <w:tmpl w:val="6CA032EF"/>
    <w:lvl w:ilvl="0" w:tentative="0">
      <w:start w:val="6"/>
      <w:numFmt w:val="chineseCounting"/>
      <w:suff w:val="nothing"/>
      <w:lvlText w:val="%1、"/>
      <w:lvlJc w:val="left"/>
      <w:rPr>
        <w:rFonts w:hint="eastAsia"/>
      </w:rPr>
    </w:lvl>
  </w:abstractNum>
  <w:num w:numId="1">
    <w:abstractNumId w:val="11"/>
  </w:num>
  <w:num w:numId="2">
    <w:abstractNumId w:val="19"/>
  </w:num>
  <w:num w:numId="3">
    <w:abstractNumId w:val="22"/>
  </w:num>
  <w:num w:numId="4">
    <w:abstractNumId w:val="2"/>
  </w:num>
  <w:num w:numId="5">
    <w:abstractNumId w:val="13"/>
  </w:num>
  <w:num w:numId="6">
    <w:abstractNumId w:val="17"/>
  </w:num>
  <w:num w:numId="7">
    <w:abstractNumId w:val="7"/>
  </w:num>
  <w:num w:numId="8">
    <w:abstractNumId w:val="0"/>
  </w:num>
  <w:num w:numId="9">
    <w:abstractNumId w:val="10"/>
  </w:num>
  <w:num w:numId="10">
    <w:abstractNumId w:val="15"/>
  </w:num>
  <w:num w:numId="11">
    <w:abstractNumId w:val="6"/>
  </w:num>
  <w:num w:numId="12">
    <w:abstractNumId w:val="5"/>
  </w:num>
  <w:num w:numId="13">
    <w:abstractNumId w:val="18"/>
  </w:num>
  <w:num w:numId="14">
    <w:abstractNumId w:val="14"/>
  </w:num>
  <w:num w:numId="15">
    <w:abstractNumId w:val="8"/>
  </w:num>
  <w:num w:numId="16">
    <w:abstractNumId w:val="16"/>
  </w:num>
  <w:num w:numId="17">
    <w:abstractNumId w:val="4"/>
  </w:num>
  <w:num w:numId="18">
    <w:abstractNumId w:val="9"/>
  </w:num>
  <w:num w:numId="19">
    <w:abstractNumId w:val="20"/>
  </w:num>
  <w:num w:numId="20">
    <w:abstractNumId w:val="3"/>
  </w:num>
  <w:num w:numId="21">
    <w:abstractNumId w:val="12"/>
  </w:num>
  <w:num w:numId="22">
    <w:abstractNumId w:val="21"/>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zYxNmMzNGM5OTJlMTNkZWI2MzQ5N2M0NmI1NjFlMmEifQ=="/>
  </w:docVars>
  <w:rsids>
    <w:rsidRoot w:val="0080428C"/>
    <w:rsid w:val="000974B0"/>
    <w:rsid w:val="005206E8"/>
    <w:rsid w:val="0056613E"/>
    <w:rsid w:val="007C277D"/>
    <w:rsid w:val="0080428C"/>
    <w:rsid w:val="00811E9E"/>
    <w:rsid w:val="00936C54"/>
    <w:rsid w:val="036518CC"/>
    <w:rsid w:val="046A3E81"/>
    <w:rsid w:val="07E86786"/>
    <w:rsid w:val="08D2281E"/>
    <w:rsid w:val="09192EDF"/>
    <w:rsid w:val="102E0AD3"/>
    <w:rsid w:val="14B246E8"/>
    <w:rsid w:val="16225FC4"/>
    <w:rsid w:val="24CD13A2"/>
    <w:rsid w:val="322B51FF"/>
    <w:rsid w:val="3419012B"/>
    <w:rsid w:val="36403BDA"/>
    <w:rsid w:val="38235F70"/>
    <w:rsid w:val="39CD086D"/>
    <w:rsid w:val="3D697F11"/>
    <w:rsid w:val="3DE50F30"/>
    <w:rsid w:val="47BD5DF5"/>
    <w:rsid w:val="4EB529EB"/>
    <w:rsid w:val="4F4833A7"/>
    <w:rsid w:val="5014001A"/>
    <w:rsid w:val="5474093A"/>
    <w:rsid w:val="56550BF5"/>
    <w:rsid w:val="57C2346C"/>
    <w:rsid w:val="63E66FA7"/>
    <w:rsid w:val="658C39D0"/>
    <w:rsid w:val="682458D3"/>
    <w:rsid w:val="70AE7789"/>
    <w:rsid w:val="76AD06BC"/>
    <w:rsid w:val="7724262C"/>
    <w:rsid w:val="773016F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nhideWhenUsed="0" w:uiPriority="1" w:semiHidden="0" w:name="heading 6"/>
    <w:lsdException w:qFormat="1" w:unhideWhenUsed="0" w:uiPriority="1" w:semiHidden="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qFormat="1" w:unhideWhenUsed="0" w:uiPriority="1"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1"/>
    <w:pPr>
      <w:spacing w:before="55"/>
      <w:ind w:left="1516" w:right="1516"/>
      <w:jc w:val="center"/>
      <w:outlineLvl w:val="0"/>
    </w:pPr>
    <w:rPr>
      <w:rFonts w:ascii="宋体" w:hAnsi="宋体" w:eastAsia="宋体" w:cs="宋体"/>
      <w:b/>
      <w:bCs/>
      <w:sz w:val="32"/>
      <w:szCs w:val="32"/>
      <w:lang w:val="zh-CN" w:bidi="zh-CN"/>
    </w:rPr>
  </w:style>
  <w:style w:type="paragraph" w:styleId="4">
    <w:name w:val="heading 2"/>
    <w:basedOn w:val="1"/>
    <w:next w:val="1"/>
    <w:qFormat/>
    <w:uiPriority w:val="1"/>
    <w:pPr>
      <w:ind w:left="782"/>
      <w:outlineLvl w:val="1"/>
    </w:pPr>
    <w:rPr>
      <w:rFonts w:ascii="黑体" w:hAnsi="黑体" w:eastAsia="黑体" w:cs="黑体"/>
      <w:b/>
      <w:bCs/>
      <w:sz w:val="24"/>
      <w:lang w:val="zh-CN" w:bidi="zh-CN"/>
    </w:rPr>
  </w:style>
  <w:style w:type="paragraph" w:styleId="5">
    <w:name w:val="heading 3"/>
    <w:basedOn w:val="1"/>
    <w:next w:val="1"/>
    <w:qFormat/>
    <w:uiPriority w:val="1"/>
    <w:pPr>
      <w:ind w:left="1255" w:hanging="474"/>
      <w:outlineLvl w:val="2"/>
    </w:pPr>
    <w:rPr>
      <w:rFonts w:ascii="宋体" w:hAnsi="宋体" w:eastAsia="宋体" w:cs="宋体"/>
      <w:b/>
      <w:bCs/>
      <w:szCs w:val="21"/>
      <w:lang w:val="zh-CN" w:bidi="zh-CN"/>
    </w:rPr>
  </w:style>
  <w:style w:type="paragraph" w:styleId="6">
    <w:name w:val="heading 4"/>
    <w:basedOn w:val="1"/>
    <w:next w:val="1"/>
    <w:qFormat/>
    <w:uiPriority w:val="1"/>
    <w:pPr>
      <w:jc w:val="center"/>
      <w:outlineLvl w:val="4"/>
    </w:pPr>
    <w:rPr>
      <w:rFonts w:ascii="宋体" w:hAnsi="宋体" w:eastAsia="宋体" w:cs="宋体"/>
      <w:b/>
      <w:bCs/>
      <w:sz w:val="30"/>
      <w:szCs w:val="30"/>
      <w:lang w:val="zh-CN" w:eastAsia="zh-CN" w:bidi="zh-CN"/>
    </w:rPr>
  </w:style>
  <w:style w:type="paragraph" w:styleId="7">
    <w:name w:val="heading 5"/>
    <w:basedOn w:val="1"/>
    <w:next w:val="1"/>
    <w:qFormat/>
    <w:uiPriority w:val="1"/>
    <w:pPr>
      <w:ind w:left="2081"/>
      <w:outlineLvl w:val="5"/>
    </w:pPr>
    <w:rPr>
      <w:rFonts w:ascii="宋体" w:hAnsi="宋体" w:eastAsia="宋体" w:cs="宋体"/>
      <w:b/>
      <w:bCs/>
      <w:sz w:val="28"/>
      <w:szCs w:val="28"/>
      <w:lang w:val="zh-CN" w:eastAsia="zh-CN" w:bidi="zh-CN"/>
    </w:rPr>
  </w:style>
  <w:style w:type="paragraph" w:styleId="8">
    <w:name w:val="heading 6"/>
    <w:basedOn w:val="1"/>
    <w:next w:val="1"/>
    <w:qFormat/>
    <w:uiPriority w:val="1"/>
    <w:pPr>
      <w:ind w:left="1004" w:firstLine="559"/>
      <w:outlineLvl w:val="6"/>
    </w:pPr>
    <w:rPr>
      <w:rFonts w:ascii="宋体" w:hAnsi="宋体" w:eastAsia="宋体" w:cs="宋体"/>
      <w:sz w:val="28"/>
      <w:szCs w:val="28"/>
      <w:lang w:val="zh-CN" w:eastAsia="zh-CN" w:bidi="zh-CN"/>
    </w:rPr>
  </w:style>
  <w:style w:type="paragraph" w:styleId="9">
    <w:name w:val="heading 7"/>
    <w:basedOn w:val="1"/>
    <w:next w:val="1"/>
    <w:qFormat/>
    <w:uiPriority w:val="1"/>
    <w:pPr>
      <w:ind w:left="1003"/>
      <w:outlineLvl w:val="7"/>
    </w:pPr>
    <w:rPr>
      <w:rFonts w:ascii="宋体" w:hAnsi="宋体" w:eastAsia="宋体" w:cs="宋体"/>
      <w:b/>
      <w:bCs/>
      <w:sz w:val="24"/>
      <w:szCs w:val="24"/>
      <w:lang w:val="zh-CN" w:eastAsia="zh-CN" w:bidi="zh-CN"/>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customStyle="1" w:styleId="2">
    <w:name w:val="_Style 3"/>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10">
    <w:name w:val="Normal Indent"/>
    <w:basedOn w:val="1"/>
    <w:qFormat/>
    <w:uiPriority w:val="0"/>
    <w:pPr>
      <w:ind w:firstLine="420"/>
    </w:pPr>
    <w:rPr>
      <w:szCs w:val="20"/>
    </w:rPr>
  </w:style>
  <w:style w:type="paragraph" w:styleId="11">
    <w:name w:val="Body Text"/>
    <w:basedOn w:val="1"/>
    <w:next w:val="1"/>
    <w:qFormat/>
    <w:uiPriority w:val="1"/>
    <w:rPr>
      <w:rFonts w:ascii="宋体" w:hAnsi="宋体" w:eastAsia="宋体" w:cs="宋体"/>
      <w:szCs w:val="21"/>
      <w:lang w:val="zh-CN" w:bidi="zh-CN"/>
    </w:rPr>
  </w:style>
  <w:style w:type="paragraph" w:styleId="12">
    <w:name w:val="Body Text Indent"/>
    <w:basedOn w:val="1"/>
    <w:next w:val="13"/>
    <w:semiHidden/>
    <w:unhideWhenUsed/>
    <w:qFormat/>
    <w:uiPriority w:val="99"/>
    <w:pPr>
      <w:spacing w:after="120"/>
      <w:ind w:left="420" w:leftChars="200"/>
    </w:pPr>
  </w:style>
  <w:style w:type="paragraph" w:styleId="13">
    <w:name w:val="envelope return"/>
    <w:basedOn w:val="1"/>
    <w:qFormat/>
    <w:uiPriority w:val="0"/>
    <w:pPr>
      <w:widowControl/>
      <w:adjustRightInd w:val="0"/>
      <w:snapToGrid w:val="0"/>
      <w:spacing w:after="200"/>
    </w:pPr>
    <w:rPr>
      <w:rFonts w:ascii="Arial" w:hAnsi="Arial" w:eastAsia="微软雅黑"/>
    </w:rPr>
  </w:style>
  <w:style w:type="paragraph" w:styleId="14">
    <w:name w:val="Balloon Text"/>
    <w:basedOn w:val="1"/>
    <w:link w:val="28"/>
    <w:qFormat/>
    <w:uiPriority w:val="0"/>
    <w:rPr>
      <w:sz w:val="18"/>
      <w:szCs w:val="18"/>
    </w:rPr>
  </w:style>
  <w:style w:type="paragraph" w:styleId="15">
    <w:name w:val="footer"/>
    <w:basedOn w:val="1"/>
    <w:link w:val="27"/>
    <w:qFormat/>
    <w:uiPriority w:val="0"/>
    <w:pPr>
      <w:tabs>
        <w:tab w:val="center" w:pos="4153"/>
        <w:tab w:val="right" w:pos="8306"/>
      </w:tabs>
      <w:snapToGrid w:val="0"/>
      <w:jc w:val="left"/>
    </w:pPr>
    <w:rPr>
      <w:sz w:val="18"/>
      <w:szCs w:val="18"/>
    </w:rPr>
  </w:style>
  <w:style w:type="paragraph" w:styleId="1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7">
    <w:name w:val="toc 1"/>
    <w:basedOn w:val="1"/>
    <w:next w:val="1"/>
    <w:qFormat/>
    <w:uiPriority w:val="1"/>
    <w:pPr>
      <w:spacing w:before="5"/>
      <w:ind w:left="782"/>
    </w:pPr>
    <w:rPr>
      <w:rFonts w:ascii="宋体" w:hAnsi="宋体" w:eastAsia="宋体" w:cs="宋体"/>
      <w:szCs w:val="21"/>
      <w:lang w:val="zh-CN" w:bidi="zh-CN"/>
    </w:rPr>
  </w:style>
  <w:style w:type="paragraph" w:styleId="18">
    <w:name w:val="toc 2"/>
    <w:basedOn w:val="1"/>
    <w:next w:val="1"/>
    <w:qFormat/>
    <w:uiPriority w:val="1"/>
    <w:pPr>
      <w:spacing w:before="3"/>
      <w:ind w:left="1202"/>
    </w:pPr>
    <w:rPr>
      <w:rFonts w:ascii="宋体" w:hAnsi="宋体" w:eastAsia="宋体" w:cs="宋体"/>
      <w:szCs w:val="21"/>
      <w:lang w:val="zh-CN" w:bidi="zh-CN"/>
    </w:rPr>
  </w:style>
  <w:style w:type="paragraph" w:styleId="19">
    <w:name w:val="Normal (Web)"/>
    <w:basedOn w:val="1"/>
    <w:qFormat/>
    <w:uiPriority w:val="0"/>
    <w:pPr>
      <w:spacing w:beforeAutospacing="1" w:afterAutospacing="1"/>
      <w:jc w:val="left"/>
    </w:pPr>
    <w:rPr>
      <w:rFonts w:cs="Times New Roman"/>
      <w:kern w:val="0"/>
      <w:sz w:val="24"/>
    </w:rPr>
  </w:style>
  <w:style w:type="paragraph" w:styleId="20">
    <w:name w:val="Body Text First Indent 2"/>
    <w:basedOn w:val="12"/>
    <w:next w:val="11"/>
    <w:unhideWhenUsed/>
    <w:qFormat/>
    <w:uiPriority w:val="99"/>
    <w:pPr>
      <w:ind w:firstLine="420" w:firstLineChars="200"/>
    </w:pPr>
  </w:style>
  <w:style w:type="table" w:styleId="22">
    <w:name w:val="Table Grid"/>
    <w:basedOn w:val="2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24">
    <w:name w:val="List Paragraph"/>
    <w:basedOn w:val="1"/>
    <w:qFormat/>
    <w:uiPriority w:val="1"/>
    <w:pPr>
      <w:ind w:left="782" w:hanging="472"/>
    </w:pPr>
    <w:rPr>
      <w:rFonts w:ascii="宋体" w:hAnsi="宋体" w:eastAsia="宋体" w:cs="宋体"/>
      <w:lang w:val="zh-CN" w:bidi="zh-CN"/>
    </w:rPr>
  </w:style>
  <w:style w:type="paragraph" w:customStyle="1" w:styleId="25">
    <w:name w:val="Table Paragraph"/>
    <w:basedOn w:val="1"/>
    <w:qFormat/>
    <w:uiPriority w:val="1"/>
    <w:rPr>
      <w:rFonts w:ascii="宋体" w:hAnsi="宋体" w:eastAsia="宋体" w:cs="宋体"/>
      <w:lang w:val="zh-CN" w:bidi="zh-CN"/>
    </w:rPr>
  </w:style>
  <w:style w:type="paragraph" w:customStyle="1" w:styleId="26">
    <w:name w:val="样式2"/>
    <w:basedOn w:val="1"/>
    <w:qFormat/>
    <w:uiPriority w:val="0"/>
    <w:pPr>
      <w:widowControl/>
      <w:jc w:val="center"/>
      <w:outlineLvl w:val="1"/>
    </w:pPr>
    <w:rPr>
      <w:rFonts w:ascii="宋体" w:hAnsi="宋体"/>
      <w:b/>
      <w:kern w:val="0"/>
      <w:sz w:val="36"/>
      <w:szCs w:val="36"/>
    </w:rPr>
  </w:style>
  <w:style w:type="character" w:customStyle="1" w:styleId="27">
    <w:name w:val="页脚 Char"/>
    <w:basedOn w:val="23"/>
    <w:link w:val="15"/>
    <w:qFormat/>
    <w:uiPriority w:val="0"/>
    <w:rPr>
      <w:kern w:val="2"/>
      <w:sz w:val="18"/>
      <w:szCs w:val="18"/>
    </w:rPr>
  </w:style>
  <w:style w:type="character" w:customStyle="1" w:styleId="28">
    <w:name w:val="批注框文本 Char"/>
    <w:basedOn w:val="23"/>
    <w:link w:val="14"/>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4099" textRotate="1"/>
    <customShpInfo spid="_x0000_s4101" textRotate="1"/>
    <customShpInfo spid="_x0000_s410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47</Pages>
  <Words>20995</Words>
  <Characters>22014</Characters>
  <Lines>162</Lines>
  <Paragraphs>45</Paragraphs>
  <TotalTime>2</TotalTime>
  <ScaleCrop>false</ScaleCrop>
  <LinksUpToDate>false</LinksUpToDate>
  <CharactersWithSpaces>23228</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2022-08-30T04:20:00Z</dcterms:created>
  <dc:creator>Administrator</dc:creator>
  <cp:lastModifiedBy>wawlglw</cp:lastModifiedBy>
  <dcterms:modified xsi:type="dcterms:W3CDTF">2022-09-06T08:12:16Z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0BD4B0168AFF4C32B319A581C4FBC7E4</vt:lpwstr>
  </property>
</Properties>
</file>