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407"/>
        </w:tabs>
        <w:ind w:right="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第三部分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采购需求</w:t>
      </w:r>
    </w:p>
    <w:p>
      <w:pPr>
        <w:pStyle w:val="4"/>
        <w:spacing w:before="5"/>
        <w:rPr>
          <w:rFonts w:hint="eastAsia" w:ascii="仿宋" w:hAnsi="仿宋" w:eastAsia="仿宋" w:cs="仿宋"/>
          <w:b/>
          <w:sz w:val="55"/>
        </w:rPr>
      </w:pPr>
    </w:p>
    <w:p>
      <w:pPr>
        <w:pStyle w:val="3"/>
        <w:ind w:left="791"/>
        <w:rPr>
          <w:rFonts w:hint="eastAsia" w:ascii="仿宋" w:hAnsi="仿宋" w:eastAsia="仿宋" w:cs="仿宋"/>
          <w:sz w:val="28"/>
          <w:szCs w:val="28"/>
        </w:rPr>
      </w:pPr>
      <w:bookmarkStart w:id="0" w:name="_bookmark12"/>
      <w:bookmarkEnd w:id="0"/>
      <w:bookmarkStart w:id="1" w:name="一、项目背景"/>
      <w:bookmarkEnd w:id="1"/>
      <w:r>
        <w:rPr>
          <w:rFonts w:hint="eastAsia" w:ascii="仿宋" w:hAnsi="仿宋" w:eastAsia="仿宋" w:cs="仿宋"/>
          <w:sz w:val="28"/>
          <w:szCs w:val="28"/>
        </w:rPr>
        <w:t>一、项目背景</w:t>
      </w:r>
    </w:p>
    <w:p>
      <w:pPr>
        <w:pStyle w:val="3"/>
        <w:tabs>
          <w:tab w:val="left" w:pos="660"/>
        </w:tabs>
        <w:spacing w:line="480" w:lineRule="auto"/>
        <w:ind w:left="231" w:leftChars="0" w:firstLine="652" w:firstLineChars="233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</w:pPr>
      <w:bookmarkStart w:id="2" w:name="二、项目服务内容"/>
      <w:bookmarkEnd w:id="2"/>
      <w:bookmarkStart w:id="3" w:name="_bookmark13"/>
      <w:bookmarkEnd w:id="3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临高县老城区更新(一期)项目是贯彻落实省委书记沈晓明在临高调研时的指示精神，是县委县政府紧紧围绕“十四五”规划，按照“全省一盘棋•全岛同城化”的战略部署作出的系列部署之一，在海南自贸港建设中实现临高担当，也是社会经济发展和产业发展的必然需求。</w:t>
      </w:r>
    </w:p>
    <w:p>
      <w:pPr>
        <w:pStyle w:val="3"/>
        <w:spacing w:line="480" w:lineRule="auto"/>
        <w:ind w:left="79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二、项目服务内容</w:t>
      </w:r>
    </w:p>
    <w:p>
      <w:pPr>
        <w:pStyle w:val="7"/>
        <w:numPr>
          <w:ilvl w:val="0"/>
          <w:numId w:val="0"/>
        </w:numPr>
        <w:tabs>
          <w:tab w:val="left" w:pos="1154"/>
        </w:tabs>
        <w:spacing w:before="1" w:after="0" w:line="364" w:lineRule="auto"/>
        <w:ind w:left="231" w:leftChars="0" w:right="325" w:rightChars="0" w:firstLine="652" w:firstLineChars="233"/>
        <w:jc w:val="both"/>
        <w:rPr>
          <w:rFonts w:hint="eastAsia" w:ascii="仿宋" w:hAnsi="仿宋" w:eastAsia="仿宋" w:cs="仿宋"/>
          <w:sz w:val="28"/>
          <w:szCs w:val="28"/>
        </w:rPr>
      </w:pPr>
      <w:bookmarkStart w:id="4" w:name="_bookmark14"/>
      <w:bookmarkEnd w:id="4"/>
      <w:bookmarkStart w:id="5" w:name="三、成果验收"/>
      <w:bookmarkEnd w:id="5"/>
      <w:r>
        <w:rPr>
          <w:rFonts w:hint="eastAsia" w:ascii="仿宋" w:hAnsi="仿宋" w:eastAsia="仿宋" w:cs="仿宋"/>
          <w:sz w:val="28"/>
          <w:szCs w:val="28"/>
        </w:rPr>
        <w:t>老城区城市更新项目一期经费按征收房屋与收回土地面积（不含已征地与农用地）约为60万平方米（超过此基数时，按此基数计算，不足时按实际数量计算）。民生及签约服务费用控制在37元/㎡以内（人数不少于32人）。主要工作内容为入户民生调查、附属物测量清点、建档、拟制前期调查报告、产权调查、协助土地确权、政策宣讲、签约动员、谈话笔录、现场工作影像、协议签订跟踪服务、协助档案整理、被征收人误餐保障等工作以及为被征收人提供指导、咨询、登记、协议签订及发放等手续办理服务，协助开展审核审查、数据统计、档案管理等服务大厅内业工作，协助开展土地确权和房屋复核等现场服务工作，确保征收补偿政策运用得当、逻辑关系缜密、计算数据准确、档案管理规范；协助指挥部开展回迁商品房选房工作。（具体以合同内容为准）</w:t>
      </w:r>
    </w:p>
    <w:p>
      <w:pPr>
        <w:pStyle w:val="7"/>
        <w:numPr>
          <w:ilvl w:val="0"/>
          <w:numId w:val="0"/>
        </w:numPr>
        <w:tabs>
          <w:tab w:val="left" w:pos="1154"/>
        </w:tabs>
        <w:spacing w:before="1" w:after="0" w:line="364" w:lineRule="auto"/>
        <w:ind w:left="220" w:leftChars="0" w:right="325" w:rightChars="0" w:firstLine="562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</w:t>
      </w:r>
      <w:bookmarkStart w:id="6" w:name="四、项目预算"/>
      <w:bookmarkEnd w:id="6"/>
      <w:bookmarkStart w:id="7" w:name="_bookmark15"/>
      <w:bookmarkEnd w:id="7"/>
      <w:r>
        <w:rPr>
          <w:rFonts w:hint="eastAsia" w:ascii="仿宋" w:hAnsi="仿宋" w:eastAsia="仿宋" w:cs="仿宋"/>
          <w:sz w:val="28"/>
          <w:szCs w:val="28"/>
        </w:rPr>
        <w:t>项目预算</w:t>
      </w:r>
    </w:p>
    <w:p>
      <w:pPr>
        <w:pStyle w:val="4"/>
        <w:spacing w:before="161" w:line="364" w:lineRule="auto"/>
        <w:ind w:left="311" w:right="325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本项目预算为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222</w:t>
      </w:r>
      <w:r>
        <w:rPr>
          <w:rFonts w:hint="eastAsia" w:ascii="仿宋" w:hAnsi="仿宋" w:eastAsia="仿宋" w:cs="仿宋"/>
          <w:sz w:val="28"/>
          <w:szCs w:val="28"/>
          <w:u w:val="single"/>
        </w:rPr>
        <w:t>00000.00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 xml:space="preserve"> 元，预算包括成交人从事与本项目服务有关的所有活动</w:t>
      </w:r>
      <w:r>
        <w:rPr>
          <w:rFonts w:hint="eastAsia" w:ascii="仿宋" w:hAnsi="仿宋" w:eastAsia="仿宋" w:cs="仿宋"/>
          <w:sz w:val="28"/>
          <w:szCs w:val="28"/>
        </w:rPr>
        <w:t>而发生的通讯、劳务、差旅、文件等各项费用。</w:t>
      </w:r>
    </w:p>
    <w:p>
      <w:pPr>
        <w:spacing w:before="91"/>
        <w:ind w:left="791" w:right="0" w:firstLine="0"/>
        <w:jc w:val="left"/>
        <w:rPr>
          <w:rFonts w:hint="eastAsia" w:ascii="仿宋" w:hAnsi="仿宋" w:eastAsia="仿宋" w:cs="仿宋"/>
          <w:b/>
          <w:sz w:val="28"/>
          <w:szCs w:val="28"/>
        </w:rPr>
      </w:pPr>
      <w:bookmarkStart w:id="8" w:name="_bookmark17"/>
      <w:bookmarkEnd w:id="8"/>
      <w:bookmarkStart w:id="9" w:name="五、项目考核验收"/>
      <w:bookmarkEnd w:id="9"/>
      <w:bookmarkStart w:id="10" w:name="六、付款方式及步骤"/>
      <w:bookmarkEnd w:id="10"/>
      <w:bookmarkStart w:id="11" w:name="_bookmark16"/>
      <w:bookmarkEnd w:id="11"/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、付款方式及步骤</w:t>
      </w:r>
    </w:p>
    <w:p>
      <w:pPr>
        <w:pStyle w:val="4"/>
        <w:spacing w:before="2" w:line="364" w:lineRule="auto"/>
        <w:ind w:left="311" w:right="325" w:firstLine="48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由采购双方共同协商</w:t>
      </w:r>
    </w:p>
    <w:p>
      <w:pPr>
        <w:pStyle w:val="3"/>
        <w:spacing w:before="2"/>
        <w:ind w:left="791"/>
        <w:rPr>
          <w:rFonts w:hint="eastAsia" w:ascii="仿宋" w:hAnsi="仿宋" w:eastAsia="仿宋" w:cs="仿宋"/>
          <w:sz w:val="28"/>
          <w:szCs w:val="28"/>
        </w:rPr>
      </w:pPr>
      <w:bookmarkStart w:id="12" w:name="七、进度计划 "/>
      <w:bookmarkEnd w:id="12"/>
      <w:bookmarkStart w:id="13" w:name="_bookmark18"/>
      <w:bookmarkEnd w:id="13"/>
      <w:r>
        <w:rPr>
          <w:rFonts w:hint="eastAsia" w:ascii="仿宋" w:hAnsi="仿宋" w:eastAsia="仿宋" w:cs="仿宋"/>
          <w:w w:val="95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w w:val="95"/>
          <w:sz w:val="28"/>
          <w:szCs w:val="28"/>
        </w:rPr>
        <w:t>、进度计划</w:t>
      </w:r>
    </w:p>
    <w:p>
      <w:pPr>
        <w:spacing w:before="160" w:line="364" w:lineRule="auto"/>
        <w:ind w:left="791" w:right="4892" w:firstLine="0"/>
        <w:jc w:val="left"/>
        <w:rPr>
          <w:rFonts w:hint="eastAsia"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自合同签订之日起36个月。</w:t>
      </w:r>
      <w:bookmarkStart w:id="14" w:name="八、质量要求"/>
      <w:bookmarkEnd w:id="14"/>
      <w:bookmarkStart w:id="15" w:name="_bookmark19"/>
      <w:bookmarkEnd w:id="15"/>
    </w:p>
    <w:p>
      <w:pPr>
        <w:spacing w:before="160" w:line="364" w:lineRule="auto"/>
        <w:ind w:left="791" w:right="4892" w:firstLine="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sz w:val="28"/>
          <w:szCs w:val="28"/>
        </w:rPr>
        <w:t>、质量要求</w:t>
      </w:r>
    </w:p>
    <w:p>
      <w:pPr>
        <w:pStyle w:val="4"/>
        <w:spacing w:before="2" w:line="364" w:lineRule="auto"/>
        <w:ind w:left="311" w:right="325"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成交人提供的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工作数据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质量水平需达到约定的工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作要求，并通过采购人验收；成交人须对其所提供数据和报告的完整性、准确性及真实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性负责。若因成交人所提供数据和报告侵犯任何第</w:t>
      </w:r>
      <w:bookmarkStart w:id="18" w:name="_GoBack"/>
      <w:bookmarkEnd w:id="18"/>
      <w:r>
        <w:rPr>
          <w:rFonts w:hint="eastAsia" w:ascii="仿宋" w:hAnsi="仿宋" w:eastAsia="仿宋" w:cs="仿宋"/>
          <w:spacing w:val="-1"/>
          <w:sz w:val="28"/>
          <w:szCs w:val="28"/>
        </w:rPr>
        <w:t>三方的权益，成交人应保证采购人免</w:t>
      </w:r>
      <w:r>
        <w:rPr>
          <w:rFonts w:hint="eastAsia" w:ascii="仿宋" w:hAnsi="仿宋" w:eastAsia="仿宋" w:cs="仿宋"/>
          <w:sz w:val="28"/>
          <w:szCs w:val="28"/>
        </w:rPr>
        <w:t>于承担任何责任。</w:t>
      </w:r>
    </w:p>
    <w:p>
      <w:bookmarkStart w:id="16" w:name="_bookmark20"/>
      <w:bookmarkEnd w:id="16"/>
      <w:bookmarkStart w:id="17" w:name="九、项目所属行业"/>
      <w:bookmarkEnd w:id="17"/>
    </w:p>
    <w:sectPr>
      <w:pgSz w:w="11906" w:h="16838"/>
      <w:pgMar w:top="1440" w:right="1306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GNmZDNhOWZhZTBkMzEwMTcxNjk1OWExOGNkNzAifQ=="/>
  </w:docVars>
  <w:rsids>
    <w:rsidRoot w:val="364A1BB4"/>
    <w:rsid w:val="364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3"/>
      <w:ind w:right="16"/>
      <w:jc w:val="center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8"/>
    <w:basedOn w:val="1"/>
    <w:next w:val="1"/>
    <w:qFormat/>
    <w:uiPriority w:val="1"/>
    <w:pPr>
      <w:ind w:left="736"/>
      <w:outlineLvl w:val="8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60"/>
      <w:ind w:left="311" w:firstLine="48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2022-09-16T09:45:00Z</dcterms:created>
  <dc:creator>AKwan</dc:creator>
  <cp:lastModifiedBy>AKwan</cp:lastModifiedBy>
  <dcterms:modified xsi:type="dcterms:W3CDTF">2022-09-16T09:54:00Z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341B12D1E542485793B70E87E4EE579E</vt:lpwstr>
  </property>
</Properties>
</file>