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hint="eastAsia" w:ascii="仿宋" w:hAnsi="仿宋" w:eastAsia="仿宋" w:cs="仿宋"/>
          <w:b/>
          <w:bCs/>
          <w:color w:val="auto"/>
          <w:sz w:val="56"/>
          <w:szCs w:val="56"/>
          <w:highlight w:val="none"/>
          <w:lang w:eastAsia="zh-CN"/>
        </w:rPr>
        <w:sectPr>
          <w:footerReference r:id="rId7" w:type="first"/>
          <w:headerReference r:id="rId3" w:type="default"/>
          <w:footerReference r:id="rId5" w:type="default"/>
          <w:headerReference r:id="rId4" w:type="even"/>
          <w:footerReference r:id="rId6" w:type="even"/>
          <w:pgSz w:w="11907" w:h="16840"/>
          <w:pgMar w:top="1418" w:right="1417" w:bottom="1418" w:left="1417" w:header="851" w:footer="992" w:gutter="0"/>
          <w:pgNumType w:start="1"/>
          <w:cols w:space="708" w:num="1"/>
          <w:titlePg/>
          <w:docGrid w:linePitch="312" w:charSpace="0"/>
        </w:sectPr>
      </w:pPr>
      <w:r>
        <w:rPr>
          <w:color w:val="auto"/>
          <w:highlight w:val="none"/>
        </w:rPr>
        <w:pict>
          <v:shape id="_x0000_i1025" o:spt="75" type="#_x0000_t75" style="height:634.95pt;width:453.4pt;" filled="f" o:preferrelative="t" stroked="f" coordsize="21600,21600">
            <v:path/>
            <v:fill on="f" focussize="0,0"/>
            <v:stroke on="f" joinstyle="miter"/>
            <v:imagedata r:id="rId14" o:title=""/>
            <o:lock v:ext="edit" aspectratio="t"/>
            <w10:wrap type="none"/>
            <w10:anchorlock/>
          </v:shape>
        </w:pict>
      </w:r>
    </w:p>
    <w:p>
      <w:pPr>
        <w:pStyle w:val="4"/>
        <w:spacing w:line="360" w:lineRule="auto"/>
        <w:jc w:val="center"/>
        <w:rPr>
          <w:rFonts w:hint="eastAsia" w:ascii="仿宋" w:hAnsi="仿宋" w:eastAsia="仿宋" w:cs="仿宋"/>
          <w:bCs w:val="0"/>
          <w:color w:val="auto"/>
          <w:sz w:val="36"/>
          <w:highlight w:val="none"/>
        </w:rPr>
      </w:pPr>
      <w:bookmarkStart w:id="0" w:name="_Hlt101843627"/>
      <w:bookmarkEnd w:id="0"/>
      <w:bookmarkStart w:id="1" w:name="_Hlt101233737"/>
      <w:bookmarkEnd w:id="1"/>
      <w:bookmarkStart w:id="2" w:name="_Toc496550454"/>
      <w:bookmarkStart w:id="3" w:name="_Toc517898215"/>
      <w:bookmarkStart w:id="4" w:name="_Toc488335921"/>
      <w:bookmarkStart w:id="5" w:name="_Toc524263851"/>
      <w:r>
        <w:rPr>
          <w:rFonts w:hint="eastAsia" w:ascii="仿宋" w:hAnsi="仿宋" w:eastAsia="仿宋" w:cs="仿宋"/>
          <w:bCs w:val="0"/>
          <w:color w:val="auto"/>
          <w:sz w:val="36"/>
          <w:highlight w:val="none"/>
        </w:rPr>
        <w:t>目  录</w:t>
      </w:r>
      <w:bookmarkEnd w:id="2"/>
      <w:bookmarkEnd w:id="3"/>
      <w:bookmarkEnd w:id="4"/>
      <w:bookmarkEnd w:id="5"/>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rPr>
          <w:rFonts w:hint="eastAsia" w:ascii="仿宋" w:hAnsi="仿宋" w:eastAsia="仿宋" w:cs="仿宋"/>
          <w:bCs w:val="0"/>
          <w:color w:val="auto"/>
          <w:sz w:val="28"/>
          <w:szCs w:val="28"/>
          <w:highlight w:val="none"/>
        </w:rPr>
        <w:fldChar w:fldCharType="begin"/>
      </w:r>
      <w:r>
        <w:rPr>
          <w:rFonts w:hint="eastAsia" w:ascii="仿宋" w:hAnsi="仿宋" w:eastAsia="仿宋" w:cs="仿宋"/>
          <w:bCs w:val="0"/>
          <w:color w:val="auto"/>
          <w:sz w:val="28"/>
          <w:szCs w:val="28"/>
          <w:highlight w:val="none"/>
        </w:rPr>
        <w:instrText xml:space="preserve"> TOC \o "1-1" \h \z \u </w:instrText>
      </w:r>
      <w:r>
        <w:rPr>
          <w:rFonts w:hint="eastAsia" w:ascii="仿宋" w:hAnsi="仿宋" w:eastAsia="仿宋" w:cs="仿宋"/>
          <w:bCs w:val="0"/>
          <w:color w:val="auto"/>
          <w:sz w:val="28"/>
          <w:szCs w:val="28"/>
          <w:highlight w:val="none"/>
        </w:rPr>
        <w:fldChar w:fldCharType="separate"/>
      </w:r>
      <w:r>
        <w:fldChar w:fldCharType="begin"/>
      </w:r>
      <w:r>
        <w:instrText xml:space="preserve"> HYPERLINK \l "_Toc524021152" </w:instrText>
      </w:r>
      <w:r>
        <w:fldChar w:fldCharType="separate"/>
      </w:r>
      <w:r>
        <w:rPr>
          <w:rStyle w:val="61"/>
          <w:rFonts w:hint="eastAsia" w:ascii="仿宋" w:hAnsi="仿宋" w:eastAsia="仿宋" w:cs="仿宋"/>
          <w:color w:val="auto"/>
          <w:sz w:val="28"/>
          <w:szCs w:val="28"/>
          <w:highlight w:val="none"/>
          <w:lang w:eastAsia="zh-CN"/>
        </w:rPr>
        <w:t>第一章  竞争性磋商邀请函</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fldChar w:fldCharType="begin"/>
      </w:r>
      <w:r>
        <w:instrText xml:space="preserve"> HYPERLINK \l "_Toc524021153" </w:instrText>
      </w:r>
      <w:r>
        <w:fldChar w:fldCharType="separate"/>
      </w:r>
      <w:r>
        <w:rPr>
          <w:rStyle w:val="61"/>
          <w:rFonts w:hint="eastAsia" w:ascii="仿宋" w:hAnsi="仿宋" w:eastAsia="仿宋" w:cs="仿宋"/>
          <w:color w:val="auto"/>
          <w:sz w:val="28"/>
          <w:szCs w:val="28"/>
          <w:highlight w:val="none"/>
          <w:lang w:eastAsia="zh-CN"/>
        </w:rPr>
        <w:t>第二章  磋商须知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fldChar w:fldCharType="begin"/>
      </w:r>
      <w:r>
        <w:instrText xml:space="preserve"> HYPERLINK \l "_Toc524021154" </w:instrText>
      </w:r>
      <w:r>
        <w:fldChar w:fldCharType="separate"/>
      </w:r>
      <w:r>
        <w:rPr>
          <w:rStyle w:val="61"/>
          <w:rFonts w:hint="eastAsia" w:ascii="仿宋" w:hAnsi="仿宋" w:eastAsia="仿宋" w:cs="仿宋"/>
          <w:color w:val="auto"/>
          <w:sz w:val="28"/>
          <w:szCs w:val="28"/>
          <w:highlight w:val="none"/>
          <w:lang w:eastAsia="zh-CN"/>
        </w:rPr>
        <w:t>第三章  采购需求书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fldChar w:fldCharType="begin"/>
      </w:r>
      <w:r>
        <w:instrText xml:space="preserve"> HYPERLINK \l "_Toc524021155" </w:instrText>
      </w:r>
      <w:r>
        <w:fldChar w:fldCharType="separate"/>
      </w:r>
      <w:r>
        <w:rPr>
          <w:rStyle w:val="61"/>
          <w:rFonts w:hint="eastAsia" w:ascii="仿宋" w:hAnsi="仿宋" w:eastAsia="仿宋" w:cs="仿宋"/>
          <w:color w:val="auto"/>
          <w:sz w:val="28"/>
          <w:szCs w:val="28"/>
          <w:highlight w:val="none"/>
          <w:lang w:eastAsia="zh-CN"/>
        </w:rPr>
        <w:t>第四章  合同条款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fldChar w:fldCharType="begin"/>
      </w:r>
      <w:r>
        <w:instrText xml:space="preserve"> HYPERLINK \l "_Toc524021156" </w:instrText>
      </w:r>
      <w:r>
        <w:fldChar w:fldCharType="separate"/>
      </w:r>
      <w:r>
        <w:rPr>
          <w:rStyle w:val="61"/>
          <w:rFonts w:hint="eastAsia" w:ascii="仿宋" w:hAnsi="仿宋" w:eastAsia="仿宋" w:cs="仿宋"/>
          <w:color w:val="auto"/>
          <w:sz w:val="28"/>
          <w:szCs w:val="28"/>
          <w:highlight w:val="none"/>
          <w:lang w:eastAsia="zh-CN"/>
        </w:rPr>
        <w:t>第五章  磋商程序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36"/>
        <w:tabs>
          <w:tab w:val="right" w:leader="dot" w:pos="8949"/>
        </w:tabs>
        <w:spacing w:line="360" w:lineRule="auto"/>
        <w:rPr>
          <w:rFonts w:hint="eastAsia" w:ascii="仿宋" w:hAnsi="仿宋" w:eastAsia="仿宋" w:cs="仿宋"/>
          <w:b w:val="0"/>
          <w:bCs w:val="0"/>
          <w:caps w:val="0"/>
          <w:color w:val="auto"/>
          <w:sz w:val="28"/>
          <w:szCs w:val="28"/>
          <w:highlight w:val="none"/>
        </w:rPr>
      </w:pPr>
      <w:r>
        <w:fldChar w:fldCharType="begin"/>
      </w:r>
      <w:r>
        <w:instrText xml:space="preserve"> HYPERLINK \l "_Toc524021157" </w:instrText>
      </w:r>
      <w:r>
        <w:fldChar w:fldCharType="separate"/>
      </w:r>
      <w:r>
        <w:rPr>
          <w:rStyle w:val="61"/>
          <w:rFonts w:hint="eastAsia" w:ascii="仿宋" w:hAnsi="仿宋" w:eastAsia="仿宋" w:cs="仿宋"/>
          <w:color w:val="auto"/>
          <w:sz w:val="28"/>
          <w:szCs w:val="28"/>
          <w:highlight w:val="none"/>
          <w:lang w:eastAsia="zh-CN"/>
        </w:rPr>
        <w:t>第六章  响应文件格式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_Toc524021157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fldChar w:fldCharType="end"/>
      </w:r>
    </w:p>
    <w:p>
      <w:pPr>
        <w:spacing w:line="360" w:lineRule="auto"/>
        <w:ind w:firstLine="720" w:firstLineChars="200"/>
        <w:rPr>
          <w:rFonts w:hint="eastAsia" w:ascii="仿宋" w:hAnsi="仿宋" w:eastAsia="仿宋" w:cs="仿宋"/>
          <w:bCs/>
          <w:color w:val="auto"/>
          <w:sz w:val="36"/>
          <w:szCs w:val="36"/>
          <w:highlight w:val="none"/>
        </w:rPr>
      </w:pPr>
    </w:p>
    <w:p>
      <w:pPr>
        <w:spacing w:line="360" w:lineRule="auto"/>
        <w:ind w:firstLine="480" w:firstLineChars="200"/>
        <w:rPr>
          <w:rFonts w:hint="eastAsia" w:ascii="仿宋" w:hAnsi="仿宋" w:eastAsia="仿宋" w:cs="仿宋"/>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p>
    <w:p>
      <w:pPr>
        <w:pStyle w:val="3"/>
        <w:spacing w:line="360" w:lineRule="auto"/>
        <w:rPr>
          <w:rFonts w:hint="eastAsia" w:ascii="仿宋" w:hAnsi="仿宋" w:eastAsia="仿宋" w:cs="仿宋"/>
          <w:color w:val="auto"/>
          <w:sz w:val="36"/>
          <w:szCs w:val="36"/>
          <w:highlight w:val="none"/>
        </w:rPr>
        <w:sectPr>
          <w:pgSz w:w="11907" w:h="16840"/>
          <w:pgMar w:top="1440" w:right="1474" w:bottom="1440" w:left="1474" w:header="851" w:footer="992" w:gutter="0"/>
          <w:cols w:space="708" w:num="1"/>
          <w:docGrid w:linePitch="312" w:charSpace="0"/>
        </w:sectPr>
      </w:pPr>
      <w:bookmarkStart w:id="6" w:name="_Toc372896331"/>
      <w:bookmarkStart w:id="7" w:name="_Toc217446031"/>
      <w:bookmarkStart w:id="8" w:name="_Toc213397009"/>
      <w:bookmarkStart w:id="9" w:name="_Toc213496267"/>
      <w:bookmarkStart w:id="10" w:name="_Toc213396759"/>
      <w:bookmarkStart w:id="11" w:name="_Toc213396945"/>
    </w:p>
    <w:bookmarkEnd w:id="6"/>
    <w:p>
      <w:pPr>
        <w:pStyle w:val="3"/>
        <w:spacing w:line="360" w:lineRule="auto"/>
        <w:jc w:val="center"/>
        <w:rPr>
          <w:rFonts w:hint="eastAsia" w:ascii="仿宋" w:hAnsi="仿宋" w:eastAsia="仿宋" w:cs="仿宋"/>
          <w:color w:val="auto"/>
          <w:sz w:val="36"/>
          <w:szCs w:val="36"/>
          <w:highlight w:val="none"/>
          <w:lang w:eastAsia="zh-CN"/>
        </w:rPr>
      </w:pPr>
      <w:bookmarkStart w:id="12" w:name="_Toc448926136"/>
      <w:bookmarkStart w:id="13" w:name="_Toc13990"/>
      <w:bookmarkStart w:id="14" w:name="_Toc524021152"/>
      <w:bookmarkStart w:id="15" w:name="_Toc524263852"/>
      <w:bookmarkStart w:id="16" w:name="_Toc488335922"/>
      <w:bookmarkStart w:id="17" w:name="_Toc496550455"/>
      <w:bookmarkStart w:id="18" w:name="_Toc517898216"/>
      <w:bookmarkStart w:id="19" w:name="_Toc448926137"/>
      <w:bookmarkStart w:id="20" w:name="_Toc12316"/>
      <w:r>
        <w:rPr>
          <w:rFonts w:hint="eastAsia" w:ascii="仿宋" w:hAnsi="仿宋" w:eastAsia="仿宋" w:cs="仿宋"/>
          <w:color w:val="auto"/>
          <w:sz w:val="36"/>
          <w:szCs w:val="36"/>
          <w:highlight w:val="none"/>
          <w:lang w:eastAsia="zh-CN"/>
        </w:rPr>
        <w:t xml:space="preserve">第一章  </w:t>
      </w:r>
      <w:bookmarkEnd w:id="12"/>
      <w:bookmarkEnd w:id="13"/>
      <w:r>
        <w:rPr>
          <w:rFonts w:hint="eastAsia" w:ascii="仿宋" w:hAnsi="仿宋" w:eastAsia="仿宋" w:cs="仿宋"/>
          <w:color w:val="auto"/>
          <w:sz w:val="36"/>
          <w:szCs w:val="36"/>
          <w:highlight w:val="none"/>
          <w:lang w:eastAsia="zh-CN"/>
        </w:rPr>
        <w:t>竞争性磋商</w:t>
      </w:r>
      <w:bookmarkEnd w:id="14"/>
      <w:bookmarkEnd w:id="15"/>
      <w:bookmarkEnd w:id="16"/>
      <w:bookmarkEnd w:id="17"/>
      <w:bookmarkEnd w:id="18"/>
      <w:r>
        <w:rPr>
          <w:rFonts w:hint="eastAsia" w:ascii="仿宋" w:hAnsi="仿宋" w:eastAsia="仿宋" w:cs="仿宋"/>
          <w:color w:val="auto"/>
          <w:sz w:val="36"/>
          <w:szCs w:val="36"/>
          <w:highlight w:val="none"/>
          <w:lang w:eastAsia="zh-CN"/>
        </w:rPr>
        <w:t>公告</w:t>
      </w:r>
    </w:p>
    <w:p>
      <w:pPr>
        <w:pBdr>
          <w:top w:val="single" w:color="auto" w:sz="4" w:space="1"/>
          <w:left w:val="single" w:color="auto" w:sz="4" w:space="4"/>
          <w:bottom w:val="single" w:color="auto" w:sz="4" w:space="1"/>
          <w:right w:val="single" w:color="auto" w:sz="4" w:space="4"/>
        </w:pBdr>
        <w:rPr>
          <w:rFonts w:hint="eastAsia" w:ascii="仿宋" w:hAnsi="仿宋" w:eastAsia="仿宋" w:cs="仿宋"/>
          <w:color w:val="auto"/>
          <w:sz w:val="28"/>
          <w:szCs w:val="28"/>
          <w:highlight w:val="none"/>
        </w:rPr>
      </w:pPr>
      <w:bookmarkStart w:id="21" w:name="_第二章__投标人须知"/>
      <w:bookmarkEnd w:id="21"/>
      <w:r>
        <w:rPr>
          <w:rFonts w:hint="eastAsia" w:ascii="仿宋" w:hAnsi="仿宋" w:eastAsia="仿宋" w:cs="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eastAsia="zh-CN"/>
        </w:rPr>
        <w:t>购买服务事项</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采购项目的潜在供应商应在</w:t>
      </w:r>
      <w:r>
        <w:rPr>
          <w:rFonts w:hint="eastAsia" w:ascii="仿宋" w:hAnsi="仿宋" w:eastAsia="仿宋" w:cs="仿宋"/>
          <w:color w:val="auto"/>
          <w:sz w:val="28"/>
          <w:szCs w:val="28"/>
          <w:highlight w:val="none"/>
          <w:u w:val="single"/>
          <w:lang w:val="en-US" w:eastAsia="zh-CN"/>
        </w:rPr>
        <w:t xml:space="preserve"> 海南政府采购网(www.ccgp-hainan.gov.cn)-海南省政府采购电子化交易管理系统(新) </w:t>
      </w:r>
      <w:r>
        <w:rPr>
          <w:rFonts w:hint="eastAsia" w:ascii="仿宋" w:hAnsi="仿宋" w:eastAsia="仿宋" w:cs="仿宋"/>
          <w:color w:val="auto"/>
          <w:sz w:val="28"/>
          <w:szCs w:val="28"/>
          <w:highlight w:val="none"/>
        </w:rPr>
        <w:t>获取采购文件，并于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2022年09月23日15点00分（北京时间）</w:t>
      </w:r>
      <w:r>
        <w:rPr>
          <w:rFonts w:hint="eastAsia" w:ascii="仿宋" w:hAnsi="仿宋" w:eastAsia="仿宋" w:cs="仿宋"/>
          <w:bCs/>
          <w:color w:val="auto"/>
          <w:sz w:val="28"/>
          <w:szCs w:val="28"/>
          <w:highlight w:val="none"/>
        </w:rPr>
        <w:t>前提交响应文件</w:t>
      </w:r>
      <w:r>
        <w:rPr>
          <w:rFonts w:hint="eastAsia" w:ascii="仿宋" w:hAnsi="仿宋" w:eastAsia="仿宋" w:cs="仿宋"/>
          <w:color w:val="auto"/>
          <w:sz w:val="28"/>
          <w:szCs w:val="28"/>
          <w:highlight w:val="none"/>
        </w:rPr>
        <w:t>。</w:t>
      </w:r>
    </w:p>
    <w:p>
      <w:pPr>
        <w:rPr>
          <w:rFonts w:hint="eastAsia" w:ascii="仿宋" w:hAnsi="仿宋" w:eastAsia="仿宋" w:cs="仿宋"/>
          <w:color w:val="auto"/>
          <w:highlight w:val="none"/>
        </w:rPr>
      </w:pPr>
    </w:p>
    <w:p>
      <w:pPr>
        <w:pStyle w:val="4"/>
        <w:spacing w:line="360" w:lineRule="auto"/>
        <w:rPr>
          <w:rFonts w:hint="eastAsia" w:ascii="仿宋" w:hAnsi="仿宋" w:eastAsia="仿宋" w:cs="仿宋"/>
          <w:b w:val="0"/>
          <w:color w:val="auto"/>
          <w:sz w:val="28"/>
          <w:szCs w:val="28"/>
          <w:highlight w:val="none"/>
        </w:rPr>
      </w:pPr>
      <w:bookmarkStart w:id="22" w:name="_Toc28359089"/>
      <w:bookmarkStart w:id="23" w:name="_Toc28359012"/>
      <w:bookmarkStart w:id="24" w:name="_Toc35393798"/>
      <w:bookmarkStart w:id="25" w:name="_Toc35393629"/>
      <w:r>
        <w:rPr>
          <w:rFonts w:hint="eastAsia" w:ascii="仿宋" w:hAnsi="仿宋" w:eastAsia="仿宋" w:cs="仿宋"/>
          <w:b w:val="0"/>
          <w:color w:val="auto"/>
          <w:sz w:val="28"/>
          <w:szCs w:val="28"/>
          <w:highlight w:val="none"/>
        </w:rPr>
        <w:t>一、项目基本情况</w:t>
      </w:r>
      <w:bookmarkEnd w:id="22"/>
      <w:bookmarkEnd w:id="23"/>
      <w:bookmarkEnd w:id="24"/>
      <w:bookmarkEnd w:id="25"/>
    </w:p>
    <w:p>
      <w:pPr>
        <w:numPr>
          <w:ilvl w:val="0"/>
          <w:numId w:val="12"/>
        </w:numPr>
        <w:spacing w:line="360" w:lineRule="auto"/>
        <w:ind w:left="0" w:leftChars="0" w:firstLine="403"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ZJ-2022-026</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购买服务事项</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采购方式：竞争性磋商 </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w:t>
      </w:r>
      <w:r>
        <w:rPr>
          <w:rFonts w:hint="eastAsia" w:ascii="仿宋" w:hAnsi="仿宋" w:eastAsia="仿宋" w:cs="仿宋"/>
          <w:color w:val="auto"/>
          <w:sz w:val="28"/>
          <w:szCs w:val="28"/>
          <w:highlight w:val="none"/>
          <w:lang w:eastAsia="zh-CN"/>
        </w:rPr>
        <w:t>235.20</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，超过采购预算金额（最高限价）的投标，按无效投标处理。</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采购需求：</w:t>
      </w:r>
      <w:r>
        <w:rPr>
          <w:rFonts w:hint="eastAsia" w:ascii="仿宋" w:hAnsi="仿宋" w:eastAsia="仿宋" w:cs="仿宋"/>
          <w:color w:val="auto"/>
          <w:sz w:val="28"/>
          <w:szCs w:val="28"/>
          <w:highlight w:val="none"/>
          <w:lang w:eastAsia="zh-CN"/>
        </w:rPr>
        <w:t>购买服务事项</w:t>
      </w:r>
      <w:r>
        <w:rPr>
          <w:rFonts w:hint="eastAsia" w:ascii="仿宋" w:hAnsi="仿宋" w:eastAsia="仿宋" w:cs="仿宋"/>
          <w:color w:val="auto"/>
          <w:sz w:val="28"/>
          <w:szCs w:val="28"/>
          <w:highlight w:val="none"/>
        </w:rPr>
        <w:t>，详见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用户需求书</w:t>
      </w:r>
      <w:r>
        <w:rPr>
          <w:rFonts w:hint="eastAsia" w:ascii="仿宋" w:hAnsi="仿宋" w:eastAsia="仿宋" w:cs="仿宋"/>
          <w:color w:val="auto"/>
          <w:sz w:val="28"/>
          <w:szCs w:val="28"/>
          <w:highlight w:val="none"/>
          <w:lang w:eastAsia="zh-CN"/>
        </w:rPr>
        <w:t>》。</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合同履行期限：</w:t>
      </w:r>
      <w:r>
        <w:rPr>
          <w:rFonts w:hint="eastAsia" w:ascii="仿宋" w:hAnsi="仿宋" w:eastAsia="仿宋" w:cs="仿宋"/>
          <w:color w:val="auto"/>
          <w:sz w:val="28"/>
          <w:szCs w:val="28"/>
          <w:highlight w:val="none"/>
          <w:lang w:val="en-US" w:eastAsia="zh-CN"/>
        </w:rPr>
        <w:t>详见招标文件</w:t>
      </w:r>
      <w:r>
        <w:rPr>
          <w:rFonts w:hint="eastAsia" w:ascii="仿宋" w:hAnsi="仿宋" w:eastAsia="仿宋" w:cs="仿宋"/>
          <w:color w:val="auto"/>
          <w:sz w:val="28"/>
          <w:szCs w:val="28"/>
          <w:highlight w:val="none"/>
        </w:rPr>
        <w:t>。</w:t>
      </w:r>
    </w:p>
    <w:p>
      <w:pPr>
        <w:numPr>
          <w:ilvl w:val="0"/>
          <w:numId w:val="12"/>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本项目不接受联合体。</w:t>
      </w:r>
    </w:p>
    <w:p>
      <w:pPr>
        <w:pStyle w:val="4"/>
        <w:spacing w:line="360" w:lineRule="auto"/>
        <w:rPr>
          <w:rFonts w:hint="eastAsia" w:ascii="仿宋" w:hAnsi="仿宋" w:eastAsia="仿宋" w:cs="仿宋"/>
          <w:b w:val="0"/>
          <w:color w:val="auto"/>
          <w:sz w:val="28"/>
          <w:szCs w:val="28"/>
          <w:highlight w:val="none"/>
        </w:rPr>
      </w:pPr>
      <w:bookmarkStart w:id="26" w:name="_Toc35393630"/>
      <w:bookmarkStart w:id="27" w:name="_Toc35393799"/>
      <w:bookmarkStart w:id="28" w:name="_Toc28359013"/>
      <w:bookmarkStart w:id="29" w:name="_Toc28359090"/>
      <w:r>
        <w:rPr>
          <w:rFonts w:hint="eastAsia" w:ascii="仿宋" w:hAnsi="仿宋" w:eastAsia="仿宋" w:cs="仿宋"/>
          <w:b w:val="0"/>
          <w:color w:val="auto"/>
          <w:sz w:val="28"/>
          <w:szCs w:val="28"/>
          <w:highlight w:val="none"/>
        </w:rPr>
        <w:t>二、申请人的资格要求：</w:t>
      </w:r>
      <w:bookmarkEnd w:id="26"/>
      <w:bookmarkEnd w:id="27"/>
      <w:bookmarkEnd w:id="28"/>
      <w:bookmarkEnd w:id="29"/>
    </w:p>
    <w:p>
      <w:pPr>
        <w:numPr>
          <w:ilvl w:val="0"/>
          <w:numId w:val="13"/>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满足《中华人民共和国政府采购法》第二十二条规定；</w:t>
      </w:r>
    </w:p>
    <w:p>
      <w:pPr>
        <w:numPr>
          <w:ilvl w:val="0"/>
          <w:numId w:val="13"/>
        </w:numPr>
        <w:spacing w:line="360" w:lineRule="auto"/>
        <w:ind w:left="0" w:leftChars="0" w:firstLine="403" w:firstLineChars="0"/>
        <w:rPr>
          <w:rFonts w:hint="eastAsia" w:ascii="仿宋" w:hAnsi="仿宋" w:eastAsia="仿宋" w:cs="仿宋"/>
          <w:color w:val="auto"/>
          <w:sz w:val="28"/>
          <w:szCs w:val="28"/>
          <w:highlight w:val="none"/>
          <w:lang w:eastAsia="zh-CN"/>
        </w:rPr>
      </w:pPr>
      <w:bookmarkStart w:id="30" w:name="_Toc28359091"/>
      <w:bookmarkStart w:id="31" w:name="_Toc28359014"/>
      <w:r>
        <w:rPr>
          <w:rFonts w:hint="eastAsia" w:ascii="仿宋" w:hAnsi="仿宋" w:eastAsia="仿宋" w:cs="仿宋"/>
          <w:color w:val="auto"/>
          <w:sz w:val="28"/>
          <w:szCs w:val="28"/>
          <w:highlight w:val="none"/>
        </w:rPr>
        <w:t>落实政府采购政策需满足的资格要求：本项目支持小微企业，监狱企业、残疾人福利性单位发展等相关扶持政策，详见采购文件</w:t>
      </w:r>
      <w:r>
        <w:rPr>
          <w:rFonts w:hint="eastAsia" w:ascii="仿宋" w:hAnsi="仿宋" w:eastAsia="仿宋" w:cs="仿宋"/>
          <w:color w:val="auto"/>
          <w:sz w:val="28"/>
          <w:szCs w:val="28"/>
          <w:highlight w:val="none"/>
          <w:lang w:eastAsia="zh-CN"/>
        </w:rPr>
        <w:t>。</w:t>
      </w:r>
    </w:p>
    <w:p>
      <w:pPr>
        <w:numPr>
          <w:ilvl w:val="0"/>
          <w:numId w:val="13"/>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本项目的特定资格要求：</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3.1 </w:t>
      </w:r>
      <w:r>
        <w:rPr>
          <w:rFonts w:hint="eastAsia" w:ascii="仿宋" w:hAnsi="仿宋" w:eastAsia="仿宋" w:cs="仿宋"/>
          <w:color w:val="auto"/>
          <w:sz w:val="28"/>
          <w:szCs w:val="28"/>
          <w:highlight w:val="none"/>
        </w:rPr>
        <w:t>在中华人民共和国注册的、具有独立承担民事责任能力的法人</w:t>
      </w:r>
      <w:r>
        <w:rPr>
          <w:rFonts w:hint="eastAsia" w:ascii="仿宋" w:hAnsi="仿宋" w:eastAsia="仿宋" w:cs="仿宋"/>
          <w:color w:val="auto"/>
          <w:sz w:val="28"/>
          <w:szCs w:val="28"/>
          <w:highlight w:val="none"/>
          <w:lang w:val="en-US" w:eastAsia="zh-CN"/>
        </w:rPr>
        <w:t>(提供营业执照,复印件加盖公章）</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3.2 </w:t>
      </w:r>
      <w:r>
        <w:rPr>
          <w:rFonts w:hint="eastAsia" w:ascii="仿宋" w:hAnsi="仿宋" w:eastAsia="仿宋" w:cs="仿宋"/>
          <w:color w:val="auto"/>
          <w:sz w:val="28"/>
          <w:szCs w:val="28"/>
          <w:highlight w:val="none"/>
        </w:rPr>
        <w:t>具有良好的商业信誉和健全的财务会计制度（</w:t>
      </w:r>
      <w:r>
        <w:rPr>
          <w:rFonts w:hint="eastAsia" w:ascii="仿宋" w:hAnsi="仿宋" w:eastAsia="仿宋" w:cs="仿宋"/>
          <w:color w:val="auto"/>
          <w:sz w:val="28"/>
          <w:szCs w:val="28"/>
          <w:highlight w:val="none"/>
          <w:lang w:eastAsia="zh-CN"/>
        </w:rPr>
        <w:t>提供2021年度经审计的财务报告或2022年任意一个月的财务报表，复印件加盖公章</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3.3 </w:t>
      </w:r>
      <w:r>
        <w:rPr>
          <w:rFonts w:hint="eastAsia" w:ascii="仿宋" w:hAnsi="仿宋" w:eastAsia="仿宋" w:cs="仿宋"/>
          <w:color w:val="auto"/>
          <w:sz w:val="28"/>
          <w:szCs w:val="28"/>
          <w:highlight w:val="none"/>
        </w:rPr>
        <w:t>具有依法缴纳税收和社会保障资金的良好记录（</w:t>
      </w:r>
      <w:r>
        <w:rPr>
          <w:rFonts w:hint="eastAsia" w:ascii="仿宋" w:hAnsi="仿宋" w:eastAsia="仿宋" w:cs="仿宋"/>
          <w:color w:val="auto"/>
          <w:sz w:val="28"/>
          <w:szCs w:val="28"/>
          <w:highlight w:val="none"/>
          <w:lang w:eastAsia="zh-CN"/>
        </w:rPr>
        <w:t>提供2022年至今任意一个月的企业纳税证明及社保缴费记录证明，复印件加盖公章</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3.4 </w:t>
      </w:r>
      <w:r>
        <w:rPr>
          <w:rFonts w:hint="eastAsia" w:ascii="仿宋" w:hAnsi="仿宋" w:eastAsia="仿宋" w:cs="仿宋"/>
          <w:color w:val="auto"/>
          <w:sz w:val="28"/>
          <w:szCs w:val="28"/>
          <w:highlight w:val="none"/>
          <w:lang w:eastAsia="zh-CN"/>
        </w:rPr>
        <w:t>参加政府采购活动前三年内，在经营活动中没有重大违法记录（须提供声明函，加盖公章）</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3.5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未被列入“信用中国”网站（www.creditchina.gov.cn）失信被执行人名单、</w:t>
      </w:r>
      <w:r>
        <w:rPr>
          <w:rFonts w:hint="eastAsia" w:ascii="仿宋" w:hAnsi="仿宋" w:eastAsia="仿宋" w:cs="仿宋"/>
          <w:color w:val="auto"/>
          <w:sz w:val="28"/>
          <w:szCs w:val="28"/>
          <w:highlight w:val="none"/>
          <w:lang w:eastAsia="zh-CN"/>
        </w:rPr>
        <w:t>重大税收违法失信主体</w:t>
      </w:r>
      <w:r>
        <w:rPr>
          <w:rFonts w:hint="eastAsia" w:ascii="仿宋" w:hAnsi="仿宋" w:eastAsia="仿宋" w:cs="仿宋"/>
          <w:color w:val="auto"/>
          <w:sz w:val="28"/>
          <w:szCs w:val="28"/>
          <w:highlight w:val="none"/>
        </w:rPr>
        <w:t>、政府采购严重违法失信行为记录名单和没有列入中国政府采购网（www.ccgp.gov.cn）政府采购严重违法失信行为记录名单（查询截止时间：同投标截止时间；提供信息查询结果界面截图，加盖公章）；</w:t>
      </w:r>
    </w:p>
    <w:p>
      <w:pPr>
        <w:spacing w:line="360" w:lineRule="auto"/>
        <w:ind w:firstLine="560" w:firstLineChars="200"/>
        <w:rPr>
          <w:rFonts w:hint="eastAsia" w:ascii="仿宋" w:hAnsi="仿宋" w:eastAsia="仿宋" w:cs="仿宋"/>
          <w:i/>
          <w:iCs/>
          <w:color w:val="auto"/>
          <w:sz w:val="28"/>
          <w:szCs w:val="28"/>
          <w:highlight w:val="none"/>
          <w:lang w:eastAsia="zh-CN"/>
        </w:rPr>
      </w:pPr>
      <w:r>
        <w:rPr>
          <w:rFonts w:hint="eastAsia" w:ascii="仿宋" w:hAnsi="仿宋" w:eastAsia="仿宋" w:cs="仿宋"/>
          <w:color w:val="auto"/>
          <w:sz w:val="28"/>
          <w:szCs w:val="28"/>
          <w:highlight w:val="none"/>
          <w:lang w:val="en-US" w:eastAsia="zh-CN"/>
        </w:rPr>
        <w:t xml:space="preserve">3.6 </w:t>
      </w:r>
      <w:r>
        <w:rPr>
          <w:rFonts w:hint="eastAsia" w:ascii="仿宋" w:hAnsi="仿宋" w:eastAsia="仿宋" w:cs="仿宋"/>
          <w:color w:val="auto"/>
          <w:sz w:val="28"/>
          <w:szCs w:val="28"/>
          <w:highlight w:val="none"/>
        </w:rPr>
        <w:t>购买本项目磋商文件并按时提交保证金</w:t>
      </w:r>
      <w:r>
        <w:rPr>
          <w:rFonts w:hint="eastAsia" w:ascii="仿宋" w:hAnsi="仿宋" w:eastAsia="仿宋" w:cs="仿宋"/>
          <w:color w:val="auto"/>
          <w:sz w:val="28"/>
          <w:szCs w:val="28"/>
          <w:highlight w:val="none"/>
          <w:lang w:eastAsia="zh-CN"/>
        </w:rPr>
        <w:t>。</w:t>
      </w:r>
    </w:p>
    <w:p>
      <w:pPr>
        <w:pStyle w:val="4"/>
        <w:spacing w:line="360" w:lineRule="auto"/>
        <w:rPr>
          <w:rFonts w:hint="eastAsia" w:ascii="仿宋" w:hAnsi="仿宋" w:eastAsia="仿宋" w:cs="仿宋"/>
          <w:b w:val="0"/>
          <w:color w:val="auto"/>
          <w:sz w:val="28"/>
          <w:szCs w:val="28"/>
          <w:highlight w:val="none"/>
        </w:rPr>
      </w:pPr>
      <w:bookmarkStart w:id="32" w:name="_Toc35393631"/>
      <w:bookmarkStart w:id="33" w:name="_Toc35393800"/>
      <w:r>
        <w:rPr>
          <w:rFonts w:hint="eastAsia" w:ascii="仿宋" w:hAnsi="仿宋" w:eastAsia="仿宋" w:cs="仿宋"/>
          <w:b w:val="0"/>
          <w:color w:val="auto"/>
          <w:sz w:val="28"/>
          <w:szCs w:val="28"/>
          <w:highlight w:val="none"/>
        </w:rPr>
        <w:t>三、获取采购文件</w:t>
      </w:r>
      <w:bookmarkEnd w:id="30"/>
      <w:bookmarkEnd w:id="31"/>
      <w:bookmarkEnd w:id="32"/>
      <w:bookmarkEnd w:id="33"/>
    </w:p>
    <w:p>
      <w:pPr>
        <w:numPr>
          <w:ilvl w:val="0"/>
          <w:numId w:val="14"/>
        </w:numPr>
        <w:spacing w:line="360" w:lineRule="auto"/>
        <w:ind w:left="0" w:leftChars="0" w:firstLine="403"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lang w:val="en-US" w:eastAsia="zh-CN"/>
        </w:rPr>
        <w:t>2022</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09</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08</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2022</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09</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16</w:t>
      </w:r>
      <w:r>
        <w:rPr>
          <w:rFonts w:hint="eastAsia" w:ascii="仿宋" w:hAnsi="仿宋" w:eastAsia="仿宋" w:cs="仿宋"/>
          <w:color w:val="auto"/>
          <w:sz w:val="28"/>
          <w:szCs w:val="28"/>
          <w:highlight w:val="none"/>
          <w:u w:val="single"/>
        </w:rPr>
        <w:t>日</w:t>
      </w:r>
      <w:r>
        <w:rPr>
          <w:rFonts w:hint="eastAsia" w:ascii="仿宋" w:hAnsi="仿宋" w:eastAsia="仿宋" w:cs="仿宋"/>
          <w:iCs/>
          <w:color w:val="auto"/>
          <w:sz w:val="28"/>
          <w:szCs w:val="28"/>
          <w:highlight w:val="none"/>
          <w:u w:val="single"/>
        </w:rPr>
        <w:t>（</w:t>
      </w:r>
      <w:r>
        <w:rPr>
          <w:rFonts w:hint="eastAsia" w:ascii="仿宋" w:hAnsi="仿宋" w:eastAsia="仿宋" w:cs="仿宋"/>
          <w:i/>
          <w:color w:val="auto"/>
          <w:sz w:val="28"/>
          <w:szCs w:val="28"/>
          <w:highlight w:val="none"/>
          <w:u w:val="single"/>
        </w:rPr>
        <w:t>磋商</w:t>
      </w:r>
      <w:r>
        <w:rPr>
          <w:rFonts w:hint="eastAsia" w:ascii="仿宋" w:hAnsi="仿宋" w:eastAsia="仿宋" w:cs="仿宋"/>
          <w:color w:val="auto"/>
          <w:sz w:val="28"/>
          <w:szCs w:val="28"/>
          <w:highlight w:val="none"/>
          <w:u w:val="single"/>
        </w:rPr>
        <w:t>文件的发售期限自开始之日起不得少于5个工作日），</w:t>
      </w:r>
      <w:r>
        <w:rPr>
          <w:rFonts w:hint="eastAsia" w:ascii="仿宋" w:hAnsi="仿宋" w:eastAsia="仿宋" w:cs="仿宋"/>
          <w:color w:val="auto"/>
          <w:sz w:val="28"/>
          <w:szCs w:val="28"/>
          <w:highlight w:val="none"/>
        </w:rPr>
        <w:t>每天上午0</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0至12:00，下午14:30至17:30（北京时间，法定节假日除外）</w:t>
      </w:r>
      <w:r>
        <w:rPr>
          <w:rFonts w:hint="eastAsia" w:ascii="仿宋" w:hAnsi="仿宋" w:eastAsia="仿宋" w:cs="仿宋"/>
          <w:color w:val="auto"/>
          <w:sz w:val="28"/>
          <w:szCs w:val="28"/>
          <w:highlight w:val="none"/>
          <w:lang w:eastAsia="zh-CN"/>
        </w:rPr>
        <w:t>。</w:t>
      </w:r>
    </w:p>
    <w:p>
      <w:pPr>
        <w:numPr>
          <w:ilvl w:val="0"/>
          <w:numId w:val="14"/>
        </w:numPr>
        <w:spacing w:line="360" w:lineRule="auto"/>
        <w:ind w:left="0" w:leftChars="0" w:firstLine="403" w:firstLineChars="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地点：海南政府采购网(www.ccgp-hainan.gov.cn)-海南省政府采购电子化交易管理系统(新)</w:t>
      </w:r>
    </w:p>
    <w:p>
      <w:pPr>
        <w:numPr>
          <w:ilvl w:val="0"/>
          <w:numId w:val="14"/>
        </w:numPr>
        <w:spacing w:line="360" w:lineRule="auto"/>
        <w:ind w:left="0" w:leftChars="0" w:firstLine="403" w:firstLineChars="0"/>
        <w:rPr>
          <w:rFonts w:hint="eastAsia" w:ascii="仿宋" w:hAnsi="仿宋" w:eastAsia="仿宋" w:cs="仿宋"/>
          <w:b/>
          <w:bCs/>
          <w:color w:val="auto"/>
          <w:sz w:val="28"/>
          <w:szCs w:val="28"/>
          <w:highlight w:val="none"/>
          <w:u w:val="single"/>
        </w:rPr>
      </w:pPr>
      <w:r>
        <w:rPr>
          <w:rFonts w:hint="eastAsia" w:ascii="仿宋" w:hAnsi="仿宋" w:eastAsia="仿宋" w:cs="仿宋"/>
          <w:color w:val="auto"/>
          <w:sz w:val="28"/>
          <w:szCs w:val="28"/>
          <w:highlight w:val="none"/>
        </w:rPr>
        <w:t>方式：网上下载；网上注册报名：供应商须在海南省政府采购网(https://www.ccgp-hainan.gov.cn/zhuzhan/)中的海南省政府采购电子化交易管理系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ascii="仿宋" w:hAnsi="仿宋" w:eastAsia="仿宋" w:cs="仿宋"/>
          <w:b/>
          <w:bCs/>
          <w:color w:val="auto"/>
          <w:sz w:val="28"/>
          <w:szCs w:val="28"/>
          <w:highlight w:val="none"/>
          <w:u w:val="single"/>
        </w:rPr>
        <w:t>网上注册报名时间在：2022年0</w:t>
      </w:r>
      <w:r>
        <w:rPr>
          <w:rFonts w:hint="eastAsia" w:ascii="仿宋" w:hAnsi="仿宋" w:eastAsia="仿宋" w:cs="仿宋"/>
          <w:b/>
          <w:bCs/>
          <w:color w:val="auto"/>
          <w:sz w:val="28"/>
          <w:szCs w:val="28"/>
          <w:highlight w:val="none"/>
          <w:u w:val="single"/>
          <w:lang w:val="en-US" w:eastAsia="zh-CN"/>
        </w:rPr>
        <w:t>9</w:t>
      </w:r>
      <w:r>
        <w:rPr>
          <w:rFonts w:hint="eastAsia" w:ascii="仿宋" w:hAnsi="仿宋" w:eastAsia="仿宋" w:cs="仿宋"/>
          <w:b/>
          <w:bCs/>
          <w:color w:val="auto"/>
          <w:sz w:val="28"/>
          <w:szCs w:val="28"/>
          <w:highlight w:val="none"/>
          <w:u w:val="single"/>
        </w:rPr>
        <w:t>月</w:t>
      </w:r>
      <w:r>
        <w:rPr>
          <w:rFonts w:hint="eastAsia" w:ascii="仿宋" w:hAnsi="仿宋" w:eastAsia="仿宋" w:cs="仿宋"/>
          <w:b/>
          <w:bCs/>
          <w:color w:val="auto"/>
          <w:sz w:val="28"/>
          <w:szCs w:val="28"/>
          <w:highlight w:val="none"/>
          <w:u w:val="single"/>
          <w:lang w:val="en-US" w:eastAsia="zh-CN"/>
        </w:rPr>
        <w:t>08</w:t>
      </w:r>
      <w:r>
        <w:rPr>
          <w:rFonts w:hint="eastAsia" w:ascii="仿宋" w:hAnsi="仿宋" w:eastAsia="仿宋" w:cs="仿宋"/>
          <w:b/>
          <w:bCs/>
          <w:color w:val="auto"/>
          <w:sz w:val="28"/>
          <w:szCs w:val="28"/>
          <w:highlight w:val="none"/>
          <w:u w:val="single"/>
        </w:rPr>
        <w:t>日</w:t>
      </w:r>
      <w:r>
        <w:rPr>
          <w:rFonts w:hint="eastAsia" w:ascii="仿宋" w:hAnsi="仿宋" w:eastAsia="仿宋" w:cs="仿宋"/>
          <w:b/>
          <w:bCs/>
          <w:color w:val="auto"/>
          <w:sz w:val="28"/>
          <w:szCs w:val="28"/>
          <w:highlight w:val="none"/>
          <w:u w:val="single"/>
          <w:lang w:val="en-US" w:eastAsia="zh-CN"/>
        </w:rPr>
        <w:t>上午09:00</w:t>
      </w:r>
      <w:r>
        <w:rPr>
          <w:rFonts w:hint="eastAsia" w:ascii="仿宋" w:hAnsi="仿宋" w:eastAsia="仿宋" w:cs="仿宋"/>
          <w:b/>
          <w:bCs/>
          <w:color w:val="auto"/>
          <w:sz w:val="28"/>
          <w:szCs w:val="28"/>
          <w:highlight w:val="none"/>
          <w:u w:val="single"/>
        </w:rPr>
        <w:t>至2022年0</w:t>
      </w:r>
      <w:r>
        <w:rPr>
          <w:rFonts w:hint="eastAsia" w:ascii="仿宋" w:hAnsi="仿宋" w:eastAsia="仿宋" w:cs="仿宋"/>
          <w:b/>
          <w:bCs/>
          <w:color w:val="auto"/>
          <w:sz w:val="28"/>
          <w:szCs w:val="28"/>
          <w:highlight w:val="none"/>
          <w:u w:val="single"/>
          <w:lang w:val="en-US" w:eastAsia="zh-CN"/>
        </w:rPr>
        <w:t>9</w:t>
      </w:r>
      <w:r>
        <w:rPr>
          <w:rFonts w:hint="eastAsia" w:ascii="仿宋" w:hAnsi="仿宋" w:eastAsia="仿宋" w:cs="仿宋"/>
          <w:b/>
          <w:bCs/>
          <w:color w:val="auto"/>
          <w:sz w:val="28"/>
          <w:szCs w:val="28"/>
          <w:highlight w:val="none"/>
          <w:u w:val="single"/>
        </w:rPr>
        <w:t>月</w:t>
      </w:r>
      <w:r>
        <w:rPr>
          <w:rFonts w:hint="eastAsia" w:ascii="仿宋" w:hAnsi="仿宋" w:eastAsia="仿宋" w:cs="仿宋"/>
          <w:b/>
          <w:bCs/>
          <w:color w:val="auto"/>
          <w:sz w:val="28"/>
          <w:szCs w:val="28"/>
          <w:highlight w:val="none"/>
          <w:u w:val="single"/>
          <w:lang w:val="en-US" w:eastAsia="zh-CN"/>
        </w:rPr>
        <w:t>16</w:t>
      </w:r>
      <w:r>
        <w:rPr>
          <w:rFonts w:hint="eastAsia" w:ascii="仿宋" w:hAnsi="仿宋" w:eastAsia="仿宋" w:cs="仿宋"/>
          <w:b/>
          <w:bCs/>
          <w:color w:val="auto"/>
          <w:sz w:val="28"/>
          <w:szCs w:val="28"/>
          <w:highlight w:val="none"/>
          <w:u w:val="single"/>
        </w:rPr>
        <w:t>日下午17:30（北京时间）方为报名有效时间。</w:t>
      </w:r>
    </w:p>
    <w:p>
      <w:pPr>
        <w:numPr>
          <w:ilvl w:val="0"/>
          <w:numId w:val="14"/>
        </w:numPr>
        <w:spacing w:line="360" w:lineRule="auto"/>
        <w:ind w:left="0" w:leftChars="0" w:firstLine="403" w:firstLineChars="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售价：￥300.00（人民币），（开标现场收取）。</w:t>
      </w:r>
    </w:p>
    <w:p>
      <w:pPr>
        <w:pStyle w:val="4"/>
        <w:spacing w:line="360" w:lineRule="auto"/>
        <w:rPr>
          <w:rFonts w:hint="eastAsia" w:ascii="仿宋" w:hAnsi="仿宋" w:eastAsia="仿宋" w:cs="仿宋"/>
          <w:b w:val="0"/>
          <w:color w:val="auto"/>
          <w:sz w:val="28"/>
          <w:szCs w:val="28"/>
          <w:highlight w:val="none"/>
        </w:rPr>
      </w:pPr>
      <w:bookmarkStart w:id="34" w:name="_Toc28359015"/>
      <w:bookmarkStart w:id="35" w:name="_Toc35393632"/>
      <w:bookmarkStart w:id="36" w:name="_Toc28359092"/>
      <w:bookmarkStart w:id="37" w:name="_Toc35393801"/>
      <w:r>
        <w:rPr>
          <w:rFonts w:hint="eastAsia" w:ascii="仿宋" w:hAnsi="仿宋" w:eastAsia="仿宋" w:cs="仿宋"/>
          <w:b w:val="0"/>
          <w:color w:val="auto"/>
          <w:sz w:val="28"/>
          <w:szCs w:val="28"/>
          <w:highlight w:val="none"/>
        </w:rPr>
        <w:t>四、响应文件提交</w:t>
      </w:r>
      <w:bookmarkEnd w:id="34"/>
      <w:bookmarkEnd w:id="35"/>
      <w:bookmarkEnd w:id="36"/>
      <w:bookmarkEnd w:id="37"/>
    </w:p>
    <w:p>
      <w:pPr>
        <w:numPr>
          <w:ilvl w:val="0"/>
          <w:numId w:val="15"/>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截止时间：</w:t>
      </w:r>
      <w:r>
        <w:rPr>
          <w:rFonts w:hint="eastAsia" w:ascii="仿宋" w:hAnsi="仿宋" w:eastAsia="仿宋" w:cs="仿宋"/>
          <w:color w:val="auto"/>
          <w:sz w:val="28"/>
          <w:szCs w:val="28"/>
          <w:highlight w:val="none"/>
          <w:lang w:val="en-US" w:eastAsia="zh-CN"/>
        </w:rPr>
        <w:t>2022年09月23日15点00分（北京时间）</w:t>
      </w:r>
    </w:p>
    <w:p>
      <w:pPr>
        <w:numPr>
          <w:ilvl w:val="0"/>
          <w:numId w:val="15"/>
        </w:numPr>
        <w:spacing w:line="360" w:lineRule="auto"/>
        <w:ind w:left="0" w:leftChars="0" w:firstLine="403"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地点：</w:t>
      </w:r>
      <w:r>
        <w:rPr>
          <w:rFonts w:hint="eastAsia" w:ascii="仿宋" w:hAnsi="仿宋" w:eastAsia="仿宋" w:cs="仿宋"/>
          <w:color w:val="auto"/>
          <w:sz w:val="28"/>
          <w:szCs w:val="28"/>
          <w:highlight w:val="none"/>
          <w:lang w:eastAsia="zh-CN"/>
        </w:rPr>
        <w:t>海口市美兰区蓝天路51号京航大酒店5楼开标1</w:t>
      </w:r>
    </w:p>
    <w:p>
      <w:pPr>
        <w:pStyle w:val="4"/>
        <w:spacing w:line="360" w:lineRule="auto"/>
        <w:rPr>
          <w:rFonts w:hint="eastAsia" w:ascii="仿宋" w:hAnsi="仿宋" w:eastAsia="仿宋" w:cs="仿宋"/>
          <w:b w:val="0"/>
          <w:color w:val="auto"/>
          <w:sz w:val="28"/>
          <w:szCs w:val="28"/>
          <w:highlight w:val="none"/>
          <w:u w:val="none"/>
        </w:rPr>
      </w:pPr>
      <w:bookmarkStart w:id="38" w:name="_Toc28359093"/>
      <w:bookmarkStart w:id="39" w:name="_Toc35393633"/>
      <w:bookmarkStart w:id="40" w:name="_Toc35393802"/>
      <w:bookmarkStart w:id="41" w:name="_Toc28359016"/>
      <w:r>
        <w:rPr>
          <w:rFonts w:hint="eastAsia" w:ascii="仿宋" w:hAnsi="仿宋" w:eastAsia="仿宋" w:cs="仿宋"/>
          <w:b w:val="0"/>
          <w:color w:val="auto"/>
          <w:sz w:val="28"/>
          <w:szCs w:val="28"/>
          <w:highlight w:val="none"/>
          <w:u w:val="none"/>
        </w:rPr>
        <w:t>五、开启（</w:t>
      </w:r>
      <w:r>
        <w:rPr>
          <w:rFonts w:hint="eastAsia" w:ascii="仿宋" w:hAnsi="仿宋" w:eastAsia="仿宋" w:cs="仿宋"/>
          <w:b w:val="0"/>
          <w:i/>
          <w:color w:val="auto"/>
          <w:sz w:val="28"/>
          <w:szCs w:val="28"/>
          <w:highlight w:val="none"/>
          <w:u w:val="none"/>
        </w:rPr>
        <w:t>竞争性磋商方式必须填写</w:t>
      </w:r>
      <w:r>
        <w:rPr>
          <w:rFonts w:hint="eastAsia" w:ascii="仿宋" w:hAnsi="仿宋" w:eastAsia="仿宋" w:cs="仿宋"/>
          <w:b w:val="0"/>
          <w:color w:val="auto"/>
          <w:sz w:val="28"/>
          <w:szCs w:val="28"/>
          <w:highlight w:val="none"/>
          <w:u w:val="none"/>
        </w:rPr>
        <w:t>）</w:t>
      </w:r>
      <w:bookmarkEnd w:id="38"/>
      <w:bookmarkEnd w:id="39"/>
      <w:bookmarkEnd w:id="40"/>
      <w:bookmarkEnd w:id="41"/>
    </w:p>
    <w:p>
      <w:pPr>
        <w:numPr>
          <w:ilvl w:val="0"/>
          <w:numId w:val="16"/>
        </w:numPr>
        <w:spacing w:line="360" w:lineRule="auto"/>
        <w:ind w:left="0" w:leftChars="0" w:firstLine="403"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lang w:val="en-US" w:eastAsia="zh-CN"/>
        </w:rPr>
        <w:t>2022年09月23日15点00分（北京时间）</w:t>
      </w:r>
    </w:p>
    <w:p>
      <w:pPr>
        <w:numPr>
          <w:ilvl w:val="0"/>
          <w:numId w:val="16"/>
        </w:numPr>
        <w:spacing w:line="360" w:lineRule="auto"/>
        <w:ind w:left="0" w:leftChars="0" w:firstLine="403"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地点：</w:t>
      </w:r>
      <w:r>
        <w:rPr>
          <w:rFonts w:hint="eastAsia" w:ascii="仿宋" w:hAnsi="仿宋" w:eastAsia="仿宋" w:cs="仿宋"/>
          <w:color w:val="auto"/>
          <w:sz w:val="28"/>
          <w:szCs w:val="28"/>
          <w:highlight w:val="none"/>
          <w:lang w:eastAsia="zh-CN"/>
        </w:rPr>
        <w:t>海口市美兰区蓝天路51号京航大酒店5楼开标</w:t>
      </w:r>
      <w:bookmarkStart w:id="427" w:name="_GoBack"/>
      <w:bookmarkEnd w:id="427"/>
      <w:r>
        <w:rPr>
          <w:rFonts w:hint="eastAsia" w:ascii="仿宋" w:hAnsi="仿宋" w:eastAsia="仿宋" w:cs="仿宋"/>
          <w:color w:val="auto"/>
          <w:sz w:val="28"/>
          <w:szCs w:val="28"/>
          <w:highlight w:val="none"/>
          <w:lang w:eastAsia="zh-CN"/>
        </w:rPr>
        <w:t>1</w:t>
      </w:r>
    </w:p>
    <w:p>
      <w:pPr>
        <w:pStyle w:val="4"/>
        <w:spacing w:line="360" w:lineRule="auto"/>
        <w:rPr>
          <w:rFonts w:hint="eastAsia" w:ascii="仿宋" w:hAnsi="仿宋" w:eastAsia="仿宋" w:cs="仿宋"/>
          <w:b w:val="0"/>
          <w:color w:val="auto"/>
          <w:sz w:val="28"/>
          <w:szCs w:val="28"/>
          <w:highlight w:val="none"/>
        </w:rPr>
      </w:pPr>
      <w:bookmarkStart w:id="42" w:name="_Toc35393634"/>
      <w:bookmarkStart w:id="43" w:name="_Toc28359017"/>
      <w:bookmarkStart w:id="44" w:name="_Toc28359094"/>
      <w:bookmarkStart w:id="45" w:name="_Toc35393803"/>
      <w:r>
        <w:rPr>
          <w:rFonts w:hint="eastAsia" w:ascii="仿宋" w:hAnsi="仿宋" w:eastAsia="仿宋" w:cs="仿宋"/>
          <w:b w:val="0"/>
          <w:color w:val="auto"/>
          <w:sz w:val="28"/>
          <w:szCs w:val="28"/>
          <w:highlight w:val="none"/>
        </w:rPr>
        <w:t>六、公告期限</w:t>
      </w:r>
      <w:bookmarkEnd w:id="42"/>
      <w:bookmarkEnd w:id="43"/>
      <w:bookmarkEnd w:id="44"/>
      <w:bookmarkEnd w:id="45"/>
    </w:p>
    <w:p>
      <w:pPr>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自本公告发布之日起5个工作日。</w:t>
      </w:r>
    </w:p>
    <w:p>
      <w:pPr>
        <w:pStyle w:val="4"/>
        <w:numPr>
          <w:ilvl w:val="0"/>
          <w:numId w:val="17"/>
        </w:numPr>
        <w:spacing w:line="360" w:lineRule="auto"/>
        <w:rPr>
          <w:rFonts w:hint="eastAsia" w:ascii="仿宋" w:hAnsi="仿宋" w:eastAsia="仿宋" w:cs="仿宋"/>
          <w:b w:val="0"/>
          <w:color w:val="auto"/>
          <w:sz w:val="28"/>
          <w:szCs w:val="28"/>
          <w:highlight w:val="none"/>
        </w:rPr>
      </w:pPr>
      <w:bookmarkStart w:id="46" w:name="_Toc35393804"/>
      <w:bookmarkStart w:id="47" w:name="_Toc35393635"/>
      <w:r>
        <w:rPr>
          <w:rFonts w:hint="eastAsia" w:ascii="仿宋" w:hAnsi="仿宋" w:eastAsia="仿宋" w:cs="仿宋"/>
          <w:b w:val="0"/>
          <w:color w:val="auto"/>
          <w:sz w:val="28"/>
          <w:szCs w:val="28"/>
          <w:highlight w:val="none"/>
        </w:rPr>
        <w:t>其他补充事宜</w:t>
      </w:r>
      <w:bookmarkEnd w:id="46"/>
      <w:bookmarkEnd w:id="47"/>
    </w:p>
    <w:p>
      <w:pPr>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本项目采购信息发布媒体：中国海南政府采购网、中国政府采购网</w:t>
      </w:r>
    </w:p>
    <w:p>
      <w:pPr>
        <w:pStyle w:val="4"/>
        <w:spacing w:line="360" w:lineRule="auto"/>
        <w:rPr>
          <w:rFonts w:hint="eastAsia" w:ascii="仿宋" w:hAnsi="仿宋" w:eastAsia="仿宋" w:cs="仿宋"/>
          <w:b w:val="0"/>
          <w:color w:val="auto"/>
          <w:sz w:val="28"/>
          <w:szCs w:val="28"/>
          <w:highlight w:val="none"/>
        </w:rPr>
      </w:pPr>
      <w:bookmarkStart w:id="48" w:name="_Toc35393805"/>
      <w:bookmarkStart w:id="49" w:name="_Toc28359095"/>
      <w:bookmarkStart w:id="50" w:name="_Toc35393636"/>
      <w:bookmarkStart w:id="51" w:name="_Toc28359018"/>
      <w:r>
        <w:rPr>
          <w:rFonts w:hint="eastAsia" w:ascii="仿宋" w:hAnsi="仿宋" w:eastAsia="仿宋" w:cs="仿宋"/>
          <w:b w:val="0"/>
          <w:color w:val="auto"/>
          <w:sz w:val="28"/>
          <w:szCs w:val="28"/>
          <w:highlight w:val="none"/>
        </w:rPr>
        <w:t>八、凡对本次采购提出询问，请按以下方式联系。</w:t>
      </w:r>
      <w:bookmarkEnd w:id="48"/>
      <w:bookmarkEnd w:id="49"/>
      <w:bookmarkEnd w:id="50"/>
      <w:bookmarkEnd w:id="51"/>
    </w:p>
    <w:p>
      <w:pPr>
        <w:pStyle w:val="4"/>
        <w:spacing w:line="360" w:lineRule="auto"/>
        <w:ind w:firstLine="840" w:firstLineChars="300"/>
        <w:rPr>
          <w:rFonts w:hint="eastAsia" w:ascii="仿宋" w:hAnsi="仿宋" w:eastAsia="仿宋" w:cs="仿宋"/>
          <w:b w:val="0"/>
          <w:color w:val="auto"/>
          <w:sz w:val="28"/>
          <w:szCs w:val="28"/>
          <w:highlight w:val="none"/>
        </w:rPr>
      </w:pPr>
      <w:bookmarkStart w:id="52" w:name="_Toc35393806"/>
      <w:bookmarkStart w:id="53" w:name="_Toc35393637"/>
      <w:bookmarkStart w:id="54" w:name="_Toc28359096"/>
      <w:bookmarkStart w:id="55" w:name="_Toc28359019"/>
      <w:r>
        <w:rPr>
          <w:rFonts w:hint="eastAsia" w:ascii="仿宋" w:hAnsi="仿宋" w:eastAsia="仿宋" w:cs="仿宋"/>
          <w:b w:val="0"/>
          <w:color w:val="auto"/>
          <w:sz w:val="28"/>
          <w:szCs w:val="28"/>
          <w:highlight w:val="none"/>
        </w:rPr>
        <w:t>1.采购人信息</w:t>
      </w:r>
      <w:bookmarkEnd w:id="52"/>
      <w:bookmarkEnd w:id="53"/>
      <w:bookmarkEnd w:id="54"/>
      <w:bookmarkEnd w:id="55"/>
    </w:p>
    <w:p>
      <w:pPr>
        <w:spacing w:line="360" w:lineRule="auto"/>
        <w:ind w:left="1129" w:leftChars="371" w:hanging="350" w:hangingChars="125"/>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lang w:eastAsia="zh-CN"/>
        </w:rPr>
        <w:t>海口市综合行政执法局龙华分局市容秩序行政执法大队</w:t>
      </w:r>
      <w:r>
        <w:rPr>
          <w:rFonts w:hint="eastAsia" w:ascii="仿宋" w:hAnsi="仿宋" w:eastAsia="仿宋" w:cs="仿宋"/>
          <w:color w:val="auto"/>
          <w:sz w:val="28"/>
          <w:szCs w:val="28"/>
          <w:highlight w:val="none"/>
          <w:u w:val="single"/>
        </w:rPr>
        <w:t>　</w:t>
      </w:r>
    </w:p>
    <w:p>
      <w:pPr>
        <w:spacing w:line="360" w:lineRule="auto"/>
        <w:ind w:left="1129" w:leftChars="371" w:hanging="350" w:hangingChars="125"/>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海口市金园路2号龙华金园办公区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 xml:space="preserve">  </w:t>
      </w:r>
    </w:p>
    <w:p>
      <w:pPr>
        <w:spacing w:line="360" w:lineRule="auto"/>
        <w:ind w:left="1129" w:leftChars="371" w:hanging="350" w:hangingChars="125"/>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lang w:eastAsia="zh-CN"/>
        </w:rPr>
        <w:t>0898-68533667</w:t>
      </w:r>
      <w:r>
        <w:rPr>
          <w:rFonts w:hint="eastAsia" w:ascii="仿宋" w:hAnsi="仿宋" w:eastAsia="仿宋" w:cs="仿宋"/>
          <w:color w:val="auto"/>
          <w:sz w:val="28"/>
          <w:szCs w:val="28"/>
          <w:highlight w:val="none"/>
          <w:u w:val="single"/>
        </w:rPr>
        <w:t xml:space="preserve">    </w:t>
      </w:r>
    </w:p>
    <w:p>
      <w:pPr>
        <w:pStyle w:val="4"/>
        <w:spacing w:line="360" w:lineRule="auto"/>
        <w:ind w:firstLine="840" w:firstLineChars="300"/>
        <w:rPr>
          <w:rFonts w:hint="eastAsia" w:ascii="仿宋" w:hAnsi="仿宋" w:eastAsia="仿宋" w:cs="仿宋"/>
          <w:b w:val="0"/>
          <w:color w:val="auto"/>
          <w:sz w:val="28"/>
          <w:szCs w:val="28"/>
          <w:highlight w:val="none"/>
        </w:rPr>
      </w:pPr>
      <w:bookmarkStart w:id="56" w:name="_Toc28359020"/>
      <w:bookmarkStart w:id="57" w:name="_Toc35393638"/>
      <w:bookmarkStart w:id="58" w:name="_Toc35393807"/>
      <w:bookmarkStart w:id="59" w:name="_Toc28359097"/>
      <w:r>
        <w:rPr>
          <w:rFonts w:hint="eastAsia" w:ascii="仿宋" w:hAnsi="仿宋" w:eastAsia="仿宋" w:cs="仿宋"/>
          <w:b w:val="0"/>
          <w:color w:val="auto"/>
          <w:sz w:val="28"/>
          <w:szCs w:val="28"/>
          <w:highlight w:val="none"/>
        </w:rPr>
        <w:t>2.采购代理机构信息（如有）</w:t>
      </w:r>
      <w:bookmarkEnd w:id="56"/>
      <w:bookmarkEnd w:id="57"/>
      <w:bookmarkEnd w:id="58"/>
      <w:bookmarkEnd w:id="59"/>
    </w:p>
    <w:p>
      <w:pPr>
        <w:spacing w:line="360" w:lineRule="auto"/>
        <w:ind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lang w:eastAsia="zh-CN"/>
        </w:rPr>
        <w:t>海南政锦项目管理有限公司</w:t>
      </w:r>
    </w:p>
    <w:p>
      <w:pPr>
        <w:spacing w:line="360" w:lineRule="auto"/>
        <w:ind w:left="2238" w:leftChars="399" w:hanging="1400" w:hangingChars="5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海南省万宁市后安镇兴安西街12号201室</w:t>
      </w:r>
    </w:p>
    <w:p>
      <w:pPr>
        <w:spacing w:line="360" w:lineRule="auto"/>
        <w:ind w:firstLine="840" w:firstLineChars="3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lang w:val="en-US" w:eastAsia="zh-CN"/>
        </w:rPr>
        <w:t>15808929754</w:t>
      </w:r>
      <w:r>
        <w:rPr>
          <w:rFonts w:hint="eastAsia" w:ascii="仿宋" w:hAnsi="仿宋" w:eastAsia="仿宋" w:cs="仿宋"/>
          <w:color w:val="auto"/>
          <w:sz w:val="28"/>
          <w:szCs w:val="28"/>
          <w:highlight w:val="none"/>
          <w:u w:val="single"/>
        </w:rPr>
        <w:t>　</w:t>
      </w:r>
    </w:p>
    <w:p>
      <w:pPr>
        <w:pStyle w:val="4"/>
        <w:spacing w:line="360" w:lineRule="auto"/>
        <w:ind w:firstLine="840" w:firstLineChars="300"/>
        <w:rPr>
          <w:rFonts w:hint="eastAsia" w:ascii="仿宋" w:hAnsi="仿宋" w:eastAsia="仿宋" w:cs="仿宋"/>
          <w:b w:val="0"/>
          <w:color w:val="auto"/>
          <w:sz w:val="28"/>
          <w:szCs w:val="28"/>
          <w:highlight w:val="none"/>
        </w:rPr>
      </w:pPr>
      <w:bookmarkStart w:id="60" w:name="_Toc35393808"/>
      <w:bookmarkStart w:id="61" w:name="_Toc28359098"/>
      <w:bookmarkStart w:id="62" w:name="_Toc35393639"/>
      <w:bookmarkStart w:id="63" w:name="_Toc28359021"/>
      <w:r>
        <w:rPr>
          <w:rFonts w:hint="eastAsia" w:ascii="仿宋" w:hAnsi="仿宋" w:eastAsia="仿宋" w:cs="仿宋"/>
          <w:b w:val="0"/>
          <w:color w:val="auto"/>
          <w:sz w:val="28"/>
          <w:szCs w:val="28"/>
          <w:highlight w:val="none"/>
        </w:rPr>
        <w:t>3.项目联系方式</w:t>
      </w:r>
      <w:bookmarkEnd w:id="60"/>
      <w:bookmarkEnd w:id="61"/>
      <w:bookmarkEnd w:id="62"/>
      <w:bookmarkEnd w:id="63"/>
    </w:p>
    <w:p>
      <w:pPr>
        <w:pStyle w:val="29"/>
        <w:spacing w:line="360" w:lineRule="auto"/>
        <w:ind w:firstLine="840" w:firstLineChars="3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何</w:t>
      </w:r>
      <w:r>
        <w:rPr>
          <w:rFonts w:hint="eastAsia" w:ascii="仿宋" w:hAnsi="仿宋" w:eastAsia="仿宋" w:cs="仿宋"/>
          <w:color w:val="auto"/>
          <w:sz w:val="28"/>
          <w:szCs w:val="28"/>
          <w:highlight w:val="none"/>
          <w:u w:val="single"/>
          <w:lang w:eastAsia="zh-CN"/>
        </w:rPr>
        <w:t>工</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rPr>
        <w:t xml:space="preserve"> </w:t>
      </w:r>
      <w:r>
        <w:rPr>
          <w:rFonts w:hint="eastAsia" w:ascii="仿宋" w:hAnsi="仿宋" w:eastAsia="仿宋" w:cs="仿宋"/>
          <w:color w:val="auto"/>
          <w:sz w:val="28"/>
          <w:szCs w:val="28"/>
          <w:highlight w:val="none"/>
          <w:u w:val="single"/>
        </w:rPr>
        <w:t xml:space="preserve">   </w:t>
      </w:r>
    </w:p>
    <w:p>
      <w:pPr>
        <w:pStyle w:val="29"/>
        <w:spacing w:line="360" w:lineRule="auto"/>
        <w:ind w:firstLine="840" w:firstLineChars="30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lang w:eastAsia="zh-CN"/>
        </w:rPr>
        <w:t>15808929754</w:t>
      </w:r>
      <w:r>
        <w:rPr>
          <w:rFonts w:hint="eastAsia" w:ascii="仿宋" w:hAnsi="仿宋" w:eastAsia="仿宋" w:cs="仿宋"/>
          <w:color w:val="auto"/>
          <w:sz w:val="28"/>
          <w:szCs w:val="28"/>
          <w:highlight w:val="none"/>
          <w:u w:val="single"/>
        </w:rPr>
        <w:t>　</w:t>
      </w:r>
    </w:p>
    <w:p>
      <w:pPr>
        <w:spacing w:line="360" w:lineRule="auto"/>
        <w:rPr>
          <w:rFonts w:hint="eastAsia" w:ascii="仿宋" w:hAnsi="仿宋" w:eastAsia="仿宋" w:cs="仿宋"/>
          <w:b/>
          <w:bCs/>
          <w:color w:val="auto"/>
          <w:kern w:val="44"/>
          <w:sz w:val="28"/>
          <w:szCs w:val="28"/>
          <w:highlight w:val="none"/>
        </w:rPr>
      </w:pPr>
    </w:p>
    <w:p>
      <w:pPr>
        <w:pStyle w:val="294"/>
        <w:ind w:firstLine="916" w:firstLineChars="38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916" w:firstLineChars="382"/>
        <w:rPr>
          <w:rFonts w:hint="eastAsia" w:ascii="仿宋" w:hAnsi="仿宋" w:eastAsia="仿宋" w:cs="仿宋"/>
          <w:color w:val="auto"/>
          <w:sz w:val="24"/>
          <w:highlight w:val="none"/>
        </w:rPr>
      </w:pPr>
    </w:p>
    <w:p>
      <w:pPr>
        <w:pStyle w:val="294"/>
        <w:ind w:firstLine="1375" w:firstLineChars="382"/>
        <w:jc w:val="center"/>
        <w:rPr>
          <w:rFonts w:hint="eastAsia" w:ascii="仿宋" w:hAnsi="仿宋" w:eastAsia="仿宋" w:cs="仿宋"/>
          <w:color w:val="auto"/>
          <w:sz w:val="36"/>
          <w:szCs w:val="36"/>
          <w:highlight w:val="none"/>
          <w:lang w:eastAsia="zh-CN"/>
        </w:rPr>
      </w:pPr>
      <w:bookmarkStart w:id="64" w:name="_Toc524021153"/>
      <w:bookmarkStart w:id="65" w:name="_Toc488335923"/>
      <w:bookmarkStart w:id="66" w:name="_Toc524263853"/>
      <w:bookmarkStart w:id="67" w:name="_Toc496550456"/>
      <w:bookmarkStart w:id="68" w:name="_Toc517898217"/>
      <w:r>
        <w:rPr>
          <w:rFonts w:hint="eastAsia" w:ascii="仿宋" w:hAnsi="仿宋" w:eastAsia="仿宋" w:cs="仿宋"/>
          <w:color w:val="auto"/>
          <w:sz w:val="36"/>
          <w:szCs w:val="36"/>
          <w:highlight w:val="none"/>
          <w:lang w:eastAsia="zh-CN"/>
        </w:rPr>
        <w:t>第二章  磋商须知</w:t>
      </w:r>
      <w:bookmarkEnd w:id="7"/>
      <w:bookmarkEnd w:id="8"/>
      <w:bookmarkEnd w:id="9"/>
      <w:bookmarkEnd w:id="10"/>
      <w:bookmarkEnd w:id="11"/>
      <w:bookmarkEnd w:id="19"/>
      <w:bookmarkEnd w:id="20"/>
      <w:bookmarkEnd w:id="64"/>
      <w:bookmarkEnd w:id="65"/>
      <w:bookmarkEnd w:id="66"/>
      <w:bookmarkEnd w:id="67"/>
      <w:bookmarkEnd w:id="68"/>
    </w:p>
    <w:p>
      <w:pPr>
        <w:pStyle w:val="4"/>
        <w:spacing w:before="0" w:after="0" w:line="360" w:lineRule="auto"/>
        <w:jc w:val="center"/>
        <w:rPr>
          <w:rFonts w:hint="eastAsia" w:ascii="仿宋" w:hAnsi="仿宋" w:eastAsia="仿宋" w:cs="仿宋"/>
          <w:color w:val="auto"/>
          <w:highlight w:val="none"/>
        </w:rPr>
      </w:pPr>
      <w:bookmarkStart w:id="69" w:name="_Toc524263854"/>
      <w:bookmarkStart w:id="70" w:name="_Toc213496268"/>
      <w:bookmarkStart w:id="71" w:name="_Toc213397010"/>
      <w:bookmarkStart w:id="72" w:name="_Toc517898218"/>
      <w:bookmarkStart w:id="73" w:name="_Toc217446032"/>
      <w:bookmarkStart w:id="74" w:name="_Toc488335924"/>
      <w:bookmarkStart w:id="75" w:name="_Toc213396760"/>
      <w:bookmarkStart w:id="76" w:name="_Toc213396946"/>
      <w:bookmarkStart w:id="77" w:name="_Toc496550457"/>
      <w:bookmarkStart w:id="78" w:name="_Toc189727030"/>
      <w:r>
        <w:rPr>
          <w:rFonts w:hint="eastAsia" w:ascii="仿宋" w:hAnsi="仿宋" w:eastAsia="仿宋" w:cs="仿宋"/>
          <w:color w:val="auto"/>
          <w:highlight w:val="none"/>
        </w:rPr>
        <w:t>一、磋商须知附表</w:t>
      </w:r>
      <w:bookmarkEnd w:id="69"/>
      <w:bookmarkEnd w:id="70"/>
      <w:bookmarkEnd w:id="71"/>
      <w:bookmarkEnd w:id="72"/>
      <w:bookmarkEnd w:id="73"/>
      <w:bookmarkEnd w:id="74"/>
      <w:bookmarkEnd w:id="75"/>
      <w:bookmarkEnd w:id="76"/>
      <w:bookmarkEnd w:id="77"/>
      <w:bookmarkEnd w:id="78"/>
    </w:p>
    <w:tbl>
      <w:tblPr>
        <w:tblStyle w:val="54"/>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1984"/>
        <w:gridCol w:w="68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851" w:type="dxa"/>
            <w:tcBorders>
              <w:bottom w:val="single" w:color="auto" w:sz="8" w:space="0"/>
            </w:tcBorders>
            <w:vAlign w:val="center"/>
          </w:tcPr>
          <w:p>
            <w:pPr>
              <w:spacing w:line="360" w:lineRule="auto"/>
              <w:jc w:val="center"/>
              <w:rPr>
                <w:rFonts w:hint="eastAsia" w:ascii="仿宋" w:hAnsi="仿宋" w:eastAsia="仿宋" w:cs="仿宋"/>
                <w:b/>
                <w:bCs/>
                <w:color w:val="auto"/>
                <w:spacing w:val="6"/>
                <w:sz w:val="22"/>
                <w:szCs w:val="22"/>
                <w:highlight w:val="none"/>
              </w:rPr>
            </w:pPr>
            <w:r>
              <w:rPr>
                <w:rFonts w:hint="eastAsia" w:ascii="仿宋" w:hAnsi="仿宋" w:eastAsia="仿宋" w:cs="仿宋"/>
                <w:b/>
                <w:bCs/>
                <w:color w:val="auto"/>
                <w:spacing w:val="6"/>
                <w:sz w:val="22"/>
                <w:szCs w:val="22"/>
                <w:highlight w:val="none"/>
              </w:rPr>
              <w:t>序号</w:t>
            </w:r>
          </w:p>
        </w:tc>
        <w:tc>
          <w:tcPr>
            <w:tcW w:w="1984" w:type="dxa"/>
            <w:tcBorders>
              <w:left w:val="single" w:color="auto" w:sz="4" w:space="0"/>
              <w:bottom w:val="single" w:color="auto" w:sz="8" w:space="0"/>
            </w:tcBorders>
            <w:vAlign w:val="center"/>
          </w:tcPr>
          <w:p>
            <w:pPr>
              <w:spacing w:line="360" w:lineRule="auto"/>
              <w:jc w:val="center"/>
              <w:rPr>
                <w:rFonts w:hint="eastAsia" w:ascii="仿宋" w:hAnsi="仿宋" w:eastAsia="仿宋" w:cs="仿宋"/>
                <w:b/>
                <w:bCs/>
                <w:color w:val="auto"/>
                <w:spacing w:val="6"/>
                <w:sz w:val="22"/>
                <w:szCs w:val="22"/>
                <w:highlight w:val="none"/>
              </w:rPr>
            </w:pPr>
            <w:r>
              <w:rPr>
                <w:rFonts w:hint="eastAsia" w:ascii="仿宋" w:hAnsi="仿宋" w:eastAsia="仿宋" w:cs="仿宋"/>
                <w:b/>
                <w:bCs/>
                <w:color w:val="auto"/>
                <w:spacing w:val="6"/>
                <w:sz w:val="22"/>
                <w:szCs w:val="22"/>
                <w:highlight w:val="none"/>
              </w:rPr>
              <w:t>内容</w:t>
            </w:r>
          </w:p>
        </w:tc>
        <w:tc>
          <w:tcPr>
            <w:tcW w:w="6809" w:type="dxa"/>
            <w:tcBorders>
              <w:bottom w:val="single" w:color="auto" w:sz="8" w:space="0"/>
            </w:tcBorders>
            <w:vAlign w:val="center"/>
          </w:tcPr>
          <w:p>
            <w:pPr>
              <w:spacing w:line="360" w:lineRule="auto"/>
              <w:jc w:val="center"/>
              <w:rPr>
                <w:rFonts w:hint="eastAsia" w:ascii="仿宋" w:hAnsi="仿宋" w:eastAsia="仿宋" w:cs="仿宋"/>
                <w:b/>
                <w:bCs/>
                <w:color w:val="auto"/>
                <w:spacing w:val="6"/>
                <w:sz w:val="22"/>
                <w:szCs w:val="22"/>
                <w:highlight w:val="none"/>
              </w:rPr>
            </w:pPr>
            <w:r>
              <w:rPr>
                <w:rFonts w:hint="eastAsia" w:ascii="仿宋" w:hAnsi="仿宋" w:eastAsia="仿宋" w:cs="仿宋"/>
                <w:b/>
                <w:bCs/>
                <w:color w:val="auto"/>
                <w:spacing w:val="6"/>
                <w:sz w:val="22"/>
                <w:szCs w:val="22"/>
                <w:highlight w:val="none"/>
              </w:rPr>
              <w:t>说明与要求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tcBorders>
              <w:bottom w:val="single" w:color="auto" w:sz="4" w:space="0"/>
            </w:tcBorders>
            <w:vAlign w:val="center"/>
          </w:tcPr>
          <w:p>
            <w:pPr>
              <w:spacing w:line="360" w:lineRule="auto"/>
              <w:jc w:val="center"/>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w:t>
            </w:r>
          </w:p>
        </w:tc>
        <w:tc>
          <w:tcPr>
            <w:tcW w:w="1984" w:type="dxa"/>
            <w:tcBorders>
              <w:left w:val="single" w:color="auto" w:sz="4" w:space="0"/>
              <w:bottom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综合说明</w:t>
            </w:r>
          </w:p>
        </w:tc>
        <w:tc>
          <w:tcPr>
            <w:tcW w:w="6809" w:type="dxa"/>
            <w:tcBorders>
              <w:bottom w:val="single" w:color="auto" w:sz="4" w:space="0"/>
            </w:tcBorders>
          </w:tcPr>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项目名称：</w:t>
            </w:r>
            <w:r>
              <w:rPr>
                <w:rFonts w:hint="eastAsia" w:ascii="仿宋" w:hAnsi="仿宋" w:eastAsia="仿宋" w:cs="仿宋"/>
                <w:color w:val="auto"/>
                <w:sz w:val="22"/>
                <w:szCs w:val="22"/>
                <w:highlight w:val="none"/>
                <w:lang w:eastAsia="zh-CN"/>
              </w:rPr>
              <w:t>购买服务事项</w:t>
            </w:r>
          </w:p>
          <w:p>
            <w:pPr>
              <w:spacing w:line="360" w:lineRule="auto"/>
              <w:rPr>
                <w:rFonts w:hint="eastAsia" w:ascii="仿宋" w:hAnsi="仿宋" w:eastAsia="仿宋" w:cs="仿宋"/>
                <w:color w:val="auto"/>
                <w:spacing w:val="6"/>
                <w:sz w:val="22"/>
                <w:szCs w:val="22"/>
                <w:highlight w:val="none"/>
                <w:lang w:val="en-US" w:eastAsia="zh-CN"/>
              </w:rPr>
            </w:pPr>
            <w:r>
              <w:rPr>
                <w:rFonts w:hint="eastAsia" w:ascii="仿宋" w:hAnsi="仿宋" w:eastAsia="仿宋" w:cs="仿宋"/>
                <w:color w:val="auto"/>
                <w:spacing w:val="6"/>
                <w:sz w:val="22"/>
                <w:szCs w:val="22"/>
                <w:highlight w:val="none"/>
              </w:rPr>
              <w:t>项目编号：</w:t>
            </w:r>
            <w:r>
              <w:rPr>
                <w:rFonts w:hint="eastAsia" w:ascii="仿宋" w:hAnsi="仿宋" w:eastAsia="仿宋" w:cs="仿宋"/>
                <w:color w:val="auto"/>
                <w:spacing w:val="6"/>
                <w:sz w:val="22"/>
                <w:szCs w:val="22"/>
                <w:highlight w:val="none"/>
                <w:lang w:val="en-US" w:eastAsia="zh-CN"/>
              </w:rPr>
              <w:t>ZJ-2022-026</w:t>
            </w:r>
          </w:p>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采购内容:</w:t>
            </w:r>
            <w:r>
              <w:rPr>
                <w:rFonts w:hint="eastAsia" w:ascii="仿宋" w:hAnsi="仿宋" w:eastAsia="仿宋" w:cs="仿宋"/>
                <w:color w:val="auto"/>
                <w:sz w:val="22"/>
                <w:szCs w:val="22"/>
                <w:highlight w:val="none"/>
              </w:rPr>
              <w:t xml:space="preserve"> </w:t>
            </w:r>
            <w:r>
              <w:rPr>
                <w:rFonts w:hint="eastAsia" w:ascii="仿宋" w:hAnsi="仿宋" w:eastAsia="仿宋" w:cs="仿宋"/>
                <w:color w:val="auto"/>
                <w:sz w:val="22"/>
                <w:szCs w:val="22"/>
                <w:highlight w:val="none"/>
                <w:lang w:eastAsia="zh-CN"/>
              </w:rPr>
              <w:t>购买服务事项</w:t>
            </w:r>
            <w:r>
              <w:rPr>
                <w:rFonts w:hint="eastAsia" w:ascii="仿宋" w:hAnsi="仿宋" w:eastAsia="仿宋" w:cs="仿宋"/>
                <w:color w:val="auto"/>
                <w:sz w:val="22"/>
                <w:szCs w:val="22"/>
                <w:highlight w:val="none"/>
              </w:rPr>
              <w:t>，</w:t>
            </w:r>
            <w:r>
              <w:rPr>
                <w:rFonts w:hint="eastAsia" w:ascii="仿宋" w:hAnsi="仿宋" w:eastAsia="仿宋" w:cs="仿宋"/>
                <w:color w:val="auto"/>
                <w:spacing w:val="6"/>
                <w:sz w:val="22"/>
                <w:szCs w:val="22"/>
                <w:highlight w:val="none"/>
              </w:rPr>
              <w:t>本项目共</w:t>
            </w:r>
            <w:r>
              <w:rPr>
                <w:rFonts w:hint="eastAsia" w:ascii="仿宋" w:hAnsi="仿宋" w:eastAsia="仿宋" w:cs="仿宋"/>
                <w:color w:val="auto"/>
                <w:spacing w:val="6"/>
                <w:sz w:val="22"/>
                <w:szCs w:val="22"/>
                <w:highlight w:val="none"/>
                <w:lang w:val="en-US" w:eastAsia="zh-CN"/>
              </w:rPr>
              <w:t>1</w:t>
            </w:r>
            <w:r>
              <w:rPr>
                <w:rFonts w:hint="eastAsia" w:ascii="仿宋" w:hAnsi="仿宋" w:eastAsia="仿宋" w:cs="仿宋"/>
                <w:color w:val="auto"/>
                <w:spacing w:val="6"/>
                <w:sz w:val="22"/>
                <w:szCs w:val="22"/>
                <w:highlight w:val="none"/>
              </w:rPr>
              <w:t>个包。</w:t>
            </w:r>
          </w:p>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pacing w:val="6"/>
                <w:sz w:val="22"/>
                <w:szCs w:val="22"/>
                <w:highlight w:val="none"/>
              </w:rPr>
              <w:t>技术参数：详见竞争性磋商文件“第三章 采购需求”</w:t>
            </w:r>
            <w:r>
              <w:rPr>
                <w:rFonts w:hint="eastAsia" w:ascii="仿宋" w:hAnsi="仿宋" w:eastAsia="仿宋" w:cs="仿宋"/>
                <w:color w:val="auto"/>
                <w:spacing w:val="6"/>
                <w:sz w:val="22"/>
                <w:szCs w:val="22"/>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tcBorders>
              <w:top w:val="single" w:color="auto" w:sz="4" w:space="0"/>
            </w:tcBorders>
            <w:vAlign w:val="center"/>
          </w:tcPr>
          <w:p>
            <w:pPr>
              <w:spacing w:line="360" w:lineRule="auto"/>
              <w:jc w:val="center"/>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w:t>
            </w:r>
          </w:p>
        </w:tc>
        <w:tc>
          <w:tcPr>
            <w:tcW w:w="1984" w:type="dxa"/>
            <w:tcBorders>
              <w:top w:val="single" w:color="auto" w:sz="4" w:space="0"/>
              <w:left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采购方式</w:t>
            </w:r>
          </w:p>
        </w:tc>
        <w:tc>
          <w:tcPr>
            <w:tcW w:w="6809" w:type="dxa"/>
            <w:tcBorders>
              <w:top w:val="single" w:color="auto" w:sz="4" w:space="0"/>
            </w:tcBorders>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984" w:type="dxa"/>
            <w:tcBorders>
              <w:top w:val="single" w:color="auto" w:sz="4" w:space="0"/>
              <w:left w:val="single" w:color="auto" w:sz="4" w:space="0"/>
            </w:tcBorders>
            <w:vAlign w:val="center"/>
          </w:tcPr>
          <w:p>
            <w:pPr>
              <w:spacing w:line="420" w:lineRule="exact"/>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预算金额</w:t>
            </w:r>
          </w:p>
        </w:tc>
        <w:tc>
          <w:tcPr>
            <w:tcW w:w="6809" w:type="dxa"/>
            <w:tcBorders>
              <w:top w:val="single" w:color="auto" w:sz="4" w:space="0"/>
            </w:tcBorders>
            <w:vAlign w:val="center"/>
          </w:tcPr>
          <w:p>
            <w:pPr>
              <w:widowControl/>
              <w:wordWrap w:val="0"/>
              <w:snapToGrid w:val="0"/>
              <w:spacing w:line="20" w:lineRule="atLeas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预算金额：￥</w:t>
            </w:r>
            <w:r>
              <w:rPr>
                <w:rFonts w:hint="eastAsia" w:ascii="仿宋" w:hAnsi="仿宋" w:eastAsia="仿宋" w:cs="仿宋"/>
                <w:color w:val="auto"/>
                <w:sz w:val="22"/>
                <w:szCs w:val="22"/>
                <w:highlight w:val="none"/>
                <w:lang w:eastAsia="zh-CN"/>
              </w:rPr>
              <w:t>2352000.00</w:t>
            </w:r>
            <w:r>
              <w:rPr>
                <w:rFonts w:hint="eastAsia" w:ascii="仿宋" w:hAnsi="仿宋" w:eastAsia="仿宋" w:cs="仿宋"/>
                <w:color w:val="auto"/>
                <w:sz w:val="22"/>
                <w:szCs w:val="22"/>
                <w:highlight w:val="none"/>
              </w:rPr>
              <w:t>元（大写：</w:t>
            </w:r>
            <w:r>
              <w:rPr>
                <w:rFonts w:hint="eastAsia" w:ascii="仿宋" w:hAnsi="仿宋" w:eastAsia="仿宋" w:cs="仿宋"/>
                <w:color w:val="auto"/>
                <w:sz w:val="22"/>
                <w:szCs w:val="22"/>
                <w:highlight w:val="none"/>
                <w:lang w:eastAsia="zh-CN"/>
              </w:rPr>
              <w:t>贰佰叁拾伍万贰仟元整</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eastAsia="zh-CN"/>
              </w:rPr>
              <w:t>，超过采购预算金额（最高限价）的投标，按无效投标处理。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tcBorders>
              <w:top w:val="single" w:color="auto" w:sz="4" w:space="0"/>
            </w:tcBorders>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984" w:type="dxa"/>
            <w:tcBorders>
              <w:top w:val="single" w:color="auto" w:sz="4" w:space="0"/>
              <w:left w:val="single" w:color="auto" w:sz="4" w:space="0"/>
            </w:tcBorders>
            <w:vAlign w:val="center"/>
          </w:tcPr>
          <w:p>
            <w:pPr>
              <w:spacing w:line="420" w:lineRule="exact"/>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最高限价</w:t>
            </w:r>
          </w:p>
        </w:tc>
        <w:tc>
          <w:tcPr>
            <w:tcW w:w="6809" w:type="dxa"/>
            <w:tcBorders>
              <w:top w:val="single" w:color="auto" w:sz="4" w:space="0"/>
            </w:tcBorders>
            <w:vAlign w:val="center"/>
          </w:tcPr>
          <w:p>
            <w:pPr>
              <w:widowControl/>
              <w:wordWrap w:val="0"/>
              <w:snapToGrid w:val="0"/>
              <w:spacing w:line="20" w:lineRule="atLeas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最高限价：￥</w:t>
            </w:r>
            <w:r>
              <w:rPr>
                <w:rFonts w:hint="eastAsia" w:ascii="仿宋" w:hAnsi="仿宋" w:eastAsia="仿宋" w:cs="仿宋"/>
                <w:color w:val="auto"/>
                <w:sz w:val="22"/>
                <w:szCs w:val="22"/>
                <w:highlight w:val="none"/>
                <w:lang w:eastAsia="zh-CN"/>
              </w:rPr>
              <w:t>2352000.00</w:t>
            </w:r>
            <w:r>
              <w:rPr>
                <w:rFonts w:hint="eastAsia" w:ascii="仿宋" w:hAnsi="仿宋" w:eastAsia="仿宋" w:cs="仿宋"/>
                <w:color w:val="auto"/>
                <w:sz w:val="22"/>
                <w:szCs w:val="22"/>
                <w:highlight w:val="none"/>
              </w:rPr>
              <w:t>元（大写：</w:t>
            </w:r>
            <w:r>
              <w:rPr>
                <w:rFonts w:hint="eastAsia" w:ascii="仿宋" w:hAnsi="仿宋" w:eastAsia="仿宋" w:cs="仿宋"/>
                <w:color w:val="auto"/>
                <w:sz w:val="22"/>
                <w:szCs w:val="22"/>
                <w:highlight w:val="none"/>
                <w:lang w:eastAsia="zh-CN"/>
              </w:rPr>
              <w:t>贰佰叁拾伍万贰仟元整</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eastAsia="zh-CN"/>
              </w:rPr>
              <w:t>，超过采购预算金额（最高限价）的投标，按无效投标处理。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w:t>
            </w:r>
          </w:p>
        </w:tc>
        <w:tc>
          <w:tcPr>
            <w:tcW w:w="1984" w:type="dxa"/>
            <w:tcBorders>
              <w:left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供应商资格要求</w:t>
            </w:r>
          </w:p>
        </w:tc>
        <w:tc>
          <w:tcPr>
            <w:tcW w:w="6809" w:type="dxa"/>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1.满足《中华人民共和国政府采购法》第二十二条规定；</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2.落实政府采购政策需满足的资格要求：（本项目支持小微企业，监狱企业、残疾人福利性单位发展等相关扶持政策，详见采购文件)</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3.本项目的特定资格要求：</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在中华人民共和国注册的、具有独立承担民事责任能力的法人(提供营业执照,复印件加盖公章）</w:t>
            </w:r>
            <w:r>
              <w:rPr>
                <w:rFonts w:hint="eastAsia" w:ascii="仿宋" w:hAnsi="仿宋" w:eastAsia="仿宋" w:cs="仿宋"/>
                <w:color w:val="auto"/>
                <w:sz w:val="22"/>
                <w:szCs w:val="22"/>
                <w:highlight w:val="none"/>
                <w:lang w:eastAsia="zh-CN"/>
              </w:rPr>
              <w:t>；</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具有良好的商业信誉和健全的财务会计制度（</w:t>
            </w:r>
            <w:r>
              <w:rPr>
                <w:rFonts w:hint="eastAsia" w:ascii="仿宋" w:hAnsi="仿宋" w:eastAsia="仿宋" w:cs="仿宋"/>
                <w:color w:val="auto"/>
                <w:sz w:val="22"/>
                <w:szCs w:val="22"/>
                <w:highlight w:val="none"/>
                <w:lang w:eastAsia="zh-CN"/>
              </w:rPr>
              <w:t>提供2021年度经审计的财务报告或2022年任意一个月的财务报表，复印件加盖公章</w:t>
            </w:r>
            <w:r>
              <w:rPr>
                <w:rFonts w:hint="eastAsia" w:ascii="仿宋" w:hAnsi="仿宋" w:eastAsia="仿宋" w:cs="仿宋"/>
                <w:color w:val="auto"/>
                <w:sz w:val="22"/>
                <w:szCs w:val="22"/>
                <w:highlight w:val="none"/>
              </w:rPr>
              <w:t>）；</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具有依法缴纳税收和社会保障资金的良好记录（</w:t>
            </w:r>
            <w:r>
              <w:rPr>
                <w:rFonts w:hint="eastAsia" w:ascii="仿宋" w:hAnsi="仿宋" w:eastAsia="仿宋" w:cs="仿宋"/>
                <w:color w:val="auto"/>
                <w:sz w:val="22"/>
                <w:szCs w:val="22"/>
                <w:highlight w:val="none"/>
                <w:lang w:eastAsia="zh-CN"/>
              </w:rPr>
              <w:t>提供2022年至今任意一个月的企业纳税证明及社保缴费记录证明，复印件加盖公章</w:t>
            </w:r>
            <w:r>
              <w:rPr>
                <w:rFonts w:hint="eastAsia" w:ascii="仿宋" w:hAnsi="仿宋" w:eastAsia="仿宋" w:cs="仿宋"/>
                <w:color w:val="auto"/>
                <w:sz w:val="22"/>
                <w:szCs w:val="22"/>
                <w:highlight w:val="none"/>
              </w:rPr>
              <w:t>）；</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参加政府采购活动前三年内，在经营活动中没有重大违法记录（须提供声明函，加盖公章）</w:t>
            </w:r>
            <w:r>
              <w:rPr>
                <w:rFonts w:hint="eastAsia" w:ascii="仿宋" w:hAnsi="仿宋" w:eastAsia="仿宋" w:cs="仿宋"/>
                <w:color w:val="auto"/>
                <w:sz w:val="22"/>
                <w:szCs w:val="22"/>
                <w:highlight w:val="none"/>
              </w:rPr>
              <w:t>；</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供应商</w:t>
            </w:r>
            <w:r>
              <w:rPr>
                <w:rFonts w:hint="eastAsia" w:ascii="仿宋" w:hAnsi="仿宋" w:eastAsia="仿宋" w:cs="仿宋"/>
                <w:color w:val="auto"/>
                <w:sz w:val="22"/>
                <w:szCs w:val="22"/>
                <w:highlight w:val="none"/>
              </w:rPr>
              <w:t>未被列入“信用中国”网站（www.creditchina.gov.cn）失信被执行人名单、</w:t>
            </w:r>
            <w:r>
              <w:rPr>
                <w:rFonts w:hint="eastAsia" w:ascii="仿宋" w:hAnsi="仿宋" w:eastAsia="仿宋" w:cs="仿宋"/>
                <w:color w:val="auto"/>
                <w:sz w:val="22"/>
                <w:szCs w:val="22"/>
                <w:highlight w:val="none"/>
                <w:lang w:eastAsia="zh-CN"/>
              </w:rPr>
              <w:t>重大税收违法失信主体</w:t>
            </w:r>
            <w:r>
              <w:rPr>
                <w:rFonts w:hint="eastAsia" w:ascii="仿宋" w:hAnsi="仿宋" w:eastAsia="仿宋" w:cs="仿宋"/>
                <w:color w:val="auto"/>
                <w:sz w:val="22"/>
                <w:szCs w:val="22"/>
                <w:highlight w:val="none"/>
              </w:rPr>
              <w:t>、政府采购严重违法失信行为记录名单和没有列入中国政府采购网（www.ccgp.gov.cn）政府采购严重违法失信行为记录名单（查询截止时间：同投标截止时间；提供信息查询结果界面截图，加盖公章）；</w:t>
            </w:r>
          </w:p>
          <w:p>
            <w:pPr>
              <w:numPr>
                <w:ilvl w:val="0"/>
                <w:numId w:val="18"/>
              </w:numPr>
              <w:spacing w:line="360" w:lineRule="auto"/>
              <w:ind w:left="0" w:leftChars="0" w:firstLine="420" w:firstLineChars="0"/>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rPr>
              <w:t>购买本项目磋商文件并按时提交保证金</w:t>
            </w:r>
            <w:r>
              <w:rPr>
                <w:rFonts w:hint="eastAsia" w:ascii="仿宋" w:hAnsi="仿宋" w:eastAsia="仿宋" w:cs="仿宋"/>
                <w:color w:val="auto"/>
                <w:sz w:val="22"/>
                <w:szCs w:val="22"/>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6</w:t>
            </w:r>
          </w:p>
        </w:tc>
        <w:tc>
          <w:tcPr>
            <w:tcW w:w="1984" w:type="dxa"/>
            <w:tcBorders>
              <w:left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资格审查方式</w:t>
            </w:r>
          </w:p>
        </w:tc>
        <w:tc>
          <w:tcPr>
            <w:tcW w:w="6809" w:type="dxa"/>
            <w:vAlign w:val="center"/>
          </w:tcPr>
          <w:p>
            <w:pPr>
              <w:autoSpaceDE w:val="0"/>
              <w:autoSpaceDN w:val="0"/>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资格后审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7</w:t>
            </w:r>
          </w:p>
        </w:tc>
        <w:tc>
          <w:tcPr>
            <w:tcW w:w="1984" w:type="dxa"/>
            <w:tcBorders>
              <w:left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z w:val="22"/>
                <w:szCs w:val="22"/>
                <w:highlight w:val="none"/>
              </w:rPr>
              <w:t>资金来源</w:t>
            </w:r>
          </w:p>
        </w:tc>
        <w:tc>
          <w:tcPr>
            <w:tcW w:w="6809" w:type="dxa"/>
            <w:vAlign w:val="center"/>
          </w:tcPr>
          <w:p>
            <w:pPr>
              <w:autoSpaceDE w:val="0"/>
              <w:autoSpaceDN w:val="0"/>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财政资金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8</w:t>
            </w:r>
          </w:p>
        </w:tc>
        <w:tc>
          <w:tcPr>
            <w:tcW w:w="1984" w:type="dxa"/>
            <w:tcBorders>
              <w:left w:val="single" w:color="auto" w:sz="4" w:space="0"/>
            </w:tcBorders>
            <w:vAlign w:val="center"/>
          </w:tcPr>
          <w:p>
            <w:pPr>
              <w:spacing w:line="36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投标有效期</w:t>
            </w:r>
          </w:p>
        </w:tc>
        <w:tc>
          <w:tcPr>
            <w:tcW w:w="6809" w:type="dxa"/>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u w:val="none"/>
                <w:lang w:val="en-US" w:eastAsia="zh-CN"/>
              </w:rPr>
              <w:t>响应文件递交截止之日起</w:t>
            </w:r>
            <w:r>
              <w:rPr>
                <w:rFonts w:hint="eastAsia" w:ascii="仿宋" w:hAnsi="仿宋" w:eastAsia="仿宋" w:cs="仿宋"/>
                <w:color w:val="auto"/>
                <w:spacing w:val="6"/>
                <w:sz w:val="22"/>
                <w:szCs w:val="22"/>
                <w:highlight w:val="none"/>
                <w:u w:val="single"/>
              </w:rPr>
              <w:t xml:space="preserve"> 60</w:t>
            </w:r>
            <w:r>
              <w:rPr>
                <w:rFonts w:hint="eastAsia" w:ascii="仿宋" w:hAnsi="仿宋" w:eastAsia="仿宋" w:cs="仿宋"/>
                <w:color w:val="auto"/>
                <w:spacing w:val="6"/>
                <w:sz w:val="22"/>
                <w:szCs w:val="22"/>
                <w:highlight w:val="none"/>
              </w:rPr>
              <w:t>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9</w:t>
            </w:r>
          </w:p>
        </w:tc>
        <w:tc>
          <w:tcPr>
            <w:tcW w:w="1984" w:type="dxa"/>
            <w:tcBorders>
              <w:left w:val="single" w:color="auto" w:sz="4" w:space="0"/>
            </w:tcBorders>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磋商保证金</w:t>
            </w:r>
          </w:p>
        </w:tc>
        <w:tc>
          <w:tcPr>
            <w:tcW w:w="6809" w:type="dxa"/>
          </w:tcPr>
          <w:p>
            <w:pPr>
              <w:autoSpaceDE w:val="0"/>
              <w:autoSpaceDN w:val="0"/>
              <w:snapToGrid w:val="0"/>
              <w:spacing w:line="360" w:lineRule="auto"/>
              <w:rPr>
                <w:rFonts w:hint="eastAsia" w:ascii="仿宋" w:hAnsi="仿宋" w:eastAsia="仿宋" w:cs="仿宋"/>
                <w:color w:val="auto"/>
                <w:sz w:val="22"/>
                <w:szCs w:val="28"/>
                <w:highlight w:val="none"/>
              </w:rPr>
            </w:pPr>
            <w:r>
              <w:rPr>
                <w:rFonts w:hint="eastAsia" w:ascii="仿宋" w:hAnsi="仿宋" w:eastAsia="仿宋" w:cs="仿宋"/>
                <w:color w:val="auto"/>
                <w:sz w:val="22"/>
                <w:szCs w:val="28"/>
                <w:highlight w:val="none"/>
              </w:rPr>
              <w:t>保证金金额：人民币</w:t>
            </w:r>
            <w:r>
              <w:rPr>
                <w:rFonts w:hint="eastAsia" w:ascii="仿宋" w:hAnsi="仿宋" w:eastAsia="仿宋" w:cs="仿宋"/>
                <w:color w:val="auto"/>
                <w:sz w:val="22"/>
                <w:szCs w:val="28"/>
                <w:highlight w:val="none"/>
                <w:lang w:eastAsia="zh-CN"/>
              </w:rPr>
              <w:t>壹万元整</w:t>
            </w:r>
            <w:r>
              <w:rPr>
                <w:rFonts w:hint="eastAsia" w:ascii="仿宋" w:hAnsi="仿宋" w:eastAsia="仿宋" w:cs="仿宋"/>
                <w:color w:val="auto"/>
                <w:sz w:val="22"/>
                <w:szCs w:val="28"/>
                <w:highlight w:val="none"/>
              </w:rPr>
              <w:t>（￥</w:t>
            </w:r>
            <w:r>
              <w:rPr>
                <w:rFonts w:hint="eastAsia" w:ascii="仿宋" w:hAnsi="仿宋" w:eastAsia="仿宋" w:cs="仿宋"/>
                <w:color w:val="auto"/>
                <w:sz w:val="22"/>
                <w:szCs w:val="28"/>
                <w:highlight w:val="none"/>
                <w:lang w:eastAsia="zh-CN"/>
              </w:rPr>
              <w:t>10000.00</w:t>
            </w:r>
            <w:r>
              <w:rPr>
                <w:rFonts w:hint="eastAsia" w:ascii="仿宋" w:hAnsi="仿宋" w:eastAsia="仿宋" w:cs="仿宋"/>
                <w:color w:val="auto"/>
                <w:sz w:val="22"/>
                <w:szCs w:val="28"/>
                <w:highlight w:val="none"/>
              </w:rPr>
              <w:t>元）</w:t>
            </w:r>
          </w:p>
          <w:p>
            <w:pPr>
              <w:autoSpaceDE w:val="0"/>
              <w:autoSpaceDN w:val="0"/>
              <w:snapToGrid w:val="0"/>
              <w:spacing w:line="360" w:lineRule="auto"/>
              <w:rPr>
                <w:rFonts w:hint="eastAsia" w:ascii="仿宋" w:hAnsi="仿宋" w:eastAsia="仿宋" w:cs="仿宋"/>
                <w:color w:val="auto"/>
                <w:sz w:val="22"/>
                <w:szCs w:val="28"/>
                <w:highlight w:val="none"/>
              </w:rPr>
            </w:pPr>
            <w:r>
              <w:rPr>
                <w:rFonts w:hint="eastAsia" w:ascii="仿宋" w:hAnsi="仿宋" w:eastAsia="仿宋" w:cs="仿宋"/>
                <w:color w:val="auto"/>
                <w:sz w:val="22"/>
                <w:szCs w:val="28"/>
                <w:highlight w:val="none"/>
              </w:rPr>
              <w:t>保证金到账截止日期：投标截止时间前（北京时间）</w:t>
            </w:r>
          </w:p>
          <w:p>
            <w:pPr>
              <w:autoSpaceDE w:val="0"/>
              <w:autoSpaceDN w:val="0"/>
              <w:snapToGrid w:val="0"/>
              <w:spacing w:line="360" w:lineRule="auto"/>
              <w:ind w:firstLine="442" w:firstLineChars="200"/>
              <w:rPr>
                <w:rFonts w:hint="eastAsia" w:ascii="仿宋" w:hAnsi="仿宋" w:eastAsia="仿宋" w:cs="仿宋"/>
                <w:b/>
                <w:bCs/>
                <w:color w:val="auto"/>
                <w:sz w:val="22"/>
                <w:szCs w:val="28"/>
                <w:highlight w:val="none"/>
              </w:rPr>
            </w:pPr>
            <w:bookmarkStart w:id="79" w:name="_Toc528355668"/>
            <w:bookmarkStart w:id="80" w:name="_Toc528448256"/>
            <w:bookmarkStart w:id="81" w:name="_Toc483129616"/>
            <w:r>
              <w:rPr>
                <w:rFonts w:hint="eastAsia" w:ascii="仿宋" w:hAnsi="仿宋" w:eastAsia="仿宋" w:cs="仿宋"/>
                <w:b/>
                <w:bCs/>
                <w:color w:val="auto"/>
                <w:sz w:val="22"/>
                <w:szCs w:val="28"/>
                <w:highlight w:val="none"/>
              </w:rPr>
              <w:t>开户银行：</w:t>
            </w:r>
            <w:bookmarkEnd w:id="79"/>
            <w:bookmarkEnd w:id="80"/>
            <w:r>
              <w:rPr>
                <w:rFonts w:hint="eastAsia" w:ascii="仿宋" w:hAnsi="仿宋" w:eastAsia="仿宋" w:cs="仿宋"/>
                <w:b/>
                <w:bCs/>
                <w:color w:val="auto"/>
                <w:sz w:val="22"/>
                <w:szCs w:val="28"/>
                <w:highlight w:val="none"/>
                <w:lang w:eastAsia="zh-CN"/>
              </w:rPr>
              <w:t>中国建设银行股份有限公司万宁支行</w:t>
            </w:r>
          </w:p>
          <w:p>
            <w:pPr>
              <w:autoSpaceDE w:val="0"/>
              <w:autoSpaceDN w:val="0"/>
              <w:snapToGrid w:val="0"/>
              <w:spacing w:line="360" w:lineRule="auto"/>
              <w:ind w:firstLine="442" w:firstLineChars="200"/>
              <w:rPr>
                <w:rFonts w:hint="eastAsia" w:ascii="仿宋" w:hAnsi="仿宋" w:eastAsia="仿宋" w:cs="仿宋"/>
                <w:b/>
                <w:bCs/>
                <w:color w:val="auto"/>
                <w:sz w:val="22"/>
                <w:szCs w:val="28"/>
                <w:highlight w:val="none"/>
                <w:lang w:eastAsia="zh-CN"/>
              </w:rPr>
            </w:pPr>
            <w:bookmarkStart w:id="82" w:name="_Toc528355669"/>
            <w:bookmarkStart w:id="83" w:name="_Toc528448257"/>
            <w:r>
              <w:rPr>
                <w:rFonts w:hint="eastAsia" w:ascii="仿宋" w:hAnsi="仿宋" w:eastAsia="仿宋" w:cs="仿宋"/>
                <w:b/>
                <w:bCs/>
                <w:color w:val="auto"/>
                <w:sz w:val="22"/>
                <w:szCs w:val="28"/>
                <w:highlight w:val="none"/>
              </w:rPr>
              <w:t>开户名称：</w:t>
            </w:r>
            <w:bookmarkEnd w:id="82"/>
            <w:bookmarkEnd w:id="83"/>
            <w:r>
              <w:rPr>
                <w:rFonts w:hint="eastAsia" w:ascii="仿宋" w:hAnsi="仿宋" w:eastAsia="仿宋" w:cs="仿宋"/>
                <w:b/>
                <w:bCs/>
                <w:color w:val="auto"/>
                <w:sz w:val="22"/>
                <w:szCs w:val="28"/>
                <w:highlight w:val="none"/>
                <w:lang w:eastAsia="zh-CN"/>
              </w:rPr>
              <w:t>海南政锦项目管理有限公司</w:t>
            </w:r>
          </w:p>
          <w:p>
            <w:pPr>
              <w:autoSpaceDE w:val="0"/>
              <w:autoSpaceDN w:val="0"/>
              <w:snapToGrid w:val="0"/>
              <w:spacing w:line="360" w:lineRule="auto"/>
              <w:ind w:firstLine="442" w:firstLineChars="200"/>
              <w:rPr>
                <w:rFonts w:hint="eastAsia" w:ascii="仿宋" w:hAnsi="仿宋" w:eastAsia="仿宋" w:cs="仿宋"/>
                <w:b/>
                <w:bCs/>
                <w:color w:val="auto"/>
                <w:sz w:val="22"/>
                <w:szCs w:val="28"/>
                <w:highlight w:val="none"/>
                <w:lang w:val="en-GB"/>
              </w:rPr>
            </w:pPr>
            <w:bookmarkStart w:id="84" w:name="_Toc528355670"/>
            <w:bookmarkStart w:id="85" w:name="_Toc528448258"/>
            <w:r>
              <w:rPr>
                <w:rFonts w:hint="eastAsia" w:ascii="仿宋" w:hAnsi="仿宋" w:eastAsia="仿宋" w:cs="仿宋"/>
                <w:b/>
                <w:bCs/>
                <w:color w:val="auto"/>
                <w:sz w:val="22"/>
                <w:szCs w:val="28"/>
                <w:highlight w:val="none"/>
                <w:lang w:eastAsia="zh-CN"/>
              </w:rPr>
              <w:t>账</w:t>
            </w:r>
            <w:r>
              <w:rPr>
                <w:rFonts w:hint="eastAsia" w:ascii="仿宋" w:hAnsi="仿宋" w:eastAsia="仿宋" w:cs="仿宋"/>
                <w:b/>
                <w:bCs/>
                <w:color w:val="auto"/>
                <w:sz w:val="22"/>
                <w:szCs w:val="28"/>
                <w:highlight w:val="none"/>
              </w:rPr>
              <w:t xml:space="preserve">    号：</w:t>
            </w:r>
            <w:bookmarkEnd w:id="81"/>
            <w:bookmarkEnd w:id="84"/>
            <w:bookmarkEnd w:id="85"/>
            <w:r>
              <w:rPr>
                <w:rFonts w:hint="eastAsia" w:ascii="仿宋" w:hAnsi="仿宋" w:eastAsia="仿宋" w:cs="仿宋"/>
                <w:b/>
                <w:bCs/>
                <w:color w:val="auto"/>
                <w:sz w:val="22"/>
                <w:szCs w:val="28"/>
                <w:highlight w:val="none"/>
              </w:rPr>
              <w:t>46050100563600001174</w:t>
            </w:r>
          </w:p>
          <w:p>
            <w:pPr>
              <w:autoSpaceDE w:val="0"/>
              <w:autoSpaceDN w:val="0"/>
              <w:snapToGrid w:val="0"/>
              <w:spacing w:line="360" w:lineRule="auto"/>
              <w:ind w:firstLine="440" w:firstLineChars="200"/>
              <w:rPr>
                <w:rFonts w:hint="eastAsia" w:ascii="仿宋" w:hAnsi="仿宋" w:eastAsia="仿宋" w:cs="仿宋"/>
                <w:color w:val="auto"/>
                <w:sz w:val="22"/>
                <w:szCs w:val="28"/>
                <w:highlight w:val="none"/>
              </w:rPr>
            </w:pPr>
            <w:r>
              <w:rPr>
                <w:rFonts w:hint="eastAsia" w:ascii="仿宋" w:hAnsi="仿宋" w:eastAsia="仿宋" w:cs="仿宋"/>
                <w:color w:val="auto"/>
                <w:sz w:val="22"/>
                <w:szCs w:val="28"/>
                <w:highlight w:val="none"/>
              </w:rPr>
              <w:t>投标保证金应在投标截止时间前存入招标代理机构指定的账户并注明汇款单位，同时保证金单据上须注明项目名称或项目编号</w:t>
            </w:r>
            <w:r>
              <w:rPr>
                <w:rFonts w:hint="eastAsia" w:ascii="仿宋" w:hAnsi="仿宋" w:eastAsia="仿宋" w:cs="仿宋"/>
                <w:color w:val="auto"/>
                <w:sz w:val="22"/>
                <w:szCs w:val="28"/>
                <w:highlight w:val="none"/>
                <w:lang w:val="en-GB"/>
              </w:rPr>
              <w:t>。投标保证金是参加本项目投标的必要条件，如</w:t>
            </w:r>
            <w:r>
              <w:rPr>
                <w:rFonts w:hint="eastAsia" w:ascii="仿宋" w:hAnsi="仿宋" w:eastAsia="仿宋" w:cs="仿宋"/>
                <w:color w:val="auto"/>
                <w:sz w:val="22"/>
                <w:szCs w:val="28"/>
                <w:highlight w:val="none"/>
                <w:lang w:val="en-GB" w:eastAsia="zh-CN"/>
              </w:rPr>
              <w:t>供应商</w:t>
            </w:r>
            <w:r>
              <w:rPr>
                <w:rFonts w:hint="eastAsia" w:ascii="仿宋" w:hAnsi="仿宋" w:eastAsia="仿宋" w:cs="仿宋"/>
                <w:color w:val="auto"/>
                <w:sz w:val="22"/>
                <w:szCs w:val="28"/>
                <w:highlight w:val="none"/>
                <w:lang w:val="en-GB"/>
              </w:rPr>
              <w:t>投标保证金未按要求到账的视为无效投标并不接收投标文件。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10</w:t>
            </w:r>
          </w:p>
        </w:tc>
        <w:tc>
          <w:tcPr>
            <w:tcW w:w="1984" w:type="dxa"/>
            <w:tcBorders>
              <w:left w:val="single" w:color="auto" w:sz="4" w:space="0"/>
            </w:tcBorders>
            <w:vAlign w:val="center"/>
          </w:tcPr>
          <w:p>
            <w:pPr>
              <w:spacing w:line="360" w:lineRule="auto"/>
              <w:jc w:val="left"/>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响应文件份数</w:t>
            </w:r>
          </w:p>
        </w:tc>
        <w:tc>
          <w:tcPr>
            <w:tcW w:w="6809" w:type="dxa"/>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一份正本</w:t>
            </w:r>
            <w:r>
              <w:rPr>
                <w:rFonts w:hint="eastAsia" w:ascii="仿宋" w:hAnsi="仿宋" w:eastAsia="仿宋" w:cs="仿宋"/>
                <w:color w:val="auto"/>
                <w:spacing w:val="6"/>
                <w:sz w:val="22"/>
                <w:szCs w:val="22"/>
                <w:highlight w:val="none"/>
                <w:lang w:eastAsia="zh-CN"/>
              </w:rPr>
              <w:t>，</w:t>
            </w:r>
            <w:r>
              <w:rPr>
                <w:rFonts w:hint="eastAsia" w:ascii="仿宋" w:hAnsi="仿宋" w:eastAsia="仿宋" w:cs="仿宋"/>
                <w:color w:val="auto"/>
                <w:spacing w:val="6"/>
                <w:sz w:val="22"/>
                <w:szCs w:val="22"/>
                <w:highlight w:val="none"/>
              </w:rPr>
              <w:t>二份副本，电子版一份（U盘或光盘）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11</w:t>
            </w:r>
          </w:p>
        </w:tc>
        <w:tc>
          <w:tcPr>
            <w:tcW w:w="1984" w:type="dxa"/>
            <w:tcBorders>
              <w:left w:val="single" w:color="auto" w:sz="4" w:space="0"/>
            </w:tcBorders>
            <w:vAlign w:val="center"/>
          </w:tcPr>
          <w:p>
            <w:pPr>
              <w:spacing w:line="360" w:lineRule="auto"/>
              <w:jc w:val="left"/>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踏勘现场</w:t>
            </w:r>
          </w:p>
        </w:tc>
        <w:tc>
          <w:tcPr>
            <w:tcW w:w="6809" w:type="dxa"/>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pacing w:val="6"/>
                <w:sz w:val="22"/>
                <w:szCs w:val="22"/>
                <w:highlight w:val="none"/>
              </w:rPr>
              <w:t>自行踏勘现场。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12</w:t>
            </w:r>
          </w:p>
        </w:tc>
        <w:tc>
          <w:tcPr>
            <w:tcW w:w="1984" w:type="dxa"/>
            <w:tcBorders>
              <w:left w:val="single" w:color="auto" w:sz="4" w:space="0"/>
            </w:tcBorders>
            <w:vAlign w:val="center"/>
          </w:tcPr>
          <w:p>
            <w:pPr>
              <w:spacing w:line="360" w:lineRule="auto"/>
              <w:jc w:val="left"/>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服务期</w:t>
            </w:r>
          </w:p>
        </w:tc>
        <w:tc>
          <w:tcPr>
            <w:tcW w:w="6809" w:type="dxa"/>
            <w:vAlign w:val="center"/>
          </w:tcPr>
          <w:p>
            <w:pPr>
              <w:widowControl/>
              <w:spacing w:line="360" w:lineRule="auto"/>
              <w:jc w:val="left"/>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lang w:eastAsia="zh-CN"/>
              </w:rPr>
              <w:t>1年</w:t>
            </w:r>
            <w:r>
              <w:rPr>
                <w:rFonts w:hint="eastAsia" w:ascii="仿宋" w:hAnsi="仿宋" w:eastAsia="仿宋" w:cs="仿宋"/>
                <w:color w:val="auto"/>
                <w:spacing w:val="6"/>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13</w:t>
            </w:r>
          </w:p>
        </w:tc>
        <w:tc>
          <w:tcPr>
            <w:tcW w:w="1984" w:type="dxa"/>
            <w:tcBorders>
              <w:left w:val="single" w:color="auto" w:sz="4" w:space="0"/>
            </w:tcBorders>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磋商小组的组建</w:t>
            </w:r>
          </w:p>
        </w:tc>
        <w:tc>
          <w:tcPr>
            <w:tcW w:w="6809" w:type="dxa"/>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磋商小组：磋商小组成员</w:t>
            </w:r>
            <w:r>
              <w:rPr>
                <w:rFonts w:hint="eastAsia" w:ascii="仿宋" w:hAnsi="仿宋" w:eastAsia="仿宋" w:cs="仿宋"/>
                <w:color w:val="auto"/>
                <w:sz w:val="22"/>
                <w:szCs w:val="22"/>
                <w:highlight w:val="none"/>
                <w:u w:val="single"/>
              </w:rPr>
              <w:t xml:space="preserve"> 3 </w:t>
            </w:r>
            <w:r>
              <w:rPr>
                <w:rFonts w:hint="eastAsia" w:ascii="仿宋" w:hAnsi="仿宋" w:eastAsia="仿宋" w:cs="仿宋"/>
                <w:color w:val="auto"/>
                <w:sz w:val="22"/>
                <w:szCs w:val="22"/>
                <w:highlight w:val="none"/>
              </w:rPr>
              <w:t>人，其采购人代表</w:t>
            </w:r>
            <w:r>
              <w:rPr>
                <w:rFonts w:hint="eastAsia" w:ascii="仿宋" w:hAnsi="仿宋" w:eastAsia="仿宋" w:cs="仿宋"/>
                <w:color w:val="auto"/>
                <w:sz w:val="22"/>
                <w:szCs w:val="22"/>
                <w:highlight w:val="none"/>
                <w:u w:val="single"/>
              </w:rPr>
              <w:t xml:space="preserve"> 1 </w:t>
            </w:r>
            <w:r>
              <w:rPr>
                <w:rFonts w:hint="eastAsia" w:ascii="仿宋" w:hAnsi="仿宋" w:eastAsia="仿宋" w:cs="仿宋"/>
                <w:color w:val="auto"/>
                <w:sz w:val="22"/>
                <w:szCs w:val="22"/>
                <w:highlight w:val="none"/>
              </w:rPr>
              <w:t>人，</w:t>
            </w:r>
            <w:r>
              <w:rPr>
                <w:rFonts w:hint="eastAsia" w:ascii="仿宋" w:hAnsi="仿宋" w:eastAsia="仿宋" w:cs="仿宋"/>
                <w:color w:val="auto"/>
                <w:sz w:val="22"/>
                <w:szCs w:val="22"/>
                <w:highlight w:val="none"/>
                <w:lang w:val="en-US" w:eastAsia="zh-CN"/>
              </w:rPr>
              <w:t>评审专家库</w:t>
            </w:r>
            <w:r>
              <w:rPr>
                <w:rFonts w:hint="eastAsia" w:ascii="仿宋" w:hAnsi="仿宋" w:eastAsia="仿宋" w:cs="仿宋"/>
                <w:color w:val="auto"/>
                <w:sz w:val="22"/>
                <w:szCs w:val="22"/>
                <w:highlight w:val="none"/>
              </w:rPr>
              <w:t>中随机抽取</w:t>
            </w:r>
            <w:r>
              <w:rPr>
                <w:rFonts w:hint="eastAsia" w:ascii="仿宋" w:hAnsi="仿宋" w:eastAsia="仿宋" w:cs="仿宋"/>
                <w:color w:val="auto"/>
                <w:sz w:val="22"/>
                <w:szCs w:val="22"/>
                <w:highlight w:val="none"/>
                <w:u w:val="single"/>
              </w:rPr>
              <w:t xml:space="preserve"> 2 </w:t>
            </w:r>
            <w:r>
              <w:rPr>
                <w:rFonts w:hint="eastAsia" w:ascii="仿宋" w:hAnsi="仿宋" w:eastAsia="仿宋" w:cs="仿宋"/>
                <w:color w:val="auto"/>
                <w:sz w:val="22"/>
                <w:szCs w:val="22"/>
                <w:highlight w:val="none"/>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9" w:hRule="atLeast"/>
        </w:trPr>
        <w:tc>
          <w:tcPr>
            <w:tcW w:w="851" w:type="dxa"/>
            <w:vMerge w:val="restart"/>
            <w:vAlign w:val="center"/>
          </w:tcPr>
          <w:p>
            <w:pPr>
              <w:spacing w:line="360" w:lineRule="auto"/>
              <w:jc w:val="center"/>
              <w:rPr>
                <w:rFonts w:hint="eastAsia" w:ascii="仿宋" w:hAnsi="仿宋" w:eastAsia="仿宋" w:cs="仿宋"/>
                <w:color w:val="auto"/>
                <w:spacing w:val="6"/>
                <w:sz w:val="22"/>
                <w:szCs w:val="22"/>
                <w:highlight w:val="none"/>
              </w:rPr>
            </w:pPr>
          </w:p>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14</w:t>
            </w:r>
          </w:p>
          <w:p>
            <w:pPr>
              <w:spacing w:line="360" w:lineRule="auto"/>
              <w:jc w:val="center"/>
              <w:rPr>
                <w:rFonts w:hint="eastAsia" w:ascii="仿宋" w:hAnsi="仿宋" w:eastAsia="仿宋" w:cs="仿宋"/>
                <w:color w:val="auto"/>
                <w:spacing w:val="6"/>
                <w:sz w:val="22"/>
                <w:szCs w:val="22"/>
                <w:highlight w:val="none"/>
              </w:rPr>
            </w:pPr>
          </w:p>
        </w:tc>
        <w:tc>
          <w:tcPr>
            <w:tcW w:w="1984" w:type="dxa"/>
            <w:vMerge w:val="restart"/>
            <w:tcBorders>
              <w:left w:val="single" w:color="auto" w:sz="4" w:space="0"/>
            </w:tcBorders>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递交响应文件截止时间、地点</w:t>
            </w:r>
          </w:p>
        </w:tc>
        <w:tc>
          <w:tcPr>
            <w:tcW w:w="6809" w:type="dxa"/>
            <w:tcBorders>
              <w:bottom w:val="single" w:color="auto" w:sz="4" w:space="0"/>
            </w:tcBorders>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时间：</w:t>
            </w:r>
            <w:r>
              <w:rPr>
                <w:rFonts w:hint="eastAsia" w:ascii="仿宋" w:hAnsi="仿宋" w:eastAsia="仿宋" w:cs="仿宋"/>
                <w:color w:val="auto"/>
                <w:sz w:val="22"/>
                <w:szCs w:val="22"/>
                <w:highlight w:val="none"/>
                <w:lang w:eastAsia="zh-CN"/>
              </w:rPr>
              <w:t>2022年09月23日15点00分（北京时间）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8" w:hRule="atLeast"/>
        </w:trPr>
        <w:tc>
          <w:tcPr>
            <w:tcW w:w="851" w:type="dxa"/>
            <w:vMerge w:val="continue"/>
            <w:vAlign w:val="center"/>
          </w:tcPr>
          <w:p>
            <w:pPr>
              <w:spacing w:line="360" w:lineRule="auto"/>
              <w:jc w:val="center"/>
              <w:rPr>
                <w:rFonts w:hint="eastAsia" w:ascii="仿宋" w:hAnsi="仿宋" w:eastAsia="仿宋" w:cs="仿宋"/>
                <w:color w:val="auto"/>
                <w:spacing w:val="6"/>
                <w:sz w:val="22"/>
                <w:szCs w:val="22"/>
                <w:highlight w:val="none"/>
              </w:rPr>
            </w:pPr>
          </w:p>
        </w:tc>
        <w:tc>
          <w:tcPr>
            <w:tcW w:w="1984" w:type="dxa"/>
            <w:vMerge w:val="continue"/>
            <w:tcBorders>
              <w:left w:val="single" w:color="auto" w:sz="4" w:space="0"/>
            </w:tcBorders>
            <w:vAlign w:val="center"/>
          </w:tcPr>
          <w:p>
            <w:pPr>
              <w:spacing w:line="360" w:lineRule="auto"/>
              <w:rPr>
                <w:rFonts w:hint="eastAsia" w:ascii="仿宋" w:hAnsi="仿宋" w:eastAsia="仿宋" w:cs="仿宋"/>
                <w:color w:val="auto"/>
                <w:spacing w:val="6"/>
                <w:sz w:val="22"/>
                <w:szCs w:val="22"/>
                <w:highlight w:val="none"/>
              </w:rPr>
            </w:pPr>
          </w:p>
        </w:tc>
        <w:tc>
          <w:tcPr>
            <w:tcW w:w="6809" w:type="dxa"/>
            <w:tcBorders>
              <w:top w:val="single" w:color="auto" w:sz="4" w:space="0"/>
            </w:tcBorders>
            <w:vAlign w:val="center"/>
          </w:tcPr>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地点：</w:t>
            </w:r>
            <w:r>
              <w:rPr>
                <w:rFonts w:hint="eastAsia" w:ascii="仿宋" w:hAnsi="仿宋" w:eastAsia="仿宋" w:cs="仿宋"/>
                <w:color w:val="auto"/>
                <w:sz w:val="22"/>
                <w:szCs w:val="22"/>
                <w:highlight w:val="none"/>
                <w:lang w:eastAsia="zh-CN"/>
              </w:rPr>
              <w:t>海口市美兰区蓝天路51号京航大酒店5楼开标1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rPr>
        <w:tc>
          <w:tcPr>
            <w:tcW w:w="851" w:type="dxa"/>
            <w:vMerge w:val="restart"/>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15</w:t>
            </w:r>
          </w:p>
        </w:tc>
        <w:tc>
          <w:tcPr>
            <w:tcW w:w="1984" w:type="dxa"/>
            <w:vMerge w:val="restart"/>
            <w:tcBorders>
              <w:left w:val="single" w:color="auto" w:sz="4" w:space="0"/>
            </w:tcBorders>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递交报价时间及地点</w:t>
            </w:r>
          </w:p>
        </w:tc>
        <w:tc>
          <w:tcPr>
            <w:tcW w:w="6809" w:type="dxa"/>
            <w:tcBorders>
              <w:bottom w:val="single" w:color="auto" w:sz="4" w:space="0"/>
            </w:tcBorders>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时间：</w:t>
            </w:r>
            <w:r>
              <w:rPr>
                <w:rFonts w:hint="eastAsia" w:ascii="仿宋" w:hAnsi="仿宋" w:eastAsia="仿宋" w:cs="仿宋"/>
                <w:color w:val="auto"/>
                <w:sz w:val="22"/>
                <w:szCs w:val="22"/>
                <w:highlight w:val="none"/>
                <w:lang w:eastAsia="zh-CN"/>
              </w:rPr>
              <w:t>2022年09月23日15点00分（北京时间）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rPr>
        <w:tc>
          <w:tcPr>
            <w:tcW w:w="851" w:type="dxa"/>
            <w:vMerge w:val="continue"/>
            <w:vAlign w:val="center"/>
          </w:tcPr>
          <w:p>
            <w:pPr>
              <w:spacing w:line="360" w:lineRule="auto"/>
              <w:jc w:val="center"/>
              <w:rPr>
                <w:rFonts w:hint="eastAsia" w:ascii="仿宋" w:hAnsi="仿宋" w:eastAsia="仿宋" w:cs="仿宋"/>
                <w:color w:val="auto"/>
                <w:spacing w:val="6"/>
                <w:sz w:val="22"/>
                <w:szCs w:val="22"/>
                <w:highlight w:val="none"/>
              </w:rPr>
            </w:pPr>
          </w:p>
        </w:tc>
        <w:tc>
          <w:tcPr>
            <w:tcW w:w="1984" w:type="dxa"/>
            <w:vMerge w:val="continue"/>
            <w:tcBorders>
              <w:left w:val="single" w:color="auto" w:sz="4" w:space="0"/>
            </w:tcBorders>
            <w:vAlign w:val="center"/>
          </w:tcPr>
          <w:p>
            <w:pPr>
              <w:spacing w:line="360" w:lineRule="auto"/>
              <w:rPr>
                <w:rFonts w:hint="eastAsia" w:ascii="仿宋" w:hAnsi="仿宋" w:eastAsia="仿宋" w:cs="仿宋"/>
                <w:color w:val="auto"/>
                <w:spacing w:val="6"/>
                <w:sz w:val="22"/>
                <w:szCs w:val="22"/>
                <w:highlight w:val="none"/>
              </w:rPr>
            </w:pPr>
          </w:p>
        </w:tc>
        <w:tc>
          <w:tcPr>
            <w:tcW w:w="6809" w:type="dxa"/>
            <w:tcBorders>
              <w:top w:val="single" w:color="auto" w:sz="4" w:space="0"/>
              <w:bottom w:val="single" w:color="auto" w:sz="4" w:space="0"/>
            </w:tcBorders>
            <w:vAlign w:val="center"/>
          </w:tcPr>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地点：</w:t>
            </w:r>
            <w:r>
              <w:rPr>
                <w:rFonts w:hint="eastAsia" w:ascii="仿宋" w:hAnsi="仿宋" w:eastAsia="仿宋" w:cs="仿宋"/>
                <w:color w:val="auto"/>
                <w:sz w:val="22"/>
                <w:szCs w:val="22"/>
                <w:highlight w:val="none"/>
                <w:lang w:eastAsia="zh-CN"/>
              </w:rPr>
              <w:t>海口市美兰区蓝天路51号京航大酒店5楼开标1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jc w:val="center"/>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16</w:t>
            </w:r>
          </w:p>
        </w:tc>
        <w:tc>
          <w:tcPr>
            <w:tcW w:w="1984" w:type="dxa"/>
            <w:tcBorders>
              <w:left w:val="single" w:color="auto" w:sz="4" w:space="0"/>
            </w:tcBorders>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报价顺序</w:t>
            </w:r>
          </w:p>
        </w:tc>
        <w:tc>
          <w:tcPr>
            <w:tcW w:w="6809" w:type="dxa"/>
            <w:tcBorders>
              <w:top w:val="single" w:color="auto" w:sz="4" w:space="0"/>
              <w:bottom w:val="single" w:color="auto" w:sz="4" w:space="0"/>
            </w:tcBorders>
            <w:vAlign w:val="center"/>
          </w:tcPr>
          <w:p>
            <w:pPr>
              <w:spacing w:line="360" w:lineRule="auto"/>
              <w:rPr>
                <w:rFonts w:hint="eastAsia" w:ascii="仿宋" w:hAnsi="仿宋" w:eastAsia="仿宋" w:cs="仿宋"/>
                <w:color w:val="auto"/>
                <w:spacing w:val="6"/>
                <w:sz w:val="22"/>
                <w:szCs w:val="22"/>
                <w:highlight w:val="none"/>
              </w:rPr>
            </w:pPr>
            <w:r>
              <w:rPr>
                <w:rFonts w:hint="eastAsia" w:ascii="仿宋" w:hAnsi="仿宋" w:eastAsia="仿宋" w:cs="仿宋"/>
                <w:color w:val="auto"/>
                <w:spacing w:val="6"/>
                <w:sz w:val="22"/>
                <w:szCs w:val="22"/>
                <w:highlight w:val="none"/>
              </w:rPr>
              <w:t>报价顺序按递交磋商文件的顺序进行报价。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851" w:type="dxa"/>
            <w:vAlign w:val="center"/>
          </w:tcPr>
          <w:p>
            <w:pPr>
              <w:spacing w:line="360" w:lineRule="auto"/>
              <w:ind w:firstLine="220" w:firstLineChars="1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17</w:t>
            </w:r>
          </w:p>
        </w:tc>
        <w:tc>
          <w:tcPr>
            <w:tcW w:w="1984" w:type="dxa"/>
            <w:tcBorders>
              <w:left w:val="single" w:color="auto" w:sz="4" w:space="0"/>
            </w:tcBorders>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证书证明核验要求</w:t>
            </w:r>
          </w:p>
        </w:tc>
        <w:tc>
          <w:tcPr>
            <w:tcW w:w="6809" w:type="dxa"/>
            <w:tcBorders>
              <w:top w:val="single" w:color="auto" w:sz="4" w:space="0"/>
              <w:bottom w:val="single" w:color="auto" w:sz="4" w:space="0"/>
            </w:tcBorders>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项目第一成交候选人须在成交公告发布之日起三个工作日内将本次评标过程中所涉及的资格及评分等所有相关证书证明材料原件统一提交给采购人审查核验，如发现有弄虚造假，将取消其中标资格，没收其投标保证金，并移送相关主管部门严肃处理。</w:t>
            </w:r>
          </w:p>
        </w:tc>
      </w:tr>
    </w:tbl>
    <w:p>
      <w:pPr>
        <w:pStyle w:val="4"/>
        <w:spacing w:before="0" w:after="0" w:line="360" w:lineRule="auto"/>
        <w:jc w:val="center"/>
        <w:rPr>
          <w:rFonts w:hint="eastAsia" w:ascii="仿宋" w:hAnsi="仿宋" w:eastAsia="仿宋" w:cs="仿宋"/>
          <w:b w:val="0"/>
          <w:bCs w:val="0"/>
          <w:color w:val="auto"/>
          <w:highlight w:val="none"/>
        </w:rPr>
      </w:pPr>
      <w:r>
        <w:rPr>
          <w:rFonts w:hint="eastAsia" w:ascii="仿宋" w:hAnsi="仿宋" w:eastAsia="仿宋" w:cs="仿宋"/>
          <w:bCs w:val="0"/>
          <w:color w:val="auto"/>
          <w:highlight w:val="none"/>
        </w:rPr>
        <w:br w:type="page"/>
      </w:r>
      <w:bookmarkStart w:id="86" w:name="_Toc517898219"/>
      <w:bookmarkStart w:id="87" w:name="_Toc488335925"/>
      <w:bookmarkStart w:id="88" w:name="_Toc524263855"/>
      <w:bookmarkStart w:id="89" w:name="_Toc496550458"/>
      <w:r>
        <w:rPr>
          <w:rFonts w:hint="eastAsia" w:ascii="仿宋" w:hAnsi="仿宋" w:eastAsia="仿宋" w:cs="仿宋"/>
          <w:bCs w:val="0"/>
          <w:color w:val="auto"/>
          <w:highlight w:val="none"/>
        </w:rPr>
        <w:t>二、总  则</w:t>
      </w:r>
      <w:bookmarkEnd w:id="86"/>
      <w:bookmarkEnd w:id="87"/>
      <w:bookmarkEnd w:id="88"/>
      <w:bookmarkEnd w:id="89"/>
    </w:p>
    <w:p>
      <w:pPr>
        <w:pStyle w:val="5"/>
        <w:spacing w:line="360" w:lineRule="auto"/>
        <w:ind w:firstLine="482" w:firstLineChars="200"/>
        <w:rPr>
          <w:rFonts w:hint="eastAsia" w:ascii="仿宋" w:hAnsi="仿宋" w:eastAsia="仿宋" w:cs="仿宋"/>
          <w:color w:val="auto"/>
          <w:sz w:val="24"/>
          <w:highlight w:val="none"/>
        </w:rPr>
      </w:pPr>
      <w:bookmarkStart w:id="90" w:name="_Toc183582205"/>
      <w:bookmarkStart w:id="91" w:name="_Toc183682342"/>
      <w:bookmarkStart w:id="92" w:name="_Toc524263856"/>
      <w:bookmarkStart w:id="93" w:name="_Toc496550459"/>
      <w:bookmarkStart w:id="94" w:name="_Toc488335926"/>
      <w:bookmarkStart w:id="95" w:name="_Toc217446034"/>
      <w:bookmarkStart w:id="96" w:name="_Toc517898220"/>
      <w:r>
        <w:rPr>
          <w:rFonts w:hint="eastAsia" w:ascii="仿宋" w:hAnsi="仿宋" w:eastAsia="仿宋" w:cs="仿宋"/>
          <w:color w:val="auto"/>
          <w:sz w:val="24"/>
          <w:highlight w:val="none"/>
        </w:rPr>
        <w:t>1.</w:t>
      </w:r>
      <w:bookmarkEnd w:id="90"/>
      <w:bookmarkEnd w:id="91"/>
      <w:r>
        <w:rPr>
          <w:rFonts w:hint="eastAsia" w:ascii="仿宋" w:hAnsi="仿宋" w:eastAsia="仿宋" w:cs="仿宋"/>
          <w:color w:val="auto"/>
          <w:highlight w:val="none"/>
        </w:rPr>
        <w:t xml:space="preserve"> </w:t>
      </w:r>
      <w:r>
        <w:rPr>
          <w:rFonts w:hint="eastAsia" w:ascii="仿宋" w:hAnsi="仿宋" w:eastAsia="仿宋" w:cs="仿宋"/>
          <w:color w:val="auto"/>
          <w:sz w:val="24"/>
          <w:szCs w:val="24"/>
          <w:highlight w:val="none"/>
        </w:rPr>
        <w:t>适用范围</w:t>
      </w:r>
      <w:bookmarkEnd w:id="92"/>
      <w:bookmarkEnd w:id="93"/>
      <w:bookmarkEnd w:id="94"/>
      <w:bookmarkEnd w:id="95"/>
      <w:bookmarkEnd w:id="96"/>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1.1本磋商文件仅适用于采购代理机构组织的本次采购活动。</w:t>
      </w:r>
    </w:p>
    <w:p>
      <w:pPr>
        <w:pStyle w:val="5"/>
        <w:spacing w:line="360" w:lineRule="auto"/>
        <w:ind w:firstLine="482" w:firstLineChars="200"/>
        <w:rPr>
          <w:rFonts w:hint="eastAsia" w:ascii="仿宋" w:hAnsi="仿宋" w:eastAsia="仿宋" w:cs="仿宋"/>
          <w:color w:val="auto"/>
          <w:sz w:val="24"/>
          <w:highlight w:val="none"/>
        </w:rPr>
      </w:pPr>
      <w:bookmarkStart w:id="97" w:name="_Toc183582206"/>
      <w:bookmarkStart w:id="98" w:name="_Toc183682343"/>
      <w:bookmarkStart w:id="99" w:name="_Toc517898221"/>
      <w:bookmarkStart w:id="100" w:name="_Toc496550460"/>
      <w:bookmarkStart w:id="101" w:name="_Toc524263857"/>
      <w:bookmarkStart w:id="102" w:name="_Toc488335927"/>
      <w:bookmarkStart w:id="103" w:name="_Toc217446035"/>
      <w:r>
        <w:rPr>
          <w:rFonts w:hint="eastAsia" w:ascii="仿宋" w:hAnsi="仿宋" w:eastAsia="仿宋" w:cs="仿宋"/>
          <w:color w:val="auto"/>
          <w:sz w:val="24"/>
          <w:highlight w:val="none"/>
        </w:rPr>
        <w:t xml:space="preserve">2. </w:t>
      </w:r>
      <w:bookmarkEnd w:id="97"/>
      <w:bookmarkEnd w:id="98"/>
      <w:r>
        <w:rPr>
          <w:rFonts w:hint="eastAsia" w:ascii="仿宋" w:hAnsi="仿宋" w:eastAsia="仿宋" w:cs="仿宋"/>
          <w:color w:val="auto"/>
          <w:sz w:val="24"/>
          <w:highlight w:val="none"/>
        </w:rPr>
        <w:t>有关</w:t>
      </w:r>
      <w:r>
        <w:rPr>
          <w:rFonts w:hint="eastAsia" w:ascii="仿宋" w:hAnsi="仿宋" w:eastAsia="仿宋" w:cs="仿宋"/>
          <w:color w:val="auto"/>
          <w:sz w:val="24"/>
          <w:szCs w:val="24"/>
          <w:highlight w:val="none"/>
        </w:rPr>
        <w:t>定义</w:t>
      </w:r>
      <w:bookmarkEnd w:id="99"/>
      <w:bookmarkEnd w:id="100"/>
      <w:bookmarkEnd w:id="101"/>
      <w:bookmarkEnd w:id="102"/>
      <w:bookmarkEnd w:id="103"/>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“采购人”系指依法进行政府采购的国家机关、事业单位、团体组织。本次招标的采购人是</w:t>
      </w:r>
      <w:r>
        <w:rPr>
          <w:rFonts w:hint="eastAsia" w:ascii="仿宋" w:hAnsi="仿宋" w:eastAsia="仿宋" w:cs="仿宋"/>
          <w:bCs/>
          <w:color w:val="auto"/>
          <w:sz w:val="24"/>
          <w:highlight w:val="none"/>
          <w:u w:val="single"/>
          <w:lang w:eastAsia="zh-CN"/>
        </w:rPr>
        <w:t>海口市综合行政执法局龙华分局市容秩序行政执法大队</w:t>
      </w:r>
      <w:r>
        <w:rPr>
          <w:rFonts w:hint="eastAsia" w:ascii="仿宋" w:hAnsi="仿宋" w:eastAsia="仿宋" w:cs="仿宋"/>
          <w:color w:val="auto"/>
          <w:sz w:val="24"/>
          <w:highlight w:val="none"/>
        </w:rPr>
        <w:t>。</w:t>
      </w:r>
    </w:p>
    <w:p>
      <w:pPr>
        <w:tabs>
          <w:tab w:val="left" w:pos="7665"/>
        </w:tabs>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2.2 “采购代理机构” 系指根据采购人的委托依法办理招标事宜的采购机构。本次招标的采购代理机构是</w:t>
      </w:r>
      <w:r>
        <w:rPr>
          <w:rFonts w:hint="eastAsia" w:ascii="仿宋" w:hAnsi="仿宋" w:eastAsia="仿宋" w:cs="仿宋"/>
          <w:color w:val="auto"/>
          <w:kern w:val="0"/>
          <w:sz w:val="24"/>
          <w:highlight w:val="none"/>
          <w:u w:val="single"/>
          <w:lang w:eastAsia="zh-CN"/>
        </w:rPr>
        <w:t>海南政锦项目管理有限公司</w:t>
      </w:r>
      <w:r>
        <w:rPr>
          <w:rFonts w:hint="eastAsia" w:ascii="仿宋" w:hAnsi="仿宋" w:eastAsia="仿宋" w:cs="仿宋"/>
          <w:color w:val="auto"/>
          <w:kern w:val="0"/>
          <w:sz w:val="24"/>
          <w:highlight w:val="none"/>
          <w:u w:val="none"/>
        </w:rPr>
        <w:t>。</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“供应商”系指响应竞争性磋商文件要求，报名并缴交保证金、提交响应文件的法人、其他组织或者自然人。</w:t>
      </w:r>
    </w:p>
    <w:p>
      <w:pPr>
        <w:pStyle w:val="5"/>
        <w:spacing w:line="360" w:lineRule="auto"/>
        <w:ind w:firstLine="482" w:firstLineChars="200"/>
        <w:rPr>
          <w:rFonts w:hint="eastAsia" w:ascii="仿宋" w:hAnsi="仿宋" w:eastAsia="仿宋" w:cs="仿宋"/>
          <w:color w:val="auto"/>
          <w:sz w:val="24"/>
          <w:highlight w:val="none"/>
        </w:rPr>
      </w:pPr>
      <w:bookmarkStart w:id="104" w:name="_Toc517898222"/>
      <w:bookmarkStart w:id="105" w:name="_Toc496550461"/>
      <w:bookmarkStart w:id="106" w:name="_Toc488335928"/>
      <w:bookmarkStart w:id="107" w:name="_Toc183582207"/>
      <w:bookmarkStart w:id="108" w:name="_Toc183682344"/>
      <w:bookmarkStart w:id="109" w:name="_Toc217390843"/>
      <w:bookmarkStart w:id="110" w:name="_Toc524263858"/>
      <w:bookmarkStart w:id="111" w:name="_Toc217446036"/>
      <w:r>
        <w:rPr>
          <w:rFonts w:hint="eastAsia" w:ascii="仿宋" w:hAnsi="仿宋" w:eastAsia="仿宋" w:cs="仿宋"/>
          <w:color w:val="auto"/>
          <w:sz w:val="24"/>
          <w:highlight w:val="none"/>
        </w:rPr>
        <w:t>3. 合格的供应商</w:t>
      </w:r>
      <w:bookmarkEnd w:id="104"/>
      <w:bookmarkEnd w:id="105"/>
      <w:bookmarkEnd w:id="106"/>
      <w:bookmarkEnd w:id="107"/>
      <w:bookmarkEnd w:id="108"/>
      <w:bookmarkEnd w:id="109"/>
      <w:bookmarkEnd w:id="110"/>
      <w:bookmarkEnd w:id="111"/>
    </w:p>
    <w:p>
      <w:pPr>
        <w:pStyle w:val="2"/>
        <w:spacing w:line="360" w:lineRule="auto"/>
        <w:ind w:firstLine="482"/>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color w:val="auto"/>
          <w:sz w:val="24"/>
          <w:highlight w:val="none"/>
        </w:rPr>
        <w:t>合格的供应商应具备以下条件：</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（1）具备本</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 xml:space="preserve">文件第一章“供应商资格要求”规定的条件。 </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（2）有能力按照本</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文件规定的要求提供服务的供货商均为合格的供应商。</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（3）遵守中华人民共和国的有关法律、法规，遵守国家有关的法律、法规、规章和其他政策制度，供应商信用信息查询的查询渠道及时点、信用信息查询记录和证据留存的具体方式、信用信息的使用规则：</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①供应商不良信用记录查询网址：信用中国网http://www.creditchina.gov.cn/ 、中国政府采购网http://www.ccgp.gov.cn</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②　信用信息查询截止时间为：同投标截止时间。</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③　对列入失信被执行人、</w:t>
      </w:r>
      <w:r>
        <w:rPr>
          <w:rFonts w:hint="eastAsia" w:ascii="仿宋" w:hAnsi="仿宋" w:eastAsia="仿宋" w:cs="仿宋"/>
          <w:color w:val="auto"/>
          <w:sz w:val="24"/>
          <w:highlight w:val="none"/>
          <w:lang w:eastAsia="zh-CN"/>
        </w:rPr>
        <w:t>重大税收违法失信主体</w:t>
      </w:r>
      <w:r>
        <w:rPr>
          <w:rFonts w:hint="eastAsia" w:ascii="仿宋" w:hAnsi="仿宋" w:eastAsia="仿宋" w:cs="仿宋"/>
          <w:color w:val="auto"/>
          <w:sz w:val="24"/>
          <w:highlight w:val="none"/>
        </w:rPr>
        <w:t>、政府采购严重违法失信行为记录名单及其他不符合《中华人民共和国政府采购法》第二十二条规定条件的供应商，不能参与政府采购活动；</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（4）应具有履行合同所必需的设备和专业技术能力，提供承诺函；</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（5）本项目不接受联合体投标。</w:t>
      </w:r>
    </w:p>
    <w:p>
      <w:pPr>
        <w:tabs>
          <w:tab w:val="left" w:pos="7665"/>
        </w:tabs>
        <w:spacing w:line="500" w:lineRule="exact"/>
        <w:ind w:firstLine="480" w:firstLineChars="200"/>
        <w:rPr>
          <w:rFonts w:hint="eastAsia" w:ascii="仿宋" w:hAnsi="仿宋" w:eastAsia="仿宋" w:cs="仿宋"/>
          <w:color w:val="auto"/>
          <w:sz w:val="24"/>
          <w:highlight w:val="none"/>
        </w:rPr>
      </w:pPr>
    </w:p>
    <w:p>
      <w:pPr>
        <w:pStyle w:val="5"/>
        <w:spacing w:line="360" w:lineRule="auto"/>
        <w:ind w:firstLine="482" w:firstLineChars="200"/>
        <w:rPr>
          <w:rFonts w:hint="eastAsia" w:ascii="仿宋" w:hAnsi="仿宋" w:eastAsia="仿宋" w:cs="仿宋"/>
          <w:color w:val="auto"/>
          <w:sz w:val="24"/>
          <w:highlight w:val="none"/>
        </w:rPr>
      </w:pPr>
      <w:bookmarkStart w:id="112" w:name="_Toc517898223"/>
      <w:bookmarkStart w:id="113" w:name="_Toc183682345"/>
      <w:bookmarkStart w:id="114" w:name="_Toc524263859"/>
      <w:bookmarkStart w:id="115" w:name="_Toc488335929"/>
      <w:bookmarkStart w:id="116" w:name="_Toc183582208"/>
      <w:bookmarkStart w:id="117" w:name="_Toc496550462"/>
      <w:bookmarkStart w:id="118" w:name="_Toc217446037"/>
      <w:r>
        <w:rPr>
          <w:rFonts w:hint="eastAsia" w:ascii="仿宋" w:hAnsi="仿宋" w:eastAsia="仿宋" w:cs="仿宋"/>
          <w:color w:val="auto"/>
          <w:sz w:val="24"/>
          <w:highlight w:val="none"/>
        </w:rPr>
        <w:t>4. 报价费用</w:t>
      </w:r>
      <w:bookmarkEnd w:id="112"/>
      <w:bookmarkEnd w:id="113"/>
      <w:bookmarkEnd w:id="114"/>
      <w:bookmarkEnd w:id="115"/>
      <w:bookmarkEnd w:id="116"/>
      <w:bookmarkEnd w:id="117"/>
      <w:bookmarkEnd w:id="118"/>
    </w:p>
    <w:p>
      <w:pPr>
        <w:tabs>
          <w:tab w:val="left" w:pos="7665"/>
        </w:tabs>
        <w:spacing w:line="360" w:lineRule="auto"/>
        <w:ind w:firstLine="480" w:firstLineChars="200"/>
        <w:rPr>
          <w:rFonts w:hint="eastAsia" w:ascii="仿宋" w:hAnsi="仿宋" w:eastAsia="仿宋" w:cs="仿宋"/>
          <w:color w:val="auto"/>
          <w:sz w:val="24"/>
          <w:highlight w:val="none"/>
        </w:rPr>
      </w:pPr>
      <w:bookmarkStart w:id="119" w:name="_Toc217446074"/>
      <w:bookmarkStart w:id="120" w:name="_Toc89075875"/>
      <w:bookmarkStart w:id="121" w:name="_Toc217446038"/>
      <w:bookmarkStart w:id="122" w:name="_Toc183682346"/>
      <w:bookmarkStart w:id="123" w:name="_Toc77400779"/>
      <w:bookmarkStart w:id="124" w:name="_Toc183582209"/>
      <w:r>
        <w:rPr>
          <w:rFonts w:hint="eastAsia" w:ascii="仿宋" w:hAnsi="仿宋" w:eastAsia="仿宋" w:cs="仿宋"/>
          <w:color w:val="auto"/>
          <w:sz w:val="24"/>
          <w:highlight w:val="none"/>
        </w:rPr>
        <w:t>无论竞争性磋商采购的结果如何，供应商自行承担所有与参加竞争性磋商有关的全部费用。</w:t>
      </w:r>
    </w:p>
    <w:p>
      <w:pPr>
        <w:pStyle w:val="5"/>
        <w:spacing w:line="360" w:lineRule="auto"/>
        <w:ind w:firstLine="482" w:firstLineChars="200"/>
        <w:rPr>
          <w:rFonts w:hint="eastAsia" w:ascii="仿宋" w:hAnsi="仿宋" w:eastAsia="仿宋" w:cs="仿宋"/>
          <w:color w:val="auto"/>
          <w:sz w:val="24"/>
          <w:highlight w:val="none"/>
        </w:rPr>
      </w:pPr>
      <w:bookmarkStart w:id="125" w:name="_Toc496550463"/>
      <w:bookmarkStart w:id="126" w:name="_Toc517898224"/>
      <w:bookmarkStart w:id="127" w:name="_Toc488335930"/>
      <w:bookmarkStart w:id="128" w:name="_Toc524263860"/>
      <w:r>
        <w:rPr>
          <w:rFonts w:hint="eastAsia" w:ascii="仿宋" w:hAnsi="仿宋" w:eastAsia="仿宋" w:cs="仿宋"/>
          <w:color w:val="auto"/>
          <w:sz w:val="24"/>
          <w:highlight w:val="none"/>
        </w:rPr>
        <w:t>5、磋商纪律要求</w:t>
      </w:r>
      <w:bookmarkEnd w:id="119"/>
      <w:bookmarkEnd w:id="125"/>
      <w:bookmarkEnd w:id="126"/>
      <w:bookmarkEnd w:id="127"/>
      <w:bookmarkEnd w:id="128"/>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供应商参加磋商不得有下列情形：</w:t>
      </w:r>
    </w:p>
    <w:p>
      <w:pPr>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（1）提供虚假材料谋取中标；</w:t>
      </w:r>
    </w:p>
    <w:p>
      <w:pPr>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（2）采取不正当手段诋毁、排挤其他供应商；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（3）与采购人、其他供应商恶意串通；</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（4）向采购人、磋商小组成员行贿或者提供其他不正当利益；</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（5）在磋商过程中与采购人进行协商</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（6）拒绝有关部门的监督检查或者向监督检查部门提供虚假情况。</w:t>
      </w:r>
    </w:p>
    <w:p>
      <w:pPr>
        <w:pStyle w:val="2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有上述情形之一的供应商，属于不合格供应商，其投标或中标资格将被取消。</w:t>
      </w:r>
    </w:p>
    <w:p>
      <w:pPr>
        <w:pStyle w:val="4"/>
        <w:spacing w:line="360" w:lineRule="auto"/>
        <w:jc w:val="center"/>
        <w:rPr>
          <w:rFonts w:hint="eastAsia" w:ascii="仿宋" w:hAnsi="仿宋" w:eastAsia="仿宋" w:cs="仿宋"/>
          <w:bCs w:val="0"/>
          <w:color w:val="auto"/>
          <w:highlight w:val="none"/>
        </w:rPr>
      </w:pPr>
      <w:bookmarkStart w:id="129" w:name="_Toc517898225"/>
      <w:bookmarkStart w:id="130" w:name="_Toc496550464"/>
      <w:bookmarkStart w:id="131" w:name="_Toc524263861"/>
      <w:bookmarkStart w:id="132" w:name="_Toc488335931"/>
      <w:r>
        <w:rPr>
          <w:rFonts w:hint="eastAsia" w:ascii="仿宋" w:hAnsi="仿宋" w:eastAsia="仿宋" w:cs="仿宋"/>
          <w:bCs w:val="0"/>
          <w:color w:val="auto"/>
          <w:highlight w:val="none"/>
        </w:rPr>
        <w:t>三、竞争性磋商文件</w:t>
      </w:r>
      <w:bookmarkEnd w:id="120"/>
      <w:bookmarkEnd w:id="121"/>
      <w:bookmarkEnd w:id="122"/>
      <w:bookmarkEnd w:id="123"/>
      <w:bookmarkEnd w:id="124"/>
      <w:bookmarkEnd w:id="129"/>
      <w:bookmarkEnd w:id="130"/>
      <w:bookmarkEnd w:id="131"/>
      <w:bookmarkEnd w:id="132"/>
    </w:p>
    <w:p>
      <w:pPr>
        <w:pStyle w:val="5"/>
        <w:spacing w:line="360" w:lineRule="auto"/>
        <w:ind w:firstLine="482" w:firstLineChars="200"/>
        <w:rPr>
          <w:rFonts w:hint="eastAsia" w:ascii="仿宋" w:hAnsi="仿宋" w:eastAsia="仿宋" w:cs="仿宋"/>
          <w:color w:val="auto"/>
          <w:sz w:val="24"/>
          <w:highlight w:val="none"/>
        </w:rPr>
      </w:pPr>
      <w:bookmarkStart w:id="133" w:name="_Toc217446039"/>
      <w:bookmarkStart w:id="134" w:name="_Toc517898226"/>
      <w:bookmarkStart w:id="135" w:name="_Toc183682347"/>
      <w:bookmarkStart w:id="136" w:name="_Toc183582210"/>
      <w:bookmarkStart w:id="137" w:name="_Toc496550465"/>
      <w:bookmarkStart w:id="138" w:name="_Toc524263862"/>
      <w:bookmarkStart w:id="139" w:name="_Toc488335932"/>
      <w:r>
        <w:rPr>
          <w:rFonts w:hint="eastAsia" w:ascii="仿宋" w:hAnsi="仿宋" w:eastAsia="仿宋" w:cs="仿宋"/>
          <w:color w:val="auto"/>
          <w:sz w:val="24"/>
          <w:highlight w:val="none"/>
        </w:rPr>
        <w:t>6．竞争性磋商文件的构成</w:t>
      </w:r>
      <w:bookmarkEnd w:id="133"/>
      <w:bookmarkEnd w:id="134"/>
      <w:bookmarkEnd w:id="135"/>
      <w:bookmarkEnd w:id="136"/>
      <w:bookmarkEnd w:id="137"/>
      <w:bookmarkEnd w:id="138"/>
      <w:bookmarkEnd w:id="139"/>
    </w:p>
    <w:p>
      <w:pPr>
        <w:tabs>
          <w:tab w:val="left" w:pos="7665"/>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1 磋商文件是供应商准备响应文件和参加竞争性磋商的依据，同时也是评标的重要依据，具有准法律文件性质。磋商文件用以阐明招标项目所需的资质、技术、服务及报价等要求、磋商程序、有关规定和注意事项以及合同草案条款等。本磋商文件包括以下内容：</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（一）磋商邀请函；</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（二）磋商须知；</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（三）采购需求书；</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（四）合同文本；</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（五）磋商程序；</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（六）响应文件格式；</w:t>
      </w:r>
    </w:p>
    <w:p>
      <w:pPr>
        <w:tabs>
          <w:tab w:val="left" w:pos="72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请仔细检查磋商文件是否齐全，如有缺漏，请立即与采购代理机构联系解决。</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 xml:space="preserve">2供应商被视为充分熟悉本项目所在地的与履行合同有关的各种情况，包括自然环境、气候条件、劳动力及公用设施等，本磋商文件不再对上述情况进行描述。     </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6.3供应商应认真阅读和充分理解磋商文件中所有的事项、格式条款和规范要求。供应商没有对磋商文件全面做出实质性响应是供应商的风险。没有按照磋商文件要求作出实质性响应的响应文件将被拒绝。</w:t>
      </w:r>
    </w:p>
    <w:p>
      <w:pPr>
        <w:pStyle w:val="5"/>
        <w:spacing w:line="360" w:lineRule="auto"/>
        <w:ind w:firstLine="482" w:firstLineChars="200"/>
        <w:rPr>
          <w:rFonts w:hint="eastAsia" w:ascii="仿宋" w:hAnsi="仿宋" w:eastAsia="仿宋" w:cs="仿宋"/>
          <w:color w:val="auto"/>
          <w:sz w:val="24"/>
          <w:highlight w:val="none"/>
        </w:rPr>
      </w:pPr>
      <w:bookmarkStart w:id="140" w:name="_Toc183682348"/>
      <w:bookmarkStart w:id="141" w:name="_Toc217446040"/>
      <w:bookmarkStart w:id="142" w:name="_Toc183582211"/>
      <w:bookmarkStart w:id="143" w:name="_Toc517898227"/>
      <w:bookmarkStart w:id="144" w:name="_Toc488335933"/>
      <w:bookmarkStart w:id="145" w:name="_Toc524263863"/>
      <w:bookmarkStart w:id="146" w:name="_Toc496550466"/>
      <w:r>
        <w:rPr>
          <w:rFonts w:hint="eastAsia" w:ascii="仿宋" w:hAnsi="仿宋" w:eastAsia="仿宋" w:cs="仿宋"/>
          <w:color w:val="auto"/>
          <w:sz w:val="24"/>
          <w:highlight w:val="none"/>
        </w:rPr>
        <w:t>7. 磋商文件的澄清</w:t>
      </w:r>
      <w:bookmarkEnd w:id="140"/>
      <w:bookmarkEnd w:id="141"/>
      <w:bookmarkEnd w:id="142"/>
      <w:r>
        <w:rPr>
          <w:rFonts w:hint="eastAsia" w:ascii="仿宋" w:hAnsi="仿宋" w:eastAsia="仿宋" w:cs="仿宋"/>
          <w:color w:val="auto"/>
          <w:sz w:val="24"/>
          <w:highlight w:val="none"/>
        </w:rPr>
        <w:t>、更正或补充</w:t>
      </w:r>
      <w:bookmarkEnd w:id="143"/>
      <w:bookmarkEnd w:id="144"/>
      <w:bookmarkEnd w:id="145"/>
      <w:bookmarkEnd w:id="146"/>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7.1供应商在收到磋商文件后，若有疑问需要澄清，应于报价截至时间一个工作日前以书面形式向采购代理机构提出，采购代理机构将以书面形式进行答复，同时采购代理机构有权将答复内容（包括所提问题，但不包括问题来源）分发给所有购买了同一磋商文件的供应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7.2磋商文件的更正或补充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2.1在报价截止时间前，采购代理机构可以书面通知的方式修改磋商文件。修改通知作为磋商文件的组成部分，对供应商起同等约束作用。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7.2.2当磋商文件与更正公告的内容相互矛盾时，以采购代理机构最后发出的更正公告为准。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7.2.3</w:t>
      </w:r>
      <w:bookmarkStart w:id="147" w:name="_Toc208848971"/>
      <w:bookmarkStart w:id="148" w:name="_Toc217446041"/>
      <w:bookmarkStart w:id="149" w:name="_Toc524263864"/>
      <w:bookmarkStart w:id="150" w:name="_Toc517898228"/>
      <w:bookmarkStart w:id="151" w:name="_Toc488335934"/>
      <w:bookmarkStart w:id="152" w:name="_Toc496550467"/>
      <w:r>
        <w:rPr>
          <w:rFonts w:hint="eastAsia" w:ascii="仿宋" w:hAnsi="仿宋" w:eastAsia="仿宋" w:cs="仿宋"/>
          <w:color w:val="auto"/>
          <w:sz w:val="24"/>
          <w:highlight w:val="none"/>
        </w:rPr>
        <w:t>在特殊情况下，采购代理机构可在投标有效期满之前，征得</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同意延长投标有效期，要求与答复均应以书面形式进行。</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可以拒绝接受这一要求而放弃投标，投标保证金将尽快无息退还。同意这一要求的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，无需也不允许修改其投标文件，保证金有效期与投标有效期一致，但须相应延长投标保证金的有效期。受投标有效期制约的所有权利和义务均应延长至新的有效期。</w:t>
      </w:r>
    </w:p>
    <w:p>
      <w:pPr>
        <w:pStyle w:val="5"/>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bookmarkEnd w:id="147"/>
      <w:bookmarkEnd w:id="148"/>
      <w:r>
        <w:rPr>
          <w:rFonts w:hint="eastAsia" w:ascii="仿宋" w:hAnsi="仿宋" w:eastAsia="仿宋" w:cs="仿宋"/>
          <w:color w:val="auto"/>
          <w:sz w:val="24"/>
          <w:highlight w:val="none"/>
        </w:rPr>
        <w:t>现场踏勘</w:t>
      </w:r>
      <w:bookmarkEnd w:id="149"/>
      <w:bookmarkEnd w:id="150"/>
      <w:bookmarkEnd w:id="151"/>
      <w:bookmarkEnd w:id="152"/>
    </w:p>
    <w:p>
      <w:pPr>
        <w:adjustRightInd w:val="0"/>
        <w:snapToGrid w:val="0"/>
        <w:spacing w:line="360"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8.1 供应商自行进行现场踏勘。</w:t>
      </w:r>
    </w:p>
    <w:p>
      <w:pPr>
        <w:adjustRightInd w:val="0"/>
        <w:snapToGrid w:val="0"/>
        <w:spacing w:line="360"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8.2 供应商现场现场踏勘所发生的一切费用由供应商自己承担。</w:t>
      </w:r>
    </w:p>
    <w:p>
      <w:pPr>
        <w:pStyle w:val="4"/>
        <w:spacing w:line="360" w:lineRule="auto"/>
        <w:jc w:val="center"/>
        <w:rPr>
          <w:rFonts w:hint="eastAsia" w:ascii="仿宋" w:hAnsi="仿宋" w:eastAsia="仿宋" w:cs="仿宋"/>
          <w:bCs w:val="0"/>
          <w:color w:val="auto"/>
          <w:highlight w:val="none"/>
        </w:rPr>
      </w:pPr>
      <w:bookmarkStart w:id="153" w:name="_Toc183582214"/>
      <w:bookmarkStart w:id="154" w:name="_Toc183682351"/>
      <w:bookmarkStart w:id="155" w:name="_Toc524263865"/>
      <w:bookmarkStart w:id="156" w:name="_Toc496550468"/>
      <w:bookmarkStart w:id="157" w:name="_Toc217446042"/>
      <w:bookmarkStart w:id="158" w:name="_Toc77400780"/>
      <w:bookmarkStart w:id="159" w:name="_Toc488335935"/>
      <w:bookmarkStart w:id="160" w:name="_Toc517898229"/>
      <w:bookmarkStart w:id="161" w:name="_Toc89075876"/>
      <w:r>
        <w:rPr>
          <w:rFonts w:hint="eastAsia" w:ascii="仿宋" w:hAnsi="仿宋" w:eastAsia="仿宋" w:cs="仿宋"/>
          <w:bCs w:val="0"/>
          <w:color w:val="auto"/>
          <w:highlight w:val="none"/>
        </w:rPr>
        <w:t>四、响应文件</w:t>
      </w:r>
      <w:bookmarkEnd w:id="153"/>
      <w:bookmarkEnd w:id="154"/>
      <w:bookmarkEnd w:id="155"/>
      <w:bookmarkEnd w:id="156"/>
      <w:bookmarkEnd w:id="157"/>
      <w:bookmarkEnd w:id="158"/>
      <w:bookmarkEnd w:id="159"/>
      <w:bookmarkEnd w:id="160"/>
      <w:bookmarkEnd w:id="161"/>
    </w:p>
    <w:p>
      <w:pPr>
        <w:pStyle w:val="5"/>
        <w:spacing w:line="360" w:lineRule="auto"/>
        <w:ind w:firstLine="482" w:firstLineChars="200"/>
        <w:rPr>
          <w:rFonts w:hint="eastAsia" w:ascii="仿宋" w:hAnsi="仿宋" w:eastAsia="仿宋" w:cs="仿宋"/>
          <w:color w:val="auto"/>
          <w:sz w:val="24"/>
          <w:highlight w:val="none"/>
        </w:rPr>
      </w:pPr>
      <w:bookmarkStart w:id="162" w:name="_Toc517898230"/>
      <w:bookmarkStart w:id="163" w:name="_Toc183582215"/>
      <w:bookmarkStart w:id="164" w:name="_Toc183682352"/>
      <w:bookmarkStart w:id="165" w:name="_Toc217446043"/>
      <w:bookmarkStart w:id="166" w:name="_Toc524263866"/>
      <w:bookmarkStart w:id="167" w:name="_Toc488335936"/>
      <w:bookmarkStart w:id="168" w:name="_Toc496550469"/>
      <w:r>
        <w:rPr>
          <w:rFonts w:hint="eastAsia" w:ascii="仿宋" w:hAnsi="仿宋" w:eastAsia="仿宋" w:cs="仿宋"/>
          <w:color w:val="auto"/>
          <w:sz w:val="24"/>
          <w:highlight w:val="none"/>
        </w:rPr>
        <w:t>9．响应文件的语言</w:t>
      </w:r>
      <w:bookmarkEnd w:id="162"/>
      <w:bookmarkEnd w:id="163"/>
      <w:bookmarkEnd w:id="164"/>
      <w:bookmarkEnd w:id="165"/>
      <w:bookmarkEnd w:id="166"/>
      <w:bookmarkEnd w:id="167"/>
      <w:bookmarkEnd w:id="168"/>
    </w:p>
    <w:p>
      <w:pPr>
        <w:spacing w:line="360" w:lineRule="auto"/>
        <w:ind w:firstLine="480" w:firstLineChars="200"/>
        <w:rPr>
          <w:rFonts w:hint="eastAsia" w:ascii="仿宋" w:hAnsi="仿宋" w:eastAsia="仿宋" w:cs="仿宋"/>
          <w:color w:val="auto"/>
          <w:sz w:val="24"/>
          <w:highlight w:val="none"/>
        </w:rPr>
      </w:pPr>
      <w:bookmarkStart w:id="169" w:name="_Toc217446044"/>
      <w:bookmarkStart w:id="170" w:name="_Toc183582216"/>
      <w:bookmarkStart w:id="171" w:name="_Toc183682353"/>
      <w:r>
        <w:rPr>
          <w:rFonts w:hint="eastAsia" w:ascii="仿宋" w:hAnsi="仿宋" w:eastAsia="仿宋" w:cs="仿宋"/>
          <w:color w:val="auto"/>
          <w:sz w:val="24"/>
          <w:highlight w:val="none"/>
        </w:rPr>
        <w:t>9.1 供应商提交的响应文件以及供应商与采购人就有关磋商的所有来往书面文件均须使用中文。响应文件中如附有外文资料，主要部分对应翻译成中文并加盖供应商公章后附在相关外文资料后面。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 翻译的中文资料与外文资料如果出现差异和矛盾时，以中文为准。但不能故意错误翻译，否则，供应商的响应文件将作为无效投标处理。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9.3如因未翻译而造成的废标，由供应商承担。</w:t>
      </w:r>
    </w:p>
    <w:p>
      <w:pPr>
        <w:pStyle w:val="5"/>
        <w:spacing w:line="360" w:lineRule="auto"/>
        <w:ind w:firstLine="482" w:firstLineChars="200"/>
        <w:rPr>
          <w:rFonts w:hint="eastAsia" w:ascii="仿宋" w:hAnsi="仿宋" w:eastAsia="仿宋" w:cs="仿宋"/>
          <w:color w:val="auto"/>
          <w:sz w:val="24"/>
          <w:highlight w:val="none"/>
        </w:rPr>
      </w:pPr>
      <w:bookmarkStart w:id="172" w:name="_Toc517898231"/>
      <w:bookmarkStart w:id="173" w:name="_Toc524263867"/>
      <w:bookmarkStart w:id="174" w:name="_Toc496550470"/>
      <w:bookmarkStart w:id="175" w:name="_Toc488335937"/>
      <w:r>
        <w:rPr>
          <w:rFonts w:hint="eastAsia" w:ascii="仿宋" w:hAnsi="仿宋" w:eastAsia="仿宋" w:cs="仿宋"/>
          <w:color w:val="auto"/>
          <w:sz w:val="24"/>
          <w:highlight w:val="none"/>
        </w:rPr>
        <w:t>10．计量单位</w:t>
      </w:r>
      <w:bookmarkEnd w:id="169"/>
      <w:bookmarkEnd w:id="170"/>
      <w:bookmarkEnd w:id="171"/>
      <w:bookmarkEnd w:id="172"/>
      <w:bookmarkEnd w:id="173"/>
      <w:bookmarkEnd w:id="174"/>
      <w:bookmarkEnd w:id="175"/>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除技术规格及要求中另有规定外，本采购项下的投标均采用国家法定的计量单位。</w:t>
      </w:r>
    </w:p>
    <w:p>
      <w:pPr>
        <w:pStyle w:val="5"/>
        <w:spacing w:line="360" w:lineRule="auto"/>
        <w:ind w:firstLine="482" w:firstLineChars="200"/>
        <w:rPr>
          <w:rFonts w:hint="eastAsia" w:ascii="仿宋" w:hAnsi="仿宋" w:eastAsia="仿宋" w:cs="仿宋"/>
          <w:bCs w:val="0"/>
          <w:color w:val="auto"/>
          <w:sz w:val="24"/>
          <w:szCs w:val="24"/>
          <w:highlight w:val="none"/>
        </w:rPr>
      </w:pPr>
      <w:bookmarkStart w:id="176" w:name="_Toc217446045"/>
      <w:bookmarkStart w:id="177" w:name="_Toc524263868"/>
      <w:bookmarkStart w:id="178" w:name="_Toc517898232"/>
      <w:bookmarkStart w:id="179" w:name="_Toc488335938"/>
      <w:bookmarkStart w:id="180" w:name="_Toc496550471"/>
      <w:r>
        <w:rPr>
          <w:rFonts w:hint="eastAsia" w:ascii="仿宋" w:hAnsi="仿宋" w:eastAsia="仿宋" w:cs="仿宋"/>
          <w:bCs w:val="0"/>
          <w:color w:val="auto"/>
          <w:sz w:val="24"/>
          <w:szCs w:val="24"/>
          <w:highlight w:val="none"/>
        </w:rPr>
        <w:t>11. 报价货币</w:t>
      </w:r>
      <w:bookmarkEnd w:id="176"/>
      <w:bookmarkEnd w:id="177"/>
      <w:bookmarkEnd w:id="178"/>
      <w:bookmarkEnd w:id="179"/>
      <w:bookmarkEnd w:id="180"/>
    </w:p>
    <w:p>
      <w:pPr>
        <w:pStyle w:val="22"/>
        <w:spacing w:line="360" w:lineRule="auto"/>
        <w:ind w:left="0" w:leftChars="0"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本次采购项目的报价均以人民币报价。</w:t>
      </w:r>
    </w:p>
    <w:p>
      <w:pPr>
        <w:pStyle w:val="5"/>
        <w:spacing w:line="360" w:lineRule="auto"/>
        <w:ind w:firstLine="482" w:firstLineChars="200"/>
        <w:rPr>
          <w:rFonts w:hint="eastAsia" w:ascii="仿宋" w:hAnsi="仿宋" w:eastAsia="仿宋" w:cs="仿宋"/>
          <w:color w:val="auto"/>
          <w:sz w:val="24"/>
          <w:highlight w:val="none"/>
        </w:rPr>
      </w:pPr>
      <w:bookmarkStart w:id="181" w:name="_Toc217446046"/>
      <w:bookmarkStart w:id="182" w:name="_Toc496550472"/>
      <w:bookmarkStart w:id="183" w:name="_Toc517898233"/>
      <w:bookmarkStart w:id="184" w:name="_Toc488335939"/>
      <w:bookmarkStart w:id="185" w:name="_Toc524263869"/>
      <w:r>
        <w:rPr>
          <w:rFonts w:hint="eastAsia" w:ascii="仿宋" w:hAnsi="仿宋" w:eastAsia="仿宋" w:cs="仿宋"/>
          <w:bCs w:val="0"/>
          <w:color w:val="auto"/>
          <w:sz w:val="24"/>
          <w:szCs w:val="24"/>
          <w:highlight w:val="none"/>
        </w:rPr>
        <w:t xml:space="preserve">12. </w:t>
      </w:r>
      <w:bookmarkEnd w:id="181"/>
      <w:r>
        <w:rPr>
          <w:rFonts w:hint="eastAsia" w:ascii="仿宋" w:hAnsi="仿宋" w:eastAsia="仿宋" w:cs="仿宋"/>
          <w:bCs w:val="0"/>
          <w:color w:val="auto"/>
          <w:sz w:val="24"/>
          <w:szCs w:val="24"/>
          <w:highlight w:val="none"/>
        </w:rPr>
        <w:t>本项目不接受联合体报价。</w:t>
      </w:r>
      <w:bookmarkEnd w:id="182"/>
      <w:bookmarkEnd w:id="183"/>
      <w:bookmarkEnd w:id="184"/>
      <w:bookmarkEnd w:id="185"/>
    </w:p>
    <w:p>
      <w:pPr>
        <w:pStyle w:val="5"/>
        <w:spacing w:line="360" w:lineRule="auto"/>
        <w:ind w:firstLine="482" w:firstLineChars="200"/>
        <w:rPr>
          <w:rFonts w:hint="eastAsia" w:ascii="仿宋" w:hAnsi="仿宋" w:eastAsia="仿宋" w:cs="仿宋"/>
          <w:bCs w:val="0"/>
          <w:color w:val="auto"/>
          <w:sz w:val="24"/>
          <w:szCs w:val="24"/>
          <w:highlight w:val="none"/>
        </w:rPr>
      </w:pPr>
      <w:bookmarkStart w:id="186" w:name="_Toc496550473"/>
      <w:bookmarkStart w:id="187" w:name="_Toc524263870"/>
      <w:bookmarkStart w:id="188" w:name="_Toc517898234"/>
      <w:bookmarkStart w:id="189" w:name="_Toc488335940"/>
      <w:bookmarkStart w:id="190" w:name="_Toc217446047"/>
      <w:r>
        <w:rPr>
          <w:rFonts w:hint="eastAsia" w:ascii="仿宋" w:hAnsi="仿宋" w:eastAsia="仿宋" w:cs="仿宋"/>
          <w:bCs w:val="0"/>
          <w:color w:val="auto"/>
          <w:sz w:val="24"/>
          <w:szCs w:val="24"/>
          <w:highlight w:val="none"/>
        </w:rPr>
        <w:t>13. 知识产权</w:t>
      </w:r>
      <w:bookmarkEnd w:id="186"/>
      <w:bookmarkEnd w:id="187"/>
      <w:bookmarkEnd w:id="188"/>
      <w:bookmarkEnd w:id="189"/>
      <w:bookmarkEnd w:id="190"/>
    </w:p>
    <w:p>
      <w:pPr>
        <w:pStyle w:val="22"/>
        <w:spacing w:line="360" w:lineRule="auto"/>
        <w:ind w:left="0" w:leftChars="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13.1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2"/>
        <w:spacing w:line="360" w:lineRule="auto"/>
        <w:ind w:left="42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13.2 采购人享有本项目实施过程中产生的知识成果及知识产权。</w:t>
      </w:r>
    </w:p>
    <w:p>
      <w:pPr>
        <w:spacing w:line="360" w:lineRule="auto"/>
        <w:ind w:left="0" w:leftChars="-67" w:hanging="141" w:hangingChars="5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13.3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13.4 如采用供应商所不拥有的知识产权，则在投标报价中必须包括合法获取该知识产权的相关费用。 </w:t>
      </w:r>
    </w:p>
    <w:p>
      <w:pPr>
        <w:pStyle w:val="5"/>
        <w:spacing w:line="360" w:lineRule="auto"/>
        <w:ind w:firstLine="482" w:firstLineChars="200"/>
        <w:rPr>
          <w:rFonts w:hint="eastAsia" w:ascii="仿宋" w:hAnsi="仿宋" w:eastAsia="仿宋" w:cs="仿宋"/>
          <w:color w:val="auto"/>
          <w:sz w:val="24"/>
          <w:highlight w:val="none"/>
        </w:rPr>
      </w:pPr>
      <w:bookmarkStart w:id="191" w:name="_Toc496550474"/>
      <w:bookmarkStart w:id="192" w:name="_Toc183582217"/>
      <w:bookmarkStart w:id="193" w:name="_Toc517898235"/>
      <w:bookmarkStart w:id="194" w:name="_Toc524263871"/>
      <w:bookmarkStart w:id="195" w:name="_Toc217446048"/>
      <w:bookmarkStart w:id="196" w:name="_Toc488335941"/>
      <w:bookmarkStart w:id="197" w:name="_Toc183682354"/>
      <w:r>
        <w:rPr>
          <w:rFonts w:hint="eastAsia" w:ascii="仿宋" w:hAnsi="仿宋" w:eastAsia="仿宋" w:cs="仿宋"/>
          <w:color w:val="auto"/>
          <w:sz w:val="24"/>
          <w:highlight w:val="none"/>
        </w:rPr>
        <w:t>14．响应文件的组成</w:t>
      </w:r>
      <w:bookmarkEnd w:id="191"/>
      <w:bookmarkEnd w:id="192"/>
      <w:bookmarkEnd w:id="193"/>
      <w:bookmarkEnd w:id="194"/>
      <w:bookmarkEnd w:id="195"/>
      <w:bookmarkEnd w:id="196"/>
      <w:bookmarkEnd w:id="197"/>
    </w:p>
    <w:p>
      <w:pPr>
        <w:spacing w:line="360" w:lineRule="auto"/>
        <w:ind w:left="-21" w:leftChars="-1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详见竞争性磋商文件第六章响应格式的要求</w:t>
      </w:r>
    </w:p>
    <w:p>
      <w:pPr>
        <w:spacing w:line="360" w:lineRule="auto"/>
        <w:ind w:firstLine="472" w:firstLineChars="196"/>
        <w:rPr>
          <w:rFonts w:hint="eastAsia" w:ascii="仿宋" w:hAnsi="仿宋" w:eastAsia="仿宋" w:cs="仿宋"/>
          <w:color w:val="auto"/>
          <w:sz w:val="24"/>
          <w:highlight w:val="none"/>
        </w:rPr>
      </w:pPr>
      <w:r>
        <w:rPr>
          <w:rFonts w:hint="eastAsia" w:ascii="仿宋" w:hAnsi="仿宋" w:eastAsia="仿宋" w:cs="仿宋"/>
          <w:b/>
          <w:color w:val="auto"/>
          <w:sz w:val="24"/>
          <w:highlight w:val="none"/>
        </w:rPr>
        <w:t>14.1 报价部分。</w:t>
      </w:r>
      <w:r>
        <w:rPr>
          <w:rFonts w:hint="eastAsia" w:ascii="仿宋" w:hAnsi="仿宋" w:eastAsia="仿宋" w:cs="仿宋"/>
          <w:bCs/>
          <w:color w:val="auto"/>
          <w:sz w:val="24"/>
          <w:highlight w:val="none"/>
        </w:rPr>
        <w:t>供应商</w:t>
      </w:r>
      <w:r>
        <w:rPr>
          <w:rFonts w:hint="eastAsia" w:ascii="仿宋" w:hAnsi="仿宋" w:eastAsia="仿宋" w:cs="仿宋"/>
          <w:color w:val="auto"/>
          <w:sz w:val="24"/>
          <w:highlight w:val="none"/>
        </w:rPr>
        <w:t>按照磋商文件要求填写的“报价一览表”。 本次磋商报价要求：</w:t>
      </w:r>
    </w:p>
    <w:p>
      <w:pPr>
        <w:spacing w:line="360" w:lineRule="auto"/>
        <w:ind w:left="2"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（1）供应商的报价是供应商响应本项目要求的全部工作内容的价格体现，包括供应商完成本项目所需的一切费用。</w:t>
      </w:r>
    </w:p>
    <w:p>
      <w:pPr>
        <w:tabs>
          <w:tab w:val="left" w:pos="567"/>
          <w:tab w:val="left" w:pos="709"/>
        </w:tabs>
        <w:spacing w:line="360" w:lineRule="auto"/>
        <w:ind w:left="2"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（2）供应商不得低于成本价恶意报价，若供应商的报价过低（低于预算金额的70%）有可能影响服务质量，应当要求其在评标现场合理的时间内提供成本分析书面说明，并提交相关证明材料，</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不能证明其报价合理性的，评标委员会应当将其作为无效投标处理。评标委员会成员对需要共同认定的事项存在争议的，应当按照少数服从多数的原则作出结论。持不同意见的评标委员会成员应当在评标报告上签署不同意见及理由，否则视为同意评标报告。</w:t>
      </w:r>
    </w:p>
    <w:p>
      <w:pPr>
        <w:tabs>
          <w:tab w:val="left" w:pos="567"/>
          <w:tab w:val="left" w:pos="709"/>
        </w:tabs>
        <w:spacing w:line="360" w:lineRule="auto"/>
        <w:ind w:left="2"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（3）本次磋商采购采用现场报价，通过资格审查的磋商供应商按磋商小组要求进行二次报价。</w:t>
      </w:r>
    </w:p>
    <w:p>
      <w:pPr>
        <w:pStyle w:val="5"/>
        <w:tabs>
          <w:tab w:val="left" w:pos="3480"/>
        </w:tabs>
        <w:spacing w:before="0" w:after="0" w:line="360" w:lineRule="auto"/>
        <w:ind w:firstLine="482" w:firstLineChars="200"/>
        <w:rPr>
          <w:rFonts w:hint="eastAsia" w:ascii="仿宋" w:hAnsi="仿宋" w:eastAsia="仿宋" w:cs="仿宋"/>
          <w:color w:val="auto"/>
          <w:sz w:val="24"/>
          <w:highlight w:val="none"/>
        </w:rPr>
      </w:pPr>
      <w:bookmarkStart w:id="198" w:name="_Toc183582218"/>
      <w:bookmarkStart w:id="199" w:name="_Toc496550475"/>
      <w:bookmarkStart w:id="200" w:name="_Toc517898236"/>
      <w:bookmarkStart w:id="201" w:name="_Toc183682355"/>
      <w:bookmarkStart w:id="202" w:name="_Toc217446049"/>
      <w:bookmarkStart w:id="203" w:name="_Toc488335942"/>
      <w:bookmarkStart w:id="204" w:name="_Toc524263872"/>
      <w:r>
        <w:rPr>
          <w:rFonts w:hint="eastAsia" w:ascii="仿宋" w:hAnsi="仿宋" w:eastAsia="仿宋" w:cs="仿宋"/>
          <w:color w:val="auto"/>
          <w:sz w:val="24"/>
          <w:highlight w:val="none"/>
        </w:rPr>
        <w:t>15．响应文件格式</w:t>
      </w:r>
      <w:bookmarkEnd w:id="198"/>
      <w:bookmarkEnd w:id="199"/>
      <w:bookmarkEnd w:id="200"/>
      <w:bookmarkEnd w:id="201"/>
      <w:bookmarkEnd w:id="202"/>
      <w:bookmarkEnd w:id="203"/>
      <w:bookmarkEnd w:id="204"/>
      <w:r>
        <w:rPr>
          <w:rFonts w:hint="eastAsia" w:ascii="仿宋" w:hAnsi="仿宋" w:eastAsia="仿宋" w:cs="仿宋"/>
          <w:color w:val="auto"/>
          <w:sz w:val="24"/>
          <w:highlight w:val="none"/>
        </w:rPr>
        <w:tab/>
      </w:r>
    </w:p>
    <w:p>
      <w:pPr>
        <w:tabs>
          <w:tab w:val="left" w:pos="7665"/>
        </w:tabs>
        <w:spacing w:line="360" w:lineRule="auto"/>
        <w:ind w:left="13" w:leftChars="6"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15.1 供应商应严格按照磋商文件第六章中提供的“响应文件格式”填写相关内容。除明确允许供应商可以自行编写的外，供应商不得以“响应文件格式”规定之外的方式填写相关内容，否则以无效投标处理。</w:t>
      </w:r>
    </w:p>
    <w:p>
      <w:pPr>
        <w:tabs>
          <w:tab w:val="left" w:pos="7665"/>
        </w:tabs>
        <w:spacing w:line="360" w:lineRule="auto"/>
        <w:ind w:left="13" w:leftChars="6"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 对于没有格式要求的响应文件由供应商自行编写。</w:t>
      </w:r>
    </w:p>
    <w:p>
      <w:pPr>
        <w:pStyle w:val="5"/>
        <w:tabs>
          <w:tab w:val="left" w:pos="3480"/>
        </w:tabs>
        <w:spacing w:before="0" w:after="0" w:line="360" w:lineRule="auto"/>
        <w:ind w:firstLine="482" w:firstLineChars="200"/>
        <w:rPr>
          <w:rFonts w:hint="eastAsia" w:ascii="仿宋" w:hAnsi="仿宋" w:eastAsia="仿宋" w:cs="仿宋"/>
          <w:color w:val="auto"/>
          <w:sz w:val="24"/>
          <w:highlight w:val="none"/>
        </w:rPr>
      </w:pPr>
      <w:bookmarkStart w:id="205" w:name="_Toc488335943"/>
      <w:bookmarkStart w:id="206" w:name="_Toc496550476"/>
      <w:bookmarkStart w:id="207" w:name="_Toc183582223"/>
      <w:bookmarkStart w:id="208" w:name="_Toc517898237"/>
      <w:bookmarkStart w:id="209" w:name="_Toc524263873"/>
      <w:bookmarkStart w:id="210" w:name="_Toc217446050"/>
      <w:bookmarkStart w:id="211" w:name="_Toc183682360"/>
      <w:r>
        <w:rPr>
          <w:rFonts w:hint="eastAsia" w:ascii="仿宋" w:hAnsi="仿宋" w:eastAsia="仿宋" w:cs="仿宋"/>
          <w:color w:val="auto"/>
          <w:sz w:val="24"/>
          <w:highlight w:val="none"/>
        </w:rPr>
        <w:t>16．磋商保证金</w:t>
      </w:r>
      <w:bookmarkEnd w:id="205"/>
      <w:bookmarkEnd w:id="206"/>
      <w:bookmarkEnd w:id="207"/>
      <w:bookmarkEnd w:id="208"/>
      <w:bookmarkEnd w:id="209"/>
      <w:bookmarkEnd w:id="210"/>
      <w:bookmarkEnd w:id="211"/>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16.1 供应商在保证金到账截止日期，必须以转账（汇款）方式提交磋商文件规定数额的保证金，并作为其投标的一部分。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16.2未按磋商文件要求在规定时间前交纳规定数额保证金的响应文件将被拒绝。</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16.3供应商所交纳的保证金不计利息。</w:t>
      </w:r>
    </w:p>
    <w:p>
      <w:pPr>
        <w:spacing w:line="360" w:lineRule="auto"/>
        <w:ind w:firstLine="470" w:firstLineChars="196"/>
        <w:rPr>
          <w:rFonts w:hint="eastAsia" w:ascii="仿宋" w:hAnsi="仿宋" w:eastAsia="仿宋" w:cs="仿宋"/>
          <w:color w:val="auto"/>
          <w:sz w:val="24"/>
          <w:highlight w:val="none"/>
        </w:rPr>
      </w:pPr>
      <w:bookmarkStart w:id="212" w:name="_Toc217446051"/>
      <w:bookmarkStart w:id="213" w:name="_Toc183582224"/>
      <w:bookmarkStart w:id="214" w:name="_Toc183682361"/>
      <w:r>
        <w:rPr>
          <w:rFonts w:hint="eastAsia" w:ascii="仿宋" w:hAnsi="仿宋" w:eastAsia="仿宋" w:cs="仿宋"/>
          <w:color w:val="auto"/>
          <w:sz w:val="24"/>
          <w:highlight w:val="none"/>
        </w:rPr>
        <w:t>16.4未成交供应商的保证金，将在成交通知书发出后5个工作日内全额退还（以非现金方式退还）。成交供应商的磋商保证金在成交供应商与采购人签订合同并按规定交纳了履约保证金后5个工作日内无息退还（以非现金方式退还）。</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16.5发生下列情形之一的，采购代理机构将不予退还供应商交纳的投标保证金：</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（1）供应商在报价有效期内撤回响应文件的；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（2）成交供应商不按本章规定签订合同；</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（3）供应商提供虚假材料谋取中标、成交的；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（4）与采购人、其它供应商或者采购代理机构恶意串通的；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（5）向采购人、采购代理机构、磋商小组成员行贿或者提供其他不正当利益的。</w:t>
      </w:r>
    </w:p>
    <w:p>
      <w:pPr>
        <w:pStyle w:val="5"/>
        <w:tabs>
          <w:tab w:val="left" w:pos="3480"/>
        </w:tabs>
        <w:spacing w:before="0" w:after="0" w:line="360" w:lineRule="auto"/>
        <w:ind w:firstLine="482" w:firstLineChars="200"/>
        <w:rPr>
          <w:rFonts w:hint="eastAsia" w:ascii="仿宋" w:hAnsi="仿宋" w:eastAsia="仿宋" w:cs="仿宋"/>
          <w:color w:val="auto"/>
          <w:sz w:val="24"/>
          <w:highlight w:val="none"/>
        </w:rPr>
      </w:pPr>
      <w:bookmarkStart w:id="215" w:name="_Toc517898238"/>
      <w:bookmarkStart w:id="216" w:name="_Toc524263874"/>
      <w:bookmarkStart w:id="217" w:name="_Toc496550477"/>
      <w:bookmarkStart w:id="218" w:name="_Toc488335944"/>
      <w:r>
        <w:rPr>
          <w:rFonts w:hint="eastAsia" w:ascii="仿宋" w:hAnsi="仿宋" w:eastAsia="仿宋" w:cs="仿宋"/>
          <w:color w:val="auto"/>
          <w:sz w:val="24"/>
          <w:highlight w:val="none"/>
        </w:rPr>
        <w:t>17．报价有效期</w:t>
      </w:r>
      <w:bookmarkEnd w:id="212"/>
      <w:bookmarkEnd w:id="213"/>
      <w:bookmarkEnd w:id="214"/>
      <w:bookmarkEnd w:id="215"/>
      <w:bookmarkEnd w:id="216"/>
      <w:bookmarkEnd w:id="217"/>
      <w:bookmarkEnd w:id="218"/>
    </w:p>
    <w:p>
      <w:pPr>
        <w:tabs>
          <w:tab w:val="left" w:pos="7665"/>
        </w:tabs>
        <w:spacing w:line="360" w:lineRule="auto"/>
        <w:ind w:left="13" w:leftChars="6"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 报价有效期为</w:t>
      </w:r>
      <w:r>
        <w:rPr>
          <w:rFonts w:hint="eastAsia" w:ascii="仿宋" w:hAnsi="仿宋" w:eastAsia="仿宋" w:cs="仿宋"/>
          <w:color w:val="auto"/>
          <w:sz w:val="24"/>
          <w:highlight w:val="none"/>
          <w:lang w:val="en-US" w:eastAsia="zh-CN"/>
        </w:rPr>
        <w:t>响应文件递交截止之日起</w:t>
      </w:r>
      <w:r>
        <w:rPr>
          <w:rFonts w:hint="eastAsia" w:ascii="仿宋" w:hAnsi="仿宋" w:eastAsia="仿宋" w:cs="仿宋"/>
          <w:color w:val="auto"/>
          <w:sz w:val="24"/>
          <w:highlight w:val="none"/>
        </w:rPr>
        <w:t>60</w:t>
      </w:r>
      <w:r>
        <w:rPr>
          <w:rFonts w:hint="eastAsia" w:ascii="仿宋" w:hAnsi="仿宋" w:eastAsia="仿宋" w:cs="仿宋"/>
          <w:color w:val="auto"/>
          <w:sz w:val="24"/>
          <w:highlight w:val="none"/>
          <w:lang w:val="en-US" w:eastAsia="zh-CN"/>
        </w:rPr>
        <w:t>日历</w:t>
      </w:r>
      <w:r>
        <w:rPr>
          <w:rFonts w:hint="eastAsia" w:ascii="仿宋" w:hAnsi="仿宋" w:eastAsia="仿宋" w:cs="仿宋"/>
          <w:color w:val="auto"/>
          <w:sz w:val="24"/>
          <w:highlight w:val="none"/>
        </w:rPr>
        <w:t>天</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报价有效期短于此规定期限的投标，将被拒绝。</w:t>
      </w:r>
    </w:p>
    <w:p>
      <w:pPr>
        <w:tabs>
          <w:tab w:val="left" w:pos="7665"/>
        </w:tabs>
        <w:spacing w:line="360" w:lineRule="auto"/>
        <w:ind w:left="13" w:leftChars="6"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17.2</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在特殊情况下，采购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pStyle w:val="5"/>
        <w:spacing w:line="360" w:lineRule="auto"/>
        <w:ind w:firstLine="482" w:firstLineChars="200"/>
        <w:rPr>
          <w:rFonts w:hint="eastAsia" w:ascii="仿宋" w:hAnsi="仿宋" w:eastAsia="仿宋" w:cs="仿宋"/>
          <w:bCs w:val="0"/>
          <w:color w:val="auto"/>
          <w:sz w:val="24"/>
          <w:highlight w:val="none"/>
        </w:rPr>
      </w:pPr>
      <w:bookmarkStart w:id="219" w:name="_Toc524263875"/>
      <w:bookmarkStart w:id="220" w:name="_Toc183582225"/>
      <w:bookmarkStart w:id="221" w:name="_Toc488335945"/>
      <w:bookmarkStart w:id="222" w:name="_Toc517898239"/>
      <w:bookmarkStart w:id="223" w:name="_Toc496550478"/>
      <w:bookmarkStart w:id="224" w:name="_Toc217446052"/>
      <w:bookmarkStart w:id="225" w:name="_Toc183682362"/>
      <w:r>
        <w:rPr>
          <w:rFonts w:hint="eastAsia" w:ascii="仿宋" w:hAnsi="仿宋" w:eastAsia="仿宋" w:cs="仿宋"/>
          <w:bCs w:val="0"/>
          <w:color w:val="auto"/>
          <w:sz w:val="24"/>
          <w:highlight w:val="none"/>
        </w:rPr>
        <w:t>18．响应文件的印制和签署</w:t>
      </w:r>
      <w:bookmarkEnd w:id="219"/>
      <w:bookmarkEnd w:id="220"/>
      <w:bookmarkEnd w:id="221"/>
      <w:bookmarkEnd w:id="222"/>
      <w:bookmarkEnd w:id="223"/>
      <w:bookmarkEnd w:id="224"/>
      <w:bookmarkEnd w:id="225"/>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18.1 供应商应当准备响应文件正本1份、副本2份和相应的电子文档1份。响应文件的正本和副本应在其封面右上角清楚地标明“正本”或“副本”字样。若正本和副本有不一致的内容，以正本书面响应文件为准。</w:t>
      </w:r>
    </w:p>
    <w:p>
      <w:pPr>
        <w:tabs>
          <w:tab w:val="left" w:pos="1095"/>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18.2 响应文件的正本和副本均需打印或用不褪色、不变质的墨水书写，并由供应商的的法定代表人或授权代表盖章并签字。响应文件副本可采用正本的复印件，电子文档采用光盘或U盘制作。</w:t>
      </w:r>
    </w:p>
    <w:p>
      <w:pPr>
        <w:tabs>
          <w:tab w:val="left" w:pos="1095"/>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18.3 响应文件的打印和书写应清楚工整，任何行间插字、涂改或增删，必须由供应商的法定代表人或授权代表签字或盖个人印鉴。字迹潦草、表达不清或可能导致非唯一理解的响应文件可能视为无效投标。</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18.4 响应文件正本和副本必须装订成册。</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18.5 响应文件应根据磋商文件的要求制作，签署、盖章和内容应完整，如有遗漏，将被视为无效投标。</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18.6 响应文件统一用A4幅面纸印制。</w:t>
      </w:r>
    </w:p>
    <w:p>
      <w:pPr>
        <w:pStyle w:val="5"/>
        <w:spacing w:line="360" w:lineRule="auto"/>
        <w:ind w:firstLine="482" w:firstLineChars="200"/>
        <w:rPr>
          <w:rFonts w:hint="eastAsia" w:ascii="仿宋" w:hAnsi="仿宋" w:eastAsia="仿宋" w:cs="仿宋"/>
          <w:color w:val="auto"/>
          <w:sz w:val="24"/>
          <w:szCs w:val="24"/>
          <w:highlight w:val="none"/>
        </w:rPr>
      </w:pPr>
      <w:bookmarkStart w:id="226" w:name="_Toc183682363"/>
      <w:bookmarkStart w:id="227" w:name="_Toc77400781"/>
      <w:bookmarkStart w:id="228" w:name="_Toc89075877"/>
      <w:bookmarkStart w:id="229" w:name="_Toc183582226"/>
      <w:bookmarkStart w:id="230" w:name="_Toc524263876"/>
      <w:bookmarkStart w:id="231" w:name="_Toc496550479"/>
      <w:bookmarkStart w:id="232" w:name="_Toc488335946"/>
      <w:bookmarkStart w:id="233" w:name="_Toc217446053"/>
      <w:bookmarkStart w:id="234" w:name="_Toc517898240"/>
      <w:r>
        <w:rPr>
          <w:rFonts w:hint="eastAsia" w:ascii="仿宋" w:hAnsi="仿宋" w:eastAsia="仿宋" w:cs="仿宋"/>
          <w:bCs w:val="0"/>
          <w:color w:val="auto"/>
          <w:sz w:val="24"/>
          <w:szCs w:val="24"/>
          <w:highlight w:val="none"/>
        </w:rPr>
        <w:t xml:space="preserve">19. </w:t>
      </w:r>
      <w:r>
        <w:rPr>
          <w:rFonts w:hint="eastAsia" w:ascii="仿宋" w:hAnsi="仿宋" w:eastAsia="仿宋" w:cs="仿宋"/>
          <w:color w:val="auto"/>
          <w:sz w:val="24"/>
          <w:szCs w:val="24"/>
          <w:highlight w:val="none"/>
        </w:rPr>
        <w:t>响应文件的密封和标</w:t>
      </w:r>
      <w:bookmarkEnd w:id="226"/>
      <w:bookmarkEnd w:id="227"/>
      <w:bookmarkEnd w:id="228"/>
      <w:bookmarkEnd w:id="229"/>
      <w:r>
        <w:rPr>
          <w:rFonts w:hint="eastAsia" w:ascii="仿宋" w:hAnsi="仿宋" w:eastAsia="仿宋" w:cs="仿宋"/>
          <w:color w:val="auto"/>
          <w:sz w:val="24"/>
          <w:szCs w:val="24"/>
          <w:highlight w:val="none"/>
        </w:rPr>
        <w:t>注</w:t>
      </w:r>
      <w:bookmarkEnd w:id="230"/>
      <w:bookmarkEnd w:id="231"/>
      <w:bookmarkEnd w:id="232"/>
      <w:bookmarkEnd w:id="233"/>
      <w:bookmarkEnd w:id="234"/>
    </w:p>
    <w:p>
      <w:pPr>
        <w:tabs>
          <w:tab w:val="left" w:pos="1080"/>
        </w:tabs>
        <w:spacing w:line="360" w:lineRule="auto"/>
        <w:rPr>
          <w:rFonts w:hint="eastAsia" w:ascii="仿宋" w:hAnsi="仿宋" w:eastAsia="仿宋" w:cs="仿宋"/>
          <w:color w:val="auto"/>
          <w:sz w:val="24"/>
          <w:highlight w:val="none"/>
        </w:rPr>
      </w:pP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4"/>
          <w:highlight w:val="none"/>
        </w:rPr>
        <w:t>19.1 供应商应在响应文件正本和所有副本的封面上注明供应商名称、地址、联系电话、</w:t>
      </w:r>
      <w:r>
        <w:rPr>
          <w:rFonts w:hint="eastAsia" w:ascii="仿宋" w:hAnsi="仿宋" w:eastAsia="仿宋" w:cs="仿宋"/>
          <w:color w:val="auto"/>
          <w:sz w:val="24"/>
          <w:highlight w:val="none"/>
          <w:lang w:eastAsia="zh-CN"/>
        </w:rPr>
        <w:t>委托代理人</w:t>
      </w:r>
      <w:r>
        <w:rPr>
          <w:rFonts w:hint="eastAsia" w:ascii="仿宋" w:hAnsi="仿宋" w:eastAsia="仿宋" w:cs="仿宋"/>
          <w:color w:val="auto"/>
          <w:sz w:val="24"/>
          <w:highlight w:val="none"/>
        </w:rPr>
        <w:t>签字、项目编号、项目名称及分包号（如有分包）。</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19.2 响应文件正本、所有副本、电子文档，应分别封装于不同的密封袋内，密封袋上应分别标上“正本”、“副本”</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电子文档</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字样，并注明供应商名称、地址、联系电话、</w:t>
      </w:r>
      <w:r>
        <w:rPr>
          <w:rFonts w:hint="eastAsia" w:ascii="仿宋" w:hAnsi="仿宋" w:eastAsia="仿宋" w:cs="仿宋"/>
          <w:color w:val="auto"/>
          <w:sz w:val="24"/>
          <w:highlight w:val="none"/>
          <w:lang w:eastAsia="zh-CN"/>
        </w:rPr>
        <w:t>法定代表人或授权代表</w:t>
      </w:r>
      <w:r>
        <w:rPr>
          <w:rFonts w:hint="eastAsia" w:ascii="仿宋" w:hAnsi="仿宋" w:eastAsia="仿宋" w:cs="仿宋"/>
          <w:color w:val="auto"/>
          <w:sz w:val="24"/>
          <w:highlight w:val="none"/>
        </w:rPr>
        <w:t>、项目编号、项目名称及分包号（如有分包）。</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19.3</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所有外层密封袋的封口处应粘贴牢固，并在密封口处加盖单位公章。</w:t>
      </w:r>
    </w:p>
    <w:p>
      <w:pPr>
        <w:tabs>
          <w:tab w:val="left" w:pos="1080"/>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供应商应将响应文件分别密封，封套应加贴封条盖密封章，并在封套的封口处加盖</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公章及</w:t>
      </w:r>
      <w:r>
        <w:rPr>
          <w:rFonts w:hint="eastAsia" w:ascii="仿宋" w:hAnsi="仿宋" w:eastAsia="仿宋" w:cs="仿宋"/>
          <w:color w:val="auto"/>
          <w:sz w:val="24"/>
          <w:highlight w:val="none"/>
          <w:lang w:eastAsia="zh-CN"/>
        </w:rPr>
        <w:t>法定代表人或授权代表</w:t>
      </w:r>
      <w:r>
        <w:rPr>
          <w:rFonts w:hint="eastAsia" w:ascii="仿宋" w:hAnsi="仿宋" w:eastAsia="仿宋" w:cs="仿宋"/>
          <w:color w:val="auto"/>
          <w:sz w:val="24"/>
          <w:highlight w:val="none"/>
        </w:rPr>
        <w:t>签字，否则工作人员有权拒收文件。响应文件不得采用活页装订。</w:t>
      </w:r>
    </w:p>
    <w:p>
      <w:pPr>
        <w:pStyle w:val="5"/>
        <w:spacing w:line="360" w:lineRule="auto"/>
        <w:ind w:firstLine="482" w:firstLineChars="200"/>
        <w:rPr>
          <w:rFonts w:hint="eastAsia" w:ascii="仿宋" w:hAnsi="仿宋" w:eastAsia="仿宋" w:cs="仿宋"/>
          <w:bCs w:val="0"/>
          <w:color w:val="auto"/>
          <w:sz w:val="24"/>
          <w:szCs w:val="24"/>
          <w:highlight w:val="none"/>
        </w:rPr>
      </w:pPr>
      <w:bookmarkStart w:id="235" w:name="_Toc183582227"/>
      <w:bookmarkStart w:id="236" w:name="_Toc183682364"/>
      <w:bookmarkStart w:id="237" w:name="_Toc488335947"/>
      <w:bookmarkStart w:id="238" w:name="_Toc517898241"/>
      <w:bookmarkStart w:id="239" w:name="_Toc496550480"/>
      <w:bookmarkStart w:id="240" w:name="_Toc524263877"/>
      <w:bookmarkStart w:id="241" w:name="_Toc217446054"/>
      <w:r>
        <w:rPr>
          <w:rFonts w:hint="eastAsia" w:ascii="仿宋" w:hAnsi="仿宋" w:eastAsia="仿宋" w:cs="仿宋"/>
          <w:bCs w:val="0"/>
          <w:color w:val="auto"/>
          <w:sz w:val="24"/>
          <w:szCs w:val="24"/>
          <w:highlight w:val="none"/>
        </w:rPr>
        <w:t>20</w:t>
      </w:r>
      <w:r>
        <w:rPr>
          <w:rFonts w:hint="eastAsia" w:ascii="仿宋" w:hAnsi="仿宋" w:eastAsia="仿宋" w:cs="仿宋"/>
          <w:bCs w:val="0"/>
          <w:color w:val="auto"/>
          <w:sz w:val="28"/>
          <w:szCs w:val="28"/>
          <w:highlight w:val="none"/>
        </w:rPr>
        <w:t>．</w:t>
      </w:r>
      <w:r>
        <w:rPr>
          <w:rFonts w:hint="eastAsia" w:ascii="仿宋" w:hAnsi="仿宋" w:eastAsia="仿宋" w:cs="仿宋"/>
          <w:bCs w:val="0"/>
          <w:color w:val="auto"/>
          <w:sz w:val="24"/>
          <w:szCs w:val="24"/>
          <w:highlight w:val="none"/>
        </w:rPr>
        <w:t>响应文件的</w:t>
      </w:r>
      <w:bookmarkEnd w:id="235"/>
      <w:bookmarkEnd w:id="236"/>
      <w:r>
        <w:rPr>
          <w:rFonts w:hint="eastAsia" w:ascii="仿宋" w:hAnsi="仿宋" w:eastAsia="仿宋" w:cs="仿宋"/>
          <w:bCs w:val="0"/>
          <w:color w:val="auto"/>
          <w:sz w:val="24"/>
          <w:szCs w:val="24"/>
          <w:highlight w:val="none"/>
        </w:rPr>
        <w:t>递交</w:t>
      </w:r>
      <w:bookmarkEnd w:id="237"/>
      <w:bookmarkEnd w:id="238"/>
      <w:bookmarkEnd w:id="239"/>
      <w:bookmarkEnd w:id="240"/>
      <w:bookmarkEnd w:id="241"/>
    </w:p>
    <w:p>
      <w:pPr>
        <w:tabs>
          <w:tab w:val="left" w:pos="1095"/>
        </w:tabs>
        <w:spacing w:line="360" w:lineRule="auto"/>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20.1 供应商应在磋商文件规定的投标截止时间前，将响应文件按投标须知第19条规定密封后送达磋商地点；未按规定密封及文件递交截止时间以后送达的文件将被拒绝。</w:t>
      </w:r>
    </w:p>
    <w:p>
      <w:pPr>
        <w:pStyle w:val="2"/>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20.2 本次竞争性磋商不接受邮寄的响应文件。</w:t>
      </w:r>
    </w:p>
    <w:p>
      <w:pPr>
        <w:pStyle w:val="5"/>
        <w:spacing w:line="360" w:lineRule="auto"/>
        <w:ind w:firstLine="482" w:firstLineChars="200"/>
        <w:rPr>
          <w:rFonts w:hint="eastAsia" w:ascii="仿宋" w:hAnsi="仿宋" w:eastAsia="仿宋" w:cs="仿宋"/>
          <w:bCs w:val="0"/>
          <w:color w:val="auto"/>
          <w:sz w:val="24"/>
          <w:szCs w:val="24"/>
          <w:highlight w:val="none"/>
        </w:rPr>
      </w:pPr>
      <w:bookmarkStart w:id="242" w:name="_Toc183582228"/>
      <w:bookmarkStart w:id="243" w:name="_Toc183682365"/>
      <w:bookmarkStart w:id="244" w:name="_Toc524263878"/>
      <w:bookmarkStart w:id="245" w:name="_Toc488335948"/>
      <w:bookmarkStart w:id="246" w:name="_Toc217446055"/>
      <w:bookmarkStart w:id="247" w:name="_Toc496550481"/>
      <w:bookmarkStart w:id="248" w:name="_Toc517898242"/>
      <w:r>
        <w:rPr>
          <w:rFonts w:hint="eastAsia" w:ascii="仿宋" w:hAnsi="仿宋" w:eastAsia="仿宋" w:cs="仿宋"/>
          <w:bCs w:val="0"/>
          <w:color w:val="auto"/>
          <w:sz w:val="24"/>
          <w:szCs w:val="24"/>
          <w:highlight w:val="none"/>
        </w:rPr>
        <w:t>21．响应文件的修改和撤</w:t>
      </w:r>
      <w:bookmarkEnd w:id="242"/>
      <w:bookmarkEnd w:id="243"/>
      <w:r>
        <w:rPr>
          <w:rFonts w:hint="eastAsia" w:ascii="仿宋" w:hAnsi="仿宋" w:eastAsia="仿宋" w:cs="仿宋"/>
          <w:bCs w:val="0"/>
          <w:color w:val="auto"/>
          <w:sz w:val="24"/>
          <w:szCs w:val="24"/>
          <w:highlight w:val="none"/>
        </w:rPr>
        <w:t>回</w:t>
      </w:r>
      <w:bookmarkEnd w:id="244"/>
      <w:bookmarkEnd w:id="245"/>
      <w:bookmarkEnd w:id="246"/>
      <w:bookmarkEnd w:id="247"/>
      <w:bookmarkEnd w:id="248"/>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21.1 供应商在递交了响应文件后，可以修改或撤回其响应文件，但必须在规定的文件递交截止时间前，以书面形式通知采购代理机构。</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21.2 供应商的修改书或撤回通知书，应由其法定代表人或授权代表签署并盖单位印章。修改书应按投标须知第19条规定进行密封和标注，并在密封袋上标注“修改”字样。</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21.3 在文件递交截止时间之后，供应商不得对其递交的响应文件做任何修改或撤回投标。</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21.4 响应文件中如果出现计算上或累加上的算术错误，可按以下原则进行修改：</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（1）用数字表示的金额和用文字表示的金额不一致，应以文字表示的金额为准。</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（2）单价和数量的乘积与总价不一致时，以单价为准，并修正总价。</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（3）单价金额小数点有明显错误的，以总价为准，修正单价。</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按上述修正错误的方法调整的投标报价应对供应商具有约束力。如果供应商不接受修正后的价格，其投标将被拒绝。</w:t>
      </w:r>
    </w:p>
    <w:p>
      <w:pPr>
        <w:pStyle w:val="4"/>
        <w:spacing w:line="360" w:lineRule="auto"/>
        <w:jc w:val="center"/>
        <w:rPr>
          <w:rFonts w:hint="eastAsia" w:ascii="仿宋" w:hAnsi="仿宋" w:eastAsia="仿宋" w:cs="仿宋"/>
          <w:color w:val="auto"/>
          <w:highlight w:val="none"/>
        </w:rPr>
      </w:pPr>
      <w:bookmarkStart w:id="249" w:name="_Toc183682368"/>
      <w:bookmarkStart w:id="250" w:name="_Toc77400782"/>
      <w:bookmarkStart w:id="251" w:name="_Toc183582231"/>
      <w:bookmarkStart w:id="252" w:name="_Toc89075878"/>
      <w:bookmarkStart w:id="253" w:name="_Toc217446056"/>
      <w:bookmarkStart w:id="254" w:name="_Toc496550482"/>
      <w:bookmarkStart w:id="255" w:name="_Toc517898243"/>
      <w:bookmarkStart w:id="256" w:name="_Toc524263879"/>
      <w:bookmarkStart w:id="257" w:name="_Toc488335949"/>
      <w:r>
        <w:rPr>
          <w:rFonts w:hint="eastAsia" w:ascii="仿宋" w:hAnsi="仿宋" w:eastAsia="仿宋" w:cs="仿宋"/>
          <w:color w:val="auto"/>
          <w:highlight w:val="none"/>
        </w:rPr>
        <w:t>五、</w:t>
      </w:r>
      <w:bookmarkEnd w:id="249"/>
      <w:bookmarkEnd w:id="250"/>
      <w:bookmarkEnd w:id="251"/>
      <w:bookmarkEnd w:id="252"/>
      <w:bookmarkEnd w:id="253"/>
      <w:r>
        <w:rPr>
          <w:rFonts w:hint="eastAsia" w:ascii="仿宋" w:hAnsi="仿宋" w:eastAsia="仿宋" w:cs="仿宋"/>
          <w:color w:val="auto"/>
          <w:highlight w:val="none"/>
        </w:rPr>
        <w:t>磋商、评标</w:t>
      </w:r>
      <w:bookmarkEnd w:id="254"/>
      <w:bookmarkEnd w:id="255"/>
      <w:bookmarkEnd w:id="256"/>
      <w:bookmarkEnd w:id="257"/>
    </w:p>
    <w:p>
      <w:pPr>
        <w:pStyle w:val="5"/>
        <w:spacing w:line="360" w:lineRule="auto"/>
        <w:ind w:firstLine="482" w:firstLineChars="200"/>
        <w:rPr>
          <w:rFonts w:hint="eastAsia" w:ascii="仿宋" w:hAnsi="仿宋" w:eastAsia="仿宋" w:cs="仿宋"/>
          <w:bCs w:val="0"/>
          <w:color w:val="auto"/>
          <w:sz w:val="24"/>
          <w:highlight w:val="none"/>
        </w:rPr>
      </w:pPr>
      <w:bookmarkStart w:id="258" w:name="_Toc183682369"/>
      <w:bookmarkStart w:id="259" w:name="_Toc217446057"/>
      <w:bookmarkStart w:id="260" w:name="_Toc183582232"/>
      <w:bookmarkStart w:id="261" w:name="_Toc488335950"/>
      <w:bookmarkStart w:id="262" w:name="_Toc524263880"/>
      <w:bookmarkStart w:id="263" w:name="_Toc517898244"/>
      <w:bookmarkStart w:id="264" w:name="_Toc496550483"/>
      <w:r>
        <w:rPr>
          <w:rFonts w:hint="eastAsia" w:ascii="仿宋" w:hAnsi="仿宋" w:eastAsia="仿宋" w:cs="仿宋"/>
          <w:bCs w:val="0"/>
          <w:color w:val="auto"/>
          <w:sz w:val="24"/>
          <w:highlight w:val="none"/>
        </w:rPr>
        <w:t>22．</w:t>
      </w:r>
      <w:bookmarkEnd w:id="258"/>
      <w:bookmarkEnd w:id="259"/>
      <w:bookmarkEnd w:id="260"/>
      <w:r>
        <w:rPr>
          <w:rFonts w:hint="eastAsia" w:ascii="仿宋" w:hAnsi="仿宋" w:eastAsia="仿宋" w:cs="仿宋"/>
          <w:color w:val="auto"/>
          <w:sz w:val="24"/>
          <w:highlight w:val="none"/>
        </w:rPr>
        <w:t>磋商</w:t>
      </w:r>
      <w:bookmarkEnd w:id="261"/>
      <w:bookmarkEnd w:id="262"/>
      <w:bookmarkEnd w:id="263"/>
      <w:bookmarkEnd w:id="264"/>
    </w:p>
    <w:p>
      <w:pPr>
        <w:spacing w:before="120"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采购代理机构按磋商文件第一章规定的时间和地点进行磋商。采购人代表、采购代理机构有关工作人员参加。政府采购主管部门、监督部门、国家公证机关公证员由其视情况决定是否派代表到现场进行监督。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供应商应委派授权代表参加采购活动，参加磋商的代表须持本人身份证件签名报到以证明其出席。未派授权代表或不能证明其授权代表身份的，采购代理机构对响应文件的处理不承担责任。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磋商时，采购代理机构或供应商代表将查验响应文件密封情况，确认无误后拆封唱标，公布每份响应文件中的报价内容，以及采购代理机构认为合适的其他内容，采购代理机构将作开标记录。</w:t>
      </w:r>
    </w:p>
    <w:p>
      <w:pPr>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若响应文件未密封，采购代理机构将拒绝接受该供应商的响应文件。</w:t>
      </w:r>
    </w:p>
    <w:p>
      <w:pPr>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所有投标唱标完毕，如供应商代表对宣读的报价信息有异议的，应在获得主持人同意后当场提出。如确实属于唱标人员宣读错了的，经现场监督人员核实后，当场予以更正。</w:t>
      </w:r>
    </w:p>
    <w:p>
      <w:pPr>
        <w:pStyle w:val="5"/>
        <w:spacing w:line="360" w:lineRule="auto"/>
        <w:ind w:firstLine="482" w:firstLineChars="200"/>
        <w:rPr>
          <w:rFonts w:hint="eastAsia" w:ascii="仿宋" w:hAnsi="仿宋" w:eastAsia="仿宋" w:cs="仿宋"/>
          <w:bCs w:val="0"/>
          <w:color w:val="auto"/>
          <w:sz w:val="24"/>
          <w:highlight w:val="none"/>
        </w:rPr>
      </w:pPr>
      <w:bookmarkStart w:id="265" w:name="_Toc217446058"/>
      <w:bookmarkStart w:id="266" w:name="_Toc488335951"/>
      <w:bookmarkStart w:id="267" w:name="_Toc517898245"/>
      <w:bookmarkStart w:id="268" w:name="_Toc524263881"/>
      <w:bookmarkStart w:id="269" w:name="_Toc496550484"/>
      <w:r>
        <w:rPr>
          <w:rFonts w:hint="eastAsia" w:ascii="仿宋" w:hAnsi="仿宋" w:eastAsia="仿宋" w:cs="仿宋"/>
          <w:bCs w:val="0"/>
          <w:color w:val="auto"/>
          <w:sz w:val="24"/>
          <w:highlight w:val="none"/>
        </w:rPr>
        <w:t>23.</w:t>
      </w:r>
      <w:bookmarkEnd w:id="265"/>
      <w:r>
        <w:rPr>
          <w:rFonts w:hint="eastAsia" w:ascii="仿宋" w:hAnsi="仿宋" w:eastAsia="仿宋" w:cs="仿宋"/>
          <w:color w:val="auto"/>
          <w:sz w:val="24"/>
          <w:highlight w:val="none"/>
        </w:rPr>
        <w:t xml:space="preserve"> 磋商小组</w:t>
      </w:r>
      <w:bookmarkEnd w:id="266"/>
      <w:bookmarkEnd w:id="267"/>
      <w:bookmarkEnd w:id="268"/>
      <w:bookmarkEnd w:id="26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采购代理机构从省综合评标专家库中随机抽取相关专家3名组成磋商小组，其中，技术、经济等方面的专家不少于成员总数的2/3。该磋商小组独立工作，负责评审所有响应文件并确定成交侯选人。</w:t>
      </w:r>
    </w:p>
    <w:p>
      <w:pPr>
        <w:spacing w:line="360" w:lineRule="auto"/>
        <w:ind w:firstLine="482" w:firstLineChars="200"/>
        <w:rPr>
          <w:rFonts w:hint="eastAsia" w:ascii="仿宋" w:hAnsi="仿宋" w:eastAsia="仿宋" w:cs="仿宋"/>
          <w:b/>
          <w:color w:val="auto"/>
          <w:sz w:val="24"/>
          <w:szCs w:val="32"/>
          <w:highlight w:val="none"/>
        </w:rPr>
      </w:pPr>
      <w:r>
        <w:rPr>
          <w:rFonts w:hint="eastAsia" w:ascii="仿宋" w:hAnsi="仿宋" w:eastAsia="仿宋" w:cs="仿宋"/>
          <w:b/>
          <w:color w:val="auto"/>
          <w:sz w:val="24"/>
          <w:szCs w:val="32"/>
          <w:highlight w:val="none"/>
        </w:rPr>
        <w:t>24.磋商和定标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24.1磋商、评分办法见“第五章 磋商程序”。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24.2磋商小组将严格按照磋商文件的要求和条件进行评标</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根据评标办法推荐出三人为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磋商小组出现评标错误，被他人质疑后证实确有其事的，采购人将把合同授予排名第二的成交候选人或重新组织招标</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如此类推。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采购代理机构将在指定的网站上公告成交结果。</w:t>
      </w:r>
    </w:p>
    <w:p>
      <w:pPr>
        <w:pStyle w:val="5"/>
        <w:spacing w:line="360" w:lineRule="auto"/>
        <w:ind w:firstLine="482" w:firstLineChars="200"/>
        <w:rPr>
          <w:rFonts w:hint="eastAsia" w:ascii="仿宋" w:hAnsi="仿宋" w:eastAsia="仿宋" w:cs="仿宋"/>
          <w:bCs w:val="0"/>
          <w:color w:val="auto"/>
          <w:sz w:val="24"/>
          <w:highlight w:val="none"/>
        </w:rPr>
      </w:pPr>
      <w:bookmarkStart w:id="270" w:name="_Toc183582238"/>
      <w:bookmarkStart w:id="271" w:name="_Toc183682375"/>
      <w:bookmarkStart w:id="272" w:name="_Toc517898246"/>
      <w:bookmarkStart w:id="273" w:name="_Toc217446063"/>
      <w:bookmarkStart w:id="274" w:name="_Toc496550485"/>
      <w:bookmarkStart w:id="275" w:name="_Toc488335952"/>
      <w:bookmarkStart w:id="276" w:name="_Toc524263882"/>
      <w:r>
        <w:rPr>
          <w:rFonts w:hint="eastAsia" w:ascii="仿宋" w:hAnsi="仿宋" w:eastAsia="仿宋" w:cs="仿宋"/>
          <w:bCs w:val="0"/>
          <w:color w:val="auto"/>
          <w:sz w:val="24"/>
          <w:highlight w:val="none"/>
        </w:rPr>
        <w:t>25．</w:t>
      </w:r>
      <w:bookmarkEnd w:id="270"/>
      <w:bookmarkEnd w:id="271"/>
      <w:r>
        <w:rPr>
          <w:rFonts w:hint="eastAsia" w:ascii="仿宋" w:hAnsi="仿宋" w:eastAsia="仿宋" w:cs="仿宋"/>
          <w:bCs w:val="0"/>
          <w:color w:val="auto"/>
          <w:sz w:val="24"/>
          <w:highlight w:val="none"/>
        </w:rPr>
        <w:t>成交通知书</w:t>
      </w:r>
      <w:bookmarkEnd w:id="272"/>
      <w:bookmarkEnd w:id="273"/>
      <w:bookmarkEnd w:id="274"/>
      <w:bookmarkEnd w:id="275"/>
      <w:bookmarkEnd w:id="276"/>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1 成交通知书为签订政府采购合同的依据，是合同的有效组成部分。</w:t>
      </w:r>
    </w:p>
    <w:p>
      <w:pPr>
        <w:tabs>
          <w:tab w:val="left" w:pos="7665"/>
        </w:tabs>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25.2 成交通知书对采购人和成交供应商均具有法律效力。成交通知书发出后，采购人改变成交结果，或者成交供应商无正当理由放弃中标的，应当承担相应的法律责任。</w:t>
      </w:r>
    </w:p>
    <w:p>
      <w:pPr>
        <w:tabs>
          <w:tab w:val="left" w:pos="7665"/>
        </w:tabs>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3成交供应商的响应文件本应作为无效投标处理或者有政府采购法律法规规章制度规定的中标无效情形的，采购代理机构在取得有权主体的认定以后，应当宣布发出的成交通知书无效，并收回发出的成交通知书，依法重新确定成交供应商或者重新开展采购活动。</w:t>
      </w:r>
    </w:p>
    <w:p>
      <w:pPr>
        <w:tabs>
          <w:tab w:val="left" w:pos="7665"/>
        </w:tabs>
        <w:spacing w:line="360" w:lineRule="auto"/>
        <w:rPr>
          <w:rFonts w:hint="eastAsia" w:ascii="仿宋" w:hAnsi="仿宋" w:eastAsia="仿宋" w:cs="仿宋"/>
          <w:color w:val="auto"/>
          <w:sz w:val="24"/>
          <w:highlight w:val="none"/>
        </w:rPr>
      </w:pPr>
    </w:p>
    <w:p>
      <w:pPr>
        <w:tabs>
          <w:tab w:val="left" w:pos="7665"/>
        </w:tabs>
        <w:spacing w:line="360" w:lineRule="auto"/>
        <w:jc w:val="center"/>
        <w:rPr>
          <w:rFonts w:hint="eastAsia" w:ascii="仿宋" w:hAnsi="仿宋" w:eastAsia="仿宋" w:cs="仿宋"/>
          <w:b/>
          <w:color w:val="auto"/>
          <w:sz w:val="28"/>
          <w:szCs w:val="28"/>
          <w:highlight w:val="none"/>
        </w:rPr>
      </w:pPr>
      <w:bookmarkStart w:id="277" w:name="_Toc217446064"/>
      <w:bookmarkStart w:id="278" w:name="_Toc183582240"/>
      <w:bookmarkStart w:id="279" w:name="_Toc183682377"/>
      <w:r>
        <w:rPr>
          <w:rFonts w:hint="eastAsia" w:ascii="仿宋" w:hAnsi="仿宋" w:eastAsia="仿宋" w:cs="仿宋"/>
          <w:b/>
          <w:color w:val="auto"/>
          <w:sz w:val="28"/>
          <w:szCs w:val="28"/>
          <w:highlight w:val="none"/>
        </w:rPr>
        <w:t>六、签约及履行合同和验收</w:t>
      </w:r>
      <w:bookmarkEnd w:id="277"/>
    </w:p>
    <w:p>
      <w:pPr>
        <w:pStyle w:val="5"/>
        <w:spacing w:after="0" w:line="360" w:lineRule="auto"/>
        <w:rPr>
          <w:rFonts w:hint="eastAsia" w:ascii="仿宋" w:hAnsi="仿宋" w:eastAsia="仿宋" w:cs="仿宋"/>
          <w:b w:val="0"/>
          <w:color w:val="auto"/>
          <w:sz w:val="24"/>
          <w:highlight w:val="none"/>
        </w:rPr>
      </w:pPr>
      <w:bookmarkStart w:id="280" w:name="_Toc217446065"/>
      <w:r>
        <w:rPr>
          <w:rFonts w:hint="eastAsia" w:ascii="仿宋" w:hAnsi="仿宋" w:eastAsia="仿宋" w:cs="仿宋"/>
          <w:bCs w:val="0"/>
          <w:color w:val="auto"/>
          <w:sz w:val="24"/>
          <w:highlight w:val="none"/>
        </w:rPr>
        <w:t xml:space="preserve">    </w:t>
      </w:r>
      <w:bookmarkStart w:id="281" w:name="_Toc488335953"/>
      <w:bookmarkStart w:id="282" w:name="_Toc517898247"/>
      <w:bookmarkStart w:id="283" w:name="_Toc524263883"/>
      <w:bookmarkStart w:id="284" w:name="_Toc496550486"/>
      <w:r>
        <w:rPr>
          <w:rFonts w:hint="eastAsia" w:ascii="仿宋" w:hAnsi="仿宋" w:eastAsia="仿宋" w:cs="仿宋"/>
          <w:bCs w:val="0"/>
          <w:color w:val="auto"/>
          <w:sz w:val="24"/>
          <w:highlight w:val="none"/>
        </w:rPr>
        <w:t>26. 履约保证金</w:t>
      </w:r>
      <w:r>
        <w:rPr>
          <w:rFonts w:hint="eastAsia" w:ascii="仿宋" w:hAnsi="仿宋" w:eastAsia="仿宋" w:cs="仿宋"/>
          <w:bCs w:val="0"/>
          <w:color w:val="auto"/>
          <w:sz w:val="24"/>
          <w:highlight w:val="none"/>
        </w:rPr>
        <w:br w:type="textWrapping"/>
      </w:r>
      <w:r>
        <w:rPr>
          <w:rFonts w:hint="eastAsia" w:ascii="仿宋" w:hAnsi="仿宋" w:eastAsia="仿宋" w:cs="仿宋"/>
          <w:bCs w:val="0"/>
          <w:color w:val="auto"/>
          <w:sz w:val="24"/>
          <w:highlight w:val="none"/>
        </w:rPr>
        <w:t xml:space="preserve">    </w:t>
      </w:r>
      <w:r>
        <w:rPr>
          <w:rFonts w:hint="eastAsia" w:ascii="仿宋" w:hAnsi="仿宋" w:eastAsia="仿宋" w:cs="仿宋"/>
          <w:b w:val="0"/>
          <w:color w:val="auto"/>
          <w:sz w:val="24"/>
          <w:highlight w:val="none"/>
        </w:rPr>
        <w:t>26.1 </w:t>
      </w:r>
      <w:r>
        <w:rPr>
          <w:rFonts w:hint="eastAsia" w:ascii="仿宋" w:hAnsi="仿宋" w:eastAsia="仿宋" w:cs="仿宋"/>
          <w:b w:val="0"/>
          <w:color w:val="auto"/>
          <w:sz w:val="24"/>
          <w:highlight w:val="none"/>
          <w:lang w:val="en-US" w:eastAsia="zh-CN"/>
        </w:rPr>
        <w:t xml:space="preserve"> </w:t>
      </w:r>
      <w:r>
        <w:rPr>
          <w:rFonts w:hint="eastAsia" w:ascii="仿宋" w:hAnsi="仿宋" w:eastAsia="仿宋" w:cs="仿宋"/>
          <w:b w:val="0"/>
          <w:color w:val="auto"/>
          <w:sz w:val="24"/>
          <w:highlight w:val="none"/>
        </w:rPr>
        <w:t>成交供应商应在合同签订之前交纳磋商文件规定（如有）数额的履约保证金。</w:t>
      </w:r>
      <w:r>
        <w:rPr>
          <w:rFonts w:hint="eastAsia" w:ascii="仿宋" w:hAnsi="仿宋" w:eastAsia="仿宋" w:cs="仿宋"/>
          <w:b w:val="0"/>
          <w:color w:val="auto"/>
          <w:sz w:val="24"/>
          <w:highlight w:val="none"/>
        </w:rPr>
        <w:br w:type="textWrapping"/>
      </w:r>
      <w:r>
        <w:rPr>
          <w:rFonts w:hint="eastAsia" w:ascii="仿宋" w:hAnsi="仿宋" w:eastAsia="仿宋" w:cs="仿宋"/>
          <w:b w:val="0"/>
          <w:color w:val="auto"/>
          <w:sz w:val="24"/>
          <w:highlight w:val="none"/>
        </w:rPr>
        <w:t xml:space="preserve">    26.2 </w:t>
      </w:r>
      <w:r>
        <w:rPr>
          <w:rFonts w:hint="eastAsia" w:ascii="仿宋" w:hAnsi="仿宋" w:eastAsia="仿宋" w:cs="仿宋"/>
          <w:b w:val="0"/>
          <w:color w:val="auto"/>
          <w:sz w:val="24"/>
          <w:highlight w:val="none"/>
          <w:lang w:val="en-US" w:eastAsia="zh-CN"/>
        </w:rPr>
        <w:t xml:space="preserve"> </w:t>
      </w:r>
      <w:r>
        <w:rPr>
          <w:rFonts w:hint="eastAsia" w:ascii="仿宋" w:hAnsi="仿宋" w:eastAsia="仿宋" w:cs="仿宋"/>
          <w:b w:val="0"/>
          <w:color w:val="auto"/>
          <w:sz w:val="24"/>
          <w:highlight w:val="none"/>
        </w:rPr>
        <w:t>如果成交供应商在规定的合同签订时间内，没有按照磋商文件的规定交纳履约保证金，且又无正当理由的，将视为放弃中标，其交纳的投标保证金将不与退还。</w:t>
      </w:r>
      <w:bookmarkEnd w:id="281"/>
      <w:bookmarkEnd w:id="282"/>
      <w:bookmarkEnd w:id="283"/>
      <w:bookmarkEnd w:id="284"/>
    </w:p>
    <w:p>
      <w:pPr>
        <w:rPr>
          <w:rFonts w:hint="eastAsia" w:ascii="仿宋" w:hAnsi="仿宋" w:eastAsia="仿宋" w:cs="仿宋"/>
          <w:b/>
          <w:color w:val="auto"/>
          <w:sz w:val="24"/>
          <w:highlight w:val="none"/>
        </w:rPr>
      </w:pPr>
      <w:r>
        <w:rPr>
          <w:rFonts w:hint="eastAsia" w:ascii="仿宋" w:hAnsi="仿宋" w:eastAsia="仿宋" w:cs="仿宋"/>
          <w:bCs/>
          <w:color w:val="auto"/>
          <w:sz w:val="24"/>
          <w:szCs w:val="32"/>
          <w:highlight w:val="none"/>
        </w:rPr>
        <w:t xml:space="preserve">    26.3 履约保证金的退回及利息规定见合同具体要求。</w:t>
      </w:r>
    </w:p>
    <w:p>
      <w:pPr>
        <w:pStyle w:val="5"/>
        <w:spacing w:line="360" w:lineRule="auto"/>
        <w:ind w:firstLine="482" w:firstLineChars="200"/>
        <w:rPr>
          <w:rFonts w:hint="eastAsia" w:ascii="仿宋" w:hAnsi="仿宋" w:eastAsia="仿宋" w:cs="仿宋"/>
          <w:bCs w:val="0"/>
          <w:color w:val="auto"/>
          <w:sz w:val="24"/>
          <w:highlight w:val="none"/>
        </w:rPr>
      </w:pPr>
      <w:bookmarkStart w:id="285" w:name="_Toc517898248"/>
      <w:bookmarkStart w:id="286" w:name="_Toc488335954"/>
      <w:bookmarkStart w:id="287" w:name="_Toc496550487"/>
      <w:bookmarkStart w:id="288" w:name="_Toc524263884"/>
      <w:r>
        <w:rPr>
          <w:rFonts w:hint="eastAsia" w:ascii="仿宋" w:hAnsi="仿宋" w:eastAsia="仿宋" w:cs="仿宋"/>
          <w:bCs w:val="0"/>
          <w:color w:val="auto"/>
          <w:sz w:val="24"/>
          <w:highlight w:val="none"/>
        </w:rPr>
        <w:t>27.签订合同</w:t>
      </w:r>
      <w:bookmarkEnd w:id="280"/>
      <w:bookmarkEnd w:id="285"/>
      <w:bookmarkEnd w:id="286"/>
      <w:bookmarkEnd w:id="287"/>
      <w:bookmarkEnd w:id="288"/>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成交供应商在收到采购人发出的《成交通知书》后，应在规定的时间内与采购人签订采购合同。由于成交供应商的原因逾期未与采购人签订采购合同的，将视为放弃中标，取消其中标资格并将按相关规定进行处理。</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27.2磋商文件、成交供应商的响应文件及评标过程中有关澄清文件均应作为合同附件。</w:t>
      </w:r>
    </w:p>
    <w:p>
      <w:pPr>
        <w:spacing w:line="360"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27.2 采购人不得向成交供应商提出任何不合理的要求，作为签订合同的条件，不得与成交供应商私下订立背离合同实质性内容的任何协议，所签订的合同不得对磋商文件和成交供应商响应文件作实质性修改。</w:t>
      </w:r>
    </w:p>
    <w:p>
      <w:pPr>
        <w:spacing w:line="360"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27.3 成交供应商因不可抗力原因不能履行采购合同或放弃中标的，采购人可以与排在成交供应商之后第一位的中标候选人签订采购合同，以此类推。</w:t>
      </w:r>
    </w:p>
    <w:p>
      <w:pPr>
        <w:spacing w:line="360" w:lineRule="auto"/>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27.4 成交供应商在合同签订之后2个工作日内，将签订的合同（原件一份）送采购代理机构财务留存并在指定媒体发布公告。</w:t>
      </w:r>
    </w:p>
    <w:p>
      <w:pPr>
        <w:pStyle w:val="5"/>
        <w:spacing w:line="360" w:lineRule="auto"/>
        <w:ind w:firstLine="482" w:firstLineChars="200"/>
        <w:rPr>
          <w:rFonts w:hint="eastAsia" w:ascii="仿宋" w:hAnsi="仿宋" w:eastAsia="仿宋" w:cs="仿宋"/>
          <w:bCs w:val="0"/>
          <w:color w:val="auto"/>
          <w:sz w:val="24"/>
          <w:highlight w:val="none"/>
        </w:rPr>
      </w:pPr>
      <w:bookmarkStart w:id="289" w:name="_Toc496550488"/>
      <w:bookmarkStart w:id="290" w:name="_Toc517898249"/>
      <w:bookmarkStart w:id="291" w:name="_Toc217446066"/>
      <w:bookmarkStart w:id="292" w:name="_Toc524263885"/>
      <w:bookmarkStart w:id="293" w:name="_Toc488335955"/>
      <w:r>
        <w:rPr>
          <w:rFonts w:hint="eastAsia" w:ascii="仿宋" w:hAnsi="仿宋" w:eastAsia="仿宋" w:cs="仿宋"/>
          <w:bCs w:val="0"/>
          <w:color w:val="auto"/>
          <w:sz w:val="24"/>
          <w:highlight w:val="none"/>
        </w:rPr>
        <w:t>28. 合同分包</w:t>
      </w:r>
      <w:bookmarkEnd w:id="289"/>
      <w:bookmarkEnd w:id="290"/>
      <w:bookmarkEnd w:id="291"/>
      <w:bookmarkEnd w:id="292"/>
      <w:bookmarkEnd w:id="293"/>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28.1 经采购人同意，成交供应商可以依法采取分包方式履行合同。这种要求应当在合同签订之前征得采购人同意，并且分包供应商履行的分包项目的品牌、规格型号及技术要求等，必须与中标的一致。</w:t>
      </w:r>
    </w:p>
    <w:p>
      <w:pPr>
        <w:spacing w:line="360" w:lineRule="auto"/>
        <w:ind w:firstLine="495"/>
        <w:rPr>
          <w:rFonts w:hint="eastAsia" w:ascii="仿宋" w:hAnsi="仿宋" w:eastAsia="仿宋" w:cs="仿宋"/>
          <w:color w:val="auto"/>
          <w:sz w:val="24"/>
          <w:highlight w:val="none"/>
        </w:rPr>
      </w:pPr>
      <w:r>
        <w:rPr>
          <w:rFonts w:hint="eastAsia" w:ascii="仿宋" w:hAnsi="仿宋" w:eastAsia="仿宋" w:cs="仿宋"/>
          <w:color w:val="auto"/>
          <w:sz w:val="24"/>
          <w:highlight w:val="none"/>
        </w:rPr>
        <w:t>28.2 采购合同实行分包履行的，成交供应商就采购项目和分包项目向采购人负责，分包供应商就分包项目承担责任。</w:t>
      </w:r>
    </w:p>
    <w:p>
      <w:pPr>
        <w:pStyle w:val="5"/>
        <w:spacing w:line="360" w:lineRule="auto"/>
        <w:ind w:firstLine="482" w:firstLineChars="200"/>
        <w:rPr>
          <w:rFonts w:hint="eastAsia" w:ascii="仿宋" w:hAnsi="仿宋" w:eastAsia="仿宋" w:cs="仿宋"/>
          <w:bCs w:val="0"/>
          <w:color w:val="auto"/>
          <w:sz w:val="24"/>
          <w:highlight w:val="none"/>
        </w:rPr>
      </w:pPr>
      <w:bookmarkStart w:id="294" w:name="_Toc217446067"/>
      <w:bookmarkStart w:id="295" w:name="_Toc496550489"/>
      <w:bookmarkStart w:id="296" w:name="_Toc524263886"/>
      <w:bookmarkStart w:id="297" w:name="_Toc517898250"/>
      <w:bookmarkStart w:id="298" w:name="_Toc488335956"/>
      <w:r>
        <w:rPr>
          <w:rFonts w:hint="eastAsia" w:ascii="仿宋" w:hAnsi="仿宋" w:eastAsia="仿宋" w:cs="仿宋"/>
          <w:bCs w:val="0"/>
          <w:color w:val="auto"/>
          <w:sz w:val="24"/>
          <w:highlight w:val="none"/>
        </w:rPr>
        <w:t>29. 采购人增加合同标的权</w:t>
      </w:r>
      <w:bookmarkEnd w:id="294"/>
      <w:r>
        <w:rPr>
          <w:rFonts w:hint="eastAsia" w:ascii="仿宋" w:hAnsi="仿宋" w:eastAsia="仿宋" w:cs="仿宋"/>
          <w:bCs w:val="0"/>
          <w:color w:val="auto"/>
          <w:sz w:val="24"/>
          <w:highlight w:val="none"/>
        </w:rPr>
        <w:t>利</w:t>
      </w:r>
      <w:bookmarkEnd w:id="295"/>
      <w:bookmarkEnd w:id="296"/>
      <w:bookmarkEnd w:id="297"/>
      <w:bookmarkEnd w:id="298"/>
    </w:p>
    <w:p>
      <w:pPr>
        <w:spacing w:line="360" w:lineRule="auto"/>
        <w:ind w:firstLine="495"/>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pStyle w:val="5"/>
        <w:spacing w:line="360" w:lineRule="auto"/>
        <w:ind w:firstLine="482" w:firstLineChars="200"/>
        <w:rPr>
          <w:rFonts w:hint="eastAsia" w:ascii="仿宋" w:hAnsi="仿宋" w:eastAsia="仿宋" w:cs="仿宋"/>
          <w:bCs w:val="0"/>
          <w:color w:val="auto"/>
          <w:sz w:val="24"/>
          <w:highlight w:val="none"/>
        </w:rPr>
      </w:pPr>
      <w:bookmarkStart w:id="299" w:name="_Toc488335957"/>
      <w:bookmarkStart w:id="300" w:name="_Toc517898251"/>
      <w:bookmarkStart w:id="301" w:name="_Toc524263887"/>
      <w:bookmarkStart w:id="302" w:name="_Toc217446069"/>
      <w:bookmarkStart w:id="303" w:name="_Toc496550490"/>
      <w:r>
        <w:rPr>
          <w:rFonts w:hint="eastAsia" w:ascii="仿宋" w:hAnsi="仿宋" w:eastAsia="仿宋" w:cs="仿宋"/>
          <w:bCs w:val="0"/>
          <w:color w:val="auto"/>
          <w:sz w:val="24"/>
          <w:highlight w:val="none"/>
        </w:rPr>
        <w:t>30. 履行合同</w:t>
      </w:r>
      <w:bookmarkEnd w:id="299"/>
      <w:bookmarkEnd w:id="300"/>
      <w:bookmarkEnd w:id="301"/>
      <w:bookmarkEnd w:id="302"/>
      <w:bookmarkEnd w:id="303"/>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30.1 成交供应商与采购人签订合同后，合同双方应严格执行合同条款，履行合同规定的义务，保证合同的顺利完成。</w:t>
      </w:r>
    </w:p>
    <w:p>
      <w:pPr>
        <w:pStyle w:val="2"/>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30.2 在合同履行过程中，如发生合同纠纷，合同双方应按照《合同法》的有关规定进行处理。</w:t>
      </w:r>
      <w:bookmarkEnd w:id="278"/>
      <w:bookmarkEnd w:id="279"/>
      <w:bookmarkStart w:id="304" w:name="_Toc183682380"/>
      <w:bookmarkStart w:id="305" w:name="_Toc183582243"/>
    </w:p>
    <w:p>
      <w:pPr>
        <w:pStyle w:val="5"/>
        <w:spacing w:line="360" w:lineRule="auto"/>
        <w:ind w:firstLine="482" w:firstLineChars="200"/>
        <w:rPr>
          <w:rFonts w:hint="eastAsia" w:ascii="仿宋" w:hAnsi="仿宋" w:eastAsia="仿宋" w:cs="仿宋"/>
          <w:bCs w:val="0"/>
          <w:color w:val="auto"/>
          <w:sz w:val="24"/>
          <w:highlight w:val="none"/>
        </w:rPr>
      </w:pPr>
      <w:bookmarkStart w:id="306" w:name="_Toc524263888"/>
      <w:bookmarkStart w:id="307" w:name="_Toc488335958"/>
      <w:bookmarkStart w:id="308" w:name="_Toc517898252"/>
      <w:bookmarkStart w:id="309" w:name="_Toc496550491"/>
      <w:r>
        <w:rPr>
          <w:rFonts w:hint="eastAsia" w:ascii="仿宋" w:hAnsi="仿宋" w:eastAsia="仿宋" w:cs="仿宋"/>
          <w:bCs w:val="0"/>
          <w:color w:val="auto"/>
          <w:sz w:val="24"/>
          <w:highlight w:val="none"/>
        </w:rPr>
        <w:t>31.验收</w:t>
      </w:r>
      <w:bookmarkEnd w:id="306"/>
      <w:bookmarkEnd w:id="307"/>
      <w:bookmarkEnd w:id="308"/>
      <w:bookmarkEnd w:id="309"/>
    </w:p>
    <w:p>
      <w:pPr>
        <w:pStyle w:val="5"/>
        <w:spacing w:line="360" w:lineRule="auto"/>
        <w:ind w:firstLine="480" w:firstLineChars="200"/>
        <w:rPr>
          <w:rFonts w:hint="eastAsia" w:ascii="仿宋" w:hAnsi="仿宋" w:eastAsia="仿宋" w:cs="仿宋"/>
          <w:b w:val="0"/>
          <w:color w:val="auto"/>
          <w:sz w:val="24"/>
          <w:highlight w:val="none"/>
        </w:rPr>
      </w:pPr>
      <w:bookmarkStart w:id="310" w:name="_Toc496550492"/>
      <w:bookmarkStart w:id="311" w:name="_Toc517898253"/>
      <w:bookmarkStart w:id="312" w:name="_Toc524263889"/>
      <w:bookmarkStart w:id="313" w:name="_Toc488335959"/>
      <w:r>
        <w:rPr>
          <w:rFonts w:hint="eastAsia" w:ascii="仿宋" w:hAnsi="仿宋" w:eastAsia="仿宋" w:cs="仿宋"/>
          <w:b w:val="0"/>
          <w:color w:val="auto"/>
          <w:sz w:val="24"/>
          <w:highlight w:val="none"/>
        </w:rPr>
        <w:t>成交供应商与采购人应严格按照磋商文件中验收的标准进行验收。</w:t>
      </w:r>
      <w:bookmarkEnd w:id="310"/>
      <w:bookmarkEnd w:id="311"/>
      <w:bookmarkEnd w:id="312"/>
      <w:bookmarkEnd w:id="313"/>
    </w:p>
    <w:p>
      <w:pPr>
        <w:tabs>
          <w:tab w:val="left" w:pos="7665"/>
        </w:tabs>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w:t>
      </w:r>
      <w:bookmarkStart w:id="314" w:name="_Toc217446078"/>
      <w:r>
        <w:rPr>
          <w:rFonts w:hint="eastAsia" w:ascii="仿宋" w:hAnsi="仿宋" w:eastAsia="仿宋" w:cs="仿宋"/>
          <w:b/>
          <w:color w:val="auto"/>
          <w:sz w:val="28"/>
          <w:szCs w:val="28"/>
          <w:highlight w:val="none"/>
        </w:rPr>
        <w:t>质疑和投诉</w:t>
      </w:r>
      <w:bookmarkEnd w:id="314"/>
      <w:bookmarkStart w:id="315" w:name="_Toc217446079"/>
    </w:p>
    <w:bookmarkEnd w:id="315"/>
    <w:p>
      <w:pPr>
        <w:tabs>
          <w:tab w:val="left" w:pos="630"/>
          <w:tab w:val="left" w:pos="7665"/>
        </w:tabs>
        <w:spacing w:line="360" w:lineRule="auto"/>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w:t>
      </w:r>
    </w:p>
    <w:p>
      <w:pPr>
        <w:tabs>
          <w:tab w:val="left" w:pos="630"/>
          <w:tab w:val="left" w:pos="7665"/>
        </w:tabs>
        <w:spacing w:line="360" w:lineRule="auto"/>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32．质疑、投诉的接收和处理严格按照《中华人共和国政府采购法》、《中华人共和国政府采购法实施条例》、《政府采购供应商投诉处理办法》、《财政部关于加强政府采购供应商投诉受理审查工作的通知》、《政府采购竞争性磋商采购方式管理暂行办法》的规定办理。</w:t>
      </w:r>
    </w:p>
    <w:p>
      <w:pPr>
        <w:pStyle w:val="2"/>
        <w:spacing w:line="360" w:lineRule="auto"/>
        <w:ind w:firstLine="48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33. 供应商对政府采购活动事项有疑问的，可以向采购人或采购代理机构提出询问，采购人或采购代理机构应当及时作出答复，但答复的内容不得涉及商业秘密。</w:t>
      </w:r>
    </w:p>
    <w:p>
      <w:pPr>
        <w:pStyle w:val="2"/>
        <w:spacing w:line="360" w:lineRule="auto"/>
        <w:ind w:firstLine="480"/>
        <w:jc w:val="left"/>
        <w:rPr>
          <w:rFonts w:hint="eastAsia" w:ascii="仿宋" w:hAnsi="仿宋" w:eastAsia="仿宋" w:cs="仿宋"/>
          <w:bCs/>
          <w:color w:val="auto"/>
          <w:sz w:val="24"/>
          <w:highlight w:val="none"/>
        </w:rPr>
        <w:sectPr>
          <w:footerReference r:id="rId8" w:type="default"/>
          <w:pgSz w:w="11907" w:h="16840"/>
          <w:pgMar w:top="1440" w:right="1474" w:bottom="1440" w:left="1474" w:header="851" w:footer="992" w:gutter="0"/>
          <w:pgNumType w:start="1"/>
          <w:cols w:space="708" w:num="1"/>
          <w:docGrid w:linePitch="312" w:charSpace="0"/>
        </w:sectPr>
      </w:pPr>
    </w:p>
    <w:bookmarkEnd w:id="304"/>
    <w:bookmarkEnd w:id="305"/>
    <w:p>
      <w:pPr>
        <w:pStyle w:val="3"/>
        <w:numPr>
          <w:ilvl w:val="0"/>
          <w:numId w:val="19"/>
        </w:numPr>
        <w:tabs>
          <w:tab w:val="left" w:pos="284"/>
          <w:tab w:val="left" w:pos="567"/>
        </w:tabs>
        <w:jc w:val="center"/>
        <w:rPr>
          <w:rFonts w:hint="eastAsia" w:ascii="仿宋" w:hAnsi="仿宋" w:eastAsia="仿宋" w:cs="仿宋"/>
          <w:color w:val="auto"/>
          <w:sz w:val="40"/>
          <w:szCs w:val="40"/>
          <w:highlight w:val="none"/>
          <w:lang w:eastAsia="zh-CN"/>
        </w:rPr>
      </w:pPr>
      <w:bookmarkStart w:id="316" w:name="_第三章__资格证明文件"/>
      <w:bookmarkEnd w:id="316"/>
      <w:bookmarkStart w:id="317" w:name="_Toc20948"/>
      <w:bookmarkStart w:id="318" w:name="_Toc488335961"/>
      <w:bookmarkStart w:id="319" w:name="_Toc517898254"/>
      <w:bookmarkStart w:id="320" w:name="_Toc448926139"/>
      <w:bookmarkStart w:id="321" w:name="_Toc496550494"/>
      <w:bookmarkStart w:id="322" w:name="_Toc524021154"/>
      <w:bookmarkStart w:id="323" w:name="_Toc524263890"/>
      <w:r>
        <w:rPr>
          <w:rFonts w:hint="eastAsia" w:ascii="仿宋" w:hAnsi="仿宋" w:eastAsia="仿宋" w:cs="仿宋"/>
          <w:color w:val="auto"/>
          <w:sz w:val="40"/>
          <w:szCs w:val="40"/>
          <w:highlight w:val="none"/>
          <w:lang w:eastAsia="zh-CN"/>
        </w:rPr>
        <w:t>采购需求</w:t>
      </w:r>
      <w:bookmarkEnd w:id="317"/>
      <w:bookmarkEnd w:id="318"/>
      <w:bookmarkEnd w:id="319"/>
      <w:bookmarkEnd w:id="320"/>
      <w:bookmarkEnd w:id="321"/>
      <w:r>
        <w:rPr>
          <w:rFonts w:hint="eastAsia" w:ascii="仿宋" w:hAnsi="仿宋" w:eastAsia="仿宋" w:cs="仿宋"/>
          <w:color w:val="auto"/>
          <w:sz w:val="40"/>
          <w:szCs w:val="40"/>
          <w:highlight w:val="none"/>
          <w:lang w:eastAsia="zh-CN"/>
        </w:rPr>
        <w:t>书</w:t>
      </w:r>
      <w:bookmarkEnd w:id="322"/>
      <w:bookmarkEnd w:id="323"/>
    </w:p>
    <w:p>
      <w:pPr>
        <w:pageBreakBefore w:val="0"/>
        <w:widowControl w:val="0"/>
        <w:tabs>
          <w:tab w:val="left" w:pos="630"/>
          <w:tab w:val="left" w:pos="7665"/>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val="0"/>
          <w:color w:val="auto"/>
          <w:sz w:val="28"/>
          <w:szCs w:val="28"/>
          <w:highlight w:val="none"/>
          <w:lang w:eastAsia="zh-CN"/>
        </w:rPr>
      </w:pPr>
      <w:bookmarkStart w:id="324" w:name="_Toc524021155"/>
      <w:bookmarkStart w:id="325" w:name="_Toc524263891"/>
      <w:bookmarkStart w:id="326" w:name="_Toc19050"/>
      <w:bookmarkStart w:id="327" w:name="_Toc496550512"/>
      <w:bookmarkStart w:id="328" w:name="_Toc517898257"/>
      <w:bookmarkStart w:id="329" w:name="_Toc488335964"/>
      <w:r>
        <w:rPr>
          <w:rFonts w:hint="eastAsia" w:ascii="仿宋" w:hAnsi="仿宋" w:eastAsia="仿宋" w:cs="仿宋"/>
          <w:b/>
          <w:bCs w:val="0"/>
          <w:color w:val="auto"/>
          <w:sz w:val="28"/>
          <w:szCs w:val="28"/>
          <w:highlight w:val="none"/>
          <w:lang w:eastAsia="zh-CN"/>
        </w:rPr>
        <w:t>一、采购内容：</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采购人：海口市综合行政执法局龙华分局市容秩序行政执法大队</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采购项目名称：购买服务事项</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采购类型：服务</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内容：根据采购人指定岗位工作需求，具体安排工作内容。</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eastAsia="zh-CN"/>
        </w:rPr>
        <w:t>岗位</w:t>
      </w:r>
      <w:r>
        <w:rPr>
          <w:rFonts w:hint="eastAsia" w:ascii="仿宋" w:hAnsi="仿宋" w:eastAsia="仿宋" w:cs="仿宋"/>
          <w:bCs/>
          <w:color w:val="auto"/>
          <w:sz w:val="28"/>
          <w:szCs w:val="28"/>
          <w:highlight w:val="none"/>
          <w:lang w:val="en-US" w:eastAsia="zh-CN"/>
        </w:rPr>
        <w:t>:海口市综合行政执法局龙华分局市容秩序行政执法大队</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eastAsia="zh-CN"/>
        </w:rPr>
        <w:t>数量：</w:t>
      </w:r>
      <w:r>
        <w:rPr>
          <w:rFonts w:hint="eastAsia" w:ascii="仿宋" w:hAnsi="仿宋" w:eastAsia="仿宋" w:cs="仿宋"/>
          <w:bCs/>
          <w:color w:val="auto"/>
          <w:sz w:val="28"/>
          <w:szCs w:val="28"/>
          <w:highlight w:val="none"/>
          <w:lang w:val="en-US" w:eastAsia="zh-CN"/>
        </w:rPr>
        <w:t>49人</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工作地点：海口市龙华区</w:t>
      </w:r>
    </w:p>
    <w:p>
      <w:pPr>
        <w:pageBreakBefore w:val="0"/>
        <w:widowControl w:val="0"/>
        <w:numPr>
          <w:ilvl w:val="0"/>
          <w:numId w:val="20"/>
        </w:numPr>
        <w:tabs>
          <w:tab w:val="left" w:pos="630"/>
          <w:tab w:val="left" w:pos="7665"/>
        </w:tabs>
        <w:kinsoku/>
        <w:wordWrap/>
        <w:overflowPunct/>
        <w:topLinePunct w:val="0"/>
        <w:autoSpaceDE/>
        <w:autoSpaceDN/>
        <w:bidi w:val="0"/>
        <w:adjustRightInd/>
        <w:snapToGrid/>
        <w:spacing w:line="360" w:lineRule="auto"/>
        <w:ind w:left="0" w:leftChars="0" w:firstLine="403" w:firstLineChars="0"/>
        <w:jc w:val="left"/>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派遣员工工资支付方式：按月支付，应包含基本工资、绩效工资、高温补贴、单位社保、个人社保、单位公积金、个人公积金等。</w:t>
      </w:r>
    </w:p>
    <w:p>
      <w:pPr>
        <w:pageBreakBefore w:val="0"/>
        <w:widowControl w:val="0"/>
        <w:tabs>
          <w:tab w:val="left" w:pos="630"/>
          <w:tab w:val="left" w:pos="7665"/>
        </w:tabs>
        <w:kinsoku/>
        <w:wordWrap/>
        <w:overflowPunct/>
        <w:topLinePunct w:val="0"/>
        <w:autoSpaceDE/>
        <w:autoSpaceDN/>
        <w:bidi w:val="0"/>
        <w:adjustRightInd/>
        <w:snapToGrid/>
        <w:spacing w:line="360" w:lineRule="auto"/>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
          <w:bCs w:val="0"/>
          <w:color w:val="auto"/>
          <w:sz w:val="28"/>
          <w:szCs w:val="28"/>
          <w:highlight w:val="none"/>
          <w:lang w:eastAsia="zh-CN"/>
        </w:rPr>
        <w:t>二、服务期：</w:t>
      </w:r>
      <w:r>
        <w:rPr>
          <w:rFonts w:hint="eastAsia" w:ascii="仿宋" w:hAnsi="仿宋" w:eastAsia="仿宋" w:cs="仿宋"/>
          <w:bCs/>
          <w:color w:val="auto"/>
          <w:sz w:val="28"/>
          <w:szCs w:val="28"/>
          <w:highlight w:val="none"/>
          <w:lang w:val="en-US" w:eastAsia="zh-CN"/>
        </w:rPr>
        <w:t>1年</w:t>
      </w:r>
      <w:r>
        <w:rPr>
          <w:rFonts w:hint="eastAsia" w:ascii="仿宋" w:hAnsi="仿宋" w:eastAsia="仿宋" w:cs="仿宋"/>
          <w:bCs/>
          <w:color w:val="auto"/>
          <w:sz w:val="28"/>
          <w:szCs w:val="28"/>
          <w:highlight w:val="none"/>
          <w:lang w:eastAsia="zh-CN"/>
        </w:rPr>
        <w:t>。</w:t>
      </w:r>
    </w:p>
    <w:p>
      <w:pPr>
        <w:pageBreakBefore w:val="0"/>
        <w:widowControl w:val="0"/>
        <w:tabs>
          <w:tab w:val="left" w:pos="630"/>
          <w:tab w:val="left" w:pos="7665"/>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val="0"/>
          <w:color w:val="auto"/>
          <w:sz w:val="28"/>
          <w:szCs w:val="28"/>
          <w:highlight w:val="none"/>
          <w:lang w:eastAsia="zh-CN"/>
        </w:rPr>
      </w:pPr>
      <w:r>
        <w:rPr>
          <w:rFonts w:hint="eastAsia" w:ascii="仿宋" w:hAnsi="仿宋" w:eastAsia="仿宋" w:cs="仿宋"/>
          <w:b/>
          <w:bCs w:val="0"/>
          <w:color w:val="auto"/>
          <w:sz w:val="28"/>
          <w:szCs w:val="28"/>
          <w:highlight w:val="none"/>
          <w:lang w:eastAsia="zh-CN"/>
        </w:rPr>
        <w:t>三、其他要求</w:t>
      </w:r>
    </w:p>
    <w:p>
      <w:pPr>
        <w:pageBreakBefore w:val="0"/>
        <w:widowControl w:val="0"/>
        <w:tabs>
          <w:tab w:val="left" w:pos="630"/>
          <w:tab w:val="left" w:pos="7665"/>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请供应商认真测算，项目过程中包含的一切费用（如工资、税费、培训费等）。</w:t>
      </w:r>
    </w:p>
    <w:p>
      <w:pPr>
        <w:pageBreakBefore w:val="0"/>
        <w:widowControl w:val="0"/>
        <w:numPr>
          <w:ilvl w:val="0"/>
          <w:numId w:val="21"/>
        </w:numPr>
        <w:tabs>
          <w:tab w:val="left" w:pos="630"/>
          <w:tab w:val="left" w:pos="7665"/>
        </w:tabs>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bCs w:val="0"/>
          <w:color w:val="auto"/>
          <w:kern w:val="2"/>
          <w:sz w:val="28"/>
          <w:szCs w:val="28"/>
          <w:highlight w:val="none"/>
          <w:lang w:val="en-US" w:eastAsia="zh-CN" w:bidi="ar-SA"/>
        </w:rPr>
        <w:t>采购人配合的内容：</w:t>
      </w:r>
      <w:r>
        <w:rPr>
          <w:rFonts w:hint="eastAsia" w:ascii="仿宋" w:hAnsi="仿宋" w:eastAsia="仿宋" w:cs="仿宋"/>
          <w:b w:val="0"/>
          <w:bCs w:val="0"/>
          <w:color w:val="auto"/>
          <w:sz w:val="28"/>
          <w:szCs w:val="28"/>
          <w:highlight w:val="none"/>
          <w:lang w:eastAsia="zh-CN"/>
        </w:rPr>
        <w:t>在本项目采购过程中供应商可自行踏勘。</w:t>
      </w:r>
    </w:p>
    <w:p>
      <w:pPr>
        <w:pageBreakBefore w:val="0"/>
        <w:widowControl w:val="0"/>
        <w:numPr>
          <w:ilvl w:val="0"/>
          <w:numId w:val="0"/>
        </w:numPr>
        <w:tabs>
          <w:tab w:val="left" w:pos="630"/>
          <w:tab w:val="left" w:pos="7665"/>
        </w:tabs>
        <w:kinsoku/>
        <w:wordWrap/>
        <w:overflowPunct/>
        <w:topLinePunct w:val="0"/>
        <w:autoSpaceDE/>
        <w:autoSpaceDN/>
        <w:bidi w:val="0"/>
        <w:adjustRightInd/>
        <w:snapToGrid/>
        <w:spacing w:line="360" w:lineRule="auto"/>
        <w:jc w:val="left"/>
        <w:textAlignment w:val="auto"/>
        <w:rPr>
          <w:rFonts w:hint="default" w:ascii="仿宋" w:hAnsi="仿宋" w:eastAsia="仿宋" w:cs="仿宋"/>
          <w:bCs/>
          <w:color w:val="auto"/>
          <w:sz w:val="28"/>
          <w:szCs w:val="28"/>
          <w:highlight w:val="none"/>
          <w:lang w:val="en-US" w:eastAsia="zh-CN"/>
        </w:rPr>
      </w:pPr>
      <w:r>
        <w:rPr>
          <w:rFonts w:hint="eastAsia" w:ascii="仿宋" w:hAnsi="仿宋" w:eastAsia="仿宋" w:cs="仿宋"/>
          <w:b/>
          <w:bCs w:val="0"/>
          <w:color w:val="auto"/>
          <w:kern w:val="2"/>
          <w:sz w:val="28"/>
          <w:szCs w:val="28"/>
          <w:highlight w:val="none"/>
          <w:lang w:val="en-US" w:eastAsia="zh-CN" w:bidi="ar-SA"/>
        </w:rPr>
        <w:t>五、本项目采购预算及服务期：</w:t>
      </w:r>
      <w:r>
        <w:rPr>
          <w:rFonts w:hint="eastAsia" w:ascii="仿宋" w:hAnsi="仿宋" w:eastAsia="仿宋" w:cs="仿宋"/>
          <w:b w:val="0"/>
          <w:bCs w:val="0"/>
          <w:color w:val="auto"/>
          <w:sz w:val="28"/>
          <w:szCs w:val="28"/>
          <w:highlight w:val="none"/>
          <w:lang w:eastAsia="zh-CN"/>
        </w:rPr>
        <w:t>预算金额￥2352000.00元</w:t>
      </w:r>
      <w:r>
        <w:rPr>
          <w:rFonts w:hint="eastAsia" w:ascii="仿宋" w:hAnsi="仿宋" w:eastAsia="仿宋" w:cs="仿宋"/>
          <w:b w:val="0"/>
          <w:bCs w:val="0"/>
          <w:color w:val="auto"/>
          <w:sz w:val="28"/>
          <w:szCs w:val="28"/>
          <w:highlight w:val="none"/>
          <w:lang w:val="en-US" w:eastAsia="zh-CN"/>
        </w:rPr>
        <w:t>/年，超过采购预算金额（最高限价）的投标，按无效投标处理。</w:t>
      </w:r>
    </w:p>
    <w:p>
      <w:pPr>
        <w:widowControl/>
        <w:spacing w:line="360" w:lineRule="auto"/>
        <w:ind w:firstLine="723" w:firstLineChars="200"/>
        <w:jc w:val="center"/>
        <w:outlineLvl w:val="0"/>
        <w:rPr>
          <w:rFonts w:hint="eastAsia" w:ascii="仿宋" w:hAnsi="仿宋" w:eastAsia="仿宋" w:cs="仿宋"/>
          <w:b/>
          <w:bCs/>
          <w:color w:val="auto"/>
          <w:sz w:val="36"/>
          <w:szCs w:val="36"/>
          <w:highlight w:val="none"/>
        </w:rPr>
      </w:pPr>
    </w:p>
    <w:p>
      <w:pPr>
        <w:pStyle w:val="2"/>
        <w:rPr>
          <w:rFonts w:hint="eastAsia" w:ascii="仿宋" w:hAnsi="仿宋" w:eastAsia="仿宋" w:cs="仿宋"/>
          <w:b/>
          <w:bCs/>
          <w:color w:val="auto"/>
          <w:sz w:val="36"/>
          <w:szCs w:val="36"/>
          <w:highlight w:val="none"/>
        </w:rPr>
      </w:pPr>
    </w:p>
    <w:p>
      <w:pPr>
        <w:rPr>
          <w:rFonts w:hint="eastAsia"/>
          <w:color w:val="auto"/>
          <w:highlight w:val="none"/>
        </w:rPr>
      </w:pPr>
    </w:p>
    <w:p>
      <w:pPr>
        <w:widowControl/>
        <w:spacing w:line="360" w:lineRule="auto"/>
        <w:ind w:firstLine="723" w:firstLineChars="200"/>
        <w:jc w:val="center"/>
        <w:outlineLvl w:val="0"/>
        <w:rPr>
          <w:rFonts w:hint="eastAsia" w:ascii="仿宋" w:hAnsi="仿宋" w:eastAsia="仿宋" w:cs="仿宋"/>
          <w:b/>
          <w:bCs/>
          <w:color w:val="auto"/>
          <w:sz w:val="36"/>
          <w:szCs w:val="36"/>
          <w:highlight w:val="none"/>
        </w:rPr>
      </w:pPr>
    </w:p>
    <w:p>
      <w:pPr>
        <w:widowControl/>
        <w:spacing w:line="360" w:lineRule="auto"/>
        <w:ind w:firstLine="723" w:firstLineChars="200"/>
        <w:jc w:val="center"/>
        <w:outlineLvl w:val="0"/>
        <w:rPr>
          <w:rFonts w:hint="eastAsia" w:ascii="仿宋" w:hAnsi="仿宋" w:eastAsia="仿宋" w:cs="仿宋"/>
          <w:b/>
          <w:bCs/>
          <w:color w:val="auto"/>
          <w:sz w:val="36"/>
          <w:szCs w:val="36"/>
          <w:highlight w:val="none"/>
        </w:rPr>
      </w:pPr>
    </w:p>
    <w:p>
      <w:pPr>
        <w:widowControl/>
        <w:spacing w:line="360" w:lineRule="auto"/>
        <w:ind w:firstLine="723" w:firstLineChars="200"/>
        <w:jc w:val="center"/>
        <w:outlineLvl w:val="0"/>
        <w:rPr>
          <w:rFonts w:hint="eastAsia" w:ascii="仿宋" w:hAnsi="仿宋" w:eastAsia="仿宋" w:cs="仿宋"/>
          <w:b/>
          <w:bCs/>
          <w:color w:val="auto"/>
          <w:sz w:val="36"/>
          <w:szCs w:val="36"/>
          <w:highlight w:val="none"/>
        </w:rPr>
      </w:pPr>
    </w:p>
    <w:p>
      <w:pPr>
        <w:widowControl/>
        <w:spacing w:line="360" w:lineRule="auto"/>
        <w:ind w:firstLine="723" w:firstLineChars="200"/>
        <w:jc w:val="center"/>
        <w:outlineLvl w:val="0"/>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rPr>
        <w:t>第四章  合同条款</w:t>
      </w:r>
      <w:bookmarkEnd w:id="324"/>
      <w:bookmarkEnd w:id="325"/>
      <w:r>
        <w:rPr>
          <w:rFonts w:hint="eastAsia" w:ascii="仿宋" w:hAnsi="仿宋" w:eastAsia="仿宋" w:cs="仿宋"/>
          <w:b/>
          <w:bCs/>
          <w:color w:val="auto"/>
          <w:sz w:val="36"/>
          <w:szCs w:val="36"/>
          <w:highlight w:val="none"/>
          <w:lang w:eastAsia="zh-CN"/>
        </w:rPr>
        <w:t>（仅供参考）</w:t>
      </w:r>
    </w:p>
    <w:p>
      <w:pPr>
        <w:pStyle w:val="293"/>
        <w:spacing w:line="360" w:lineRule="auto"/>
        <w:ind w:firstLine="48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 xml:space="preserve">                             </w:t>
      </w:r>
    </w:p>
    <w:p>
      <w:pPr>
        <w:spacing w:line="500" w:lineRule="exact"/>
        <w:outlineLvl w:val="0"/>
        <w:rPr>
          <w:rFonts w:hint="eastAsia" w:ascii="仿宋" w:hAnsi="仿宋" w:eastAsia="仿宋" w:cs="仿宋"/>
          <w:bCs/>
          <w:color w:val="auto"/>
          <w:sz w:val="24"/>
          <w:highlight w:val="none"/>
        </w:rPr>
      </w:pPr>
      <w:bookmarkStart w:id="330" w:name="_Toc217446115"/>
      <w:r>
        <w:rPr>
          <w:rFonts w:hint="eastAsia" w:ascii="仿宋" w:hAnsi="仿宋" w:eastAsia="仿宋" w:cs="仿宋"/>
          <w:bCs/>
          <w:color w:val="auto"/>
          <w:sz w:val="24"/>
          <w:highlight w:val="none"/>
        </w:rPr>
        <w:t>甲方（委托人）：</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snapToGrid w:val="0"/>
        <w:spacing w:line="500" w:lineRule="exact"/>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法定代表人：</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联系方式：</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rPr>
      </w:pPr>
    </w:p>
    <w:p>
      <w:pPr>
        <w:snapToGrid w:val="0"/>
        <w:spacing w:line="50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乙方（受托人）：</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法定代表人： </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联系方式：</w:t>
      </w:r>
      <w:r>
        <w:rPr>
          <w:rFonts w:hint="eastAsia" w:ascii="仿宋" w:hAnsi="仿宋" w:eastAsia="仿宋" w:cs="仿宋"/>
          <w:bCs/>
          <w:color w:val="auto"/>
          <w:sz w:val="24"/>
          <w:highlight w:val="none"/>
          <w:u w:val="single"/>
        </w:rPr>
        <w:t xml:space="preserve"> </w:t>
      </w:r>
    </w:p>
    <w:p>
      <w:pPr>
        <w:snapToGrid w:val="0"/>
        <w:spacing w:line="500" w:lineRule="exact"/>
        <w:rPr>
          <w:rFonts w:hint="eastAsia" w:ascii="仿宋" w:hAnsi="仿宋" w:eastAsia="仿宋" w:cs="仿宋"/>
          <w:color w:val="auto"/>
          <w:sz w:val="24"/>
          <w:highlight w:val="none"/>
        </w:rPr>
      </w:pP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甲乙双方根据</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lang w:eastAsia="zh-CN"/>
        </w:rPr>
        <w:t>购买服务事项</w:t>
      </w: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）的项目竞争性磋商结果及招标文件的要求</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经协商一致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同意按以下条款（包括服务的范围、服务提供的方式、服务提供的质量评估标准、服务外包组织保障等的全部内容），在真实、充分地表达各自意愿的基础上，根据《中华人民共和国合同法》的规定，达成如下协议，供双方共同恪守。具体内容如下：</w:t>
      </w:r>
    </w:p>
    <w:p>
      <w:pPr>
        <w:numPr>
          <w:ilvl w:val="0"/>
          <w:numId w:val="22"/>
        </w:numPr>
        <w:tabs>
          <w:tab w:val="left" w:pos="567"/>
        </w:tabs>
        <w:spacing w:line="50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服务内容</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本合同标的为</w:t>
      </w:r>
      <w:r>
        <w:rPr>
          <w:rFonts w:hint="eastAsia" w:ascii="仿宋" w:hAnsi="仿宋" w:eastAsia="仿宋" w:cs="仿宋"/>
          <w:color w:val="auto"/>
          <w:sz w:val="24"/>
          <w:highlight w:val="none"/>
          <w:u w:val="single"/>
          <w:lang w:eastAsia="zh-CN"/>
        </w:rPr>
        <w:t>购买服务事项</w:t>
      </w:r>
      <w:r>
        <w:rPr>
          <w:rFonts w:hint="eastAsia" w:ascii="仿宋" w:hAnsi="仿宋" w:eastAsia="仿宋" w:cs="仿宋"/>
          <w:color w:val="auto"/>
          <w:sz w:val="24"/>
          <w:highlight w:val="none"/>
          <w:u w:val="single"/>
        </w:rPr>
        <w:t>（以下简称“服务”）</w:t>
      </w:r>
      <w:r>
        <w:rPr>
          <w:rFonts w:hint="eastAsia" w:ascii="仿宋" w:hAnsi="仿宋" w:eastAsia="仿宋" w:cs="仿宋"/>
          <w:color w:val="auto"/>
          <w:sz w:val="24"/>
          <w:highlight w:val="none"/>
        </w:rPr>
        <w:t>，包括服务的范围、服务提供的方式、服务提供的质量评估标准、服务外包组织保障等的全部内容，详细如下：</w:t>
      </w:r>
    </w:p>
    <w:p>
      <w:pPr>
        <w:snapToGrid w:val="0"/>
        <w:spacing w:before="156" w:beforeLines="50" w:line="360" w:lineRule="auto"/>
        <w:ind w:left="42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服务外包范围列表</w:t>
      </w:r>
    </w:p>
    <w:tbl>
      <w:tblPr>
        <w:tblStyle w:val="54"/>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995"/>
        <w:gridCol w:w="4110"/>
        <w:gridCol w:w="735"/>
        <w:gridCol w:w="84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79" w:type="dxa"/>
            <w:vAlign w:val="center"/>
          </w:tcPr>
          <w:p>
            <w:pPr>
              <w:spacing w:line="30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995" w:type="dxa"/>
            <w:vAlign w:val="center"/>
          </w:tcPr>
          <w:p>
            <w:pPr>
              <w:spacing w:line="30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采购品目名称</w:t>
            </w:r>
          </w:p>
        </w:tc>
        <w:tc>
          <w:tcPr>
            <w:tcW w:w="4110" w:type="dxa"/>
            <w:vAlign w:val="center"/>
          </w:tcPr>
          <w:p>
            <w:pPr>
              <w:spacing w:line="300" w:lineRule="auto"/>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详细内容</w:t>
            </w:r>
          </w:p>
        </w:tc>
        <w:tc>
          <w:tcPr>
            <w:tcW w:w="735" w:type="dxa"/>
            <w:vAlign w:val="center"/>
          </w:tcPr>
          <w:p>
            <w:pPr>
              <w:spacing w:line="30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数量</w:t>
            </w:r>
          </w:p>
        </w:tc>
        <w:tc>
          <w:tcPr>
            <w:tcW w:w="840" w:type="dxa"/>
            <w:vAlign w:val="center"/>
          </w:tcPr>
          <w:p>
            <w:pPr>
              <w:spacing w:line="30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单位</w:t>
            </w:r>
          </w:p>
        </w:tc>
        <w:tc>
          <w:tcPr>
            <w:tcW w:w="1138" w:type="dxa"/>
            <w:vAlign w:val="center"/>
          </w:tcPr>
          <w:p>
            <w:pPr>
              <w:spacing w:line="30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79" w:type="dxa"/>
            <w:vAlign w:val="center"/>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95" w:type="dxa"/>
            <w:vAlign w:val="center"/>
          </w:tcPr>
          <w:p>
            <w:pPr>
              <w:spacing w:line="300" w:lineRule="auto"/>
              <w:jc w:val="center"/>
              <w:rPr>
                <w:rFonts w:hint="eastAsia" w:ascii="仿宋" w:hAnsi="仿宋" w:eastAsia="仿宋" w:cs="仿宋"/>
                <w:color w:val="auto"/>
                <w:sz w:val="24"/>
                <w:highlight w:val="none"/>
              </w:rPr>
            </w:pPr>
          </w:p>
        </w:tc>
        <w:tc>
          <w:tcPr>
            <w:tcW w:w="4110" w:type="dxa"/>
            <w:vAlign w:val="center"/>
          </w:tcPr>
          <w:p>
            <w:pPr>
              <w:spacing w:line="300" w:lineRule="auto"/>
              <w:jc w:val="left"/>
              <w:rPr>
                <w:rFonts w:hint="eastAsia" w:ascii="仿宋" w:hAnsi="仿宋" w:eastAsia="仿宋" w:cs="仿宋"/>
                <w:color w:val="auto"/>
                <w:sz w:val="24"/>
                <w:highlight w:val="none"/>
              </w:rPr>
            </w:pPr>
          </w:p>
        </w:tc>
        <w:tc>
          <w:tcPr>
            <w:tcW w:w="735" w:type="dxa"/>
            <w:vAlign w:val="center"/>
          </w:tcPr>
          <w:p>
            <w:pPr>
              <w:spacing w:line="300" w:lineRule="auto"/>
              <w:jc w:val="center"/>
              <w:rPr>
                <w:rFonts w:hint="eastAsia" w:ascii="仿宋" w:hAnsi="仿宋" w:eastAsia="仿宋" w:cs="仿宋"/>
                <w:color w:val="auto"/>
                <w:sz w:val="24"/>
                <w:highlight w:val="none"/>
              </w:rPr>
            </w:pPr>
          </w:p>
        </w:tc>
        <w:tc>
          <w:tcPr>
            <w:tcW w:w="840" w:type="dxa"/>
            <w:vAlign w:val="center"/>
          </w:tcPr>
          <w:p>
            <w:pPr>
              <w:spacing w:line="300" w:lineRule="auto"/>
              <w:jc w:val="center"/>
              <w:rPr>
                <w:rFonts w:hint="eastAsia" w:ascii="仿宋" w:hAnsi="仿宋" w:eastAsia="仿宋" w:cs="仿宋"/>
                <w:color w:val="auto"/>
                <w:sz w:val="24"/>
                <w:highlight w:val="none"/>
              </w:rPr>
            </w:pPr>
          </w:p>
        </w:tc>
        <w:tc>
          <w:tcPr>
            <w:tcW w:w="1138" w:type="dxa"/>
            <w:vAlign w:val="center"/>
          </w:tcPr>
          <w:p>
            <w:pPr>
              <w:spacing w:line="30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79" w:type="dxa"/>
            <w:vAlign w:val="center"/>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995" w:type="dxa"/>
            <w:vAlign w:val="center"/>
          </w:tcPr>
          <w:p>
            <w:pPr>
              <w:spacing w:line="30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4110" w:type="dxa"/>
            <w:vAlign w:val="center"/>
          </w:tcPr>
          <w:p>
            <w:pPr>
              <w:spacing w:line="300" w:lineRule="auto"/>
              <w:jc w:val="left"/>
              <w:rPr>
                <w:rFonts w:hint="eastAsia" w:ascii="仿宋" w:hAnsi="仿宋" w:eastAsia="仿宋" w:cs="仿宋"/>
                <w:color w:val="auto"/>
                <w:kern w:val="0"/>
                <w:sz w:val="24"/>
                <w:highlight w:val="none"/>
              </w:rPr>
            </w:pPr>
          </w:p>
        </w:tc>
        <w:tc>
          <w:tcPr>
            <w:tcW w:w="735" w:type="dxa"/>
            <w:vAlign w:val="center"/>
          </w:tcPr>
          <w:p>
            <w:pPr>
              <w:spacing w:line="300" w:lineRule="auto"/>
              <w:jc w:val="center"/>
              <w:rPr>
                <w:rFonts w:hint="eastAsia" w:ascii="仿宋" w:hAnsi="仿宋" w:eastAsia="仿宋" w:cs="仿宋"/>
                <w:color w:val="auto"/>
                <w:sz w:val="24"/>
                <w:highlight w:val="none"/>
              </w:rPr>
            </w:pPr>
          </w:p>
        </w:tc>
        <w:tc>
          <w:tcPr>
            <w:tcW w:w="840" w:type="dxa"/>
            <w:vAlign w:val="center"/>
          </w:tcPr>
          <w:p>
            <w:pPr>
              <w:spacing w:line="300" w:lineRule="auto"/>
              <w:jc w:val="center"/>
              <w:rPr>
                <w:rFonts w:hint="eastAsia" w:ascii="仿宋" w:hAnsi="仿宋" w:eastAsia="仿宋" w:cs="仿宋"/>
                <w:color w:val="auto"/>
                <w:sz w:val="24"/>
                <w:highlight w:val="none"/>
              </w:rPr>
            </w:pPr>
          </w:p>
        </w:tc>
        <w:tc>
          <w:tcPr>
            <w:tcW w:w="1138" w:type="dxa"/>
            <w:vAlign w:val="center"/>
          </w:tcPr>
          <w:p>
            <w:pPr>
              <w:spacing w:line="30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79" w:type="dxa"/>
            <w:vAlign w:val="center"/>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995" w:type="dxa"/>
            <w:vAlign w:val="center"/>
          </w:tcPr>
          <w:p>
            <w:pPr>
              <w:spacing w:line="30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总计</w:t>
            </w:r>
          </w:p>
        </w:tc>
        <w:tc>
          <w:tcPr>
            <w:tcW w:w="4110" w:type="dxa"/>
            <w:vAlign w:val="center"/>
          </w:tcPr>
          <w:p>
            <w:pPr>
              <w:spacing w:line="300" w:lineRule="auto"/>
              <w:jc w:val="left"/>
              <w:rPr>
                <w:rFonts w:hint="eastAsia" w:ascii="仿宋" w:hAnsi="仿宋" w:eastAsia="仿宋" w:cs="仿宋"/>
                <w:color w:val="auto"/>
                <w:kern w:val="0"/>
                <w:sz w:val="24"/>
                <w:highlight w:val="none"/>
              </w:rPr>
            </w:pPr>
          </w:p>
        </w:tc>
        <w:tc>
          <w:tcPr>
            <w:tcW w:w="735" w:type="dxa"/>
            <w:vAlign w:val="center"/>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40" w:type="dxa"/>
            <w:vAlign w:val="center"/>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w:t>
            </w:r>
          </w:p>
        </w:tc>
        <w:tc>
          <w:tcPr>
            <w:tcW w:w="1138" w:type="dxa"/>
            <w:vAlign w:val="center"/>
          </w:tcPr>
          <w:p>
            <w:pPr>
              <w:spacing w:line="300" w:lineRule="auto"/>
              <w:jc w:val="center"/>
              <w:rPr>
                <w:rFonts w:hint="eastAsia" w:ascii="仿宋" w:hAnsi="仿宋" w:eastAsia="仿宋" w:cs="仿宋"/>
                <w:color w:val="auto"/>
                <w:sz w:val="24"/>
                <w:highlight w:val="none"/>
              </w:rPr>
            </w:pPr>
          </w:p>
        </w:tc>
      </w:tr>
    </w:tbl>
    <w:p>
      <w:pPr>
        <w:rPr>
          <w:rFonts w:hint="eastAsia" w:ascii="仿宋" w:hAnsi="仿宋" w:eastAsia="仿宋" w:cs="仿宋"/>
          <w:color w:val="auto"/>
          <w:highlight w:val="none"/>
        </w:rPr>
      </w:pP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外包服务价格</w:t>
      </w:r>
    </w:p>
    <w:p>
      <w:pPr>
        <w:numPr>
          <w:ilvl w:val="1"/>
          <w:numId w:val="23"/>
        </w:numPr>
        <w:tabs>
          <w:tab w:val="left" w:pos="567"/>
        </w:tabs>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合同总价：人民币（大写）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numPr>
          <w:ilvl w:val="1"/>
          <w:numId w:val="23"/>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合同总价包括了外包服务所有的服务项目中服务的提供、系统的运行维护、现场的例行检查服务、机房值守、远程服务及驻场人员等全部的含税费用。</w:t>
      </w:r>
    </w:p>
    <w:p>
      <w:pPr>
        <w:numPr>
          <w:ilvl w:val="1"/>
          <w:numId w:val="23"/>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乙方银行开户信息</w:t>
      </w:r>
    </w:p>
    <w:p>
      <w:pPr>
        <w:numPr>
          <w:ilvl w:val="0"/>
          <w:numId w:val="24"/>
        </w:numPr>
        <w:tabs>
          <w:tab w:val="left" w:pos="993"/>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开户名称：</w:t>
      </w:r>
      <w:r>
        <w:rPr>
          <w:rFonts w:hint="eastAsia" w:ascii="仿宋" w:hAnsi="仿宋" w:eastAsia="仿宋" w:cs="仿宋"/>
          <w:color w:val="auto"/>
          <w:sz w:val="24"/>
          <w:highlight w:val="none"/>
          <w:u w:val="single"/>
        </w:rPr>
        <w:t xml:space="preserve">                                   </w:t>
      </w:r>
    </w:p>
    <w:p>
      <w:pPr>
        <w:numPr>
          <w:ilvl w:val="0"/>
          <w:numId w:val="24"/>
        </w:numPr>
        <w:tabs>
          <w:tab w:val="left" w:pos="993"/>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 xml:space="preserve">                                   </w:t>
      </w:r>
    </w:p>
    <w:p>
      <w:pPr>
        <w:numPr>
          <w:ilvl w:val="0"/>
          <w:numId w:val="24"/>
        </w:numPr>
        <w:tabs>
          <w:tab w:val="left" w:pos="993"/>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开户帐号：</w:t>
      </w:r>
      <w:r>
        <w:rPr>
          <w:rFonts w:hint="eastAsia" w:ascii="仿宋" w:hAnsi="仿宋" w:eastAsia="仿宋" w:cs="仿宋"/>
          <w:color w:val="auto"/>
          <w:sz w:val="24"/>
          <w:highlight w:val="none"/>
          <w:u w:val="single"/>
        </w:rPr>
        <w:t xml:space="preserve">                                    </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双方责任与义务</w:t>
      </w:r>
    </w:p>
    <w:p>
      <w:pPr>
        <w:numPr>
          <w:ilvl w:val="1"/>
          <w:numId w:val="25"/>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甲方责任与义务</w:t>
      </w:r>
    </w:p>
    <w:p>
      <w:pPr>
        <w:numPr>
          <w:ilvl w:val="1"/>
          <w:numId w:val="25"/>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乙方责任与义务</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服务期、地点及服务支持人员</w:t>
      </w:r>
    </w:p>
    <w:p>
      <w:pPr>
        <w:numPr>
          <w:ilvl w:val="1"/>
          <w:numId w:val="26"/>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服务期安排：正式服务期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日至</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numPr>
          <w:ilvl w:val="1"/>
          <w:numId w:val="26"/>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服务提供的地点：</w:t>
      </w:r>
      <w:r>
        <w:rPr>
          <w:rFonts w:hint="eastAsia" w:ascii="仿宋" w:hAnsi="仿宋" w:eastAsia="仿宋" w:cs="仿宋"/>
          <w:color w:val="auto"/>
          <w:sz w:val="24"/>
          <w:highlight w:val="none"/>
          <w:u w:val="single"/>
        </w:rPr>
        <w:t>用户指定地点</w:t>
      </w:r>
      <w:r>
        <w:rPr>
          <w:rFonts w:hint="eastAsia" w:ascii="仿宋" w:hAnsi="仿宋" w:eastAsia="仿宋" w:cs="仿宋"/>
          <w:color w:val="auto"/>
          <w:sz w:val="24"/>
          <w:highlight w:val="none"/>
        </w:rPr>
        <w:t>。</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付款方式：</w:t>
      </w:r>
    </w:p>
    <w:p>
      <w:pPr>
        <w:tabs>
          <w:tab w:val="left" w:pos="567"/>
        </w:tabs>
        <w:spacing w:before="156" w:beforeLines="50" w:line="360" w:lineRule="auto"/>
        <w:ind w:left="42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根据项目进度支付（具体以合同约定为准）。</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违约责任及赔偿：</w:t>
      </w:r>
    </w:p>
    <w:p>
      <w:pPr>
        <w:numPr>
          <w:ilvl w:val="1"/>
          <w:numId w:val="27"/>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w:t>
      </w:r>
    </w:p>
    <w:p>
      <w:pPr>
        <w:numPr>
          <w:ilvl w:val="0"/>
          <w:numId w:val="28"/>
        </w:numPr>
        <w:tabs>
          <w:tab w:val="left" w:pos="993"/>
        </w:tabs>
        <w:spacing w:line="440" w:lineRule="exact"/>
        <w:ind w:left="993" w:hanging="374"/>
        <w:rPr>
          <w:rFonts w:hint="eastAsia" w:ascii="仿宋" w:hAnsi="仿宋" w:eastAsia="仿宋" w:cs="仿宋"/>
          <w:color w:val="auto"/>
          <w:sz w:val="24"/>
          <w:highlight w:val="none"/>
        </w:rPr>
      </w:pPr>
      <w:r>
        <w:rPr>
          <w:rFonts w:hint="eastAsia" w:ascii="仿宋" w:hAnsi="仿宋" w:eastAsia="仿宋" w:cs="仿宋"/>
          <w:color w:val="auto"/>
          <w:sz w:val="24"/>
          <w:highlight w:val="none"/>
        </w:rPr>
        <w:t>如甲方未按规定支付合同款项，每延期一天须向乙方支付相当于合同总额1‰的金额作为违约金但不超过合同总价的10%；</w:t>
      </w:r>
    </w:p>
    <w:p>
      <w:pPr>
        <w:numPr>
          <w:ilvl w:val="0"/>
          <w:numId w:val="28"/>
        </w:numPr>
        <w:tabs>
          <w:tab w:val="left" w:pos="993"/>
        </w:tabs>
        <w:spacing w:line="440" w:lineRule="exact"/>
        <w:ind w:left="993" w:hanging="374"/>
        <w:rPr>
          <w:rFonts w:hint="eastAsia" w:ascii="仿宋" w:hAnsi="仿宋" w:eastAsia="仿宋" w:cs="仿宋"/>
          <w:color w:val="auto"/>
          <w:sz w:val="24"/>
          <w:highlight w:val="none"/>
        </w:rPr>
      </w:pPr>
      <w:r>
        <w:rPr>
          <w:rFonts w:hint="eastAsia" w:ascii="仿宋" w:hAnsi="仿宋" w:eastAsia="仿宋" w:cs="仿宋"/>
          <w:color w:val="auto"/>
          <w:sz w:val="24"/>
          <w:highlight w:val="none"/>
        </w:rPr>
        <w:t>经乙方书面提出后，如甲方未能及时向乙方提供必要的资源和工作环境而造成的工作延误和经济损失由甲方自行承担。</w:t>
      </w:r>
    </w:p>
    <w:p>
      <w:pPr>
        <w:numPr>
          <w:ilvl w:val="1"/>
          <w:numId w:val="27"/>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w:t>
      </w:r>
    </w:p>
    <w:p>
      <w:pPr>
        <w:numPr>
          <w:ilvl w:val="0"/>
          <w:numId w:val="29"/>
        </w:numPr>
        <w:tabs>
          <w:tab w:val="left" w:pos="993"/>
        </w:tabs>
        <w:spacing w:line="440" w:lineRule="exact"/>
        <w:ind w:left="993" w:hanging="374"/>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合同履行期间，如乙方未能按投标方案的服务标准向甲方提供服务，甲方有权解除本合同并拒绝支付乙方相关服务费用；</w:t>
      </w:r>
    </w:p>
    <w:p>
      <w:pPr>
        <w:numPr>
          <w:ilvl w:val="0"/>
          <w:numId w:val="29"/>
        </w:numPr>
        <w:tabs>
          <w:tab w:val="left" w:pos="993"/>
        </w:tabs>
        <w:spacing w:line="440" w:lineRule="exact"/>
        <w:ind w:left="993" w:hanging="374"/>
        <w:rPr>
          <w:rFonts w:hint="eastAsia" w:ascii="仿宋" w:hAnsi="仿宋" w:eastAsia="仿宋" w:cs="仿宋"/>
          <w:color w:val="auto"/>
          <w:sz w:val="24"/>
          <w:highlight w:val="none"/>
        </w:rPr>
      </w:pPr>
      <w:r>
        <w:rPr>
          <w:rFonts w:hint="eastAsia" w:ascii="仿宋" w:hAnsi="仿宋" w:eastAsia="仿宋" w:cs="仿宋"/>
          <w:color w:val="auto"/>
          <w:sz w:val="24"/>
          <w:highlight w:val="none"/>
        </w:rPr>
        <w:t>因乙方原因造成甲方损失，乙方应承担全部责任并予以赔偿；</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合同生效</w:t>
      </w:r>
    </w:p>
    <w:p>
      <w:pPr>
        <w:tabs>
          <w:tab w:val="left" w:pos="567"/>
        </w:tabs>
        <w:spacing w:line="400" w:lineRule="atLeast"/>
        <w:ind w:left="42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本合同由甲乙双方签字盖章后生效。</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合同鉴证</w:t>
      </w:r>
    </w:p>
    <w:p>
      <w:pPr>
        <w:tabs>
          <w:tab w:val="left" w:pos="567"/>
        </w:tabs>
        <w:spacing w:line="400" w:lineRule="atLeas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招标人应当在本合同上签章，以证明本合同条款与采购文件、投标文件的相关要求相符并且未对采购货物和技术参数进行实质性修改。</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组成本合同的文件包括：</w:t>
      </w:r>
    </w:p>
    <w:p>
      <w:pPr>
        <w:tabs>
          <w:tab w:val="left" w:pos="567"/>
        </w:tabs>
        <w:spacing w:line="360" w:lineRule="auto"/>
        <w:ind w:left="42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1、合同通用条款和专用条款；</w:t>
      </w:r>
    </w:p>
    <w:p>
      <w:pPr>
        <w:tabs>
          <w:tab w:val="left" w:pos="567"/>
        </w:tabs>
        <w:spacing w:line="360" w:lineRule="auto"/>
        <w:ind w:left="420"/>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2、招标文件、乙方的投标文件和评标时的澄清函（如有）；</w:t>
      </w:r>
    </w:p>
    <w:p>
      <w:pPr>
        <w:tabs>
          <w:tab w:val="left" w:pos="567"/>
        </w:tabs>
        <w:spacing w:line="360" w:lineRule="auto"/>
        <w:ind w:left="420"/>
        <w:rPr>
          <w:rFonts w:hint="eastAsia" w:ascii="仿宋" w:hAnsi="仿宋" w:eastAsia="仿宋" w:cs="仿宋"/>
          <w:color w:val="auto"/>
          <w:sz w:val="24"/>
          <w:highlight w:val="none"/>
        </w:rPr>
      </w:pPr>
      <w:r>
        <w:rPr>
          <w:rFonts w:hint="eastAsia" w:ascii="仿宋" w:hAnsi="仿宋" w:eastAsia="仿宋" w:cs="仿宋"/>
          <w:color w:val="auto"/>
          <w:sz w:val="24"/>
          <w:highlight w:val="none"/>
        </w:rPr>
        <w:t>3、中标通知书；</w:t>
      </w:r>
    </w:p>
    <w:p>
      <w:pPr>
        <w:tabs>
          <w:tab w:val="left" w:pos="567"/>
        </w:tabs>
        <w:spacing w:line="360" w:lineRule="auto"/>
        <w:ind w:left="420"/>
        <w:rPr>
          <w:rFonts w:hint="eastAsia" w:ascii="仿宋" w:hAnsi="仿宋" w:eastAsia="仿宋" w:cs="仿宋"/>
          <w:color w:val="auto"/>
          <w:sz w:val="24"/>
          <w:highlight w:val="none"/>
        </w:rPr>
      </w:pPr>
      <w:r>
        <w:rPr>
          <w:rFonts w:hint="eastAsia" w:ascii="仿宋" w:hAnsi="仿宋" w:eastAsia="仿宋" w:cs="仿宋"/>
          <w:color w:val="auto"/>
          <w:sz w:val="24"/>
          <w:highlight w:val="none"/>
        </w:rPr>
        <w:t>4、甲乙双方商定的其他必要文件。</w:t>
      </w:r>
    </w:p>
    <w:p>
      <w:pPr>
        <w:tabs>
          <w:tab w:val="left" w:pos="567"/>
        </w:tabs>
        <w:spacing w:line="360" w:lineRule="auto"/>
        <w:ind w:left="420"/>
        <w:rPr>
          <w:rFonts w:hint="eastAsia" w:ascii="仿宋" w:hAnsi="仿宋" w:eastAsia="仿宋" w:cs="仿宋"/>
          <w:bCs/>
          <w:color w:val="auto"/>
          <w:sz w:val="24"/>
          <w:highlight w:val="none"/>
        </w:rPr>
      </w:pPr>
      <w:r>
        <w:rPr>
          <w:rFonts w:hint="eastAsia" w:ascii="仿宋" w:hAnsi="仿宋" w:eastAsia="仿宋" w:cs="仿宋"/>
          <w:color w:val="auto"/>
          <w:sz w:val="24"/>
          <w:highlight w:val="none"/>
        </w:rPr>
        <w:t>上述合同文件内容互为补充，如有不明确，由甲方负责解释。</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合同的有效期限：</w:t>
      </w:r>
    </w:p>
    <w:p>
      <w:pPr>
        <w:numPr>
          <w:ilvl w:val="1"/>
          <w:numId w:val="30"/>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本合同的有效期限为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日止。</w:t>
      </w:r>
    </w:p>
    <w:p>
      <w:pPr>
        <w:numPr>
          <w:ilvl w:val="1"/>
          <w:numId w:val="30"/>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合同有效期间，甲、乙双方可根据实际情况对合同内容进行协商并达成补充协议，补充协议需双方共同签署方可生效。</w:t>
      </w:r>
    </w:p>
    <w:p>
      <w:pPr>
        <w:numPr>
          <w:ilvl w:val="1"/>
          <w:numId w:val="30"/>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服务期满验收合格后，如双方无异议，可另行协商一致并履行相应的招投标程序后签订书面的续签协议；如双方存在异议，需在合同有效期期满前一个月提出，并由双方商定是否续签本合同。 </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bCs/>
          <w:color w:val="auto"/>
          <w:kern w:val="0"/>
          <w:sz w:val="24"/>
          <w:highlight w:val="none"/>
        </w:rPr>
        <w:t>保密义务</w:t>
      </w:r>
    </w:p>
    <w:p>
      <w:pPr>
        <w:widowControl/>
        <w:spacing w:line="480" w:lineRule="exact"/>
        <w:ind w:firstLine="540" w:firstLineChars="225"/>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1、保密内容（包括技术信息和经营信息）：</w:t>
      </w:r>
    </w:p>
    <w:p>
      <w:pPr>
        <w:widowControl/>
        <w:spacing w:line="48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（1）双方都有责任对对方提供的技术情报、资料数据及商业秘密保密，不得向第三方泄露。</w:t>
      </w:r>
    </w:p>
    <w:p>
      <w:pPr>
        <w:widowControl/>
        <w:spacing w:line="48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（2）未经对方同意，任何一方不得以任何形式公开合同及相关附件中任何内容。</w:t>
      </w:r>
    </w:p>
    <w:p>
      <w:pPr>
        <w:widowControl/>
        <w:spacing w:line="48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（3）双方在未征得对方同意的情况下，不得向第三方泄露在项目中接触到的需要保密的情报和资料（包括系统技术文档），不得向第三方提供检测报告文本。</w:t>
      </w:r>
    </w:p>
    <w:p>
      <w:pPr>
        <w:widowControl/>
        <w:spacing w:line="48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（4）任何一方未征得对方同意，不得为任何其他目的而自行使用或允许他人使用从对方获得的信息。</w:t>
      </w:r>
    </w:p>
    <w:p>
      <w:pPr>
        <w:widowControl/>
        <w:spacing w:line="48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2、涉密人员范围：</w:t>
      </w:r>
      <w:r>
        <w:rPr>
          <w:rFonts w:hint="eastAsia" w:ascii="仿宋" w:hAnsi="仿宋" w:eastAsia="仿宋" w:cs="仿宋"/>
          <w:color w:val="auto"/>
          <w:kern w:val="0"/>
          <w:sz w:val="24"/>
          <w:highlight w:val="none"/>
          <w:u w:val="single"/>
        </w:rPr>
        <w:t xml:space="preserve">项目组成员                                </w:t>
      </w:r>
    </w:p>
    <w:p>
      <w:pPr>
        <w:widowControl/>
        <w:spacing w:line="48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3、保密期限：</w:t>
      </w:r>
      <w:r>
        <w:rPr>
          <w:rFonts w:hint="eastAsia" w:ascii="仿宋" w:hAnsi="仿宋" w:eastAsia="仿宋" w:cs="仿宋"/>
          <w:color w:val="auto"/>
          <w:kern w:val="0"/>
          <w:sz w:val="24"/>
          <w:highlight w:val="none"/>
          <w:u w:val="single"/>
        </w:rPr>
        <w:t xml:space="preserve">自本合同签订之日起，至甲方书面声明乙方可以不履行保密义务之日止 </w:t>
      </w:r>
    </w:p>
    <w:p>
      <w:pPr>
        <w:widowControl/>
        <w:spacing w:line="480" w:lineRule="exact"/>
        <w:ind w:firstLine="480" w:firstLineChars="200"/>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4、泄密责任：</w:t>
      </w:r>
      <w:r>
        <w:rPr>
          <w:rFonts w:hint="eastAsia" w:ascii="仿宋" w:hAnsi="仿宋" w:eastAsia="仿宋" w:cs="仿宋"/>
          <w:color w:val="auto"/>
          <w:kern w:val="0"/>
          <w:sz w:val="24"/>
          <w:highlight w:val="none"/>
          <w:u w:val="single"/>
        </w:rPr>
        <w:t xml:space="preserve">根据泄密范围及程度追究当事人法律责任          </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合同的终止：</w:t>
      </w:r>
    </w:p>
    <w:p>
      <w:pPr>
        <w:snapToGrid w:val="0"/>
        <w:spacing w:line="40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本合同在下列任意一种情况下终止：</w:t>
      </w:r>
    </w:p>
    <w:p>
      <w:pPr>
        <w:numPr>
          <w:ilvl w:val="1"/>
          <w:numId w:val="31"/>
        </w:numPr>
        <w:tabs>
          <w:tab w:val="left" w:pos="709"/>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合同到期后，双方未能以书面方式达成续约的，此时合同终止。</w:t>
      </w:r>
    </w:p>
    <w:p>
      <w:pPr>
        <w:numPr>
          <w:ilvl w:val="1"/>
          <w:numId w:val="31"/>
        </w:numPr>
        <w:tabs>
          <w:tab w:val="left" w:pos="709"/>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如果甲方未按合同规定向乙方付款，经乙方书面催告后仍未支付超过三十个工作日的，乙方有权单方面提前终止合同。</w:t>
      </w:r>
    </w:p>
    <w:p>
      <w:pPr>
        <w:numPr>
          <w:ilvl w:val="1"/>
          <w:numId w:val="31"/>
        </w:numPr>
        <w:tabs>
          <w:tab w:val="left" w:pos="709"/>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在一方因违约收到另一方的书面通知后的30天内未能予以违约赔偿的。</w:t>
      </w:r>
    </w:p>
    <w:p>
      <w:pPr>
        <w:numPr>
          <w:ilvl w:val="1"/>
          <w:numId w:val="31"/>
        </w:numPr>
        <w:tabs>
          <w:tab w:val="left" w:pos="709"/>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乙方的驻场人员由于工资及其他劳务纠纷造成驻场人员缺失或驻场服务质量下降，甲方有权提出终止合同。</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不可抗力</w:t>
      </w:r>
    </w:p>
    <w:p>
      <w:pPr>
        <w:tabs>
          <w:tab w:val="left" w:pos="567"/>
        </w:tabs>
        <w:spacing w:before="156" w:beforeLines="5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如在本合同执行过程中遇到人力不可抗拒事件，包括但不限于火灾、水灾、地震、台风以及任何一方不能控制的意外事故和情况，阻止本合同的执行时，本合同规定的履约时间应相应自动延长。</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争议解决的办法：</w:t>
      </w:r>
    </w:p>
    <w:p>
      <w:pPr>
        <w:numPr>
          <w:ilvl w:val="1"/>
          <w:numId w:val="32"/>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如果发生与本合同条款有关的任何疑问以及一切争议，双方应本着互相信任、通力合作的原则，共同友好协商解决。在协调期间内，甲乙双方仍按照无争议的合同条款继续履行本合同。</w:t>
      </w:r>
    </w:p>
    <w:p>
      <w:pPr>
        <w:numPr>
          <w:ilvl w:val="1"/>
          <w:numId w:val="32"/>
        </w:numPr>
        <w:tabs>
          <w:tab w:val="left" w:pos="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对于通过协调未能解决的争议，任何一方均有权向合同签订地澄迈县有管辖权的人民法院提起诉讼。</w:t>
      </w:r>
    </w:p>
    <w:p>
      <w:pPr>
        <w:numPr>
          <w:ilvl w:val="1"/>
          <w:numId w:val="32"/>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其余未尽事宜，由甲乙双方友好协商解决。</w:t>
      </w:r>
    </w:p>
    <w:p>
      <w:pPr>
        <w:numPr>
          <w:ilvl w:val="0"/>
          <w:numId w:val="22"/>
        </w:numPr>
        <w:tabs>
          <w:tab w:val="left" w:pos="567"/>
        </w:tabs>
        <w:spacing w:before="156" w:beforeLines="5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合同备案</w:t>
      </w:r>
    </w:p>
    <w:p>
      <w:pPr>
        <w:numPr>
          <w:ilvl w:val="1"/>
          <w:numId w:val="33"/>
        </w:numPr>
        <w:tabs>
          <w:tab w:val="left" w:pos="567"/>
        </w:tabs>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本合同壹式</w:t>
      </w:r>
      <w:r>
        <w:rPr>
          <w:rFonts w:hint="eastAsia" w:ascii="仿宋" w:hAnsi="仿宋" w:eastAsia="仿宋" w:cs="仿宋"/>
          <w:bCs/>
          <w:color w:val="auto"/>
          <w:sz w:val="24"/>
          <w:highlight w:val="none"/>
          <w:lang w:eastAsia="zh-CN"/>
        </w:rPr>
        <w:t>伍</w:t>
      </w:r>
      <w:r>
        <w:rPr>
          <w:rFonts w:hint="eastAsia" w:ascii="仿宋" w:hAnsi="仿宋" w:eastAsia="仿宋" w:cs="仿宋"/>
          <w:bCs/>
          <w:color w:val="auto"/>
          <w:sz w:val="24"/>
          <w:highlight w:val="none"/>
        </w:rPr>
        <w:t>份，中文书写，甲方执</w:t>
      </w:r>
      <w:r>
        <w:rPr>
          <w:rFonts w:hint="eastAsia" w:ascii="仿宋" w:hAnsi="仿宋" w:eastAsia="仿宋" w:cs="仿宋"/>
          <w:bCs/>
          <w:color w:val="auto"/>
          <w:sz w:val="24"/>
          <w:highlight w:val="none"/>
          <w:lang w:eastAsia="zh-CN"/>
        </w:rPr>
        <w:t>肆</w:t>
      </w:r>
      <w:r>
        <w:rPr>
          <w:rFonts w:hint="eastAsia" w:ascii="仿宋" w:hAnsi="仿宋" w:eastAsia="仿宋" w:cs="仿宋"/>
          <w:bCs/>
          <w:color w:val="auto"/>
          <w:sz w:val="24"/>
          <w:highlight w:val="none"/>
        </w:rPr>
        <w:t>份，乙方执</w:t>
      </w:r>
      <w:r>
        <w:rPr>
          <w:rFonts w:hint="eastAsia" w:ascii="仿宋" w:hAnsi="仿宋" w:eastAsia="仿宋" w:cs="仿宋"/>
          <w:bCs/>
          <w:color w:val="auto"/>
          <w:sz w:val="24"/>
          <w:highlight w:val="none"/>
          <w:lang w:eastAsia="zh-CN"/>
        </w:rPr>
        <w:t>肆</w:t>
      </w:r>
      <w:r>
        <w:rPr>
          <w:rFonts w:hint="eastAsia" w:ascii="仿宋" w:hAnsi="仿宋" w:eastAsia="仿宋" w:cs="仿宋"/>
          <w:bCs/>
          <w:color w:val="auto"/>
          <w:sz w:val="24"/>
          <w:highlight w:val="none"/>
        </w:rPr>
        <w:t>份、招标代理机构执壹份。</w:t>
      </w:r>
    </w:p>
    <w:p>
      <w:pPr>
        <w:numPr>
          <w:ilvl w:val="1"/>
          <w:numId w:val="33"/>
        </w:numPr>
        <w:tabs>
          <w:tab w:val="left" w:pos="567"/>
        </w:tabs>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rPr>
        <w:t>本合同自双方签署之日起，立即生效，与本合同相关的所有补充协议、附件及条款作为本合同的有效附件，具同等法律效力。</w:t>
      </w:r>
    </w:p>
    <w:p>
      <w:pPr>
        <w:tabs>
          <w:tab w:val="left" w:pos="567"/>
        </w:tabs>
        <w:spacing w:line="360" w:lineRule="auto"/>
        <w:ind w:left="480"/>
        <w:rPr>
          <w:rFonts w:hint="eastAsia" w:ascii="仿宋" w:hAnsi="仿宋" w:eastAsia="仿宋" w:cs="仿宋"/>
          <w:color w:val="auto"/>
          <w:sz w:val="24"/>
          <w:highlight w:val="none"/>
        </w:rPr>
      </w:pPr>
      <w:r>
        <w:rPr>
          <w:rFonts w:hint="eastAsia" w:ascii="仿宋" w:hAnsi="仿宋" w:eastAsia="仿宋" w:cs="仿宋"/>
          <w:color w:val="auto"/>
          <w:sz w:val="24"/>
          <w:highlight w:val="none"/>
        </w:rPr>
        <w:t>【以下无正文】</w:t>
      </w: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color w:val="auto"/>
          <w:highlight w:val="none"/>
        </w:rPr>
      </w:pPr>
    </w:p>
    <w:p>
      <w:pPr>
        <w:tabs>
          <w:tab w:val="left" w:pos="567"/>
        </w:tabs>
        <w:spacing w:line="360" w:lineRule="auto"/>
        <w:ind w:left="480"/>
        <w:rPr>
          <w:rFonts w:hint="eastAsia" w:ascii="仿宋" w:hAnsi="仿宋" w:eastAsia="仿宋" w:cs="仿宋"/>
          <w:color w:val="auto"/>
          <w:sz w:val="24"/>
          <w:highlight w:val="none"/>
        </w:rPr>
      </w:pPr>
    </w:p>
    <w:p>
      <w:pPr>
        <w:tabs>
          <w:tab w:val="left" w:pos="567"/>
        </w:tabs>
        <w:spacing w:line="360" w:lineRule="auto"/>
        <w:ind w:left="480"/>
        <w:rPr>
          <w:rFonts w:hint="eastAsia" w:ascii="仿宋" w:hAnsi="仿宋" w:eastAsia="仿宋" w:cs="仿宋"/>
          <w:color w:val="auto"/>
          <w:sz w:val="24"/>
          <w:highlight w:val="none"/>
        </w:rPr>
      </w:pPr>
    </w:p>
    <w:p>
      <w:pPr>
        <w:tabs>
          <w:tab w:val="left" w:pos="567"/>
        </w:tabs>
        <w:spacing w:line="360" w:lineRule="auto"/>
        <w:ind w:left="480"/>
        <w:rPr>
          <w:rFonts w:hint="eastAsia" w:ascii="仿宋" w:hAnsi="仿宋" w:eastAsia="仿宋" w:cs="仿宋"/>
          <w:color w:val="auto"/>
          <w:sz w:val="24"/>
          <w:highlight w:val="none"/>
        </w:rPr>
      </w:pPr>
    </w:p>
    <w:p>
      <w:pPr>
        <w:tabs>
          <w:tab w:val="left" w:pos="567"/>
        </w:tabs>
        <w:spacing w:line="360" w:lineRule="auto"/>
        <w:ind w:left="480"/>
        <w:rPr>
          <w:rFonts w:hint="eastAsia" w:ascii="仿宋" w:hAnsi="仿宋" w:eastAsia="仿宋" w:cs="仿宋"/>
          <w:color w:val="auto"/>
          <w:sz w:val="24"/>
          <w:highlight w:val="none"/>
        </w:rPr>
      </w:pPr>
    </w:p>
    <w:p>
      <w:pPr>
        <w:tabs>
          <w:tab w:val="left" w:pos="567"/>
        </w:tabs>
        <w:spacing w:line="360" w:lineRule="auto"/>
        <w:ind w:left="480"/>
        <w:rPr>
          <w:rFonts w:hint="eastAsia" w:ascii="仿宋" w:hAnsi="仿宋" w:eastAsia="仿宋" w:cs="仿宋"/>
          <w:color w:val="auto"/>
          <w:sz w:val="24"/>
          <w:highlight w:val="none"/>
        </w:rPr>
      </w:pPr>
      <w:r>
        <w:rPr>
          <w:rFonts w:hint="eastAsia" w:ascii="仿宋" w:hAnsi="仿宋" w:eastAsia="仿宋" w:cs="仿宋"/>
          <w:color w:val="auto"/>
          <w:sz w:val="24"/>
          <w:highlight w:val="none"/>
        </w:rPr>
        <w:t>【本页无正文，为《</w:t>
      </w:r>
      <w:r>
        <w:rPr>
          <w:rFonts w:hint="eastAsia" w:ascii="仿宋" w:hAnsi="仿宋" w:eastAsia="仿宋" w:cs="仿宋"/>
          <w:color w:val="auto"/>
          <w:sz w:val="24"/>
          <w:highlight w:val="none"/>
          <w:lang w:eastAsia="zh-CN"/>
        </w:rPr>
        <w:t>购买服务事项</w:t>
      </w:r>
      <w:r>
        <w:rPr>
          <w:rFonts w:hint="eastAsia" w:ascii="仿宋" w:hAnsi="仿宋" w:eastAsia="仿宋" w:cs="仿宋"/>
          <w:color w:val="auto"/>
          <w:sz w:val="24"/>
          <w:highlight w:val="none"/>
        </w:rPr>
        <w:t>合同》各方签章页】</w:t>
      </w:r>
    </w:p>
    <w:p>
      <w:pPr>
        <w:tabs>
          <w:tab w:val="left" w:pos="567"/>
        </w:tabs>
        <w:spacing w:line="360" w:lineRule="auto"/>
        <w:ind w:left="480"/>
        <w:rPr>
          <w:rFonts w:hint="eastAsia" w:ascii="仿宋" w:hAnsi="仿宋" w:eastAsia="仿宋" w:cs="仿宋"/>
          <w:color w:val="auto"/>
          <w:sz w:val="24"/>
          <w:highlight w:val="none"/>
        </w:rPr>
      </w:pPr>
    </w:p>
    <w:p>
      <w:pPr>
        <w:tabs>
          <w:tab w:val="left" w:pos="567"/>
        </w:tabs>
        <w:spacing w:line="360" w:lineRule="auto"/>
        <w:ind w:left="480"/>
        <w:rPr>
          <w:rFonts w:hint="eastAsia" w:ascii="仿宋" w:hAnsi="仿宋" w:eastAsia="仿宋" w:cs="仿宋"/>
          <w:color w:val="auto"/>
          <w:sz w:val="24"/>
          <w:highlight w:val="none"/>
        </w:rPr>
      </w:pPr>
    </w:p>
    <w:p>
      <w:pPr>
        <w:snapToGrid w:val="0"/>
        <w:spacing w:line="400" w:lineRule="atLeast"/>
        <w:rPr>
          <w:rFonts w:hint="eastAsia" w:ascii="仿宋" w:hAnsi="仿宋" w:eastAsia="仿宋" w:cs="仿宋"/>
          <w:color w:val="auto"/>
          <w:sz w:val="24"/>
          <w:highlight w:val="none"/>
        </w:rPr>
      </w:pPr>
    </w:p>
    <w:p>
      <w:pPr>
        <w:snapToGrid w:val="0"/>
        <w:spacing w:before="19"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甲方</w:t>
      </w:r>
      <w:r>
        <w:rPr>
          <w:rFonts w:hint="eastAsia" w:ascii="仿宋" w:hAnsi="仿宋" w:eastAsia="仿宋" w:cs="仿宋"/>
          <w:b/>
          <w:color w:val="auto"/>
          <w:sz w:val="24"/>
          <w:highlight w:val="none"/>
          <w:u w:val="single"/>
        </w:rPr>
        <w:t xml:space="preserve">：                 （盖章）  </w:t>
      </w:r>
      <w:r>
        <w:rPr>
          <w:rFonts w:hint="eastAsia" w:ascii="仿宋" w:hAnsi="仿宋" w:eastAsia="仿宋" w:cs="仿宋"/>
          <w:b/>
          <w:color w:val="auto"/>
          <w:sz w:val="24"/>
          <w:highlight w:val="none"/>
        </w:rPr>
        <w:t xml:space="preserve">       乙方：</w:t>
      </w:r>
      <w:r>
        <w:rPr>
          <w:rFonts w:hint="eastAsia" w:ascii="仿宋" w:hAnsi="仿宋" w:eastAsia="仿宋" w:cs="仿宋"/>
          <w:b/>
          <w:color w:val="auto"/>
          <w:sz w:val="24"/>
          <w:highlight w:val="none"/>
          <w:u w:val="single"/>
        </w:rPr>
        <w:t xml:space="preserve">               （盖章）</w:t>
      </w:r>
    </w:p>
    <w:p>
      <w:pPr>
        <w:snapToGrid w:val="0"/>
        <w:spacing w:before="19"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地址：</w:t>
      </w:r>
      <w:r>
        <w:rPr>
          <w:rFonts w:hint="eastAsia" w:ascii="仿宋" w:hAnsi="仿宋" w:eastAsia="仿宋" w:cs="仿宋"/>
          <w:color w:val="auto"/>
          <w:sz w:val="24"/>
          <w:highlight w:val="none"/>
          <w:u w:val="single"/>
        </w:rPr>
        <w:t xml:space="preserve">                           </w:t>
      </w:r>
    </w:p>
    <w:p>
      <w:pPr>
        <w:snapToGrid w:val="0"/>
        <w:spacing w:before="19"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法定（或授权）代表人：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法定（或授权）代表人：</w:t>
      </w:r>
      <w:r>
        <w:rPr>
          <w:rFonts w:hint="eastAsia" w:ascii="仿宋" w:hAnsi="仿宋" w:eastAsia="仿宋" w:cs="仿宋"/>
          <w:color w:val="auto"/>
          <w:sz w:val="24"/>
          <w:highlight w:val="none"/>
          <w:u w:val="single"/>
        </w:rPr>
        <w:t xml:space="preserve">            </w:t>
      </w:r>
    </w:p>
    <w:p>
      <w:pPr>
        <w:adjustRightInd w:val="0"/>
        <w:snapToGrid w:val="0"/>
        <w:spacing w:line="480" w:lineRule="auto"/>
        <w:rPr>
          <w:rFonts w:hint="eastAsia" w:ascii="仿宋" w:hAnsi="仿宋" w:eastAsia="仿宋" w:cs="仿宋"/>
          <w:b/>
          <w:color w:val="auto"/>
          <w:sz w:val="32"/>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日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b/>
          <w:color w:val="auto"/>
          <w:sz w:val="32"/>
          <w:highlight w:val="none"/>
        </w:rPr>
        <w:t xml:space="preserve"> </w:t>
      </w:r>
    </w:p>
    <w:p>
      <w:pPr>
        <w:snapToGrid w:val="0"/>
        <w:spacing w:before="19" w:line="360" w:lineRule="auto"/>
        <w:ind w:firstLine="472" w:firstLineChars="196"/>
        <w:rPr>
          <w:rFonts w:hint="eastAsia" w:ascii="仿宋" w:hAnsi="仿宋" w:eastAsia="仿宋" w:cs="仿宋"/>
          <w:b/>
          <w:color w:val="auto"/>
          <w:sz w:val="24"/>
          <w:highlight w:val="none"/>
        </w:rPr>
      </w:pPr>
    </w:p>
    <w:p>
      <w:pPr>
        <w:snapToGrid w:val="0"/>
        <w:spacing w:before="19"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招标代理机构声明：本合同标的经</w:t>
      </w:r>
      <w:r>
        <w:rPr>
          <w:rFonts w:hint="eastAsia" w:ascii="仿宋" w:hAnsi="仿宋" w:eastAsia="仿宋" w:cs="仿宋"/>
          <w:b/>
          <w:color w:val="auto"/>
          <w:sz w:val="24"/>
          <w:highlight w:val="none"/>
          <w:lang w:eastAsia="zh-CN"/>
        </w:rPr>
        <w:t>海南政锦项目管理有限公司</w:t>
      </w:r>
      <w:r>
        <w:rPr>
          <w:rFonts w:hint="eastAsia" w:ascii="仿宋" w:hAnsi="仿宋" w:eastAsia="仿宋" w:cs="仿宋"/>
          <w:b/>
          <w:color w:val="auto"/>
          <w:sz w:val="24"/>
          <w:highlight w:val="none"/>
        </w:rPr>
        <w:t>依法定程序采购，合同主要条款内容与招投标文件的内容一致。</w:t>
      </w:r>
    </w:p>
    <w:p>
      <w:pPr>
        <w:snapToGrid w:val="0"/>
        <w:spacing w:before="19" w:line="360" w:lineRule="auto"/>
        <w:rPr>
          <w:rFonts w:hint="eastAsia" w:ascii="仿宋" w:hAnsi="仿宋" w:eastAsia="仿宋" w:cs="仿宋"/>
          <w:b/>
          <w:color w:val="auto"/>
          <w:sz w:val="24"/>
          <w:highlight w:val="none"/>
        </w:rPr>
      </w:pPr>
    </w:p>
    <w:p>
      <w:pPr>
        <w:snapToGrid w:val="0"/>
        <w:spacing w:before="19"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招标代理机构：</w:t>
      </w:r>
      <w:r>
        <w:rPr>
          <w:rFonts w:hint="eastAsia" w:ascii="仿宋" w:hAnsi="仿宋" w:eastAsia="仿宋" w:cs="仿宋"/>
          <w:b/>
          <w:color w:val="auto"/>
          <w:sz w:val="24"/>
          <w:highlight w:val="none"/>
          <w:u w:val="single"/>
          <w:lang w:eastAsia="zh-CN"/>
        </w:rPr>
        <w:t>海南政锦项目管理有限公司</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（盖章）</w:t>
      </w:r>
    </w:p>
    <w:p>
      <w:pPr>
        <w:snapToGrid w:val="0"/>
        <w:spacing w:before="19" w:line="360" w:lineRule="auto"/>
        <w:rPr>
          <w:rFonts w:hint="eastAsia" w:ascii="仿宋" w:hAnsi="仿宋" w:eastAsia="仿宋" w:cs="仿宋"/>
          <w:b/>
          <w:color w:val="auto"/>
          <w:sz w:val="24"/>
          <w:highlight w:val="none"/>
        </w:rPr>
      </w:pPr>
    </w:p>
    <w:p>
      <w:pPr>
        <w:snapToGrid w:val="0"/>
        <w:spacing w:before="19" w:line="360" w:lineRule="auto"/>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法人签章或经办人签字：</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djustRightInd w:val="0"/>
        <w:snapToGrid w:val="0"/>
        <w:spacing w:line="480" w:lineRule="auto"/>
        <w:rPr>
          <w:rFonts w:hint="eastAsia" w:ascii="仿宋" w:hAnsi="仿宋" w:eastAsia="仿宋" w:cs="仿宋"/>
          <w:b/>
          <w:color w:val="auto"/>
          <w:sz w:val="32"/>
          <w:highlight w:val="none"/>
        </w:rPr>
      </w:pPr>
    </w:p>
    <w:p>
      <w:pPr>
        <w:spacing w:line="480" w:lineRule="auto"/>
        <w:rPr>
          <w:rFonts w:hint="eastAsia" w:ascii="仿宋" w:hAnsi="仿宋" w:eastAsia="仿宋" w:cs="仿宋"/>
          <w:color w:val="auto"/>
          <w:sz w:val="24"/>
          <w:highlight w:val="none"/>
          <w:shd w:val="clear" w:color="auto" w:fill="FFFFFF"/>
        </w:rPr>
      </w:pPr>
    </w:p>
    <w:p>
      <w:pPr>
        <w:pStyle w:val="3"/>
        <w:jc w:val="center"/>
        <w:rPr>
          <w:rFonts w:hint="eastAsia" w:ascii="仿宋" w:hAnsi="仿宋" w:eastAsia="仿宋" w:cs="仿宋"/>
          <w:b w:val="0"/>
          <w:color w:val="auto"/>
          <w:sz w:val="36"/>
          <w:szCs w:val="36"/>
          <w:highlight w:val="none"/>
          <w:lang w:eastAsia="zh-CN"/>
        </w:rPr>
      </w:pPr>
      <w:r>
        <w:rPr>
          <w:rFonts w:hint="eastAsia" w:ascii="仿宋" w:hAnsi="仿宋" w:eastAsia="仿宋" w:cs="仿宋"/>
          <w:color w:val="auto"/>
          <w:sz w:val="24"/>
          <w:highlight w:val="none"/>
          <w:shd w:val="clear" w:color="auto" w:fill="FFFFFF"/>
          <w:lang w:eastAsia="zh-CN"/>
        </w:rPr>
        <w:br w:type="page"/>
      </w:r>
      <w:bookmarkEnd w:id="330"/>
      <w:bookmarkStart w:id="331" w:name="_Toc524263892"/>
      <w:bookmarkStart w:id="332" w:name="_Toc524021156"/>
      <w:r>
        <w:rPr>
          <w:rFonts w:hint="eastAsia" w:ascii="仿宋" w:hAnsi="仿宋" w:eastAsia="仿宋" w:cs="仿宋"/>
          <w:color w:val="auto"/>
          <w:sz w:val="36"/>
          <w:highlight w:val="none"/>
          <w:lang w:eastAsia="zh-CN"/>
        </w:rPr>
        <w:t xml:space="preserve">第五章  </w:t>
      </w:r>
      <w:bookmarkEnd w:id="326"/>
      <w:bookmarkStart w:id="333" w:name="_Hlt101846155"/>
      <w:bookmarkEnd w:id="333"/>
      <w:bookmarkStart w:id="334" w:name="_Toc183582280"/>
      <w:bookmarkStart w:id="335" w:name="_Toc183682415"/>
      <w:bookmarkStart w:id="336" w:name="_Toc208849007"/>
      <w:bookmarkStart w:id="337" w:name="_Toc217446097"/>
      <w:r>
        <w:rPr>
          <w:rFonts w:hint="eastAsia" w:ascii="仿宋" w:hAnsi="仿宋" w:eastAsia="仿宋" w:cs="仿宋"/>
          <w:color w:val="auto"/>
          <w:sz w:val="36"/>
          <w:szCs w:val="36"/>
          <w:highlight w:val="none"/>
          <w:lang w:eastAsia="zh-CN"/>
        </w:rPr>
        <w:t>磋商程序</w:t>
      </w:r>
      <w:bookmarkEnd w:id="327"/>
      <w:bookmarkEnd w:id="328"/>
      <w:bookmarkEnd w:id="329"/>
      <w:bookmarkEnd w:id="331"/>
      <w:bookmarkEnd w:id="332"/>
    </w:p>
    <w:bookmarkEnd w:id="334"/>
    <w:bookmarkEnd w:id="335"/>
    <w:bookmarkEnd w:id="336"/>
    <w:bookmarkEnd w:id="337"/>
    <w:p>
      <w:pPr>
        <w:tabs>
          <w:tab w:val="left" w:pos="720"/>
        </w:tabs>
        <w:snapToGrid w:val="0"/>
        <w:spacing w:line="360" w:lineRule="auto"/>
        <w:ind w:right="-105" w:rightChars="-50"/>
        <w:rPr>
          <w:rFonts w:hint="eastAsia" w:ascii="仿宋" w:hAnsi="仿宋" w:eastAsia="仿宋" w:cs="仿宋"/>
          <w:b/>
          <w:color w:val="auto"/>
          <w:sz w:val="32"/>
          <w:szCs w:val="32"/>
          <w:highlight w:val="none"/>
        </w:rPr>
      </w:pPr>
      <w:bookmarkStart w:id="338" w:name="_1._总则"/>
      <w:bookmarkEnd w:id="338"/>
      <w:bookmarkStart w:id="339" w:name="_Toc9586"/>
      <w:bookmarkStart w:id="340" w:name="_Toc407695152"/>
      <w:bookmarkStart w:id="341" w:name="_Toc372896336"/>
      <w:r>
        <w:rPr>
          <w:rFonts w:hint="eastAsia" w:ascii="仿宋" w:hAnsi="仿宋" w:eastAsia="仿宋" w:cs="仿宋"/>
          <w:b/>
          <w:color w:val="auto"/>
          <w:sz w:val="32"/>
          <w:szCs w:val="32"/>
          <w:highlight w:val="none"/>
        </w:rPr>
        <w:t>一、评审原则</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1、本次采购采用竞争性磋商方式进行，评审由依法组成的磋商小组负责完成。评审基本原则：评审工作应依据《中华人民共和国政府采购法》、</w:t>
      </w:r>
      <w:r>
        <w:rPr>
          <w:rFonts w:hint="eastAsia" w:ascii="仿宋" w:hAnsi="仿宋" w:eastAsia="仿宋" w:cs="仿宋"/>
          <w:bCs/>
          <w:color w:val="auto"/>
          <w:sz w:val="24"/>
          <w:highlight w:val="none"/>
        </w:rPr>
        <w:t>《政府采购竞争性磋商采购方式管理暂行办法》</w:t>
      </w:r>
      <w:r>
        <w:rPr>
          <w:rFonts w:hint="eastAsia" w:ascii="仿宋" w:hAnsi="仿宋" w:eastAsia="仿宋" w:cs="仿宋"/>
          <w:color w:val="auto"/>
          <w:sz w:val="24"/>
          <w:highlight w:val="none"/>
        </w:rPr>
        <w:t>以及国家和地方政府采购的有关规定，遵循“公开、公平、公正、择优、诚实信用”的原则。</w:t>
      </w:r>
    </w:p>
    <w:p>
      <w:pPr>
        <w:tabs>
          <w:tab w:val="left" w:pos="360"/>
        </w:tabs>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2、本次竞争性磋商采购的评审采用综合评分法，本项目所使用印章必须为公安机关部门备案合法印章，要求在投标文件中提供书面声明。</w:t>
      </w:r>
    </w:p>
    <w:p>
      <w:pPr>
        <w:tabs>
          <w:tab w:val="left" w:pos="720"/>
        </w:tabs>
        <w:snapToGrid w:val="0"/>
        <w:spacing w:line="360" w:lineRule="auto"/>
        <w:ind w:right="-105" w:rightChars="-5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二、磋商程序和评审方法</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对小型或微型企业的扶持（监狱企业、残疾人福利性单位视同小型、微型企业）：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本项目对小微企业的报价给予6%的扣除（包括成员全部为小微企业的联合体），用扣除后的价格参加评审。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中小企业应当按要求在响应文件中提供《中小企业声明函》。供应商提供的货物、工程或者服务享受中小企业扶持政策的具体要求详见《政府采购促进中小企业发展管理办法》（财库[2020]46号）。2、监狱企业应当在响应文件中提供由省级以上监狱管理局、戒毒管理局(含新疆生产建设兵团)出具的属于监狱企业的证明文件。3、残疾人福利性单位应当在响应文件中提供《残疾人福利性单位声明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关于强制采购节能产品、信息安全产品和优先采购环境标志产品的要求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财政部、发展改革委、生态环境部、市场监管总局关于《关于调整优化节能产品、环境标志产品政府采购执行机制的通知》（财库【2020】9号）的要求，对获得国家市场监督管理总局发布的认证机构名录中认证机构出具的、处于有效期之内的节能产品、环境标志产品认证证书的产品实施政府优先采购或强制采购。对于优先采购的节能产品和环境标志产品的响应单价给予 1%的扣除（同时属于节能产品和环境标志产品的，响应单价只能给予 1%的扣除），用扣除后的价格参与评审。供应商提供的产品属于节能产品或环境标志产品的，应提供有效的节能产品、环境标志产品认证证书。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 xml:space="preserve"> 提供的产品属于政府强制采购节能产品的，供应商应当选择《节能产品政府采购品目清单》中的产品参与采购活动，并提供有效的节能产品认证证书复印件。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 xml:space="preserve"> 提供的产品属于信息安全产品的，供应商应当选择经国家认证的信息安全产品投标，并提供有效的中国国家信息安全产品认证证书复印件。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 xml:space="preserve"> 提供的产品属于优先采购环境标志产品的，供应商应当选择《环境标志产品政府采购品目清单》中的产品参与采购活动，并提供有效的环境标志产品认证证书复印件。</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如有虚假骗取政策性加分，将依法承担相应责任。</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磋商小组对响应文件的有效性、完整性和响应程度进行审查，如发现响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bCs/>
          <w:color w:val="auto"/>
          <w:sz w:val="24"/>
          <w:highlight w:val="none"/>
        </w:rPr>
        <w:t>4、磋商小组根据磋商文件的内容，对响应文件进行初步评审，只有通过初步评审的供应商才能继续进行</w:t>
      </w:r>
      <w:r>
        <w:rPr>
          <w:rFonts w:hint="eastAsia" w:ascii="仿宋" w:hAnsi="仿宋" w:eastAsia="仿宋" w:cs="仿宋"/>
          <w:color w:val="auto"/>
          <w:sz w:val="24"/>
          <w:highlight w:val="none"/>
        </w:rPr>
        <w:t>磋商程序。初审分为资格性检查和符合性检查。</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 资格性检查。依据法律法规和竞争性磋商文件的规定，对响应文件中的资格证明、投标保证金等进行审查，以确定投标供应商是否具备投标资格。供应商响应文件属于下列情况之一的，在资格性检查时按照无效投标处理：</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（1）供应商未能满足供应商资格要求的；</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（2）供应商未提交</w:t>
      </w:r>
      <w:r>
        <w:rPr>
          <w:rFonts w:hint="eastAsia" w:ascii="仿宋" w:hAnsi="仿宋" w:eastAsia="仿宋" w:cs="仿宋"/>
          <w:color w:val="auto"/>
          <w:sz w:val="24"/>
          <w:highlight w:val="none"/>
          <w:lang w:eastAsia="zh-CN"/>
        </w:rPr>
        <w:t>授权</w:t>
      </w:r>
      <w:r>
        <w:rPr>
          <w:rFonts w:hint="eastAsia" w:ascii="仿宋" w:hAnsi="仿宋" w:eastAsia="仿宋" w:cs="仿宋"/>
          <w:color w:val="auto"/>
          <w:sz w:val="24"/>
          <w:highlight w:val="none"/>
          <w:lang w:val="en-US" w:eastAsia="zh-CN"/>
        </w:rPr>
        <w:t>委托</w:t>
      </w:r>
      <w:r>
        <w:rPr>
          <w:rFonts w:hint="eastAsia" w:ascii="仿宋" w:hAnsi="仿宋" w:eastAsia="仿宋" w:cs="仿宋"/>
          <w:color w:val="auto"/>
          <w:sz w:val="24"/>
          <w:highlight w:val="none"/>
        </w:rPr>
        <w:t xml:space="preserve">书的；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）未按照竞争性磋商文件规定交纳投标保证金的；</w:t>
      </w:r>
    </w:p>
    <w:p>
      <w:pPr>
        <w:spacing w:line="48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（4）不符合磋商文件规定的其它条件。</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 符合性检查。依据竞争性磋商文件的规定，从响应文件的有效性、完整性和对竞争性磋商文件的响应程度进行审查，以确定是否对竞争性磋商文件的实质性要求作出响应。供应商响应文件属于下列情况之一的，在符合性检查时按照无效投标处理：</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（1）响应文件未按磋商文件规定要求填写响应内容及签名盖章的；</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（2）未按照竞争性磋商文件规定的格式要求编制，存在重大缺漏的；</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（3）投标报价超出本项目最高限价且没有低于成本价；</w:t>
      </w:r>
    </w:p>
    <w:p>
      <w:pPr>
        <w:widowControl/>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（4）投标有效期未满足竞争性磋商文件的要求；</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（5）附有采购人不能接受的条件或者不符合竞争性磋商文件规定的其他实质性要求。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 在响应文件初审过程中，如果出现磋商小组成员意见不一致的情况，按照少数服从多数的原则确定，但不得违背政府采购基本原则和竞争性磋商文件规定。</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除符合“政府采购竞争性磋商采购方式管理暂行办法”第三条第四项情形的，通过初步评审的供应商必须不少于3家，否则磋商失败。 </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5、磋商小组所有成员应当集中与单一供应商分别进行磋商。</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6、磋商结束后，磋商小组应当要求所有实质性响应的供应商在规定时间内提交最后报价。最后报价是供应商响应文件的有效组成部分。</w:t>
      </w:r>
    </w:p>
    <w:p>
      <w:pPr>
        <w:widowControl/>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 xml:space="preserve">已提交响应文件的供应商，在提交最后报价之前，可以根据磋商情况退出磋商。 </w:t>
      </w:r>
    </w:p>
    <w:p>
      <w:pPr>
        <w:widowControl/>
        <w:snapToGrid w:val="0"/>
        <w:spacing w:line="360" w:lineRule="auto"/>
        <w:ind w:firstLine="480" w:firstLineChars="200"/>
        <w:rPr>
          <w:rFonts w:hint="eastAsia" w:ascii="仿宋" w:hAnsi="仿宋" w:eastAsia="仿宋" w:cs="仿宋"/>
          <w:bCs/>
          <w:snapToGrid w:val="0"/>
          <w:color w:val="auto"/>
          <w:kern w:val="0"/>
          <w:sz w:val="24"/>
          <w:highlight w:val="none"/>
        </w:rPr>
      </w:pPr>
      <w:r>
        <w:rPr>
          <w:rFonts w:hint="eastAsia" w:ascii="仿宋" w:hAnsi="仿宋" w:eastAsia="仿宋" w:cs="仿宋"/>
          <w:snapToGrid w:val="0"/>
          <w:color w:val="auto"/>
          <w:kern w:val="0"/>
          <w:sz w:val="24"/>
          <w:highlight w:val="none"/>
        </w:rPr>
        <w:t>7、经磋商确定</w:t>
      </w:r>
      <w:r>
        <w:rPr>
          <w:rFonts w:hint="eastAsia" w:ascii="仿宋" w:hAnsi="仿宋" w:eastAsia="仿宋" w:cs="仿宋"/>
          <w:bCs/>
          <w:snapToGrid w:val="0"/>
          <w:color w:val="auto"/>
          <w:kern w:val="0"/>
          <w:sz w:val="24"/>
          <w:highlight w:val="none"/>
        </w:rPr>
        <w:t>最终采购需求和提交最后报价的供应商后，由磋商小组采用综合评分法对提交最后报价的供应商的响应文件和最后报价进行综合评分。</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8、综合评分具体评审的内容详见（综合评分表），技术、商务及价格权重分配如下：</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7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850" w:type="dxa"/>
            <w:vAlign w:val="center"/>
          </w:tcPr>
          <w:p>
            <w:pPr>
              <w:shd w:val="clear" w:color="auto" w:fill="FFFFFF"/>
              <w:snapToGrid w:val="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类别</w:t>
            </w:r>
          </w:p>
        </w:tc>
        <w:tc>
          <w:tcPr>
            <w:tcW w:w="2775" w:type="dxa"/>
            <w:vAlign w:val="center"/>
          </w:tcPr>
          <w:p>
            <w:pPr>
              <w:shd w:val="clear" w:color="auto" w:fill="FFFFFF"/>
              <w:snapToGrid w:val="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技术、商务</w:t>
            </w:r>
          </w:p>
        </w:tc>
        <w:tc>
          <w:tcPr>
            <w:tcW w:w="1295" w:type="dxa"/>
            <w:vAlign w:val="center"/>
          </w:tcPr>
          <w:p>
            <w:pPr>
              <w:shd w:val="clear" w:color="auto" w:fill="FFFFFF"/>
              <w:snapToGrid w:val="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850" w:type="dxa"/>
            <w:vAlign w:val="center"/>
          </w:tcPr>
          <w:p>
            <w:pPr>
              <w:shd w:val="clear" w:color="auto" w:fill="FFFFFF"/>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2775" w:type="dxa"/>
            <w:vAlign w:val="center"/>
          </w:tcPr>
          <w:p>
            <w:pPr>
              <w:shd w:val="clear" w:color="auto" w:fill="FFFFFF"/>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w:t>
            </w:r>
          </w:p>
        </w:tc>
        <w:tc>
          <w:tcPr>
            <w:tcW w:w="1295" w:type="dxa"/>
            <w:vAlign w:val="center"/>
          </w:tcPr>
          <w:p>
            <w:pPr>
              <w:shd w:val="clear" w:color="auto" w:fill="FFFFFF"/>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w:t>
            </w:r>
          </w:p>
        </w:tc>
      </w:tr>
    </w:tbl>
    <w:p>
      <w:pPr>
        <w:shd w:val="clear" w:color="auto" w:fill="FFFFFF"/>
        <w:tabs>
          <w:tab w:val="left" w:pos="720"/>
        </w:tabs>
        <w:snapToGrid w:val="0"/>
        <w:spacing w:line="360" w:lineRule="auto"/>
        <w:ind w:right="630" w:firstLine="480" w:firstLineChars="200"/>
        <w:rPr>
          <w:rFonts w:hint="eastAsia" w:ascii="仿宋" w:hAnsi="仿宋" w:eastAsia="仿宋" w:cs="仿宋"/>
          <w:color w:val="auto"/>
          <w:sz w:val="24"/>
          <w:highlight w:val="none"/>
        </w:rPr>
      </w:pPr>
    </w:p>
    <w:p>
      <w:pPr>
        <w:shd w:val="clear" w:color="auto" w:fill="FFFFFF"/>
        <w:tabs>
          <w:tab w:val="left" w:pos="720"/>
        </w:tabs>
        <w:snapToGrid w:val="0"/>
        <w:spacing w:line="360" w:lineRule="auto"/>
        <w:ind w:right="63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9、价格分计算方法：</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满足磋商文件要求且最终报价最低的报价为基准价，价格分统一按照下列公式计算：价格分=(基准价／最终报价)×价格权值×100</w:t>
      </w:r>
      <w:r>
        <w:rPr>
          <w:rFonts w:hint="eastAsia" w:ascii="仿宋" w:hAnsi="仿宋" w:eastAsia="仿宋" w:cs="仿宋"/>
          <w:color w:val="auto"/>
          <w:sz w:val="24"/>
          <w:highlight w:val="none"/>
          <w:lang w:val="en-US" w:eastAsia="zh-CN"/>
        </w:rPr>
        <w:t>%</w:t>
      </w:r>
    </w:p>
    <w:p>
      <w:pPr>
        <w:shd w:val="clear" w:color="auto" w:fill="FFFFFF"/>
        <w:tabs>
          <w:tab w:val="left" w:pos="72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如供应商满足 “关于政策性加分”规定的，应按该条规定对供应商的最终报价进行调整。</w:t>
      </w:r>
      <w:bookmarkStart w:id="342" w:name="_Toc496550513"/>
      <w:bookmarkStart w:id="343" w:name="_Toc488335965"/>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综合评分及其统计：磋商小组成员对各供应商评分的算术平均值为该供应商的综合评分。综合得分最高的供应商为第一中标候选供应商，综合得分次高的供应商为第二中标候选供应商，以此类推。综合得分相同的，按投标报价由低到高顺序排列。综合得分和投标报价均相同的，按技术指标由优至劣顺序排列。</w:t>
      </w:r>
      <w:bookmarkEnd w:id="342"/>
      <w:bookmarkEnd w:id="343"/>
    </w:p>
    <w:p>
      <w:pPr>
        <w:snapToGrid w:val="0"/>
        <w:spacing w:line="360" w:lineRule="auto"/>
        <w:ind w:left="1798" w:right="420" w:rightChars="200" w:hanging="1805" w:hangingChars="562"/>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三、磋商、评审过程的保密性</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1、接受报价后，直至成交供应商与采购人签订合同后止，凡与磋商、审查、澄清、评价、比较、确定成交供应商意见有关的内容，任何人均不得向供应商及与磋商、评审无关的其他人透露。</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从文件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snapToGrid w:val="0"/>
        <w:spacing w:line="360" w:lineRule="auto"/>
        <w:ind w:left="1798" w:right="420" w:rightChars="200" w:hanging="1805" w:hangingChars="562"/>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四、接受和拒绝任何或所有报价的权利</w:t>
      </w:r>
    </w:p>
    <w:p>
      <w:pPr>
        <w:tabs>
          <w:tab w:val="left" w:pos="180"/>
          <w:tab w:val="left" w:pos="360"/>
        </w:tabs>
        <w:snapToGrid w:val="0"/>
        <w:spacing w:line="360" w:lineRule="auto"/>
        <w:ind w:left="-2" w:leftChars="-1" w:right="31" w:rightChars="1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采购代理机构和采购人保留在成交之前任何时候接受或拒绝任何报价，以及宣布竞争性磋商无效或拒绝所有报价的权力，对受影响的供应商不承担任何责任。</w:t>
      </w:r>
    </w:p>
    <w:p>
      <w:pPr>
        <w:snapToGrid w:val="0"/>
        <w:spacing w:line="360" w:lineRule="auto"/>
        <w:ind w:right="420" w:right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五、变更技术方案的权利</w:t>
      </w:r>
    </w:p>
    <w:p>
      <w:pPr>
        <w:snapToGrid w:val="0"/>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在竞争性磋商过程中，采购人有权变更技术方案或采购数量，如果供应商根据采购人提出的变更要求调整方案或价格后未能获得合同，采购人和采购代理机构不承担任何责任。</w:t>
      </w:r>
    </w:p>
    <w:p>
      <w:pPr>
        <w:spacing w:line="360" w:lineRule="auto"/>
        <w:rPr>
          <w:rFonts w:hint="eastAsia" w:ascii="仿宋" w:hAnsi="仿宋" w:eastAsia="仿宋" w:cs="仿宋"/>
          <w:b/>
          <w:color w:val="auto"/>
          <w:sz w:val="36"/>
          <w:szCs w:val="36"/>
          <w:highlight w:val="none"/>
        </w:rPr>
      </w:pPr>
    </w:p>
    <w:p>
      <w:pPr>
        <w:shd w:val="clear" w:color="auto" w:fill="FFFFFF"/>
        <w:snapToGrid w:val="0"/>
        <w:spacing w:line="360" w:lineRule="auto"/>
        <w:jc w:val="center"/>
        <w:rPr>
          <w:rFonts w:hint="eastAsia" w:ascii="仿宋" w:hAnsi="仿宋" w:eastAsia="仿宋" w:cs="仿宋"/>
          <w:b/>
          <w:color w:val="auto"/>
          <w:sz w:val="36"/>
          <w:szCs w:val="36"/>
          <w:highlight w:val="none"/>
        </w:rPr>
      </w:pPr>
      <w:bookmarkStart w:id="344" w:name="_Toc417386194"/>
      <w:r>
        <w:rPr>
          <w:rFonts w:hint="eastAsia" w:ascii="仿宋" w:hAnsi="仿宋" w:eastAsia="仿宋" w:cs="仿宋"/>
          <w:b/>
          <w:color w:val="auto"/>
          <w:sz w:val="36"/>
          <w:szCs w:val="36"/>
          <w:highlight w:val="none"/>
        </w:rPr>
        <w:br w:type="page"/>
      </w:r>
      <w:r>
        <w:rPr>
          <w:rFonts w:hint="eastAsia" w:ascii="仿宋" w:hAnsi="仿宋" w:eastAsia="仿宋" w:cs="仿宋"/>
          <w:b/>
          <w:color w:val="auto"/>
          <w:sz w:val="36"/>
          <w:szCs w:val="36"/>
          <w:highlight w:val="none"/>
        </w:rPr>
        <w:t>初步审查表</w:t>
      </w:r>
    </w:p>
    <w:p>
      <w:pPr>
        <w:shd w:val="clear" w:color="auto" w:fill="FFFFFF"/>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购买服务事项</w:t>
      </w:r>
      <w:r>
        <w:rPr>
          <w:rFonts w:hint="eastAsia" w:ascii="仿宋" w:hAnsi="仿宋" w:eastAsia="仿宋" w:cs="仿宋"/>
          <w:color w:val="auto"/>
          <w:sz w:val="24"/>
          <w:highlight w:val="none"/>
        </w:rPr>
        <w:t xml:space="preserve">              </w:t>
      </w:r>
    </w:p>
    <w:p>
      <w:pPr>
        <w:shd w:val="clear" w:color="auto" w:fill="FFFFFF"/>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ZJ-2022-026</w:t>
      </w:r>
    </w:p>
    <w:tbl>
      <w:tblPr>
        <w:tblStyle w:val="54"/>
        <w:tblW w:w="94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066"/>
        <w:gridCol w:w="4047"/>
        <w:gridCol w:w="1359"/>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77" w:type="dxa"/>
            <w:vAlign w:val="center"/>
          </w:tcPr>
          <w:p>
            <w:pPr>
              <w:spacing w:line="360" w:lineRule="auto"/>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066" w:type="dxa"/>
            <w:vAlign w:val="center"/>
          </w:tcPr>
          <w:p>
            <w:pPr>
              <w:spacing w:line="360" w:lineRule="auto"/>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审查项目</w:t>
            </w:r>
          </w:p>
        </w:tc>
        <w:tc>
          <w:tcPr>
            <w:tcW w:w="4047" w:type="dxa"/>
            <w:vAlign w:val="center"/>
          </w:tcPr>
          <w:p>
            <w:pPr>
              <w:spacing w:line="360" w:lineRule="auto"/>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评议内容</w:t>
            </w:r>
          </w:p>
        </w:tc>
        <w:tc>
          <w:tcPr>
            <w:tcW w:w="1359" w:type="dxa"/>
            <w:vAlign w:val="center"/>
          </w:tcPr>
          <w:p>
            <w:pPr>
              <w:spacing w:line="360" w:lineRule="auto"/>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供应商1</w:t>
            </w:r>
          </w:p>
        </w:tc>
        <w:tc>
          <w:tcPr>
            <w:tcW w:w="1191" w:type="dxa"/>
            <w:vAlign w:val="center"/>
          </w:tcPr>
          <w:p>
            <w:pPr>
              <w:spacing w:line="360" w:lineRule="auto"/>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供应商2</w:t>
            </w:r>
          </w:p>
        </w:tc>
        <w:tc>
          <w:tcPr>
            <w:tcW w:w="1191" w:type="dxa"/>
            <w:vAlign w:val="center"/>
          </w:tcPr>
          <w:p>
            <w:pPr>
              <w:spacing w:line="360" w:lineRule="auto"/>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77" w:type="dxa"/>
            <w:vMerge w:val="restart"/>
            <w:vAlign w:val="center"/>
          </w:tcPr>
          <w:p>
            <w:pPr>
              <w:spacing w:line="360" w:lineRule="auto"/>
              <w:jc w:val="center"/>
              <w:rPr>
                <w:rFonts w:hint="eastAsia" w:ascii="仿宋" w:hAnsi="仿宋" w:eastAsia="仿宋" w:cs="仿宋"/>
                <w:b/>
                <w:bCs/>
                <w:color w:val="auto"/>
                <w:szCs w:val="21"/>
                <w:highlight w:val="none"/>
              </w:rPr>
            </w:pPr>
            <w:r>
              <w:rPr>
                <w:rFonts w:hint="eastAsia" w:ascii="仿宋" w:hAnsi="仿宋" w:eastAsia="仿宋" w:cs="仿宋"/>
                <w:b/>
                <w:color w:val="auto"/>
                <w:szCs w:val="21"/>
                <w:highlight w:val="none"/>
              </w:rPr>
              <w:t>1</w:t>
            </w:r>
          </w:p>
        </w:tc>
        <w:tc>
          <w:tcPr>
            <w:tcW w:w="1066" w:type="dxa"/>
            <w:vMerge w:val="restart"/>
            <w:vAlign w:val="center"/>
          </w:tcPr>
          <w:p>
            <w:pPr>
              <w:spacing w:line="360" w:lineRule="auto"/>
              <w:jc w:val="center"/>
              <w:rPr>
                <w:rFonts w:hint="eastAsia" w:ascii="仿宋" w:hAnsi="仿宋" w:eastAsia="仿宋" w:cs="仿宋"/>
                <w:b/>
                <w:bCs/>
                <w:color w:val="auto"/>
                <w:sz w:val="22"/>
                <w:szCs w:val="22"/>
                <w:highlight w:val="none"/>
              </w:rPr>
            </w:pPr>
            <w:r>
              <w:rPr>
                <w:rFonts w:hint="eastAsia" w:ascii="仿宋" w:hAnsi="仿宋" w:eastAsia="仿宋" w:cs="仿宋"/>
                <w:color w:val="auto"/>
                <w:sz w:val="22"/>
                <w:szCs w:val="22"/>
                <w:highlight w:val="none"/>
              </w:rPr>
              <w:t>资格审查</w:t>
            </w:r>
          </w:p>
        </w:tc>
        <w:tc>
          <w:tcPr>
            <w:tcW w:w="4047" w:type="dxa"/>
          </w:tcPr>
          <w:p>
            <w:pPr>
              <w:spacing w:line="360" w:lineRule="auto"/>
              <w:rPr>
                <w:rFonts w:hint="eastAsia" w:ascii="仿宋" w:hAnsi="仿宋" w:eastAsia="仿宋" w:cs="仿宋"/>
                <w:b/>
                <w:bCs/>
                <w:color w:val="auto"/>
                <w:sz w:val="22"/>
                <w:szCs w:val="22"/>
                <w:highlight w:val="none"/>
              </w:rPr>
            </w:pPr>
            <w:r>
              <w:rPr>
                <w:rFonts w:hint="eastAsia" w:ascii="仿宋" w:hAnsi="仿宋" w:eastAsia="仿宋" w:cs="仿宋"/>
                <w:color w:val="auto"/>
                <w:sz w:val="22"/>
                <w:szCs w:val="22"/>
                <w:highlight w:val="none"/>
                <w:shd w:val="clear" w:color="auto" w:fill="FFFFFF"/>
              </w:rPr>
              <w:t>法定代表人授权书原件、法人和授权代表身份证复印件</w:t>
            </w:r>
          </w:p>
        </w:tc>
        <w:tc>
          <w:tcPr>
            <w:tcW w:w="1359" w:type="dxa"/>
          </w:tcPr>
          <w:p>
            <w:pPr>
              <w:spacing w:line="360" w:lineRule="auto"/>
              <w:rPr>
                <w:rFonts w:hint="eastAsia" w:ascii="仿宋" w:hAnsi="仿宋" w:eastAsia="仿宋" w:cs="仿宋"/>
                <w:color w:val="auto"/>
                <w:szCs w:val="21"/>
                <w:highlight w:val="none"/>
                <w:shd w:val="clear" w:color="auto" w:fill="FFFFFF"/>
              </w:rPr>
            </w:pPr>
          </w:p>
        </w:tc>
        <w:tc>
          <w:tcPr>
            <w:tcW w:w="1191" w:type="dxa"/>
          </w:tcPr>
          <w:p>
            <w:pPr>
              <w:spacing w:line="360" w:lineRule="auto"/>
              <w:rPr>
                <w:rFonts w:hint="eastAsia" w:ascii="仿宋" w:hAnsi="仿宋" w:eastAsia="仿宋" w:cs="仿宋"/>
                <w:color w:val="auto"/>
                <w:szCs w:val="21"/>
                <w:highlight w:val="none"/>
                <w:shd w:val="clear" w:color="auto" w:fill="FFFFFF"/>
              </w:rPr>
            </w:pPr>
          </w:p>
        </w:tc>
        <w:tc>
          <w:tcPr>
            <w:tcW w:w="1191" w:type="dxa"/>
          </w:tcPr>
          <w:p>
            <w:pPr>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577" w:type="dxa"/>
            <w:vMerge w:val="continue"/>
            <w:vAlign w:val="center"/>
          </w:tcPr>
          <w:p>
            <w:pPr>
              <w:spacing w:line="360" w:lineRule="auto"/>
              <w:jc w:val="center"/>
              <w:rPr>
                <w:rFonts w:hint="eastAsia" w:ascii="仿宋" w:hAnsi="仿宋" w:eastAsia="仿宋" w:cs="仿宋"/>
                <w:b/>
                <w:color w:val="auto"/>
                <w:szCs w:val="21"/>
                <w:highlight w:val="none"/>
              </w:rPr>
            </w:pPr>
          </w:p>
        </w:tc>
        <w:tc>
          <w:tcPr>
            <w:tcW w:w="1066" w:type="dxa"/>
            <w:vMerge w:val="continue"/>
            <w:vAlign w:val="center"/>
          </w:tcPr>
          <w:p>
            <w:pPr>
              <w:spacing w:line="360" w:lineRule="auto"/>
              <w:rPr>
                <w:rFonts w:hint="eastAsia" w:ascii="仿宋" w:hAnsi="仿宋" w:eastAsia="仿宋" w:cs="仿宋"/>
                <w:color w:val="auto"/>
                <w:sz w:val="22"/>
                <w:szCs w:val="22"/>
                <w:highlight w:val="none"/>
              </w:rPr>
            </w:pPr>
          </w:p>
        </w:tc>
        <w:tc>
          <w:tcPr>
            <w:tcW w:w="4047" w:type="dxa"/>
            <w:vAlign w:val="center"/>
          </w:tcPr>
          <w:p>
            <w:pPr>
              <w:shd w:val="clear" w:color="auto" w:fill="FFFFFF"/>
              <w:snapToGrid w:val="0"/>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投标文件数量是否</w:t>
            </w:r>
            <w:r>
              <w:rPr>
                <w:rFonts w:hint="eastAsia" w:ascii="仿宋" w:hAnsi="仿宋" w:eastAsia="仿宋" w:cs="仿宋"/>
                <w:color w:val="auto"/>
                <w:sz w:val="22"/>
                <w:szCs w:val="22"/>
                <w:highlight w:val="none"/>
                <w:shd w:val="clear" w:color="auto" w:fill="FFFFFF"/>
              </w:rPr>
              <w:t>符合竞争性磋商文件要求</w:t>
            </w:r>
          </w:p>
        </w:tc>
        <w:tc>
          <w:tcPr>
            <w:tcW w:w="1359" w:type="dxa"/>
            <w:vAlign w:val="center"/>
          </w:tcPr>
          <w:p>
            <w:pPr>
              <w:shd w:val="clear" w:color="auto" w:fill="FFFFFF"/>
              <w:snapToGrid w:val="0"/>
              <w:spacing w:line="360" w:lineRule="auto"/>
              <w:rPr>
                <w:rFonts w:hint="eastAsia" w:ascii="仿宋" w:hAnsi="仿宋" w:eastAsia="仿宋" w:cs="仿宋"/>
                <w:color w:val="auto"/>
                <w:szCs w:val="21"/>
                <w:highlight w:val="none"/>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77" w:type="dxa"/>
            <w:vMerge w:val="continue"/>
            <w:vAlign w:val="center"/>
          </w:tcPr>
          <w:p>
            <w:pPr>
              <w:spacing w:line="360" w:lineRule="auto"/>
              <w:jc w:val="center"/>
              <w:rPr>
                <w:rFonts w:hint="eastAsia" w:ascii="仿宋" w:hAnsi="仿宋" w:eastAsia="仿宋" w:cs="仿宋"/>
                <w:b/>
                <w:color w:val="auto"/>
                <w:szCs w:val="21"/>
                <w:highlight w:val="none"/>
              </w:rPr>
            </w:pPr>
          </w:p>
        </w:tc>
        <w:tc>
          <w:tcPr>
            <w:tcW w:w="1066" w:type="dxa"/>
            <w:vMerge w:val="continue"/>
            <w:vAlign w:val="center"/>
          </w:tcPr>
          <w:p>
            <w:pPr>
              <w:spacing w:line="360" w:lineRule="auto"/>
              <w:rPr>
                <w:rFonts w:hint="eastAsia" w:ascii="仿宋" w:hAnsi="仿宋" w:eastAsia="仿宋" w:cs="仿宋"/>
                <w:color w:val="auto"/>
                <w:sz w:val="22"/>
                <w:szCs w:val="22"/>
                <w:highlight w:val="none"/>
              </w:rPr>
            </w:pPr>
          </w:p>
        </w:tc>
        <w:tc>
          <w:tcPr>
            <w:tcW w:w="4047" w:type="dxa"/>
            <w:vAlign w:val="center"/>
          </w:tcPr>
          <w:p>
            <w:pPr>
              <w:shd w:val="clear" w:color="auto" w:fill="FFFFFF"/>
              <w:snapToGrid w:val="0"/>
              <w:spacing w:line="360" w:lineRule="auto"/>
              <w:jc w:val="both"/>
              <w:rPr>
                <w:rFonts w:hint="eastAsia" w:ascii="仿宋" w:hAnsi="仿宋" w:eastAsia="仿宋" w:cs="仿宋"/>
                <w:color w:val="auto"/>
                <w:sz w:val="22"/>
                <w:szCs w:val="22"/>
                <w:highlight w:val="none"/>
                <w:shd w:val="clear" w:color="auto" w:fill="FFFFFF"/>
              </w:rPr>
            </w:pPr>
            <w:r>
              <w:rPr>
                <w:rFonts w:hint="eastAsia" w:ascii="仿宋" w:hAnsi="仿宋" w:eastAsia="仿宋" w:cs="仿宋"/>
                <w:color w:val="auto"/>
                <w:sz w:val="22"/>
                <w:szCs w:val="22"/>
                <w:highlight w:val="none"/>
                <w:shd w:val="clear" w:color="auto" w:fill="FFFFFF"/>
              </w:rPr>
              <w:t>投标保证金</w:t>
            </w:r>
            <w:r>
              <w:rPr>
                <w:rFonts w:hint="eastAsia" w:ascii="仿宋" w:hAnsi="仿宋" w:eastAsia="仿宋" w:cs="仿宋"/>
                <w:color w:val="auto"/>
                <w:sz w:val="22"/>
                <w:szCs w:val="22"/>
                <w:highlight w:val="none"/>
                <w:shd w:val="clear" w:color="auto" w:fill="FFFFFF"/>
                <w:lang w:eastAsia="zh-CN"/>
              </w:rPr>
              <w:t>是否</w:t>
            </w:r>
            <w:r>
              <w:rPr>
                <w:rFonts w:hint="eastAsia" w:ascii="仿宋" w:hAnsi="仿宋" w:eastAsia="仿宋" w:cs="仿宋"/>
                <w:color w:val="auto"/>
                <w:sz w:val="22"/>
                <w:szCs w:val="22"/>
                <w:highlight w:val="none"/>
                <w:shd w:val="clear" w:color="auto" w:fill="FFFFFF"/>
              </w:rPr>
              <w:t>按照竞争性磋商文件规定交纳投标保证金。</w:t>
            </w:r>
          </w:p>
        </w:tc>
        <w:tc>
          <w:tcPr>
            <w:tcW w:w="1359"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77" w:type="dxa"/>
            <w:vMerge w:val="continue"/>
            <w:vAlign w:val="center"/>
          </w:tcPr>
          <w:p>
            <w:pPr>
              <w:spacing w:line="360" w:lineRule="auto"/>
              <w:jc w:val="center"/>
              <w:rPr>
                <w:rFonts w:hint="eastAsia" w:ascii="仿宋" w:hAnsi="仿宋" w:eastAsia="仿宋" w:cs="仿宋"/>
                <w:b/>
                <w:color w:val="auto"/>
                <w:szCs w:val="21"/>
                <w:highlight w:val="none"/>
              </w:rPr>
            </w:pPr>
          </w:p>
        </w:tc>
        <w:tc>
          <w:tcPr>
            <w:tcW w:w="1066" w:type="dxa"/>
            <w:vMerge w:val="continue"/>
            <w:vAlign w:val="center"/>
          </w:tcPr>
          <w:p>
            <w:pPr>
              <w:spacing w:line="360" w:lineRule="auto"/>
              <w:rPr>
                <w:rFonts w:hint="eastAsia" w:ascii="仿宋" w:hAnsi="仿宋" w:eastAsia="仿宋" w:cs="仿宋"/>
                <w:color w:val="auto"/>
                <w:sz w:val="22"/>
                <w:szCs w:val="22"/>
                <w:highlight w:val="none"/>
              </w:rPr>
            </w:pPr>
          </w:p>
        </w:tc>
        <w:tc>
          <w:tcPr>
            <w:tcW w:w="4047" w:type="dxa"/>
            <w:vAlign w:val="center"/>
          </w:tcPr>
          <w:p>
            <w:pPr>
              <w:shd w:val="clear" w:color="auto" w:fill="FFFFFF"/>
              <w:snapToGrid w:val="0"/>
              <w:spacing w:line="360" w:lineRule="auto"/>
              <w:rPr>
                <w:rFonts w:hint="eastAsia" w:ascii="仿宋" w:hAnsi="仿宋" w:eastAsia="仿宋" w:cs="仿宋"/>
                <w:color w:val="auto"/>
                <w:sz w:val="22"/>
                <w:szCs w:val="22"/>
                <w:highlight w:val="none"/>
                <w:shd w:val="clear" w:color="auto" w:fill="FFFFFF"/>
              </w:rPr>
            </w:pPr>
            <w:r>
              <w:rPr>
                <w:rFonts w:hint="eastAsia" w:ascii="仿宋" w:hAnsi="仿宋" w:eastAsia="仿宋" w:cs="仿宋"/>
                <w:color w:val="auto"/>
                <w:sz w:val="22"/>
                <w:szCs w:val="22"/>
                <w:highlight w:val="none"/>
                <w:shd w:val="clear" w:color="auto" w:fill="FFFFFF"/>
              </w:rPr>
              <w:t>其他资格条件是否符合竞争性磋商文件要求</w:t>
            </w:r>
          </w:p>
        </w:tc>
        <w:tc>
          <w:tcPr>
            <w:tcW w:w="1359"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hd w:val="clear" w:color="auto" w:fill="FFFFFF"/>
              <w:snapToGrid w:val="0"/>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77" w:type="dxa"/>
            <w:vMerge w:val="restart"/>
            <w:vAlign w:val="center"/>
          </w:tcPr>
          <w:p>
            <w:pPr>
              <w:tabs>
                <w:tab w:val="left" w:pos="900"/>
              </w:tabs>
              <w:jc w:val="center"/>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2</w:t>
            </w:r>
          </w:p>
        </w:tc>
        <w:tc>
          <w:tcPr>
            <w:tcW w:w="1066" w:type="dxa"/>
            <w:vMerge w:val="restart"/>
            <w:vAlign w:val="center"/>
          </w:tcPr>
          <w:p>
            <w:pPr>
              <w:spacing w:line="36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符合性审查</w:t>
            </w:r>
          </w:p>
        </w:tc>
        <w:tc>
          <w:tcPr>
            <w:tcW w:w="4047" w:type="dxa"/>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shd w:val="clear" w:color="auto" w:fill="FFFFFF"/>
                <w:lang w:eastAsia="zh-CN"/>
              </w:rPr>
              <w:t>是否有</w:t>
            </w:r>
            <w:r>
              <w:rPr>
                <w:rFonts w:hint="eastAsia" w:ascii="仿宋" w:hAnsi="仿宋" w:eastAsia="仿宋" w:cs="仿宋"/>
                <w:color w:val="auto"/>
                <w:sz w:val="22"/>
                <w:szCs w:val="22"/>
                <w:highlight w:val="none"/>
                <w:shd w:val="clear" w:color="auto" w:fill="FFFFFF"/>
              </w:rPr>
              <w:t>投标报价低于成本价或超出最高限价的。</w:t>
            </w:r>
          </w:p>
        </w:tc>
        <w:tc>
          <w:tcPr>
            <w:tcW w:w="1359"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77" w:type="dxa"/>
            <w:vMerge w:val="continue"/>
            <w:vAlign w:val="center"/>
          </w:tcPr>
          <w:p>
            <w:pPr>
              <w:spacing w:line="360" w:lineRule="auto"/>
              <w:jc w:val="center"/>
              <w:rPr>
                <w:rFonts w:hint="eastAsia" w:ascii="仿宋" w:hAnsi="仿宋" w:eastAsia="仿宋" w:cs="仿宋"/>
                <w:b/>
                <w:color w:val="auto"/>
                <w:szCs w:val="21"/>
                <w:highlight w:val="none"/>
              </w:rPr>
            </w:pPr>
          </w:p>
        </w:tc>
        <w:tc>
          <w:tcPr>
            <w:tcW w:w="1066" w:type="dxa"/>
            <w:vMerge w:val="continue"/>
            <w:vAlign w:val="center"/>
          </w:tcPr>
          <w:p>
            <w:pPr>
              <w:spacing w:line="360" w:lineRule="auto"/>
              <w:jc w:val="center"/>
              <w:rPr>
                <w:rFonts w:hint="eastAsia" w:ascii="仿宋" w:hAnsi="仿宋" w:eastAsia="仿宋" w:cs="仿宋"/>
                <w:color w:val="auto"/>
                <w:sz w:val="22"/>
                <w:szCs w:val="22"/>
                <w:highlight w:val="none"/>
              </w:rPr>
            </w:pPr>
          </w:p>
        </w:tc>
        <w:tc>
          <w:tcPr>
            <w:tcW w:w="4047" w:type="dxa"/>
            <w:vAlign w:val="center"/>
          </w:tcPr>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shd w:val="clear" w:color="auto" w:fill="FFFFFF"/>
              </w:rPr>
              <w:t>投标有效期</w:t>
            </w:r>
            <w:r>
              <w:rPr>
                <w:rFonts w:hint="eastAsia" w:ascii="仿宋" w:hAnsi="仿宋" w:eastAsia="仿宋" w:cs="仿宋"/>
                <w:color w:val="auto"/>
                <w:sz w:val="22"/>
                <w:szCs w:val="22"/>
                <w:highlight w:val="none"/>
                <w:shd w:val="clear" w:color="auto" w:fill="FFFFFF"/>
                <w:lang w:eastAsia="zh-CN"/>
              </w:rPr>
              <w:t>是否</w:t>
            </w:r>
            <w:r>
              <w:rPr>
                <w:rFonts w:hint="eastAsia" w:ascii="仿宋" w:hAnsi="仿宋" w:eastAsia="仿宋" w:cs="仿宋"/>
                <w:color w:val="auto"/>
                <w:sz w:val="22"/>
                <w:szCs w:val="22"/>
                <w:highlight w:val="none"/>
                <w:shd w:val="clear" w:color="auto" w:fill="FFFFFF"/>
              </w:rPr>
              <w:t>满足竞争性磋商文件要求</w:t>
            </w:r>
            <w:r>
              <w:rPr>
                <w:rFonts w:hint="eastAsia" w:ascii="仿宋" w:hAnsi="仿宋" w:eastAsia="仿宋" w:cs="仿宋"/>
                <w:color w:val="auto"/>
                <w:sz w:val="22"/>
                <w:szCs w:val="22"/>
                <w:highlight w:val="none"/>
                <w:shd w:val="clear" w:color="auto" w:fill="FFFFFF"/>
                <w:lang w:eastAsia="zh-CN"/>
              </w:rPr>
              <w:t>。</w:t>
            </w:r>
          </w:p>
        </w:tc>
        <w:tc>
          <w:tcPr>
            <w:tcW w:w="1359" w:type="dxa"/>
            <w:vAlign w:val="center"/>
          </w:tcPr>
          <w:p>
            <w:pPr>
              <w:spacing w:line="360" w:lineRule="auto"/>
              <w:rPr>
                <w:rFonts w:hint="eastAsia" w:ascii="仿宋" w:hAnsi="仿宋" w:eastAsia="仿宋" w:cs="仿宋"/>
                <w:color w:val="auto"/>
                <w:szCs w:val="21"/>
                <w:highlight w:val="none"/>
                <w:shd w:val="clear" w:color="auto" w:fill="FFFFFF"/>
                <w:lang w:eastAsia="zh-CN"/>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lang w:eastAsia="zh-CN"/>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77" w:type="dxa"/>
            <w:vMerge w:val="continue"/>
            <w:vAlign w:val="center"/>
          </w:tcPr>
          <w:p>
            <w:pPr>
              <w:spacing w:line="360" w:lineRule="auto"/>
              <w:jc w:val="center"/>
              <w:rPr>
                <w:rFonts w:hint="eastAsia" w:ascii="仿宋" w:hAnsi="仿宋" w:eastAsia="仿宋" w:cs="仿宋"/>
                <w:color w:val="auto"/>
                <w:szCs w:val="21"/>
                <w:highlight w:val="none"/>
              </w:rPr>
            </w:pPr>
          </w:p>
        </w:tc>
        <w:tc>
          <w:tcPr>
            <w:tcW w:w="1066" w:type="dxa"/>
            <w:vMerge w:val="continue"/>
            <w:vAlign w:val="center"/>
          </w:tcPr>
          <w:p>
            <w:pPr>
              <w:spacing w:line="360" w:lineRule="auto"/>
              <w:jc w:val="center"/>
              <w:rPr>
                <w:rFonts w:hint="eastAsia" w:ascii="仿宋" w:hAnsi="仿宋" w:eastAsia="仿宋" w:cs="仿宋"/>
                <w:color w:val="auto"/>
                <w:sz w:val="22"/>
                <w:szCs w:val="22"/>
                <w:highlight w:val="none"/>
              </w:rPr>
            </w:pPr>
          </w:p>
        </w:tc>
        <w:tc>
          <w:tcPr>
            <w:tcW w:w="4047" w:type="dxa"/>
            <w:vAlign w:val="center"/>
          </w:tcPr>
          <w:p>
            <w:pPr>
              <w:spacing w:line="360" w:lineRule="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shd w:val="clear" w:color="auto" w:fill="FFFFFF"/>
              </w:rPr>
              <w:t>响应文件格式是否符合竞争性磋商文件要求，无重大偏差</w:t>
            </w:r>
            <w:r>
              <w:rPr>
                <w:rFonts w:hint="eastAsia" w:ascii="仿宋" w:hAnsi="仿宋" w:eastAsia="仿宋" w:cs="仿宋"/>
                <w:color w:val="auto"/>
                <w:sz w:val="22"/>
                <w:szCs w:val="22"/>
                <w:highlight w:val="none"/>
                <w:shd w:val="clear" w:color="auto" w:fill="FFFFFF"/>
                <w:lang w:eastAsia="zh-CN"/>
              </w:rPr>
              <w:t>。</w:t>
            </w:r>
          </w:p>
        </w:tc>
        <w:tc>
          <w:tcPr>
            <w:tcW w:w="1359"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77" w:type="dxa"/>
            <w:vMerge w:val="continue"/>
            <w:vAlign w:val="center"/>
          </w:tcPr>
          <w:p>
            <w:pPr>
              <w:spacing w:line="360" w:lineRule="auto"/>
              <w:jc w:val="center"/>
              <w:rPr>
                <w:rFonts w:hint="eastAsia" w:ascii="仿宋" w:hAnsi="仿宋" w:eastAsia="仿宋" w:cs="仿宋"/>
                <w:b/>
                <w:color w:val="auto"/>
                <w:szCs w:val="21"/>
                <w:highlight w:val="none"/>
              </w:rPr>
            </w:pPr>
          </w:p>
        </w:tc>
        <w:tc>
          <w:tcPr>
            <w:tcW w:w="1066" w:type="dxa"/>
            <w:vMerge w:val="continue"/>
            <w:vAlign w:val="center"/>
          </w:tcPr>
          <w:p>
            <w:pPr>
              <w:spacing w:line="360" w:lineRule="auto"/>
              <w:jc w:val="center"/>
              <w:rPr>
                <w:rFonts w:hint="eastAsia" w:ascii="仿宋" w:hAnsi="仿宋" w:eastAsia="仿宋" w:cs="仿宋"/>
                <w:color w:val="auto"/>
                <w:sz w:val="22"/>
                <w:szCs w:val="22"/>
                <w:highlight w:val="none"/>
              </w:rPr>
            </w:pPr>
          </w:p>
        </w:tc>
        <w:tc>
          <w:tcPr>
            <w:tcW w:w="4047" w:type="dxa"/>
            <w:vAlign w:val="center"/>
          </w:tcPr>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shd w:val="clear" w:color="auto" w:fill="FFFFFF"/>
              </w:rPr>
              <w:t>无其它无效投标认定条件。</w:t>
            </w:r>
          </w:p>
        </w:tc>
        <w:tc>
          <w:tcPr>
            <w:tcW w:w="1359"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c>
          <w:tcPr>
            <w:tcW w:w="1191" w:type="dxa"/>
            <w:vAlign w:val="center"/>
          </w:tcPr>
          <w:p>
            <w:pPr>
              <w:spacing w:line="360" w:lineRule="auto"/>
              <w:rPr>
                <w:rFonts w:hint="eastAsia" w:ascii="仿宋" w:hAnsi="仿宋" w:eastAsia="仿宋" w:cs="仿宋"/>
                <w:color w:val="auto"/>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690" w:type="dxa"/>
            <w:gridSpan w:val="3"/>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结     论</w:t>
            </w:r>
          </w:p>
        </w:tc>
        <w:tc>
          <w:tcPr>
            <w:tcW w:w="1359" w:type="dxa"/>
            <w:vAlign w:val="center"/>
          </w:tcPr>
          <w:p>
            <w:pPr>
              <w:spacing w:line="360" w:lineRule="auto"/>
              <w:jc w:val="center"/>
              <w:rPr>
                <w:rFonts w:hint="eastAsia" w:ascii="仿宋" w:hAnsi="仿宋" w:eastAsia="仿宋" w:cs="仿宋"/>
                <w:color w:val="auto"/>
                <w:szCs w:val="21"/>
                <w:highlight w:val="none"/>
              </w:rPr>
            </w:pPr>
          </w:p>
        </w:tc>
        <w:tc>
          <w:tcPr>
            <w:tcW w:w="1191" w:type="dxa"/>
            <w:vAlign w:val="center"/>
          </w:tcPr>
          <w:p>
            <w:pPr>
              <w:spacing w:line="360" w:lineRule="auto"/>
              <w:jc w:val="center"/>
              <w:rPr>
                <w:rFonts w:hint="eastAsia" w:ascii="仿宋" w:hAnsi="仿宋" w:eastAsia="仿宋" w:cs="仿宋"/>
                <w:color w:val="auto"/>
                <w:szCs w:val="21"/>
                <w:highlight w:val="none"/>
              </w:rPr>
            </w:pPr>
          </w:p>
        </w:tc>
        <w:tc>
          <w:tcPr>
            <w:tcW w:w="1191" w:type="dxa"/>
            <w:vAlign w:val="center"/>
          </w:tcPr>
          <w:p>
            <w:pPr>
              <w:spacing w:line="360" w:lineRule="auto"/>
              <w:jc w:val="center"/>
              <w:rPr>
                <w:rFonts w:hint="eastAsia" w:ascii="仿宋" w:hAnsi="仿宋" w:eastAsia="仿宋" w:cs="仿宋"/>
                <w:color w:val="auto"/>
                <w:szCs w:val="21"/>
                <w:highlight w:val="none"/>
              </w:rPr>
            </w:pPr>
          </w:p>
        </w:tc>
      </w:tr>
    </w:tbl>
    <w:p>
      <w:pPr>
        <w:shd w:val="clear" w:color="auto" w:fill="FFFFFF"/>
        <w:spacing w:line="4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1、表中只需填写“√/通过”或“×/不通过”。</w:t>
      </w:r>
    </w:p>
    <w:p>
      <w:pPr>
        <w:shd w:val="clear" w:color="auto" w:fill="FFFFFF"/>
        <w:spacing w:line="4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3、结论是合格的，才能进入下一轮；不合格的被淘汰。</w:t>
      </w:r>
    </w:p>
    <w:p>
      <w:pPr>
        <w:snapToGrid w:val="0"/>
        <w:spacing w:after="100" w:afterAutospacing="1"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r>
        <w:rPr>
          <w:rFonts w:hint="eastAsia" w:ascii="仿宋" w:hAnsi="仿宋" w:eastAsia="仿宋" w:cs="仿宋"/>
          <w:b/>
          <w:color w:val="auto"/>
          <w:sz w:val="36"/>
          <w:szCs w:val="36"/>
          <w:highlight w:val="none"/>
        </w:rPr>
        <w:t>详细评分表</w:t>
      </w:r>
      <w:bookmarkEnd w:id="344"/>
    </w:p>
    <w:p>
      <w:pPr>
        <w:shd w:val="clear" w:color="auto" w:fill="FFFFFF"/>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购买服务事项</w:t>
      </w:r>
      <w:r>
        <w:rPr>
          <w:rFonts w:hint="eastAsia" w:ascii="仿宋" w:hAnsi="仿宋" w:eastAsia="仿宋" w:cs="仿宋"/>
          <w:color w:val="auto"/>
          <w:sz w:val="24"/>
          <w:highlight w:val="none"/>
        </w:rPr>
        <w:t xml:space="preserve">              </w:t>
      </w:r>
    </w:p>
    <w:p>
      <w:pPr>
        <w:shd w:val="clear" w:color="auto" w:fill="FFFFFF"/>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ZJ-2022-026</w:t>
      </w:r>
    </w:p>
    <w:tbl>
      <w:tblPr>
        <w:tblStyle w:val="54"/>
        <w:tblW w:w="97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15"/>
        <w:gridCol w:w="1388"/>
        <w:gridCol w:w="76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72" w:hRule="atLeast"/>
          <w:jc w:val="center"/>
        </w:trPr>
        <w:tc>
          <w:tcPr>
            <w:tcW w:w="715" w:type="dxa"/>
            <w:vAlign w:val="center"/>
          </w:tcPr>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序号</w:t>
            </w:r>
          </w:p>
        </w:tc>
        <w:tc>
          <w:tcPr>
            <w:tcW w:w="1388" w:type="dxa"/>
            <w:vAlign w:val="center"/>
          </w:tcPr>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评分项目</w:t>
            </w:r>
          </w:p>
        </w:tc>
        <w:tc>
          <w:tcPr>
            <w:tcW w:w="7682" w:type="dxa"/>
            <w:vAlign w:val="center"/>
          </w:tcPr>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计分依据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92" w:hRule="atLeast"/>
          <w:jc w:val="center"/>
        </w:trPr>
        <w:tc>
          <w:tcPr>
            <w:tcW w:w="715" w:type="dxa"/>
            <w:vAlign w:val="center"/>
          </w:tcPr>
          <w:p>
            <w:pPr>
              <w:shd w:val="clear" w:color="auto" w:fill="FFFFFF"/>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88" w:type="dxa"/>
            <w:tcBorders>
              <w:left w:val="single" w:color="auto" w:sz="4" w:space="0"/>
            </w:tcBorders>
            <w:vAlign w:val="center"/>
          </w:tcPr>
          <w:p>
            <w:pPr>
              <w:shd w:val="clear" w:color="auto" w:fill="FFFFFF"/>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企业业绩</w:t>
            </w:r>
          </w:p>
          <w:p>
            <w:pPr>
              <w:shd w:val="clear" w:color="auto" w:fill="FFFFFF"/>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c>
          <w:tcPr>
            <w:tcW w:w="7682" w:type="dxa"/>
            <w:vAlign w:val="center"/>
          </w:tcPr>
          <w:p>
            <w:pPr>
              <w:shd w:val="clear" w:color="auto" w:fill="FFFFFF"/>
              <w:spacing w:line="4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至投标截止时间为止，供应商承担过同类项目业绩，每提供一个得5分，满分20分。</w:t>
            </w:r>
          </w:p>
          <w:p>
            <w:pPr>
              <w:shd w:val="clear" w:color="auto" w:fill="FFFFFF"/>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证明材料：提供合同文本或中标通知书，复印件加盖公章。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87" w:hRule="atLeast"/>
          <w:jc w:val="center"/>
        </w:trPr>
        <w:tc>
          <w:tcPr>
            <w:tcW w:w="715" w:type="dxa"/>
            <w:vAlign w:val="center"/>
          </w:tcPr>
          <w:p>
            <w:pPr>
              <w:shd w:val="clear" w:color="auto" w:fill="FFFFFF"/>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388" w:type="dxa"/>
            <w:tcBorders>
              <w:left w:val="single" w:color="auto" w:sz="4" w:space="0"/>
            </w:tcBorders>
            <w:vAlign w:val="center"/>
          </w:tcPr>
          <w:p>
            <w:pPr>
              <w:shd w:val="clear" w:color="auto" w:fill="FFFFFF"/>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增值服务</w:t>
            </w:r>
          </w:p>
          <w:p>
            <w:pPr>
              <w:shd w:val="clear" w:color="auto" w:fill="FFFFFF"/>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7682" w:type="dxa"/>
            <w:vAlign w:val="center"/>
          </w:tcPr>
          <w:p>
            <w:pPr>
              <w:shd w:val="clear" w:color="auto" w:fill="FFFFFF"/>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供应商为本项目提供售后服务办公点的，得</w:t>
            </w:r>
            <w:r>
              <w:rPr>
                <w:rFonts w:hint="eastAsia" w:ascii="仿宋" w:hAnsi="仿宋" w:eastAsia="仿宋" w:cs="仿宋"/>
                <w:color w:val="auto"/>
                <w:sz w:val="24"/>
                <w:szCs w:val="24"/>
                <w:highlight w:val="none"/>
                <w:lang w:val="en-US" w:eastAsia="zh-CN"/>
              </w:rPr>
              <w:t>5分，不提供不得分。</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证明材料：提供场地照片或者场地租赁合同复印件加盖公章。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308" w:hRule="atLeast"/>
          <w:jc w:val="center"/>
        </w:trPr>
        <w:tc>
          <w:tcPr>
            <w:tcW w:w="715" w:type="dxa"/>
            <w:vAlign w:val="center"/>
          </w:tcPr>
          <w:p>
            <w:pPr>
              <w:shd w:val="clear" w:color="auto" w:fill="FFFFFF"/>
              <w:spacing w:line="400" w:lineRule="exact"/>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val="en-US" w:eastAsia="zh-CN"/>
              </w:rPr>
              <w:t>4</w:t>
            </w:r>
          </w:p>
        </w:tc>
        <w:tc>
          <w:tcPr>
            <w:tcW w:w="1388" w:type="dxa"/>
            <w:tcBorders>
              <w:left w:val="single" w:color="auto" w:sz="4" w:space="0"/>
            </w:tcBorders>
            <w:vAlign w:val="center"/>
          </w:tcPr>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lang w:eastAsia="zh-CN"/>
              </w:rPr>
              <w:t>服务</w:t>
            </w:r>
            <w:r>
              <w:rPr>
                <w:rFonts w:hint="eastAsia" w:ascii="仿宋" w:hAnsi="仿宋" w:eastAsia="仿宋" w:cs="仿宋"/>
                <w:color w:val="auto"/>
                <w:sz w:val="22"/>
                <w:highlight w:val="none"/>
              </w:rPr>
              <w:t>方案</w:t>
            </w:r>
          </w:p>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(4</w:t>
            </w:r>
            <w:r>
              <w:rPr>
                <w:rFonts w:hint="eastAsia" w:ascii="仿宋" w:hAnsi="仿宋" w:eastAsia="仿宋" w:cs="仿宋"/>
                <w:color w:val="auto"/>
                <w:sz w:val="22"/>
                <w:highlight w:val="none"/>
                <w:lang w:val="en-US" w:eastAsia="zh-CN"/>
              </w:rPr>
              <w:t>0</w:t>
            </w:r>
            <w:r>
              <w:rPr>
                <w:rFonts w:hint="eastAsia" w:ascii="仿宋" w:hAnsi="仿宋" w:eastAsia="仿宋" w:cs="仿宋"/>
                <w:color w:val="auto"/>
                <w:sz w:val="22"/>
                <w:highlight w:val="none"/>
              </w:rPr>
              <w:t>分)</w:t>
            </w:r>
          </w:p>
          <w:p>
            <w:pPr>
              <w:shd w:val="clear" w:color="auto" w:fill="FFFFFF"/>
              <w:spacing w:line="400" w:lineRule="exact"/>
              <w:jc w:val="center"/>
              <w:rPr>
                <w:rFonts w:hint="eastAsia" w:ascii="仿宋" w:hAnsi="仿宋" w:eastAsia="仿宋" w:cs="仿宋"/>
                <w:color w:val="auto"/>
                <w:sz w:val="22"/>
                <w:highlight w:val="none"/>
              </w:rPr>
            </w:pPr>
          </w:p>
        </w:tc>
        <w:tc>
          <w:tcPr>
            <w:tcW w:w="7682" w:type="dxa"/>
            <w:vAlign w:val="center"/>
          </w:tcPr>
          <w:p>
            <w:pPr>
              <w:numPr>
                <w:ilvl w:val="0"/>
                <w:numId w:val="34"/>
              </w:numPr>
              <w:snapToGrid w:val="0"/>
              <w:spacing w:line="300" w:lineRule="auto"/>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2"/>
                <w:szCs w:val="28"/>
                <w:highlight w:val="none"/>
                <w:lang w:eastAsia="zh-CN"/>
              </w:rPr>
              <w:t>日常服务管理方案</w:t>
            </w:r>
            <w:r>
              <w:rPr>
                <w:rFonts w:hint="eastAsia" w:ascii="仿宋" w:hAnsi="仿宋" w:eastAsia="仿宋" w:cs="仿宋"/>
                <w:color w:val="auto"/>
                <w:highlight w:val="none"/>
                <w:lang w:eastAsia="zh-CN"/>
              </w:rPr>
              <w:t>，包含公司日常管理制度、人员安排、环节部署等要素，评委将进行评比</w:t>
            </w:r>
            <w:r>
              <w:rPr>
                <w:rFonts w:hint="eastAsia" w:ascii="仿宋" w:hAnsi="仿宋" w:eastAsia="仿宋" w:cs="仿宋"/>
                <w:color w:val="auto"/>
                <w:highlight w:val="none"/>
                <w:lang w:val="en-US" w:eastAsia="zh-CN"/>
              </w:rPr>
              <w:t xml:space="preserve"> </w:t>
            </w:r>
          </w:p>
          <w:p>
            <w:pPr>
              <w:numPr>
                <w:ilvl w:val="0"/>
                <w:numId w:val="0"/>
              </w:num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满足3个要素，合理性、可行性强得10-8.9，</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合理性、可行性一般得8.8-7.8，</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合理性、可行性弱得7.7-6.7.</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满足2个要素，合理性、可行性强得6.6-5.5，</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合理性、可行性一般得5.4-4.4，</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合理性、可行性弱得4.3-3.4.</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满足1个要素，合理性、可行性强得3.3-2.2，</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合理性、可行性一般得2.1-1.1，</w:t>
            </w:r>
          </w:p>
          <w:p>
            <w:pPr>
              <w:snapToGrid w:val="0"/>
              <w:spacing w:line="300" w:lineRule="auto"/>
              <w:ind w:firstLine="1920" w:firstLineChars="800"/>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lang w:val="en-US" w:eastAsia="zh-CN"/>
              </w:rPr>
              <w:t>合理性、可行性弱得1-0.</w:t>
            </w:r>
          </w:p>
          <w:p>
            <w:pPr>
              <w:numPr>
                <w:ilvl w:val="0"/>
                <w:numId w:val="34"/>
              </w:numPr>
              <w:snapToGrid w:val="0"/>
              <w:spacing w:line="300" w:lineRule="auto"/>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2"/>
                <w:szCs w:val="28"/>
                <w:highlight w:val="none"/>
                <w:lang w:eastAsia="zh-CN"/>
              </w:rPr>
              <w:t>人员培训方案</w:t>
            </w:r>
            <w:r>
              <w:rPr>
                <w:rFonts w:hint="eastAsia" w:ascii="仿宋" w:hAnsi="仿宋" w:eastAsia="仿宋" w:cs="仿宋"/>
                <w:b/>
                <w:bCs/>
                <w:color w:val="auto"/>
                <w:sz w:val="22"/>
                <w:szCs w:val="28"/>
                <w:highlight w:val="none"/>
                <w:lang w:val="en-US" w:eastAsia="zh-CN"/>
              </w:rPr>
              <w:t xml:space="preserve"> </w:t>
            </w:r>
            <w:r>
              <w:rPr>
                <w:rFonts w:hint="eastAsia" w:ascii="仿宋" w:hAnsi="仿宋" w:eastAsia="仿宋" w:cs="仿宋"/>
                <w:b/>
                <w:bCs/>
                <w:color w:val="auto"/>
                <w:sz w:val="22"/>
                <w:szCs w:val="28"/>
                <w:highlight w:val="none"/>
                <w:lang w:eastAsia="zh-CN"/>
              </w:rPr>
              <w:t>，</w:t>
            </w:r>
            <w:r>
              <w:rPr>
                <w:rFonts w:hint="eastAsia" w:ascii="仿宋" w:hAnsi="仿宋" w:eastAsia="仿宋" w:cs="仿宋"/>
                <w:color w:val="auto"/>
                <w:highlight w:val="none"/>
                <w:lang w:eastAsia="zh-CN"/>
              </w:rPr>
              <w:t>包含培训时间安排、人员安排、环节部署等要素，评委将进行评比</w:t>
            </w:r>
            <w:r>
              <w:rPr>
                <w:rFonts w:hint="eastAsia" w:ascii="仿宋" w:hAnsi="仿宋" w:eastAsia="仿宋" w:cs="仿宋"/>
                <w:color w:val="auto"/>
                <w:highlight w:val="none"/>
                <w:lang w:val="en-US" w:eastAsia="zh-CN"/>
              </w:rPr>
              <w:t xml:space="preserve"> </w:t>
            </w:r>
          </w:p>
          <w:p>
            <w:pPr>
              <w:numPr>
                <w:ilvl w:val="0"/>
                <w:numId w:val="0"/>
              </w:num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满足3个要素，合理性、可行性强得10-8.9，</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合理性、可行性一般得8.8-7.8，</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合理性、可行性弱得7.7-6.7.</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满足2个要素，合理性、可行性强得6.6-5.5，</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合理性、可行性一般得5.4-4.4，</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合理性、可行性弱得4.3-3.4.</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满足1个要素，合理性、可行性强得3.3-2.2，</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合理性、可行性一般得2.1-1.1，</w:t>
            </w:r>
          </w:p>
          <w:p>
            <w:pPr>
              <w:snapToGrid w:val="0"/>
              <w:spacing w:line="300" w:lineRule="auto"/>
              <w:ind w:firstLine="1920" w:firstLineChars="800"/>
              <w:rPr>
                <w:rFonts w:hint="eastAsia" w:ascii="仿宋" w:hAnsi="仿宋" w:eastAsia="仿宋" w:cs="仿宋"/>
                <w:b/>
                <w:bCs/>
                <w:color w:val="auto"/>
                <w:sz w:val="22"/>
                <w:szCs w:val="28"/>
                <w:highlight w:val="none"/>
                <w:lang w:eastAsia="zh-CN"/>
              </w:rPr>
            </w:pPr>
            <w:r>
              <w:rPr>
                <w:rFonts w:hint="eastAsia" w:ascii="仿宋" w:hAnsi="仿宋" w:eastAsia="仿宋" w:cs="仿宋"/>
                <w:color w:val="auto"/>
                <w:sz w:val="24"/>
                <w:highlight w:val="none"/>
                <w:lang w:val="en-US" w:eastAsia="zh-CN"/>
              </w:rPr>
              <w:t>合理性、可行性弱得1-0.</w:t>
            </w:r>
          </w:p>
          <w:p>
            <w:pPr>
              <w:numPr>
                <w:ilvl w:val="0"/>
                <w:numId w:val="34"/>
              </w:numPr>
              <w:snapToGrid w:val="0"/>
              <w:spacing w:line="300" w:lineRule="auto"/>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2"/>
                <w:szCs w:val="28"/>
                <w:highlight w:val="none"/>
                <w:lang w:val="en-US" w:eastAsia="zh-CN"/>
              </w:rPr>
              <w:t>薪酬福利管理方案</w:t>
            </w:r>
            <w:r>
              <w:rPr>
                <w:rFonts w:hint="eastAsia" w:ascii="仿宋" w:hAnsi="仿宋" w:eastAsia="仿宋" w:cs="仿宋"/>
                <w:color w:val="auto"/>
                <w:highlight w:val="none"/>
                <w:lang w:eastAsia="zh-CN"/>
              </w:rPr>
              <w:t>，包含</w:t>
            </w:r>
            <w:r>
              <w:rPr>
                <w:rFonts w:hint="eastAsia" w:ascii="仿宋" w:hAnsi="仿宋" w:eastAsia="仿宋" w:cs="仿宋"/>
                <w:color w:val="auto"/>
                <w:highlight w:val="none"/>
                <w:lang w:val="en-US" w:eastAsia="zh-CN"/>
              </w:rPr>
              <w:t>薪酬福利管理</w:t>
            </w:r>
            <w:r>
              <w:rPr>
                <w:rFonts w:hint="eastAsia" w:ascii="仿宋" w:hAnsi="仿宋" w:eastAsia="仿宋" w:cs="仿宋"/>
                <w:color w:val="auto"/>
                <w:highlight w:val="none"/>
                <w:lang w:eastAsia="zh-CN"/>
              </w:rPr>
              <w:t>制度、人员安排、环节部署等要素，评委将进行评比</w:t>
            </w:r>
            <w:r>
              <w:rPr>
                <w:rFonts w:hint="eastAsia" w:ascii="仿宋" w:hAnsi="仿宋" w:eastAsia="仿宋" w:cs="仿宋"/>
                <w:color w:val="auto"/>
                <w:highlight w:val="none"/>
                <w:lang w:val="en-US" w:eastAsia="zh-CN"/>
              </w:rPr>
              <w:t xml:space="preserve"> </w:t>
            </w:r>
          </w:p>
          <w:p>
            <w:pPr>
              <w:numPr>
                <w:ilvl w:val="0"/>
                <w:numId w:val="0"/>
              </w:num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满足3个要素，合理性、可行性强得10-8.9，</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合理性、可行性一般得8.8-7.8，</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合理性、可行性弱得7.7-6.7.</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满足2个要素，合理性、可行性强得6.6-5.5，</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合理性、可行性一般得5.4-4.4，</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合理性、可行性弱得4.3-3.4.</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满足1个要素，合理性、可行性强得3.3-2.2，</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合理性、可行性一般得2.1-1.1，</w:t>
            </w:r>
          </w:p>
          <w:p>
            <w:pPr>
              <w:snapToGrid w:val="0"/>
              <w:spacing w:line="300" w:lineRule="auto"/>
              <w:ind w:firstLine="1920" w:firstLineChars="800"/>
              <w:rPr>
                <w:rFonts w:hint="eastAsia" w:ascii="仿宋" w:hAnsi="仿宋" w:eastAsia="仿宋" w:cs="仿宋"/>
                <w:b/>
                <w:bCs/>
                <w:color w:val="auto"/>
                <w:sz w:val="22"/>
                <w:szCs w:val="28"/>
                <w:highlight w:val="none"/>
                <w:lang w:val="en-US" w:eastAsia="zh-CN"/>
              </w:rPr>
            </w:pPr>
            <w:r>
              <w:rPr>
                <w:rFonts w:hint="eastAsia" w:ascii="仿宋" w:hAnsi="仿宋" w:eastAsia="仿宋" w:cs="仿宋"/>
                <w:color w:val="auto"/>
                <w:sz w:val="24"/>
                <w:highlight w:val="none"/>
                <w:lang w:val="en-US" w:eastAsia="zh-CN"/>
              </w:rPr>
              <w:t>合理性、可行性弱得1-0.</w:t>
            </w:r>
          </w:p>
          <w:p>
            <w:pPr>
              <w:numPr>
                <w:ilvl w:val="0"/>
                <w:numId w:val="34"/>
              </w:numPr>
              <w:snapToGrid w:val="0"/>
              <w:spacing w:line="300" w:lineRule="auto"/>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2"/>
                <w:szCs w:val="28"/>
                <w:highlight w:val="none"/>
                <w:lang w:val="en-US" w:eastAsia="zh-CN"/>
              </w:rPr>
              <w:t>应急方案管理</w:t>
            </w:r>
            <w:r>
              <w:rPr>
                <w:rFonts w:hint="eastAsia" w:ascii="仿宋" w:hAnsi="仿宋" w:eastAsia="仿宋" w:cs="仿宋"/>
                <w:color w:val="auto"/>
                <w:highlight w:val="none"/>
                <w:lang w:eastAsia="zh-CN"/>
              </w:rPr>
              <w:t>，包含</w:t>
            </w:r>
            <w:r>
              <w:rPr>
                <w:rFonts w:hint="eastAsia" w:ascii="仿宋" w:hAnsi="仿宋" w:eastAsia="仿宋" w:cs="仿宋"/>
                <w:color w:val="auto"/>
                <w:highlight w:val="none"/>
                <w:lang w:val="en-US" w:eastAsia="zh-CN"/>
              </w:rPr>
              <w:t>应急管理</w:t>
            </w:r>
            <w:r>
              <w:rPr>
                <w:rFonts w:hint="eastAsia" w:ascii="仿宋" w:hAnsi="仿宋" w:eastAsia="仿宋" w:cs="仿宋"/>
                <w:color w:val="auto"/>
                <w:highlight w:val="none"/>
                <w:lang w:eastAsia="zh-CN"/>
              </w:rPr>
              <w:t>制度、人员安排、环节部署等要素，评委将进行评比</w:t>
            </w:r>
            <w:r>
              <w:rPr>
                <w:rFonts w:hint="eastAsia" w:ascii="仿宋" w:hAnsi="仿宋" w:eastAsia="仿宋" w:cs="仿宋"/>
                <w:color w:val="auto"/>
                <w:highlight w:val="none"/>
                <w:lang w:val="en-US" w:eastAsia="zh-CN"/>
              </w:rPr>
              <w:t xml:space="preserve"> </w:t>
            </w:r>
          </w:p>
          <w:p>
            <w:pPr>
              <w:numPr>
                <w:ilvl w:val="0"/>
                <w:numId w:val="0"/>
              </w:num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满足3个要素，合理性、可行性强得10-8.9，</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合理性、可行性一般得8.8-7.8，</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合理性、可行性弱得7.7-6.7.</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满足2个要素，合理性、可行性强得6.6-5.5，</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合理性、可行性一般得5.4-4.4，</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合理性、可行性弱得4.3-3.4.</w:t>
            </w:r>
          </w:p>
          <w:p>
            <w:pPr>
              <w:snapToGrid w:val="0"/>
              <w:spacing w:line="300" w:lineRule="auto"/>
              <w:ind w:firstLine="1920" w:firstLineChars="800"/>
              <w:rPr>
                <w:rFonts w:hint="eastAsia" w:ascii="仿宋" w:hAnsi="仿宋" w:eastAsia="仿宋" w:cs="仿宋"/>
                <w:color w:val="auto"/>
                <w:sz w:val="24"/>
                <w:highlight w:val="none"/>
                <w:lang w:val="en-US" w:eastAsia="zh-CN"/>
              </w:rPr>
            </w:pPr>
          </w:p>
          <w:p>
            <w:pPr>
              <w:snapToGrid w:val="0"/>
              <w:spacing w:line="30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满足1个要素，合理性、可行性强得3.3-2.2，</w:t>
            </w:r>
          </w:p>
          <w:p>
            <w:pPr>
              <w:snapToGrid w:val="0"/>
              <w:spacing w:line="30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合理性、可行性一般得2.1-1.1，</w:t>
            </w:r>
          </w:p>
          <w:p>
            <w:pPr>
              <w:snapToGrid w:val="0"/>
              <w:spacing w:line="300" w:lineRule="auto"/>
              <w:ind w:firstLine="1920" w:firstLineChars="800"/>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lang w:val="en-US" w:eastAsia="zh-CN"/>
              </w:rPr>
              <w:t>合理性、可行性弱得1-0.</w:t>
            </w:r>
          </w:p>
          <w:p>
            <w:pPr>
              <w:snapToGrid w:val="0"/>
              <w:spacing w:line="300" w:lineRule="auto"/>
              <w:rPr>
                <w:rFonts w:hint="eastAsia" w:ascii="仿宋" w:hAnsi="仿宋" w:eastAsia="仿宋" w:cs="仿宋"/>
                <w:color w:val="auto"/>
                <w:highlight w:val="none"/>
                <w:lang w:val="en-US" w:eastAsia="zh-CN"/>
              </w:rPr>
            </w:pPr>
            <w:r>
              <w:rPr>
                <w:rFonts w:hint="eastAsia" w:ascii="仿宋" w:hAnsi="仿宋" w:eastAsia="仿宋" w:cs="仿宋"/>
                <w:b/>
                <w:bCs/>
                <w:color w:val="auto"/>
                <w:sz w:val="24"/>
                <w:highlight w:val="none"/>
                <w:lang w:val="en-US" w:eastAsia="zh-CN"/>
              </w:rPr>
              <w:t>为了不影响评委阅读，本项方案宜控制在字数2万字以内</w:t>
            </w:r>
            <w:r>
              <w:rPr>
                <w:rFonts w:hint="eastAsia" w:ascii="仿宋" w:hAnsi="仿宋" w:eastAsia="仿宋" w:cs="仿宋"/>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438" w:hRule="exact"/>
          <w:jc w:val="center"/>
        </w:trPr>
        <w:tc>
          <w:tcPr>
            <w:tcW w:w="715" w:type="dxa"/>
            <w:vAlign w:val="center"/>
          </w:tcPr>
          <w:p>
            <w:pPr>
              <w:shd w:val="clear" w:color="auto" w:fill="FFFFFF"/>
              <w:spacing w:line="400" w:lineRule="exact"/>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val="en-US" w:eastAsia="zh-CN"/>
              </w:rPr>
              <w:t>5</w:t>
            </w:r>
          </w:p>
        </w:tc>
        <w:tc>
          <w:tcPr>
            <w:tcW w:w="1388" w:type="dxa"/>
            <w:tcBorders>
              <w:left w:val="single" w:color="auto" w:sz="4" w:space="0"/>
            </w:tcBorders>
            <w:vAlign w:val="center"/>
          </w:tcPr>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投标文件制作的规范性</w:t>
            </w:r>
          </w:p>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（5分）</w:t>
            </w:r>
          </w:p>
          <w:p>
            <w:pPr>
              <w:shd w:val="clear" w:color="auto" w:fill="FFFFFF"/>
              <w:spacing w:line="400" w:lineRule="exact"/>
              <w:jc w:val="center"/>
              <w:rPr>
                <w:rFonts w:hint="eastAsia" w:ascii="仿宋" w:hAnsi="仿宋" w:eastAsia="仿宋" w:cs="仿宋"/>
                <w:color w:val="auto"/>
                <w:sz w:val="22"/>
                <w:highlight w:val="none"/>
              </w:rPr>
            </w:pPr>
          </w:p>
        </w:tc>
        <w:tc>
          <w:tcPr>
            <w:tcW w:w="7682" w:type="dxa"/>
            <w:vAlign w:val="center"/>
          </w:tcPr>
          <w:p>
            <w:pPr>
              <w:shd w:val="clear" w:color="auto" w:fill="FFFFFF"/>
              <w:spacing w:line="400" w:lineRule="exact"/>
              <w:rPr>
                <w:rFonts w:hint="eastAsia" w:ascii="仿宋" w:hAnsi="仿宋" w:eastAsia="仿宋" w:cs="仿宋"/>
                <w:color w:val="auto"/>
                <w:sz w:val="22"/>
                <w:highlight w:val="none"/>
              </w:rPr>
            </w:pPr>
            <w:r>
              <w:rPr>
                <w:rFonts w:hint="eastAsia" w:ascii="仿宋" w:hAnsi="仿宋" w:eastAsia="仿宋" w:cs="仿宋"/>
                <w:color w:val="auto"/>
                <w:sz w:val="22"/>
                <w:highlight w:val="none"/>
              </w:rPr>
              <w:t>投标文件的编制符合招标文件的规定，制作规范，装订 整齐，编制有目录和页码有索引表、无排序混乱和缺篇少页等优得 5-4分，一般得3-2分，差得1-0分。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438" w:hRule="exact"/>
          <w:jc w:val="center"/>
        </w:trPr>
        <w:tc>
          <w:tcPr>
            <w:tcW w:w="715" w:type="dxa"/>
            <w:vAlign w:val="center"/>
          </w:tcPr>
          <w:p>
            <w:pPr>
              <w:shd w:val="clear" w:color="auto" w:fill="FFFFFF"/>
              <w:spacing w:line="400" w:lineRule="exact"/>
              <w:jc w:val="center"/>
              <w:rPr>
                <w:rFonts w:hint="default" w:ascii="仿宋" w:hAnsi="仿宋" w:eastAsia="仿宋" w:cs="仿宋"/>
                <w:color w:val="auto"/>
                <w:sz w:val="22"/>
                <w:highlight w:val="none"/>
                <w:lang w:val="en-US" w:eastAsia="zh-CN"/>
              </w:rPr>
            </w:pPr>
            <w:r>
              <w:rPr>
                <w:rFonts w:hint="eastAsia" w:ascii="仿宋" w:hAnsi="仿宋" w:eastAsia="仿宋" w:cs="仿宋"/>
                <w:color w:val="auto"/>
                <w:sz w:val="22"/>
                <w:highlight w:val="none"/>
                <w:lang w:val="en-US" w:eastAsia="zh-CN"/>
              </w:rPr>
              <w:t>6</w:t>
            </w:r>
          </w:p>
        </w:tc>
        <w:tc>
          <w:tcPr>
            <w:tcW w:w="1388" w:type="dxa"/>
            <w:tcBorders>
              <w:left w:val="single" w:color="auto" w:sz="4" w:space="0"/>
            </w:tcBorders>
            <w:vAlign w:val="center"/>
          </w:tcPr>
          <w:p>
            <w:pPr>
              <w:shd w:val="clear" w:color="auto" w:fill="FFFFFF"/>
              <w:spacing w:line="400" w:lineRule="exact"/>
              <w:jc w:val="center"/>
              <w:rPr>
                <w:rFonts w:hint="eastAsia" w:ascii="仿宋" w:hAnsi="仿宋" w:eastAsia="仿宋" w:cs="仿宋"/>
                <w:color w:val="auto"/>
                <w:sz w:val="22"/>
                <w:highlight w:val="none"/>
                <w:lang w:val="zh-TW"/>
              </w:rPr>
            </w:pPr>
            <w:r>
              <w:rPr>
                <w:rFonts w:hint="eastAsia" w:ascii="仿宋" w:hAnsi="仿宋" w:eastAsia="仿宋" w:cs="仿宋"/>
                <w:color w:val="auto"/>
                <w:sz w:val="22"/>
                <w:highlight w:val="none"/>
                <w:lang w:val="zh-TW"/>
              </w:rPr>
              <w:t>投标报价</w:t>
            </w:r>
          </w:p>
          <w:p>
            <w:pPr>
              <w:shd w:val="clear" w:color="auto" w:fill="FFFFFF"/>
              <w:spacing w:line="400" w:lineRule="exact"/>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r>
              <w:rPr>
                <w:rFonts w:hint="eastAsia" w:ascii="仿宋" w:hAnsi="仿宋" w:eastAsia="仿宋" w:cs="仿宋"/>
                <w:color w:val="auto"/>
                <w:sz w:val="22"/>
                <w:highlight w:val="none"/>
                <w:lang w:val="en-US" w:eastAsia="zh-CN"/>
              </w:rPr>
              <w:t>30</w:t>
            </w:r>
            <w:r>
              <w:rPr>
                <w:rFonts w:hint="eastAsia" w:ascii="仿宋" w:hAnsi="仿宋" w:eastAsia="仿宋" w:cs="仿宋"/>
                <w:color w:val="auto"/>
                <w:sz w:val="22"/>
                <w:highlight w:val="none"/>
              </w:rPr>
              <w:t>分）</w:t>
            </w:r>
          </w:p>
          <w:p>
            <w:pPr>
              <w:shd w:val="clear" w:color="auto" w:fill="FFFFFF"/>
              <w:spacing w:line="400" w:lineRule="exact"/>
              <w:jc w:val="center"/>
              <w:rPr>
                <w:rFonts w:hint="eastAsia" w:ascii="仿宋" w:hAnsi="仿宋" w:eastAsia="仿宋" w:cs="仿宋"/>
                <w:color w:val="auto"/>
                <w:sz w:val="22"/>
                <w:highlight w:val="none"/>
                <w:lang w:val="zh-TW" w:eastAsia="zh-CN"/>
              </w:rPr>
            </w:pPr>
          </w:p>
        </w:tc>
        <w:tc>
          <w:tcPr>
            <w:tcW w:w="7682" w:type="dxa"/>
            <w:vAlign w:val="center"/>
          </w:tcPr>
          <w:p>
            <w:pPr>
              <w:shd w:val="clear" w:color="auto" w:fill="FFFFFF"/>
              <w:spacing w:line="400" w:lineRule="exact"/>
              <w:jc w:val="both"/>
              <w:rPr>
                <w:rFonts w:hint="eastAsia" w:ascii="仿宋" w:hAnsi="仿宋" w:eastAsia="仿宋" w:cs="仿宋"/>
                <w:color w:val="auto"/>
                <w:sz w:val="22"/>
                <w:highlight w:val="none"/>
              </w:rPr>
            </w:pPr>
            <w:r>
              <w:rPr>
                <w:rFonts w:hint="eastAsia" w:ascii="仿宋" w:hAnsi="仿宋" w:eastAsia="仿宋" w:cs="仿宋"/>
                <w:color w:val="auto"/>
                <w:sz w:val="22"/>
                <w:highlight w:val="none"/>
                <w:lang w:val="zh-TW"/>
              </w:rPr>
              <w:t>1</w:t>
            </w:r>
            <w:r>
              <w:rPr>
                <w:rFonts w:hint="eastAsia" w:ascii="仿宋" w:hAnsi="仿宋" w:eastAsia="仿宋" w:cs="仿宋"/>
                <w:color w:val="auto"/>
                <w:sz w:val="22"/>
                <w:highlight w:val="none"/>
                <w:lang w:val="zh-TW" w:eastAsia="zh-TW"/>
              </w:rPr>
              <w:t>、投标报价得分＝(基准价/投标报价)×</w:t>
            </w:r>
            <w:r>
              <w:rPr>
                <w:rFonts w:hint="eastAsia" w:ascii="仿宋" w:hAnsi="仿宋" w:eastAsia="仿宋" w:cs="仿宋"/>
                <w:color w:val="auto"/>
                <w:sz w:val="22"/>
                <w:highlight w:val="none"/>
                <w:lang w:val="en-US" w:eastAsia="zh-CN"/>
              </w:rPr>
              <w:t>3</w:t>
            </w:r>
            <w:r>
              <w:rPr>
                <w:rFonts w:hint="eastAsia" w:ascii="仿宋" w:hAnsi="仿宋" w:eastAsia="仿宋" w:cs="仿宋"/>
                <w:color w:val="auto"/>
                <w:sz w:val="22"/>
                <w:highlight w:val="none"/>
              </w:rPr>
              <w:t>0</w:t>
            </w:r>
          </w:p>
          <w:p>
            <w:pPr>
              <w:shd w:val="clear" w:color="auto" w:fill="FFFFFF"/>
              <w:spacing w:line="400" w:lineRule="exact"/>
              <w:jc w:val="both"/>
              <w:rPr>
                <w:rFonts w:hint="eastAsia" w:ascii="仿宋" w:hAnsi="仿宋" w:eastAsia="仿宋" w:cs="仿宋"/>
                <w:color w:val="auto"/>
                <w:sz w:val="22"/>
                <w:highlight w:val="none"/>
                <w:lang w:val="zh-TW" w:eastAsia="zh-TW"/>
              </w:rPr>
            </w:pPr>
            <w:r>
              <w:rPr>
                <w:rFonts w:hint="eastAsia" w:ascii="仿宋" w:hAnsi="仿宋" w:eastAsia="仿宋" w:cs="仿宋"/>
                <w:color w:val="auto"/>
                <w:sz w:val="22"/>
                <w:highlight w:val="none"/>
              </w:rPr>
              <w:t>2、</w:t>
            </w:r>
            <w:r>
              <w:rPr>
                <w:rFonts w:hint="eastAsia" w:ascii="仿宋" w:hAnsi="仿宋" w:eastAsia="仿宋" w:cs="仿宋"/>
                <w:color w:val="auto"/>
                <w:sz w:val="22"/>
                <w:highlight w:val="none"/>
                <w:lang w:val="zh-TW" w:eastAsia="zh-TW"/>
              </w:rPr>
              <w:t>基准价为满足采购文件要求且投标价格最低的投标报价</w:t>
            </w:r>
          </w:p>
          <w:p>
            <w:pPr>
              <w:shd w:val="clear" w:color="auto" w:fill="FFFFFF"/>
              <w:spacing w:line="400" w:lineRule="exact"/>
              <w:jc w:val="both"/>
              <w:rPr>
                <w:rFonts w:hint="eastAsia" w:ascii="仿宋" w:hAnsi="仿宋" w:eastAsia="仿宋" w:cs="仿宋"/>
                <w:color w:val="auto"/>
                <w:sz w:val="22"/>
                <w:highlight w:val="none"/>
                <w:lang w:val="zh-TW" w:eastAsia="zh-TW"/>
              </w:rPr>
            </w:pPr>
            <w:r>
              <w:rPr>
                <w:rFonts w:hint="eastAsia" w:ascii="仿宋" w:hAnsi="仿宋" w:eastAsia="仿宋" w:cs="仿宋"/>
                <w:color w:val="auto"/>
                <w:sz w:val="22"/>
                <w:highlight w:val="none"/>
              </w:rPr>
              <w:t>3、</w:t>
            </w:r>
            <w:r>
              <w:rPr>
                <w:rFonts w:hint="eastAsia" w:ascii="仿宋" w:hAnsi="仿宋" w:eastAsia="仿宋" w:cs="仿宋"/>
                <w:color w:val="auto"/>
                <w:sz w:val="22"/>
                <w:highlight w:val="none"/>
                <w:lang w:val="zh-TW" w:eastAsia="zh-TW"/>
              </w:rPr>
              <w:t>对小型和微型企业的价格给予6%的扣除，用扣除后的价格参与评审。</w:t>
            </w:r>
          </w:p>
        </w:tc>
      </w:tr>
    </w:tbl>
    <w:p>
      <w:pPr>
        <w:pStyle w:val="2"/>
        <w:ind w:firstLine="400"/>
        <w:rPr>
          <w:rFonts w:hint="eastAsia" w:ascii="仿宋" w:hAnsi="仿宋" w:eastAsia="仿宋" w:cs="仿宋"/>
          <w:color w:val="auto"/>
          <w:kern w:val="0"/>
          <w:sz w:val="20"/>
          <w:highlight w:val="none"/>
        </w:rPr>
      </w:pPr>
      <w:bookmarkStart w:id="345" w:name="_Toc524263893"/>
      <w:bookmarkStart w:id="346" w:name="_Toc524021157"/>
      <w:bookmarkStart w:id="347" w:name="_Toc517898258"/>
      <w:bookmarkStart w:id="348" w:name="_Toc448926141"/>
      <w:bookmarkStart w:id="349" w:name="_Toc496550514"/>
      <w:bookmarkStart w:id="350" w:name="_Toc488335966"/>
    </w:p>
    <w:p>
      <w:pPr>
        <w:rPr>
          <w:rFonts w:hint="eastAsia" w:ascii="仿宋" w:hAnsi="仿宋" w:eastAsia="仿宋" w:cs="仿宋"/>
          <w:color w:val="auto"/>
          <w:kern w:val="0"/>
          <w:sz w:val="20"/>
          <w:highlight w:val="none"/>
        </w:rPr>
      </w:pPr>
    </w:p>
    <w:p>
      <w:pPr>
        <w:pStyle w:val="2"/>
        <w:ind w:firstLine="0" w:firstLineChars="0"/>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rPr>
          <w:rFonts w:hint="eastAsia" w:ascii="仿宋" w:hAnsi="仿宋" w:eastAsia="仿宋" w:cs="仿宋"/>
          <w:color w:val="auto"/>
          <w:highlight w:val="none"/>
        </w:rPr>
      </w:pPr>
    </w:p>
    <w:p>
      <w:pPr>
        <w:pStyle w:val="3"/>
        <w:jc w:val="center"/>
        <w:rPr>
          <w:rFonts w:hint="eastAsia" w:ascii="仿宋" w:hAnsi="仿宋" w:eastAsia="仿宋" w:cs="仿宋"/>
          <w:color w:val="auto"/>
          <w:sz w:val="40"/>
          <w:szCs w:val="40"/>
          <w:highlight w:val="none"/>
          <w:lang w:eastAsia="zh-CN"/>
        </w:rPr>
      </w:pPr>
      <w:r>
        <w:rPr>
          <w:rFonts w:hint="eastAsia" w:ascii="仿宋" w:hAnsi="仿宋" w:eastAsia="仿宋" w:cs="仿宋"/>
          <w:color w:val="auto"/>
          <w:sz w:val="40"/>
          <w:szCs w:val="40"/>
          <w:highlight w:val="none"/>
          <w:lang w:eastAsia="zh-CN"/>
        </w:rPr>
        <w:t>第六章  响应文件格式</w:t>
      </w:r>
      <w:bookmarkEnd w:id="339"/>
      <w:bookmarkEnd w:id="340"/>
      <w:bookmarkEnd w:id="341"/>
      <w:bookmarkEnd w:id="345"/>
      <w:bookmarkEnd w:id="346"/>
      <w:bookmarkEnd w:id="347"/>
      <w:bookmarkEnd w:id="348"/>
      <w:bookmarkEnd w:id="349"/>
      <w:bookmarkEnd w:id="350"/>
    </w:p>
    <w:p>
      <w:pPr>
        <w:spacing w:line="500" w:lineRule="exact"/>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b/>
          <w:color w:val="auto"/>
          <w:sz w:val="32"/>
          <w:szCs w:val="32"/>
          <w:highlight w:val="none"/>
        </w:rPr>
      </w:pPr>
    </w:p>
    <w:p>
      <w:pPr>
        <w:rPr>
          <w:rFonts w:hint="eastAsia"/>
          <w:color w:val="auto"/>
          <w:highlight w:val="none"/>
        </w:rPr>
      </w:pPr>
    </w:p>
    <w:p>
      <w:pPr>
        <w:rPr>
          <w:rFonts w:hint="eastAsia" w:ascii="仿宋" w:hAnsi="仿宋" w:eastAsia="仿宋" w:cs="仿宋"/>
          <w:b/>
          <w:color w:val="auto"/>
          <w:sz w:val="32"/>
          <w:szCs w:val="32"/>
          <w:highlight w:val="none"/>
        </w:rPr>
      </w:pPr>
    </w:p>
    <w:p>
      <w:pPr>
        <w:pStyle w:val="2"/>
        <w:rPr>
          <w:rFonts w:hint="eastAsia" w:ascii="仿宋" w:hAnsi="仿宋" w:eastAsia="仿宋" w:cs="仿宋"/>
          <w:color w:val="auto"/>
          <w:highlight w:val="none"/>
        </w:rPr>
      </w:pPr>
    </w:p>
    <w:p>
      <w:pPr>
        <w:spacing w:line="500" w:lineRule="exact"/>
        <w:ind w:left="9860" w:leftChars="3484" w:hanging="2544" w:hangingChars="792"/>
        <w:rPr>
          <w:rFonts w:hint="eastAsia" w:ascii="仿宋" w:hAnsi="仿宋" w:eastAsia="仿宋" w:cs="仿宋"/>
          <w:b/>
          <w:color w:val="auto"/>
          <w:sz w:val="32"/>
          <w:szCs w:val="32"/>
          <w:highlight w:val="none"/>
        </w:rPr>
      </w:pPr>
    </w:p>
    <w:p>
      <w:pPr>
        <w:spacing w:line="500" w:lineRule="exact"/>
        <w:ind w:left="9860" w:leftChars="3484" w:hanging="2544" w:hangingChars="792"/>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正本/副本</w:t>
      </w:r>
    </w:p>
    <w:p>
      <w:pPr>
        <w:spacing w:line="500" w:lineRule="exact"/>
        <w:ind w:firstLine="880" w:firstLineChars="200"/>
        <w:rPr>
          <w:rFonts w:hint="eastAsia" w:ascii="仿宋" w:hAnsi="仿宋" w:eastAsia="仿宋" w:cs="仿宋"/>
          <w:color w:val="auto"/>
          <w:sz w:val="44"/>
          <w:szCs w:val="44"/>
          <w:highlight w:val="none"/>
        </w:rPr>
      </w:pPr>
    </w:p>
    <w:p>
      <w:pPr>
        <w:spacing w:line="500" w:lineRule="exact"/>
        <w:ind w:firstLine="880" w:firstLineChars="200"/>
        <w:rPr>
          <w:rFonts w:hint="eastAsia" w:ascii="仿宋" w:hAnsi="仿宋" w:eastAsia="仿宋" w:cs="仿宋"/>
          <w:color w:val="auto"/>
          <w:sz w:val="44"/>
          <w:szCs w:val="44"/>
          <w:highlight w:val="none"/>
        </w:rPr>
      </w:pPr>
    </w:p>
    <w:p>
      <w:pPr>
        <w:spacing w:line="360" w:lineRule="auto"/>
        <w:ind w:firstLine="2530" w:firstLineChars="700"/>
        <w:jc w:val="both"/>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购买服务事项</w:t>
      </w:r>
    </w:p>
    <w:p>
      <w:pPr>
        <w:spacing w:line="480" w:lineRule="auto"/>
        <w:rPr>
          <w:rFonts w:hint="eastAsia" w:ascii="仿宋" w:hAnsi="仿宋" w:eastAsia="仿宋" w:cs="仿宋"/>
          <w:color w:val="auto"/>
          <w:sz w:val="44"/>
          <w:szCs w:val="44"/>
          <w:highlight w:val="none"/>
        </w:rPr>
      </w:pPr>
    </w:p>
    <w:p>
      <w:pPr>
        <w:spacing w:line="480" w:lineRule="auto"/>
        <w:ind w:firstLine="2880" w:firstLineChars="800"/>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项目编号：</w:t>
      </w:r>
    </w:p>
    <w:p>
      <w:pPr>
        <w:spacing w:line="480" w:lineRule="auto"/>
        <w:ind w:firstLine="880" w:firstLineChars="200"/>
        <w:rPr>
          <w:rFonts w:hint="eastAsia" w:ascii="仿宋" w:hAnsi="仿宋" w:eastAsia="仿宋" w:cs="仿宋"/>
          <w:color w:val="auto"/>
          <w:sz w:val="44"/>
          <w:szCs w:val="44"/>
          <w:highlight w:val="none"/>
        </w:rPr>
      </w:pPr>
    </w:p>
    <w:p>
      <w:pPr>
        <w:spacing w:line="480" w:lineRule="auto"/>
        <w:ind w:firstLine="2530" w:firstLineChars="300"/>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响应文件</w:t>
      </w:r>
    </w:p>
    <w:p>
      <w:pPr>
        <w:spacing w:line="500" w:lineRule="exact"/>
        <w:ind w:firstLine="480" w:firstLineChars="200"/>
        <w:rPr>
          <w:rFonts w:hint="eastAsia" w:ascii="仿宋" w:hAnsi="仿宋" w:eastAsia="仿宋" w:cs="仿宋"/>
          <w:color w:val="auto"/>
          <w:sz w:val="24"/>
          <w:highlight w:val="none"/>
        </w:rPr>
      </w:pPr>
    </w:p>
    <w:p>
      <w:pPr>
        <w:spacing w:line="500" w:lineRule="exact"/>
        <w:jc w:val="center"/>
        <w:rPr>
          <w:rFonts w:hint="eastAsia" w:ascii="仿宋" w:hAnsi="仿宋" w:eastAsia="仿宋" w:cs="仿宋"/>
          <w:color w:val="auto"/>
          <w:sz w:val="24"/>
          <w:highlight w:val="none"/>
        </w:rPr>
      </w:pPr>
    </w:p>
    <w:p>
      <w:pPr>
        <w:spacing w:line="500" w:lineRule="exact"/>
        <w:rPr>
          <w:rFonts w:hint="eastAsia" w:ascii="仿宋" w:hAnsi="仿宋" w:eastAsia="仿宋" w:cs="仿宋"/>
          <w:color w:val="auto"/>
          <w:sz w:val="24"/>
          <w:highlight w:val="none"/>
        </w:rPr>
      </w:pPr>
    </w:p>
    <w:p>
      <w:pPr>
        <w:spacing w:line="500" w:lineRule="exact"/>
        <w:rPr>
          <w:rFonts w:hint="eastAsia" w:ascii="仿宋" w:hAnsi="仿宋" w:eastAsia="仿宋" w:cs="仿宋"/>
          <w:color w:val="auto"/>
          <w:sz w:val="24"/>
          <w:highlight w:val="none"/>
        </w:rPr>
      </w:pPr>
    </w:p>
    <w:p>
      <w:pPr>
        <w:spacing w:line="500" w:lineRule="exact"/>
        <w:rPr>
          <w:rFonts w:hint="eastAsia" w:ascii="仿宋" w:hAnsi="仿宋" w:eastAsia="仿宋" w:cs="仿宋"/>
          <w:color w:val="auto"/>
          <w:sz w:val="24"/>
          <w:highlight w:val="none"/>
        </w:rPr>
      </w:pPr>
    </w:p>
    <w:p>
      <w:pPr>
        <w:jc w:val="left"/>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lang w:eastAsia="zh-CN"/>
        </w:rPr>
        <w:t>供应商名称</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（盖章）</w:t>
      </w:r>
    </w:p>
    <w:p>
      <w:pPr>
        <w:pStyle w:val="4"/>
        <w:spacing w:line="240" w:lineRule="auto"/>
        <w:jc w:val="left"/>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地址:</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u w:val="none"/>
        </w:rPr>
        <w:t xml:space="preserve"> </w:t>
      </w:r>
      <w:r>
        <w:rPr>
          <w:rFonts w:hint="eastAsia" w:ascii="仿宋" w:hAnsi="仿宋" w:eastAsia="仿宋" w:cs="仿宋"/>
          <w:b w:val="0"/>
          <w:bCs w:val="0"/>
          <w:color w:val="auto"/>
          <w:highlight w:val="none"/>
          <w:u w:val="none"/>
          <w:lang w:val="en-US" w:eastAsia="zh-CN"/>
        </w:rPr>
        <w:t xml:space="preserve">   </w:t>
      </w:r>
      <w:r>
        <w:rPr>
          <w:rFonts w:hint="eastAsia" w:ascii="仿宋" w:hAnsi="仿宋" w:eastAsia="仿宋" w:cs="仿宋"/>
          <w:b w:val="0"/>
          <w:bCs w:val="0"/>
          <w:color w:val="auto"/>
          <w:highlight w:val="none"/>
          <w:u w:val="none"/>
        </w:rPr>
        <w:t xml:space="preserve">                   </w:t>
      </w:r>
      <w:r>
        <w:rPr>
          <w:rFonts w:hint="eastAsia" w:ascii="仿宋" w:hAnsi="仿宋" w:eastAsia="仿宋" w:cs="仿宋"/>
          <w:b w:val="0"/>
          <w:bCs w:val="0"/>
          <w:color w:val="auto"/>
          <w:highlight w:val="none"/>
          <w:u w:val="single"/>
        </w:rPr>
        <w:t xml:space="preserve">         </w:t>
      </w:r>
    </w:p>
    <w:p>
      <w:pPr>
        <w:jc w:val="left"/>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法定代表人或授权代表签字：</w:t>
      </w:r>
      <w:r>
        <w:rPr>
          <w:rFonts w:hint="eastAsia" w:ascii="仿宋" w:hAnsi="仿宋" w:eastAsia="仿宋" w:cs="仿宋"/>
          <w:color w:val="auto"/>
          <w:sz w:val="32"/>
          <w:szCs w:val="32"/>
          <w:highlight w:val="none"/>
          <w:u w:val="single"/>
        </w:rPr>
        <w:t xml:space="preserve">        </w:t>
      </w:r>
    </w:p>
    <w:p>
      <w:pPr>
        <w:pStyle w:val="4"/>
        <w:spacing w:line="240" w:lineRule="auto"/>
        <w:jc w:val="left"/>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rPr>
        <w:t>联系电话：</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p>
    <w:p>
      <w:pPr>
        <w:tabs>
          <w:tab w:val="left" w:pos="6810"/>
        </w:tabs>
        <w:jc w:val="left"/>
        <w:rPr>
          <w:rFonts w:hint="eastAsia" w:ascii="仿宋" w:hAnsi="仿宋" w:eastAsia="仿宋" w:cs="仿宋"/>
          <w:b/>
          <w:color w:val="auto"/>
          <w:sz w:val="32"/>
          <w:szCs w:val="32"/>
          <w:highlight w:val="none"/>
          <w:u w:val="single"/>
        </w:rPr>
      </w:pPr>
      <w:r>
        <w:rPr>
          <w:rFonts w:hint="eastAsia" w:ascii="仿宋" w:hAnsi="仿宋" w:eastAsia="仿宋" w:cs="仿宋"/>
          <w:color w:val="auto"/>
          <w:sz w:val="32"/>
          <w:szCs w:val="32"/>
          <w:highlight w:val="none"/>
        </w:rPr>
        <w:t>日  期：</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kern w:val="0"/>
          <w:sz w:val="20"/>
          <w:highlight w:val="none"/>
        </w:rPr>
      </w:pPr>
      <w:r>
        <w:rPr>
          <w:rFonts w:hint="eastAsia" w:ascii="仿宋" w:hAnsi="仿宋" w:eastAsia="仿宋" w:cs="仿宋"/>
          <w:b/>
          <w:color w:val="auto"/>
          <w:sz w:val="24"/>
          <w:highlight w:val="none"/>
        </w:rPr>
        <w:br w:type="page"/>
      </w:r>
    </w:p>
    <w:p>
      <w:pPr>
        <w:jc w:val="center"/>
        <w:rPr>
          <w:rFonts w:hint="eastAsia" w:ascii="仿宋" w:hAnsi="仿宋" w:eastAsia="仿宋" w:cs="仿宋"/>
          <w:b/>
          <w:color w:val="auto"/>
          <w:sz w:val="36"/>
          <w:szCs w:val="28"/>
          <w:highlight w:val="none"/>
        </w:rPr>
      </w:pPr>
      <w:r>
        <w:rPr>
          <w:rFonts w:hint="eastAsia" w:ascii="仿宋" w:hAnsi="仿宋" w:eastAsia="仿宋" w:cs="仿宋"/>
          <w:b/>
          <w:color w:val="auto"/>
          <w:sz w:val="36"/>
          <w:szCs w:val="28"/>
          <w:highlight w:val="none"/>
        </w:rPr>
        <w:t>目 录</w:t>
      </w:r>
    </w:p>
    <w:p>
      <w:pPr>
        <w:pStyle w:val="41"/>
        <w:tabs>
          <w:tab w:val="right" w:leader="dot" w:pos="9061"/>
        </w:tabs>
        <w:rPr>
          <w:rFonts w:hint="eastAsia" w:ascii="仿宋" w:hAnsi="仿宋" w:eastAsia="仿宋" w:cs="仿宋"/>
          <w:smallCaps w:val="0"/>
          <w:color w:val="auto"/>
          <w:sz w:val="21"/>
          <w:szCs w:val="22"/>
          <w:highlight w:val="none"/>
        </w:rPr>
      </w:pPr>
      <w:r>
        <w:rPr>
          <w:rFonts w:hint="eastAsia" w:ascii="仿宋" w:hAnsi="仿宋" w:eastAsia="仿宋" w:cs="仿宋"/>
          <w:b/>
          <w:color w:val="auto"/>
          <w:sz w:val="32"/>
          <w:highlight w:val="none"/>
        </w:rPr>
        <w:fldChar w:fldCharType="begin"/>
      </w:r>
      <w:r>
        <w:rPr>
          <w:rFonts w:hint="eastAsia" w:ascii="仿宋" w:hAnsi="仿宋" w:eastAsia="仿宋" w:cs="仿宋"/>
          <w:b/>
          <w:color w:val="auto"/>
          <w:sz w:val="32"/>
          <w:highlight w:val="none"/>
        </w:rPr>
        <w:instrText xml:space="preserve"> TOC \o "1-3" \h \z \u </w:instrText>
      </w:r>
      <w:r>
        <w:rPr>
          <w:rFonts w:hint="eastAsia" w:ascii="仿宋" w:hAnsi="仿宋" w:eastAsia="仿宋" w:cs="仿宋"/>
          <w:b/>
          <w:color w:val="auto"/>
          <w:sz w:val="32"/>
          <w:highlight w:val="none"/>
        </w:rPr>
        <w:fldChar w:fldCharType="separate"/>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"_Toc524263894" </w:instrText>
      </w:r>
      <w:r>
        <w:fldChar w:fldCharType="separate"/>
      </w:r>
      <w:r>
        <w:rPr>
          <w:rStyle w:val="61"/>
          <w:rFonts w:hint="eastAsia" w:ascii="仿宋" w:hAnsi="仿宋" w:eastAsia="仿宋" w:cs="仿宋"/>
          <w:color w:val="auto"/>
          <w:sz w:val="24"/>
          <w:szCs w:val="24"/>
          <w:highlight w:val="none"/>
        </w:rPr>
        <w:t>投 标 函</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"_Toc524263895" </w:instrText>
      </w:r>
      <w:r>
        <w:fldChar w:fldCharType="separate"/>
      </w:r>
      <w:r>
        <w:rPr>
          <w:rStyle w:val="61"/>
          <w:rFonts w:hint="eastAsia" w:ascii="仿宋" w:hAnsi="仿宋" w:eastAsia="仿宋" w:cs="仿宋"/>
          <w:color w:val="auto"/>
          <w:sz w:val="24"/>
          <w:szCs w:val="24"/>
          <w:highlight w:val="none"/>
        </w:rPr>
        <w:t>法人代表身份证明（法定代表人参加投标）</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"_Toc524263905" </w:instrText>
      </w:r>
      <w:r>
        <w:fldChar w:fldCharType="separate"/>
      </w:r>
      <w:r>
        <w:rPr>
          <w:rStyle w:val="61"/>
          <w:rFonts w:hint="eastAsia" w:ascii="仿宋" w:hAnsi="仿宋" w:eastAsia="仿宋" w:cs="仿宋"/>
          <w:color w:val="auto"/>
          <w:sz w:val="24"/>
          <w:szCs w:val="24"/>
          <w:highlight w:val="none"/>
        </w:rPr>
        <w:t>供应商基本情况表</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"_Toc524263906" </w:instrText>
      </w:r>
      <w:r>
        <w:fldChar w:fldCharType="separate"/>
      </w:r>
      <w:r>
        <w:rPr>
          <w:rStyle w:val="61"/>
          <w:rFonts w:hint="eastAsia" w:ascii="仿宋" w:hAnsi="仿宋" w:eastAsia="仿宋" w:cs="仿宋"/>
          <w:color w:val="auto"/>
          <w:sz w:val="24"/>
          <w:szCs w:val="24"/>
          <w:highlight w:val="none"/>
        </w:rPr>
        <w:t>无重大违法记录的声明函</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"_Toc524263908" </w:instrText>
      </w:r>
      <w:r>
        <w:fldChar w:fldCharType="separate"/>
      </w:r>
      <w:r>
        <w:rPr>
          <w:rStyle w:val="61"/>
          <w:rFonts w:hint="eastAsia" w:ascii="仿宋" w:hAnsi="仿宋" w:eastAsia="仿宋" w:cs="仿宋"/>
          <w:color w:val="auto"/>
          <w:sz w:val="24"/>
          <w:szCs w:val="24"/>
          <w:highlight w:val="none"/>
        </w:rPr>
        <w:t>资格承诺函</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"_Toc524263909" </w:instrText>
      </w:r>
      <w:r>
        <w:fldChar w:fldCharType="separate"/>
      </w:r>
      <w:r>
        <w:rPr>
          <w:rStyle w:val="61"/>
          <w:rFonts w:hint="eastAsia" w:ascii="仿宋" w:hAnsi="仿宋" w:eastAsia="仿宋" w:cs="仿宋"/>
          <w:color w:val="auto"/>
          <w:sz w:val="24"/>
          <w:szCs w:val="24"/>
          <w:highlight w:val="none"/>
        </w:rPr>
        <w:t>其他资格证明材料</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"_Toc524263910" </w:instrText>
      </w:r>
      <w:r>
        <w:fldChar w:fldCharType="separate"/>
      </w:r>
      <w:r>
        <w:rPr>
          <w:rStyle w:val="61"/>
          <w:rFonts w:hint="eastAsia" w:ascii="仿宋" w:hAnsi="仿宋" w:eastAsia="仿宋" w:cs="仿宋"/>
          <w:color w:val="auto"/>
          <w:sz w:val="24"/>
          <w:szCs w:val="24"/>
          <w:highlight w:val="none"/>
        </w:rPr>
        <w:t>报价一览表（第一次报价）</w:t>
      </w:r>
      <w:r>
        <w:rPr>
          <w:rStyle w:val="61"/>
          <w:rFonts w:hint="eastAsia" w:ascii="仿宋" w:hAnsi="仿宋" w:eastAsia="仿宋" w:cs="仿宋"/>
          <w:color w:val="auto"/>
          <w:sz w:val="24"/>
          <w:szCs w:val="24"/>
          <w:highlight w:val="none"/>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"_Toc524263911" </w:instrText>
      </w:r>
      <w:r>
        <w:fldChar w:fldCharType="separate"/>
      </w:r>
      <w:r>
        <w:rPr>
          <w:rStyle w:val="61"/>
          <w:rFonts w:hint="eastAsia" w:ascii="仿宋" w:hAnsi="仿宋" w:eastAsia="仿宋" w:cs="仿宋"/>
          <w:color w:val="auto"/>
          <w:sz w:val="24"/>
          <w:szCs w:val="24"/>
          <w:highlight w:val="none"/>
        </w:rPr>
        <w:t>供应商类似项目业绩一览表</w:t>
      </w:r>
      <w:r>
        <w:rPr>
          <w:rStyle w:val="61"/>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（如有）</w:t>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color w:val="auto"/>
          <w:sz w:val="24"/>
          <w:szCs w:val="24"/>
          <w:highlight w:val="none"/>
        </w:rPr>
      </w:pPr>
      <w:r>
        <w:fldChar w:fldCharType="begin"/>
      </w:r>
      <w:r>
        <w:instrText xml:space="preserve"> HYPERLINK \l "_Toc524263913" </w:instrText>
      </w:r>
      <w:r>
        <w:fldChar w:fldCharType="separate"/>
      </w:r>
      <w:bookmarkStart w:id="351" w:name="_Hlt34830049"/>
      <w:bookmarkEnd w:id="351"/>
      <w:bookmarkStart w:id="352" w:name="_Hlt34830048"/>
      <w:bookmarkEnd w:id="352"/>
      <w:r>
        <w:rPr>
          <w:rStyle w:val="61"/>
          <w:rFonts w:hint="eastAsia" w:ascii="仿宋" w:hAnsi="仿宋" w:eastAsia="仿宋" w:cs="仿宋"/>
          <w:color w:val="auto"/>
          <w:sz w:val="24"/>
          <w:szCs w:val="24"/>
          <w:highlight w:val="none"/>
          <w:shd w:val="clear" w:color="auto" w:fill="FFFFFF"/>
          <w:lang w:eastAsia="zh-CN"/>
        </w:rPr>
        <w:t>用户需求响应表</w:t>
      </w:r>
      <w:r>
        <w:rPr>
          <w:rStyle w:val="61"/>
          <w:rFonts w:hint="eastAsia" w:ascii="仿宋" w:hAnsi="仿宋" w:eastAsia="仿宋" w:cs="仿宋"/>
          <w:color w:val="auto"/>
          <w:sz w:val="24"/>
          <w:szCs w:val="24"/>
          <w:highlight w:val="none"/>
          <w:shd w:val="clear" w:color="auto" w:fill="FFFFFF"/>
          <w:lang w:eastAsia="zh-CN"/>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"_Toc524263914" </w:instrText>
      </w:r>
      <w:r>
        <w:fldChar w:fldCharType="separate"/>
      </w:r>
      <w:r>
        <w:rPr>
          <w:rStyle w:val="61"/>
          <w:rFonts w:hint="eastAsia" w:ascii="仿宋" w:hAnsi="仿宋" w:eastAsia="仿宋" w:cs="仿宋"/>
          <w:color w:val="auto"/>
          <w:sz w:val="24"/>
          <w:szCs w:val="24"/>
          <w:highlight w:val="none"/>
          <w:lang w:eastAsia="zh-CN"/>
        </w:rPr>
        <w:t>服务方案</w:t>
      </w:r>
      <w:r>
        <w:rPr>
          <w:rStyle w:val="61"/>
          <w:rFonts w:hint="eastAsia" w:ascii="仿宋" w:hAnsi="仿宋" w:eastAsia="仿宋" w:cs="仿宋"/>
          <w:color w:val="auto"/>
          <w:sz w:val="24"/>
          <w:szCs w:val="24"/>
          <w:highlight w:val="none"/>
          <w:lang w:eastAsia="zh-CN"/>
        </w:rPr>
        <w:fldChar w:fldCharType="end"/>
      </w:r>
    </w:p>
    <w:p>
      <w:pPr>
        <w:pStyle w:val="41"/>
        <w:numPr>
          <w:ilvl w:val="0"/>
          <w:numId w:val="35"/>
        </w:numPr>
        <w:tabs>
          <w:tab w:val="right" w:leader="dot" w:pos="9061"/>
        </w:tabs>
        <w:spacing w:line="360" w:lineRule="auto"/>
        <w:ind w:left="0" w:leftChars="0" w:firstLine="420" w:firstLineChars="0"/>
        <w:rPr>
          <w:rFonts w:hint="eastAsia" w:ascii="仿宋" w:hAnsi="仿宋" w:eastAsia="仿宋" w:cs="仿宋"/>
          <w:smallCaps w:val="0"/>
          <w:color w:val="auto"/>
          <w:sz w:val="24"/>
          <w:szCs w:val="24"/>
          <w:highlight w:val="none"/>
        </w:rPr>
      </w:pPr>
      <w:r>
        <w:fldChar w:fldCharType="begin"/>
      </w:r>
      <w:r>
        <w:instrText xml:space="preserve"> HYPERLINK \l "_Toc524263914" </w:instrText>
      </w:r>
      <w:r>
        <w:fldChar w:fldCharType="separate"/>
      </w:r>
      <w:r>
        <w:rPr>
          <w:rStyle w:val="61"/>
          <w:rFonts w:hint="eastAsia" w:ascii="仿宋" w:hAnsi="仿宋" w:eastAsia="仿宋" w:cs="仿宋"/>
          <w:color w:val="auto"/>
          <w:sz w:val="24"/>
          <w:szCs w:val="24"/>
          <w:highlight w:val="none"/>
        </w:rPr>
        <w:t>其他证明材料</w:t>
      </w:r>
      <w:r>
        <w:rPr>
          <w:rStyle w:val="61"/>
          <w:rFonts w:hint="eastAsia" w:ascii="仿宋" w:hAnsi="仿宋" w:eastAsia="仿宋" w:cs="仿宋"/>
          <w:color w:val="auto"/>
          <w:sz w:val="24"/>
          <w:szCs w:val="24"/>
          <w:highlight w:val="none"/>
        </w:rPr>
        <w:fldChar w:fldCharType="end"/>
      </w:r>
    </w:p>
    <w:p>
      <w:pPr>
        <w:pStyle w:val="41"/>
        <w:numPr>
          <w:ilvl w:val="0"/>
          <w:numId w:val="0"/>
        </w:numPr>
        <w:tabs>
          <w:tab w:val="right" w:leader="dot" w:pos="9061"/>
        </w:tabs>
        <w:spacing w:line="360" w:lineRule="auto"/>
        <w:ind w:left="420" w:leftChars="0"/>
        <w:rPr>
          <w:rFonts w:hint="eastAsia" w:ascii="仿宋" w:hAnsi="仿宋" w:eastAsia="仿宋" w:cs="仿宋"/>
          <w:smallCaps w:val="0"/>
          <w:color w:val="auto"/>
          <w:sz w:val="24"/>
          <w:szCs w:val="24"/>
          <w:highlight w:val="none"/>
        </w:rPr>
      </w:pPr>
      <w:r>
        <w:fldChar w:fldCharType="begin"/>
      </w:r>
      <w:r>
        <w:instrText xml:space="preserve"> HYPERLINK \l "_Toc524263916" </w:instrText>
      </w:r>
      <w:r>
        <w:fldChar w:fldCharType="separate"/>
      </w:r>
      <w:r>
        <w:rPr>
          <w:rStyle w:val="61"/>
          <w:rFonts w:hint="eastAsia" w:ascii="仿宋" w:hAnsi="仿宋" w:eastAsia="仿宋" w:cs="仿宋"/>
          <w:color w:val="auto"/>
          <w:sz w:val="24"/>
          <w:szCs w:val="24"/>
          <w:highlight w:val="none"/>
        </w:rPr>
        <w:t>报价一览表（最终报价）</w:t>
      </w:r>
      <w:r>
        <w:rPr>
          <w:rStyle w:val="61"/>
          <w:rFonts w:hint="eastAsia" w:ascii="仿宋" w:hAnsi="仿宋" w:eastAsia="仿宋" w:cs="仿宋"/>
          <w:color w:val="auto"/>
          <w:sz w:val="24"/>
          <w:szCs w:val="24"/>
          <w:highlight w:val="none"/>
        </w:rPr>
        <w:fldChar w:fldCharType="end"/>
      </w:r>
    </w:p>
    <w:p>
      <w:pPr>
        <w:spacing w:line="48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fldChar w:fldCharType="end"/>
      </w:r>
    </w:p>
    <w:p>
      <w:pPr>
        <w:spacing w:line="480" w:lineRule="auto"/>
        <w:ind w:firstLine="790" w:firstLineChars="246"/>
        <w:jc w:val="center"/>
        <w:rPr>
          <w:rFonts w:hint="eastAsia" w:ascii="仿宋" w:hAnsi="仿宋" w:eastAsia="仿宋" w:cs="仿宋"/>
          <w:b/>
          <w:color w:val="auto"/>
          <w:sz w:val="32"/>
          <w:highlight w:val="none"/>
        </w:rPr>
        <w:sectPr>
          <w:headerReference r:id="rId9" w:type="default"/>
          <w:footerReference r:id="rId10" w:type="default"/>
          <w:pgSz w:w="11907" w:h="16840"/>
          <w:pgMar w:top="567" w:right="1418" w:bottom="1134" w:left="1418" w:header="397" w:footer="992" w:gutter="0"/>
          <w:cols w:space="708" w:num="1"/>
          <w:docGrid w:type="lines" w:linePitch="312" w:charSpace="0"/>
        </w:sectPr>
      </w:pPr>
    </w:p>
    <w:p>
      <w:pPr>
        <w:pStyle w:val="4"/>
        <w:jc w:val="center"/>
        <w:rPr>
          <w:rFonts w:hint="eastAsia" w:ascii="仿宋" w:hAnsi="仿宋" w:eastAsia="仿宋" w:cs="仿宋"/>
          <w:color w:val="auto"/>
          <w:szCs w:val="21"/>
          <w:highlight w:val="none"/>
        </w:rPr>
      </w:pPr>
      <w:bookmarkStart w:id="353" w:name="_Toc524263894"/>
      <w:r>
        <w:rPr>
          <w:rFonts w:hint="eastAsia" w:ascii="仿宋" w:hAnsi="仿宋" w:eastAsia="仿宋" w:cs="仿宋"/>
          <w:color w:val="auto"/>
          <w:highlight w:val="none"/>
        </w:rPr>
        <w:t>一、投 标 函</w:t>
      </w:r>
      <w:bookmarkEnd w:id="353"/>
    </w:p>
    <w:p>
      <w:pPr>
        <w:pStyle w:val="32"/>
        <w:spacing w:after="0" w:line="360" w:lineRule="auto"/>
        <w:ind w:left="0" w:leftChars="0"/>
        <w:rPr>
          <w:rFonts w:hint="eastAsia" w:ascii="仿宋" w:hAnsi="仿宋" w:eastAsia="仿宋" w:cs="仿宋"/>
          <w:bCs/>
          <w:color w:val="auto"/>
          <w:sz w:val="24"/>
          <w:highlight w:val="none"/>
        </w:rPr>
      </w:pPr>
      <w:r>
        <w:rPr>
          <w:rFonts w:hint="eastAsia" w:ascii="仿宋" w:hAnsi="仿宋" w:eastAsia="仿宋" w:cs="仿宋"/>
          <w:color w:val="auto"/>
          <w:kern w:val="0"/>
          <w:sz w:val="24"/>
          <w:highlight w:val="none"/>
          <w:u w:val="single"/>
        </w:rPr>
        <w:t>致：</w:t>
      </w:r>
      <w:r>
        <w:rPr>
          <w:rFonts w:hint="eastAsia" w:ascii="仿宋" w:hAnsi="仿宋" w:eastAsia="仿宋" w:cs="仿宋"/>
          <w:color w:val="auto"/>
          <w:kern w:val="0"/>
          <w:sz w:val="24"/>
          <w:highlight w:val="none"/>
          <w:u w:val="single"/>
          <w:lang w:eastAsia="zh-CN"/>
        </w:rPr>
        <w:t>海南政锦项目管理有限公司</w:t>
      </w:r>
      <w:r>
        <w:rPr>
          <w:rFonts w:hint="eastAsia" w:ascii="仿宋" w:hAnsi="仿宋" w:eastAsia="仿宋" w:cs="仿宋"/>
          <w:bCs/>
          <w:color w:val="auto"/>
          <w:sz w:val="24"/>
          <w:highlight w:val="none"/>
        </w:rPr>
        <w:t>：</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根据贵单位</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购买服务事项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 xml:space="preserve">（项目编号为 </w:t>
      </w:r>
      <w:r>
        <w:rPr>
          <w:rFonts w:hint="eastAsia" w:ascii="仿宋" w:hAnsi="仿宋" w:eastAsia="仿宋" w:cs="仿宋"/>
          <w:color w:val="auto"/>
          <w:sz w:val="24"/>
          <w:highlight w:val="none"/>
          <w:u w:val="single"/>
          <w:lang w:eastAsia="zh-CN"/>
        </w:rPr>
        <w:t>ZJ-2022-026</w:t>
      </w:r>
      <w:r>
        <w:rPr>
          <w:rFonts w:hint="eastAsia" w:ascii="仿宋" w:hAnsi="仿宋" w:eastAsia="仿宋" w:cs="仿宋"/>
          <w:color w:val="auto"/>
          <w:sz w:val="24"/>
          <w:highlight w:val="none"/>
        </w:rPr>
        <w:t>）的磋商邀请函要求，正式授权下述签字人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（姓名和职务）代表供应商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供应商名称</w:t>
      </w:r>
      <w:r>
        <w:rPr>
          <w:rFonts w:hint="eastAsia" w:ascii="仿宋" w:hAnsi="仿宋" w:eastAsia="仿宋" w:cs="仿宋"/>
          <w:color w:val="auto"/>
          <w:sz w:val="24"/>
          <w:highlight w:val="none"/>
        </w:rPr>
        <w:t>），提交响应文件。</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根据此函，我们宣布同意如下：</w:t>
      </w:r>
    </w:p>
    <w:p>
      <w:pPr>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1、我方接受磋商文件的所有的条款和规定。</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2、我方同意按照磋商文件第</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章“供应商须知”的规定，本响应文件的有效期为从报价截止日期起计算的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天，在此期间，本响应文件将始终对我方具有约束力，并可随时被接受。</w:t>
      </w:r>
    </w:p>
    <w:p>
      <w:pPr>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3、我们同意提供贵单位要求的有关本次报价的所有资料或证据。</w:t>
      </w:r>
    </w:p>
    <w:p>
      <w:pPr>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4、如果我方成交，我们将根据磋商文件的规定严格履行自己的责任和义务。</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5、如果我方成交，我方将支付本次磋商的成交服务费。</w:t>
      </w:r>
    </w:p>
    <w:p>
      <w:pPr>
        <w:spacing w:line="360" w:lineRule="auto"/>
        <w:ind w:firstLine="57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供应商名称：</w:t>
      </w:r>
      <w:r>
        <w:rPr>
          <w:rFonts w:hint="eastAsia" w:ascii="仿宋" w:hAnsi="仿宋" w:eastAsia="仿宋" w:cs="仿宋"/>
          <w:color w:val="auto"/>
          <w:sz w:val="24"/>
          <w:highlight w:val="none"/>
          <w:u w:val="single"/>
        </w:rPr>
        <w:t xml:space="preserve">              （盖章）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地址：</w:t>
      </w:r>
      <w:r>
        <w:rPr>
          <w:rFonts w:hint="eastAsia" w:ascii="仿宋" w:hAnsi="仿宋" w:eastAsia="仿宋" w:cs="仿宋"/>
          <w:color w:val="auto"/>
          <w:sz w:val="24"/>
          <w:highlight w:val="none"/>
          <w:u w:val="single"/>
        </w:rPr>
        <w:t xml:space="preserve">                               </w:t>
      </w:r>
    </w:p>
    <w:p>
      <w:pPr>
        <w:spacing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授权代表：</w:t>
      </w:r>
      <w:r>
        <w:rPr>
          <w:rFonts w:hint="eastAsia" w:ascii="仿宋" w:hAnsi="仿宋" w:eastAsia="仿宋" w:cs="仿宋"/>
          <w:color w:val="auto"/>
          <w:sz w:val="24"/>
          <w:highlight w:val="none"/>
          <w:u w:val="single"/>
        </w:rPr>
        <w:t xml:space="preserve">    （签字或签章）        </w:t>
      </w:r>
      <w:r>
        <w:rPr>
          <w:rFonts w:hint="eastAsia" w:ascii="仿宋" w:hAnsi="仿宋" w:eastAsia="仿宋" w:cs="仿宋"/>
          <w:color w:val="auto"/>
          <w:sz w:val="24"/>
          <w:highlight w:val="none"/>
        </w:rPr>
        <w:t xml:space="preserve">  </w:t>
      </w:r>
    </w:p>
    <w:p>
      <w:pPr>
        <w:spacing w:line="360" w:lineRule="auto"/>
        <w:ind w:firstLine="840" w:firstLineChars="35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职务：</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日期：</w:t>
      </w:r>
      <w:r>
        <w:rPr>
          <w:rFonts w:hint="eastAsia" w:ascii="仿宋" w:hAnsi="仿宋" w:eastAsia="仿宋" w:cs="仿宋"/>
          <w:color w:val="auto"/>
          <w:sz w:val="24"/>
          <w:highlight w:val="none"/>
          <w:u w:val="single"/>
        </w:rPr>
        <w:t xml:space="preserve">                  </w:t>
      </w:r>
    </w:p>
    <w:p>
      <w:pPr>
        <w:pStyle w:val="32"/>
        <w:spacing w:after="0" w:line="360" w:lineRule="auto"/>
        <w:ind w:left="0" w:leftChars="0"/>
        <w:rPr>
          <w:rFonts w:hint="eastAsia" w:ascii="仿宋" w:hAnsi="仿宋" w:eastAsia="仿宋" w:cs="仿宋"/>
          <w:color w:val="auto"/>
          <w:sz w:val="24"/>
          <w:highlight w:val="none"/>
        </w:rPr>
      </w:pPr>
      <w:bookmarkStart w:id="354" w:name="_Toc217446083"/>
    </w:p>
    <w:p>
      <w:pPr>
        <w:pStyle w:val="4"/>
        <w:jc w:val="center"/>
        <w:rPr>
          <w:rFonts w:hint="eastAsia" w:ascii="仿宋" w:hAnsi="仿宋" w:eastAsia="仿宋" w:cs="仿宋"/>
          <w:color w:val="auto"/>
          <w:highlight w:val="none"/>
        </w:rPr>
      </w:pPr>
      <w:r>
        <w:rPr>
          <w:rFonts w:hint="eastAsia" w:ascii="仿宋" w:hAnsi="仿宋" w:eastAsia="仿宋" w:cs="仿宋"/>
          <w:color w:val="auto"/>
          <w:szCs w:val="28"/>
          <w:highlight w:val="none"/>
        </w:rPr>
        <w:br w:type="page"/>
      </w:r>
      <w:bookmarkEnd w:id="354"/>
      <w:bookmarkStart w:id="355" w:name="_Toc524263895"/>
      <w:r>
        <w:rPr>
          <w:rFonts w:hint="eastAsia" w:ascii="仿宋" w:hAnsi="仿宋" w:eastAsia="仿宋" w:cs="仿宋"/>
          <w:color w:val="auto"/>
          <w:highlight w:val="none"/>
        </w:rPr>
        <w:t>二、法人代表身份证明（法定代表人参加投标）</w:t>
      </w:r>
      <w:bookmarkEnd w:id="355"/>
    </w:p>
    <w:p>
      <w:pPr>
        <w:pStyle w:val="4"/>
        <w:keepNext w:val="0"/>
        <w:keepLines w:val="0"/>
        <w:spacing w:before="0" w:after="0"/>
        <w:jc w:val="left"/>
        <w:rPr>
          <w:rFonts w:hint="eastAsia" w:ascii="仿宋" w:hAnsi="仿宋" w:eastAsia="仿宋" w:cs="仿宋"/>
          <w:b w:val="0"/>
          <w:bCs w:val="0"/>
          <w:color w:val="auto"/>
          <w:sz w:val="24"/>
          <w:szCs w:val="24"/>
          <w:highlight w:val="none"/>
          <w:u w:val="single"/>
        </w:rPr>
      </w:pPr>
      <w:bookmarkStart w:id="356" w:name="_Toc524263896"/>
      <w:bookmarkStart w:id="357" w:name="_Toc496550517"/>
      <w:bookmarkStart w:id="358" w:name="_Toc517898261"/>
      <w:bookmarkStart w:id="359" w:name="_Toc488335969"/>
      <w:r>
        <w:rPr>
          <w:rFonts w:hint="eastAsia" w:ascii="仿宋" w:hAnsi="仿宋" w:eastAsia="仿宋" w:cs="仿宋"/>
          <w:b w:val="0"/>
          <w:bCs w:val="0"/>
          <w:color w:val="auto"/>
          <w:sz w:val="24"/>
          <w:szCs w:val="24"/>
          <w:highlight w:val="none"/>
        </w:rPr>
        <w:t>供应商名称：</w:t>
      </w:r>
      <w:bookmarkEnd w:id="356"/>
      <w:bookmarkEnd w:id="357"/>
      <w:bookmarkEnd w:id="358"/>
      <w:bookmarkEnd w:id="359"/>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60" w:name="_Toc488335970"/>
      <w:bookmarkStart w:id="361" w:name="_Toc524263897"/>
      <w:bookmarkStart w:id="362" w:name="_Toc496550518"/>
      <w:bookmarkStart w:id="363" w:name="_Toc517898262"/>
      <w:r>
        <w:rPr>
          <w:rFonts w:hint="eastAsia" w:ascii="仿宋" w:hAnsi="仿宋" w:eastAsia="仿宋" w:cs="仿宋"/>
          <w:b w:val="0"/>
          <w:bCs w:val="0"/>
          <w:color w:val="auto"/>
          <w:sz w:val="24"/>
          <w:szCs w:val="24"/>
          <w:highlight w:val="none"/>
        </w:rPr>
        <w:t>注册号：</w:t>
      </w:r>
      <w:bookmarkEnd w:id="360"/>
      <w:bookmarkEnd w:id="361"/>
      <w:bookmarkEnd w:id="362"/>
      <w:bookmarkEnd w:id="363"/>
      <w:r>
        <w:rPr>
          <w:rFonts w:hint="eastAsia" w:ascii="仿宋" w:hAnsi="仿宋" w:eastAsia="仿宋" w:cs="仿宋"/>
          <w:b w:val="0"/>
          <w:bCs w:val="0"/>
          <w:color w:val="auto"/>
          <w:sz w:val="24"/>
          <w:szCs w:val="24"/>
          <w:highlight w:val="none"/>
          <w:u w:val="single"/>
        </w:rPr>
        <w:t xml:space="preserve">                             </w:t>
      </w:r>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64" w:name="_Toc524263898"/>
      <w:bookmarkStart w:id="365" w:name="_Toc488335971"/>
      <w:bookmarkStart w:id="366" w:name="_Toc517898263"/>
      <w:bookmarkStart w:id="367" w:name="_Toc496550519"/>
      <w:r>
        <w:rPr>
          <w:rFonts w:hint="eastAsia" w:ascii="仿宋" w:hAnsi="仿宋" w:eastAsia="仿宋" w:cs="仿宋"/>
          <w:b w:val="0"/>
          <w:bCs w:val="0"/>
          <w:color w:val="auto"/>
          <w:sz w:val="24"/>
          <w:szCs w:val="24"/>
          <w:highlight w:val="none"/>
        </w:rPr>
        <w:t>注册地址：</w:t>
      </w:r>
      <w:bookmarkEnd w:id="364"/>
      <w:bookmarkEnd w:id="365"/>
      <w:bookmarkEnd w:id="366"/>
      <w:bookmarkEnd w:id="367"/>
      <w:r>
        <w:rPr>
          <w:rFonts w:hint="eastAsia" w:ascii="仿宋" w:hAnsi="仿宋" w:eastAsia="仿宋" w:cs="仿宋"/>
          <w:b w:val="0"/>
          <w:bCs w:val="0"/>
          <w:color w:val="auto"/>
          <w:sz w:val="24"/>
          <w:szCs w:val="24"/>
          <w:highlight w:val="none"/>
          <w:u w:val="single"/>
        </w:rPr>
        <w:t xml:space="preserve">                           </w:t>
      </w:r>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68" w:name="_Toc517898264"/>
      <w:bookmarkStart w:id="369" w:name="_Toc488335972"/>
      <w:bookmarkStart w:id="370" w:name="_Toc496550520"/>
      <w:bookmarkStart w:id="371" w:name="_Toc524263899"/>
      <w:r>
        <w:rPr>
          <w:rFonts w:hint="eastAsia" w:ascii="仿宋" w:hAnsi="仿宋" w:eastAsia="仿宋" w:cs="仿宋"/>
          <w:b w:val="0"/>
          <w:bCs w:val="0"/>
          <w:color w:val="auto"/>
          <w:sz w:val="24"/>
          <w:szCs w:val="24"/>
          <w:highlight w:val="none"/>
        </w:rPr>
        <w:t>成立时间：</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年</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月</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日</w:t>
      </w:r>
      <w:bookmarkEnd w:id="368"/>
      <w:bookmarkEnd w:id="369"/>
      <w:bookmarkEnd w:id="370"/>
      <w:bookmarkEnd w:id="371"/>
      <w:r>
        <w:rPr>
          <w:rFonts w:hint="eastAsia" w:ascii="仿宋" w:hAnsi="仿宋" w:eastAsia="仿宋" w:cs="仿宋"/>
          <w:b w:val="0"/>
          <w:bCs w:val="0"/>
          <w:color w:val="auto"/>
          <w:sz w:val="24"/>
          <w:szCs w:val="24"/>
          <w:highlight w:val="none"/>
        </w:rPr>
        <w:t xml:space="preserve"> </w:t>
      </w:r>
    </w:p>
    <w:p>
      <w:pPr>
        <w:pStyle w:val="4"/>
        <w:keepNext w:val="0"/>
        <w:keepLines w:val="0"/>
        <w:spacing w:before="0" w:after="0"/>
        <w:jc w:val="left"/>
        <w:rPr>
          <w:rFonts w:hint="eastAsia" w:ascii="仿宋" w:hAnsi="仿宋" w:eastAsia="仿宋" w:cs="仿宋"/>
          <w:b w:val="0"/>
          <w:bCs w:val="0"/>
          <w:color w:val="auto"/>
          <w:sz w:val="24"/>
          <w:szCs w:val="24"/>
          <w:highlight w:val="none"/>
          <w:u w:val="single"/>
        </w:rPr>
      </w:pPr>
      <w:bookmarkStart w:id="372" w:name="_Toc488335973"/>
      <w:bookmarkStart w:id="373" w:name="_Toc496550521"/>
      <w:bookmarkStart w:id="374" w:name="_Toc517898265"/>
      <w:bookmarkStart w:id="375" w:name="_Toc524263900"/>
      <w:r>
        <w:rPr>
          <w:rFonts w:hint="eastAsia" w:ascii="仿宋" w:hAnsi="仿宋" w:eastAsia="仿宋" w:cs="仿宋"/>
          <w:b w:val="0"/>
          <w:bCs w:val="0"/>
          <w:color w:val="auto"/>
          <w:sz w:val="24"/>
          <w:szCs w:val="24"/>
          <w:highlight w:val="none"/>
        </w:rPr>
        <w:t>经营范围：</w:t>
      </w:r>
      <w:bookmarkEnd w:id="372"/>
      <w:bookmarkEnd w:id="373"/>
      <w:bookmarkEnd w:id="374"/>
      <w:bookmarkEnd w:id="375"/>
      <w:r>
        <w:rPr>
          <w:rFonts w:hint="eastAsia" w:ascii="仿宋" w:hAnsi="仿宋" w:eastAsia="仿宋" w:cs="仿宋"/>
          <w:b w:val="0"/>
          <w:bCs w:val="0"/>
          <w:color w:val="auto"/>
          <w:sz w:val="24"/>
          <w:szCs w:val="24"/>
          <w:highlight w:val="none"/>
          <w:u w:val="single"/>
        </w:rPr>
        <w:t xml:space="preserve">                       </w:t>
      </w:r>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76" w:name="_Toc517898266"/>
      <w:bookmarkStart w:id="377" w:name="_Toc524263901"/>
      <w:bookmarkStart w:id="378" w:name="_Toc488335974"/>
      <w:bookmarkStart w:id="379" w:name="_Toc496550522"/>
      <w:r>
        <w:rPr>
          <w:rFonts w:hint="eastAsia" w:ascii="仿宋" w:hAnsi="仿宋" w:eastAsia="仿宋" w:cs="仿宋"/>
          <w:b w:val="0"/>
          <w:bCs w:val="0"/>
          <w:color w:val="auto"/>
          <w:sz w:val="24"/>
          <w:szCs w:val="24"/>
          <w:highlight w:val="none"/>
        </w:rPr>
        <w:t>姓名：</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 xml:space="preserve"> 性别：</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 xml:space="preserve"> 年龄：</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 xml:space="preserve"> 系 </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（供应商名称）的法定代表人（负责人）。</w:t>
      </w:r>
      <w:bookmarkEnd w:id="376"/>
      <w:bookmarkEnd w:id="377"/>
      <w:bookmarkEnd w:id="378"/>
      <w:bookmarkEnd w:id="379"/>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80" w:name="_Toc517898267"/>
      <w:bookmarkStart w:id="381" w:name="_Toc496550523"/>
      <w:bookmarkStart w:id="382" w:name="_Toc524263902"/>
      <w:bookmarkStart w:id="383" w:name="_Toc488335975"/>
      <w:r>
        <w:rPr>
          <w:rFonts w:hint="eastAsia" w:ascii="仿宋" w:hAnsi="仿宋" w:eastAsia="仿宋" w:cs="仿宋"/>
          <w:b w:val="0"/>
          <w:bCs w:val="0"/>
          <w:color w:val="auto"/>
          <w:sz w:val="24"/>
          <w:szCs w:val="24"/>
          <w:highlight w:val="none"/>
        </w:rPr>
        <w:t>特此说明。</w:t>
      </w:r>
      <w:bookmarkEnd w:id="380"/>
      <w:bookmarkEnd w:id="381"/>
      <w:bookmarkEnd w:id="382"/>
      <w:bookmarkEnd w:id="383"/>
    </w:p>
    <w:p>
      <w:pPr>
        <w:rPr>
          <w:rFonts w:hint="eastAsia" w:ascii="仿宋" w:hAnsi="仿宋" w:eastAsia="仿宋" w:cs="仿宋"/>
          <w:b/>
          <w:bCs/>
          <w:color w:val="auto"/>
          <w:sz w:val="24"/>
          <w:highlight w:val="none"/>
        </w:rPr>
      </w:pP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pStyle w:val="4"/>
        <w:keepNext w:val="0"/>
        <w:keepLines w:val="0"/>
        <w:spacing w:before="0" w:after="0"/>
        <w:jc w:val="left"/>
        <w:rPr>
          <w:rFonts w:hint="eastAsia" w:ascii="仿宋" w:hAnsi="仿宋" w:eastAsia="仿宋" w:cs="仿宋"/>
          <w:b w:val="0"/>
          <w:bCs w:val="0"/>
          <w:color w:val="auto"/>
          <w:sz w:val="24"/>
          <w:szCs w:val="24"/>
          <w:highlight w:val="none"/>
        </w:rPr>
      </w:pPr>
      <w:bookmarkStart w:id="384" w:name="_Toc524263903"/>
      <w:bookmarkStart w:id="385" w:name="_Toc488335976"/>
      <w:bookmarkStart w:id="386" w:name="_Toc496550524"/>
      <w:bookmarkStart w:id="387" w:name="_Toc517898268"/>
      <w:r>
        <w:rPr>
          <w:rFonts w:hint="eastAsia" w:ascii="仿宋" w:hAnsi="仿宋" w:eastAsia="仿宋" w:cs="仿宋"/>
          <w:b w:val="0"/>
          <w:bCs w:val="0"/>
          <w:color w:val="auto"/>
          <w:sz w:val="24"/>
          <w:szCs w:val="24"/>
          <w:highlight w:val="none"/>
        </w:rPr>
        <w:t>附件：法定代表人（负责人）身份证复印件</w:t>
      </w:r>
      <w:bookmarkEnd w:id="384"/>
      <w:bookmarkEnd w:id="385"/>
      <w:bookmarkEnd w:id="386"/>
      <w:bookmarkEnd w:id="387"/>
    </w:p>
    <w:p>
      <w:pPr>
        <w:pStyle w:val="4"/>
        <w:keepNext w:val="0"/>
        <w:keepLines w:val="0"/>
        <w:spacing w:before="0" w:after="0"/>
        <w:rPr>
          <w:rFonts w:hint="eastAsia" w:ascii="仿宋" w:hAnsi="仿宋" w:eastAsia="仿宋" w:cs="仿宋"/>
          <w:color w:val="auto"/>
          <w:highlight w:val="none"/>
        </w:rPr>
      </w:pPr>
      <w:r>
        <w:rPr>
          <w:rFonts w:hint="eastAsia" w:ascii="仿宋" w:hAnsi="仿宋" w:eastAsia="仿宋" w:cs="仿宋"/>
          <w:color w:val="auto"/>
          <w:highlight w:val="none"/>
        </w:rPr>
        <w:pict>
          <v:rect id="_x0000_s1027" o:spid="_x0000_s1027" o:spt="1" style="position:absolute;left:0pt;margin-left:246.35pt;margin-top:26.45pt;height:150.4pt;width:234pt;z-index:251662336;mso-width-relative:page;mso-height-relative:page;" fillcolor="#FFFFFF" filled="t" coordsize="21600,21600">
            <v:path/>
            <v:fill on="t" focussize="0,0"/>
            <v:stroke/>
            <v:imagedata o:title=""/>
            <o:lock v:ext="edit"/>
            <v:textbox>
              <w:txbxContent>
                <w:p>
                  <w:pPr>
                    <w:ind w:left="-1079" w:leftChars="-514"/>
                    <w:jc w:val="center"/>
                    <w:rPr>
                      <w:rFonts w:eastAsia="黑体"/>
                      <w:b/>
                      <w:sz w:val="30"/>
                    </w:rPr>
                  </w:pPr>
                </w:p>
                <w:p>
                  <w:pPr>
                    <w:ind w:left="-1079" w:leftChars="-514"/>
                    <w:jc w:val="center"/>
                    <w:rPr>
                      <w:rFonts w:hint="eastAsia" w:ascii="仿宋" w:hAnsi="仿宋" w:eastAsia="仿宋" w:cs="仿宋"/>
                      <w:b w:val="0"/>
                      <w:bCs/>
                      <w:sz w:val="28"/>
                    </w:rPr>
                  </w:pPr>
                  <w:r>
                    <w:rPr>
                      <w:rFonts w:hint="eastAsia" w:ascii="仿宋" w:hAnsi="仿宋" w:eastAsia="仿宋" w:cs="仿宋"/>
                      <w:b/>
                      <w:sz w:val="28"/>
                    </w:rPr>
                    <w:t xml:space="preserve">        </w:t>
                  </w:r>
                  <w:r>
                    <w:rPr>
                      <w:rFonts w:hint="eastAsia" w:ascii="仿宋" w:hAnsi="仿宋" w:eastAsia="仿宋" w:cs="仿宋"/>
                      <w:b w:val="0"/>
                      <w:bCs/>
                      <w:sz w:val="28"/>
                    </w:rPr>
                    <w:t>法定代表人</w:t>
                  </w:r>
                </w:p>
                <w:p>
                  <w:pPr>
                    <w:ind w:left="-1079" w:leftChars="-514"/>
                    <w:jc w:val="center"/>
                    <w:rPr>
                      <w:rFonts w:hint="eastAsia" w:ascii="仿宋" w:hAnsi="仿宋" w:eastAsia="仿宋" w:cs="仿宋"/>
                      <w:b w:val="0"/>
                      <w:bCs/>
                      <w:sz w:val="28"/>
                    </w:rPr>
                  </w:pPr>
                  <w:r>
                    <w:rPr>
                      <w:rFonts w:hint="eastAsia" w:ascii="仿宋" w:hAnsi="仿宋" w:eastAsia="仿宋" w:cs="仿宋"/>
                      <w:b w:val="0"/>
                      <w:bCs/>
                      <w:sz w:val="28"/>
                    </w:rPr>
                    <w:t xml:space="preserve">        居民身份证复印件</w:t>
                  </w:r>
                  <w:r>
                    <w:rPr>
                      <w:rFonts w:hint="eastAsia" w:ascii="仿宋" w:hAnsi="仿宋" w:eastAsia="仿宋" w:cs="仿宋"/>
                      <w:b w:val="0"/>
                      <w:bCs/>
                      <w:sz w:val="28"/>
                      <w:lang w:val="en-US" w:eastAsia="zh-CN"/>
                    </w:rPr>
                    <w:t>正</w:t>
                  </w:r>
                  <w:r>
                    <w:rPr>
                      <w:rFonts w:hint="eastAsia" w:ascii="仿宋" w:hAnsi="仿宋" w:eastAsia="仿宋" w:cs="仿宋"/>
                      <w:b w:val="0"/>
                      <w:bCs/>
                      <w:sz w:val="28"/>
                    </w:rPr>
                    <w:t>反面粘贴处</w:t>
                  </w:r>
                </w:p>
              </w:txbxContent>
            </v:textbox>
          </v:rect>
        </w:pict>
      </w:r>
      <w:r>
        <w:rPr>
          <w:rFonts w:hint="eastAsia" w:ascii="仿宋" w:hAnsi="仿宋" w:eastAsia="仿宋" w:cs="仿宋"/>
          <w:color w:val="auto"/>
          <w:highlight w:val="none"/>
        </w:rPr>
        <w:pict>
          <v:rect id="_x0000_s1028" o:spid="_x0000_s1028" o:spt="1" style="position:absolute;left:0pt;margin-left:-4.8pt;margin-top:27pt;height:150.4pt;width:234pt;z-index:251661312;mso-width-relative:page;mso-height-relative:page;" fillcolor="#FFFFFF" filled="t" coordsize="21600,21600">
            <v:path/>
            <v:fill on="t" focussize="0,0"/>
            <v:stroke/>
            <v:imagedata o:title=""/>
            <o:lock v:ext="edit"/>
            <v:textbox>
              <w:txbxContent>
                <w:p>
                  <w:pPr>
                    <w:ind w:left="-1079" w:leftChars="-514"/>
                    <w:jc w:val="center"/>
                    <w:rPr>
                      <w:rFonts w:eastAsia="黑体"/>
                      <w:b/>
                      <w:sz w:val="30"/>
                    </w:rPr>
                  </w:pPr>
                </w:p>
                <w:p>
                  <w:pPr>
                    <w:ind w:left="-1079" w:leftChars="-514"/>
                    <w:jc w:val="center"/>
                    <w:rPr>
                      <w:rFonts w:hint="eastAsia" w:ascii="仿宋" w:hAnsi="仿宋" w:eastAsia="仿宋" w:cs="仿宋"/>
                      <w:b w:val="0"/>
                      <w:bCs/>
                      <w:sz w:val="28"/>
                    </w:rPr>
                  </w:pPr>
                  <w:r>
                    <w:rPr>
                      <w:rFonts w:hint="eastAsia" w:eastAsia="华文中宋"/>
                      <w:b/>
                      <w:sz w:val="28"/>
                    </w:rPr>
                    <w:t xml:space="preserve">       </w:t>
                  </w:r>
                  <w:r>
                    <w:rPr>
                      <w:rFonts w:hint="eastAsia" w:ascii="仿宋" w:hAnsi="仿宋" w:eastAsia="仿宋" w:cs="仿宋"/>
                      <w:b w:val="0"/>
                      <w:bCs/>
                      <w:sz w:val="28"/>
                    </w:rPr>
                    <w:t xml:space="preserve"> 法定代表人</w:t>
                  </w:r>
                </w:p>
                <w:p>
                  <w:pPr>
                    <w:ind w:left="-1079" w:leftChars="-514"/>
                    <w:jc w:val="center"/>
                    <w:rPr>
                      <w:rFonts w:hint="eastAsia" w:ascii="仿宋" w:hAnsi="仿宋" w:eastAsia="仿宋" w:cs="仿宋"/>
                      <w:b w:val="0"/>
                      <w:bCs/>
                      <w:sz w:val="28"/>
                    </w:rPr>
                  </w:pPr>
                  <w:r>
                    <w:rPr>
                      <w:rFonts w:hint="eastAsia" w:ascii="仿宋" w:hAnsi="仿宋" w:eastAsia="仿宋" w:cs="仿宋"/>
                      <w:b w:val="0"/>
                      <w:bCs/>
                      <w:sz w:val="28"/>
                    </w:rPr>
                    <w:t xml:space="preserve">        居民身份证复印件正</w:t>
                  </w:r>
                  <w:r>
                    <w:rPr>
                      <w:rFonts w:hint="eastAsia" w:ascii="仿宋" w:hAnsi="仿宋" w:eastAsia="仿宋" w:cs="仿宋"/>
                      <w:b w:val="0"/>
                      <w:bCs/>
                      <w:sz w:val="28"/>
                      <w:lang w:val="en-US" w:eastAsia="zh-CN"/>
                    </w:rPr>
                    <w:t>反</w:t>
                  </w:r>
                  <w:r>
                    <w:rPr>
                      <w:rFonts w:hint="eastAsia" w:ascii="仿宋" w:hAnsi="仿宋" w:eastAsia="仿宋" w:cs="仿宋"/>
                      <w:b w:val="0"/>
                      <w:bCs/>
                      <w:sz w:val="28"/>
                    </w:rPr>
                    <w:t>面粘贴处</w:t>
                  </w:r>
                </w:p>
              </w:txbxContent>
            </v:textbox>
          </v:rect>
        </w:pict>
      </w:r>
    </w:p>
    <w:p>
      <w:pPr>
        <w:pStyle w:val="4"/>
        <w:keepNext w:val="0"/>
        <w:keepLines w:val="0"/>
        <w:spacing w:before="0" w:after="0"/>
        <w:rPr>
          <w:rFonts w:hint="eastAsia" w:ascii="仿宋" w:hAnsi="仿宋" w:eastAsia="仿宋" w:cs="仿宋"/>
          <w:color w:val="auto"/>
          <w:highlight w:val="none"/>
        </w:rPr>
      </w:pPr>
    </w:p>
    <w:p>
      <w:pPr>
        <w:pStyle w:val="4"/>
        <w:keepNext w:val="0"/>
        <w:keepLines w:val="0"/>
        <w:spacing w:before="0" w:after="0"/>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pStyle w:val="4"/>
        <w:spacing w:before="0" w:after="0"/>
        <w:jc w:val="center"/>
        <w:rPr>
          <w:rFonts w:hint="eastAsia" w:ascii="仿宋" w:hAnsi="仿宋" w:eastAsia="仿宋" w:cs="仿宋"/>
          <w:color w:val="auto"/>
          <w:sz w:val="44"/>
          <w:highlight w:val="none"/>
        </w:rPr>
      </w:pPr>
      <w:r>
        <w:rPr>
          <w:rFonts w:hint="eastAsia" w:ascii="仿宋" w:hAnsi="仿宋" w:eastAsia="仿宋" w:cs="仿宋"/>
          <w:color w:val="auto"/>
          <w:highlight w:val="none"/>
        </w:rPr>
        <w:br w:type="page"/>
      </w:r>
      <w:bookmarkStart w:id="388" w:name="_Toc488335977"/>
      <w:bookmarkStart w:id="389" w:name="_Toc496550525"/>
      <w:bookmarkStart w:id="390" w:name="_Toc524263904"/>
      <w:bookmarkStart w:id="391" w:name="_Toc517898269"/>
      <w:r>
        <w:rPr>
          <w:rFonts w:hint="eastAsia" w:ascii="仿宋" w:hAnsi="仿宋" w:eastAsia="仿宋" w:cs="仿宋"/>
          <w:color w:val="auto"/>
          <w:highlight w:val="none"/>
        </w:rPr>
        <w:t>法定代表人（负责人）授权书（委托代理人参加投标）</w:t>
      </w:r>
      <w:bookmarkEnd w:id="388"/>
      <w:bookmarkEnd w:id="389"/>
      <w:bookmarkEnd w:id="390"/>
      <w:bookmarkEnd w:id="391"/>
    </w:p>
    <w:p>
      <w:pPr>
        <w:spacing w:line="480" w:lineRule="auto"/>
        <w:rPr>
          <w:rFonts w:hint="eastAsia" w:ascii="仿宋" w:hAnsi="仿宋" w:eastAsia="仿宋" w:cs="仿宋"/>
          <w:color w:val="auto"/>
          <w:sz w:val="24"/>
          <w:highlight w:val="none"/>
          <w:u w:val="single"/>
          <w:lang w:eastAsia="zh-CN"/>
        </w:rPr>
      </w:pP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海南政锦项目管理有限公司</w:t>
      </w:r>
      <w:r>
        <w:rPr>
          <w:rFonts w:hint="eastAsia" w:ascii="仿宋" w:hAnsi="仿宋" w:eastAsia="仿宋" w:cs="仿宋"/>
          <w:color w:val="auto"/>
          <w:sz w:val="24"/>
          <w:highlight w:val="none"/>
        </w:rPr>
        <w:t>：</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本授权声明：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（法定代表人姓名、职务）授权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委托代理人</w:t>
      </w:r>
      <w:r>
        <w:rPr>
          <w:rFonts w:hint="eastAsia" w:ascii="仿宋" w:hAnsi="仿宋" w:eastAsia="仿宋" w:cs="仿宋"/>
          <w:color w:val="auto"/>
          <w:sz w:val="24"/>
          <w:highlight w:val="none"/>
        </w:rPr>
        <w:t xml:space="preserve">姓名、职务）为我方“ </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）投标活动的合法代表，以我方名义全权处理该项目有关投标、签订合同以及执行合同等一切事宜。</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授权代表签字：</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附：法定代表人（负责人）身份证复印件及</w:t>
      </w:r>
      <w:r>
        <w:rPr>
          <w:rFonts w:hint="eastAsia" w:ascii="仿宋" w:hAnsi="仿宋" w:eastAsia="仿宋" w:cs="仿宋"/>
          <w:color w:val="auto"/>
          <w:sz w:val="24"/>
          <w:highlight w:val="none"/>
          <w:lang w:eastAsia="zh-CN"/>
        </w:rPr>
        <w:t>委托代理人</w:t>
      </w:r>
      <w:r>
        <w:rPr>
          <w:rFonts w:hint="eastAsia" w:ascii="仿宋" w:hAnsi="仿宋" w:eastAsia="仿宋" w:cs="仿宋"/>
          <w:color w:val="auto"/>
          <w:sz w:val="24"/>
          <w:highlight w:val="none"/>
        </w:rPr>
        <w:t>身份证复印件</w:t>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sz w:val="32"/>
          <w:highlight w:val="none"/>
        </w:rPr>
        <w:pict>
          <v:rect id="矩形 7" o:spid="_x0000_s1029" o:spt="1" style="position:absolute;left:0pt;margin-left:238.25pt;margin-top:13.65pt;height:150.4pt;width:225pt;z-index:251660288;mso-width-relative:page;mso-height-relative:page;" fillcolor="#FFFFFF" filled="t" coordsize="21600,21600">
            <v:path/>
            <v:fill on="t" focussize="0,0"/>
            <v:stroke/>
            <v:imagedata o:title=""/>
            <o:lock v:ext="edit"/>
            <v:textbox>
              <w:txbxContent>
                <w:p>
                  <w:pPr>
                    <w:rPr>
                      <w:rFonts w:eastAsia="黑体"/>
                      <w:b/>
                      <w:sz w:val="30"/>
                    </w:rPr>
                  </w:pPr>
                </w:p>
                <w:p>
                  <w:pPr>
                    <w:jc w:val="center"/>
                    <w:rPr>
                      <w:rFonts w:hint="eastAsia" w:ascii="仿宋" w:hAnsi="仿宋" w:eastAsia="仿宋" w:cs="仿宋"/>
                      <w:b w:val="0"/>
                      <w:bCs/>
                      <w:sz w:val="28"/>
                      <w:lang w:eastAsia="zh-CN"/>
                    </w:rPr>
                  </w:pPr>
                  <w:r>
                    <w:rPr>
                      <w:rFonts w:hint="eastAsia" w:ascii="仿宋" w:hAnsi="仿宋" w:eastAsia="仿宋" w:cs="仿宋"/>
                      <w:b w:val="0"/>
                      <w:bCs/>
                      <w:sz w:val="28"/>
                      <w:lang w:eastAsia="zh-CN"/>
                    </w:rPr>
                    <w:t>委托代理人</w:t>
                  </w:r>
                </w:p>
                <w:p>
                  <w:pPr>
                    <w:jc w:val="center"/>
                    <w:rPr>
                      <w:rFonts w:hint="eastAsia" w:ascii="仿宋" w:hAnsi="仿宋" w:eastAsia="仿宋" w:cs="仿宋"/>
                      <w:b w:val="0"/>
                      <w:bCs/>
                      <w:sz w:val="28"/>
                    </w:rPr>
                  </w:pPr>
                  <w:r>
                    <w:rPr>
                      <w:rFonts w:hint="eastAsia" w:ascii="仿宋" w:hAnsi="仿宋" w:eastAsia="仿宋" w:cs="仿宋"/>
                      <w:b w:val="0"/>
                      <w:bCs/>
                      <w:sz w:val="28"/>
                    </w:rPr>
                    <w:t>居民身份证复印件</w:t>
                  </w:r>
                  <w:r>
                    <w:rPr>
                      <w:rFonts w:hint="eastAsia" w:ascii="仿宋" w:hAnsi="仿宋" w:eastAsia="仿宋" w:cs="仿宋"/>
                      <w:b w:val="0"/>
                      <w:bCs/>
                      <w:sz w:val="28"/>
                      <w:lang w:val="en-US" w:eastAsia="zh-CN"/>
                    </w:rPr>
                    <w:t>正</w:t>
                  </w:r>
                  <w:r>
                    <w:rPr>
                      <w:rFonts w:hint="eastAsia" w:ascii="仿宋" w:hAnsi="仿宋" w:eastAsia="仿宋" w:cs="仿宋"/>
                      <w:b w:val="0"/>
                      <w:bCs/>
                      <w:sz w:val="28"/>
                    </w:rPr>
                    <w:t>反面粘贴处</w:t>
                  </w:r>
                </w:p>
              </w:txbxContent>
            </v:textbox>
          </v:rect>
        </w:pict>
      </w:r>
      <w:r>
        <w:rPr>
          <w:rFonts w:hint="eastAsia" w:ascii="仿宋" w:hAnsi="仿宋" w:eastAsia="仿宋" w:cs="仿宋"/>
          <w:color w:val="auto"/>
          <w:sz w:val="32"/>
          <w:highlight w:val="none"/>
        </w:rPr>
        <w:pict>
          <v:rect id="矩形 8" o:spid="_x0000_s1030" o:spt="1" style="position:absolute;left:0pt;margin-left:-4.45pt;margin-top:13.65pt;height:150.4pt;width:234pt;z-index:251659264;mso-width-relative:page;mso-height-relative:page;" fillcolor="#FFFFFF" filled="t" coordsize="21600,21600">
            <v:path/>
            <v:fill on="t" focussize="0,0"/>
            <v:stroke/>
            <v:imagedata o:title=""/>
            <o:lock v:ext="edit"/>
            <v:textbox>
              <w:txbxContent>
                <w:p>
                  <w:pPr>
                    <w:ind w:left="-1079" w:leftChars="-514"/>
                    <w:jc w:val="center"/>
                    <w:rPr>
                      <w:rFonts w:eastAsia="黑体"/>
                      <w:b/>
                      <w:sz w:val="30"/>
                    </w:rPr>
                  </w:pPr>
                </w:p>
                <w:p>
                  <w:pPr>
                    <w:jc w:val="center"/>
                    <w:rPr>
                      <w:rFonts w:hint="eastAsia" w:ascii="仿宋" w:hAnsi="仿宋" w:eastAsia="仿宋" w:cs="仿宋"/>
                      <w:b w:val="0"/>
                      <w:bCs/>
                      <w:sz w:val="28"/>
                      <w:lang w:eastAsia="zh-CN"/>
                    </w:rPr>
                  </w:pPr>
                  <w:r>
                    <w:rPr>
                      <w:rFonts w:hint="eastAsia" w:eastAsia="华文中宋"/>
                      <w:b/>
                      <w:sz w:val="28"/>
                    </w:rPr>
                    <w:t xml:space="preserve">     </w:t>
                  </w:r>
                  <w:r>
                    <w:rPr>
                      <w:rFonts w:hint="eastAsia" w:ascii="仿宋" w:hAnsi="仿宋" w:eastAsia="仿宋" w:cs="仿宋"/>
                      <w:b w:val="0"/>
                      <w:bCs/>
                      <w:sz w:val="28"/>
                      <w:lang w:eastAsia="zh-CN"/>
                    </w:rPr>
                    <w:t xml:space="preserve"> 法定代表人</w:t>
                  </w:r>
                </w:p>
                <w:p>
                  <w:pPr>
                    <w:jc w:val="center"/>
                    <w:rPr>
                      <w:rFonts w:eastAsia="华文中宋"/>
                      <w:sz w:val="28"/>
                    </w:rPr>
                  </w:pPr>
                  <w:r>
                    <w:rPr>
                      <w:rFonts w:hint="eastAsia" w:ascii="仿宋" w:hAnsi="仿宋" w:eastAsia="仿宋" w:cs="仿宋"/>
                      <w:b w:val="0"/>
                      <w:bCs/>
                      <w:sz w:val="28"/>
                      <w:lang w:eastAsia="zh-CN"/>
                    </w:rPr>
                    <w:t xml:space="preserve">   居民身份证复印件正</w:t>
                  </w:r>
                  <w:r>
                    <w:rPr>
                      <w:rFonts w:hint="eastAsia" w:ascii="仿宋" w:hAnsi="仿宋" w:eastAsia="仿宋" w:cs="仿宋"/>
                      <w:b w:val="0"/>
                      <w:bCs/>
                      <w:sz w:val="28"/>
                      <w:lang w:val="en-US" w:eastAsia="zh-CN"/>
                    </w:rPr>
                    <w:t>反</w:t>
                  </w:r>
                  <w:r>
                    <w:rPr>
                      <w:rFonts w:hint="eastAsia" w:ascii="仿宋" w:hAnsi="仿宋" w:eastAsia="仿宋" w:cs="仿宋"/>
                      <w:b w:val="0"/>
                      <w:bCs/>
                      <w:sz w:val="28"/>
                      <w:lang w:eastAsia="zh-CN"/>
                    </w:rPr>
                    <w:t>面粘贴处</w:t>
                  </w:r>
                </w:p>
              </w:txbxContent>
            </v:textbox>
          </v:rect>
        </w:pict>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Cs/>
          <w:color w:val="auto"/>
          <w:highlight w:val="none"/>
        </w:rPr>
        <w:br w:type="page"/>
      </w:r>
      <w:bookmarkStart w:id="392" w:name="_Toc217446088"/>
      <w:bookmarkStart w:id="393" w:name="_Toc524263905"/>
      <w:r>
        <w:rPr>
          <w:rFonts w:hint="eastAsia" w:ascii="仿宋" w:hAnsi="仿宋" w:eastAsia="仿宋" w:cs="仿宋"/>
          <w:b/>
          <w:bCs/>
          <w:color w:val="auto"/>
          <w:sz w:val="32"/>
          <w:szCs w:val="32"/>
          <w:highlight w:val="none"/>
        </w:rPr>
        <w:t>三、</w:t>
      </w:r>
      <w:bookmarkEnd w:id="392"/>
      <w:bookmarkEnd w:id="393"/>
      <w:r>
        <w:rPr>
          <w:rFonts w:hint="eastAsia" w:ascii="仿宋" w:hAnsi="仿宋" w:eastAsia="仿宋" w:cs="仿宋"/>
          <w:b/>
          <w:bCs/>
          <w:color w:val="auto"/>
          <w:sz w:val="32"/>
          <w:szCs w:val="32"/>
          <w:highlight w:val="none"/>
        </w:rPr>
        <w:t>报价人基本情况</w:t>
      </w:r>
    </w:p>
    <w:tbl>
      <w:tblPr>
        <w:tblStyle w:val="54"/>
        <w:tblpPr w:leftFromText="180" w:rightFromText="180" w:vertAnchor="text" w:horzAnchor="page" w:tblpX="1674" w:tblpY="434"/>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7"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供应商名称</w:t>
            </w:r>
          </w:p>
        </w:tc>
        <w:tc>
          <w:tcPr>
            <w:tcW w:w="7255" w:type="dxa"/>
            <w:gridSpan w:val="7"/>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w:t>
            </w:r>
          </w:p>
        </w:tc>
        <w:tc>
          <w:tcPr>
            <w:tcW w:w="972"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2461" w:type="dxa"/>
            <w:gridSpan w:val="2"/>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1332"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2490" w:type="dxa"/>
            <w:gridSpan w:val="3"/>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972"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206"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1255"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332"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1414" w:type="dxa"/>
            <w:gridSpan w:val="2"/>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076" w:type="dxa"/>
            <w:vAlign w:val="center"/>
          </w:tcPr>
          <w:p>
            <w:pPr>
              <w:autoSpaceDE w:val="0"/>
              <w:autoSpaceDN w:val="0"/>
              <w:adjustRightInd w:val="0"/>
              <w:spacing w:line="400" w:lineRule="exact"/>
              <w:jc w:val="center"/>
              <w:rPr>
                <w:rFonts w:hint="eastAsia"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1"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p>
        </w:tc>
        <w:tc>
          <w:tcPr>
            <w:tcW w:w="2178" w:type="dxa"/>
            <w:gridSpan w:val="2"/>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5077" w:type="dxa"/>
            <w:gridSpan w:val="5"/>
            <w:vAlign w:val="center"/>
          </w:tcPr>
          <w:p>
            <w:pPr>
              <w:autoSpaceDE w:val="0"/>
              <w:autoSpaceDN w:val="0"/>
              <w:adjustRightInd w:val="0"/>
              <w:spacing w:line="400" w:lineRule="exact"/>
              <w:ind w:firstLine="1680" w:firstLineChars="700"/>
              <w:rPr>
                <w:rFonts w:hint="eastAsia" w:ascii="仿宋" w:hAnsi="仿宋" w:eastAsia="仿宋" w:cs="仿宋"/>
                <w:color w:val="auto"/>
                <w:sz w:val="24"/>
                <w:highlight w:val="none"/>
              </w:rPr>
            </w:pPr>
            <w:r>
              <w:rPr>
                <w:rFonts w:hint="eastAsia" w:ascii="仿宋" w:hAnsi="仿宋" w:eastAsia="仿宋" w:cs="仿宋"/>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营业执照号</w:t>
            </w:r>
          </w:p>
        </w:tc>
        <w:tc>
          <w:tcPr>
            <w:tcW w:w="2178" w:type="dxa"/>
            <w:gridSpan w:val="2"/>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2984" w:type="dxa"/>
            <w:gridSpan w:val="3"/>
            <w:tcBorders>
              <w:bottom w:val="single" w:color="auto" w:sz="4" w:space="0"/>
            </w:tcBorders>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高级职称人员</w:t>
            </w:r>
          </w:p>
        </w:tc>
        <w:tc>
          <w:tcPr>
            <w:tcW w:w="2093" w:type="dxa"/>
            <w:gridSpan w:val="2"/>
            <w:vAlign w:val="center"/>
          </w:tcPr>
          <w:p>
            <w:pPr>
              <w:autoSpaceDE w:val="0"/>
              <w:autoSpaceDN w:val="0"/>
              <w:adjustRightInd w:val="0"/>
              <w:spacing w:line="400" w:lineRule="exact"/>
              <w:jc w:val="center"/>
              <w:rPr>
                <w:rFonts w:hint="eastAsia"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3" w:hRule="atLeast"/>
        </w:trPr>
        <w:tc>
          <w:tcPr>
            <w:tcW w:w="1503" w:type="dxa"/>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注册资金</w:t>
            </w:r>
          </w:p>
        </w:tc>
        <w:tc>
          <w:tcPr>
            <w:tcW w:w="2178" w:type="dxa"/>
            <w:gridSpan w:val="2"/>
            <w:vAlign w:val="center"/>
          </w:tcPr>
          <w:p>
            <w:pPr>
              <w:autoSpaceDE w:val="0"/>
              <w:autoSpaceDN w:val="0"/>
              <w:adjustRightInd w:val="0"/>
              <w:spacing w:line="400" w:lineRule="exact"/>
              <w:jc w:val="center"/>
              <w:rPr>
                <w:rFonts w:hint="eastAsia" w:ascii="仿宋" w:hAnsi="仿宋" w:eastAsia="仿宋" w:cs="仿宋"/>
                <w:color w:val="auto"/>
                <w:sz w:val="24"/>
                <w:highlight w:val="none"/>
              </w:rPr>
            </w:pPr>
          </w:p>
        </w:tc>
        <w:tc>
          <w:tcPr>
            <w:tcW w:w="2984" w:type="dxa"/>
            <w:gridSpan w:val="3"/>
            <w:tcBorders>
              <w:top w:val="single" w:color="auto" w:sz="4" w:space="0"/>
            </w:tcBorders>
            <w:vAlign w:val="center"/>
          </w:tcPr>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中级职称人员</w:t>
            </w:r>
          </w:p>
        </w:tc>
        <w:tc>
          <w:tcPr>
            <w:tcW w:w="2093" w:type="dxa"/>
            <w:gridSpan w:val="2"/>
            <w:vAlign w:val="center"/>
          </w:tcPr>
          <w:p>
            <w:pPr>
              <w:autoSpaceDE w:val="0"/>
              <w:autoSpaceDN w:val="0"/>
              <w:adjustRightInd w:val="0"/>
              <w:spacing w:line="400" w:lineRule="exact"/>
              <w:jc w:val="center"/>
              <w:rPr>
                <w:rFonts w:hint="eastAsia"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hint="eastAsia" w:ascii="仿宋" w:hAnsi="仿宋" w:eastAsia="仿宋" w:cs="仿宋"/>
                <w:color w:val="auto"/>
                <w:sz w:val="24"/>
                <w:highlight w:val="none"/>
              </w:rPr>
            </w:pPr>
          </w:p>
          <w:p>
            <w:pPr>
              <w:autoSpaceDE w:val="0"/>
              <w:autoSpaceDN w:val="0"/>
              <w:adjustRightIn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7255" w:type="dxa"/>
            <w:gridSpan w:val="7"/>
          </w:tcPr>
          <w:p>
            <w:pPr>
              <w:autoSpaceDE w:val="0"/>
              <w:autoSpaceDN w:val="0"/>
              <w:adjustRightInd w:val="0"/>
              <w:spacing w:line="400" w:lineRule="exact"/>
              <w:rPr>
                <w:rFonts w:hint="eastAsia" w:ascii="仿宋" w:hAnsi="仿宋" w:eastAsia="仿宋" w:cs="仿宋"/>
                <w:color w:val="auto"/>
                <w:sz w:val="24"/>
                <w:highlight w:val="none"/>
              </w:rPr>
            </w:pPr>
          </w:p>
        </w:tc>
      </w:tr>
    </w:tbl>
    <w:p>
      <w:pPr>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460" w:lineRule="exact"/>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供应商名称</w:t>
      </w:r>
      <w:r>
        <w:rPr>
          <w:rFonts w:hint="eastAsia" w:ascii="仿宋" w:hAnsi="仿宋" w:eastAsia="仿宋" w:cs="仿宋"/>
          <w:color w:val="auto"/>
          <w:sz w:val="24"/>
          <w:highlight w:val="none"/>
        </w:rPr>
        <w:t>（盖章）：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法定代表人或授权代表</w:t>
      </w:r>
      <w:r>
        <w:rPr>
          <w:rFonts w:hint="eastAsia" w:ascii="仿宋" w:hAnsi="仿宋" w:eastAsia="仿宋" w:cs="仿宋"/>
          <w:color w:val="auto"/>
          <w:sz w:val="24"/>
          <w:highlight w:val="none"/>
        </w:rPr>
        <w:t>（签字或盖章）：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rPr>
          <w:rFonts w:hint="eastAsia" w:ascii="仿宋" w:hAnsi="仿宋" w:eastAsia="仿宋" w:cs="仿宋"/>
          <w:color w:val="auto"/>
          <w:sz w:val="24"/>
          <w:highlight w:val="none"/>
          <w:u w:val="singl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pStyle w:val="4"/>
        <w:jc w:val="center"/>
        <w:rPr>
          <w:rFonts w:hint="eastAsia" w:ascii="仿宋" w:hAnsi="仿宋" w:eastAsia="仿宋" w:cs="仿宋"/>
          <w:color w:val="auto"/>
          <w:szCs w:val="28"/>
          <w:highlight w:val="none"/>
        </w:rPr>
      </w:pPr>
      <w:bookmarkStart w:id="394" w:name="_Toc524263906"/>
      <w:bookmarkStart w:id="395" w:name="_Toc217446085"/>
    </w:p>
    <w:p>
      <w:pPr>
        <w:pStyle w:val="4"/>
        <w:rPr>
          <w:rFonts w:hint="eastAsia" w:ascii="仿宋" w:hAnsi="仿宋" w:eastAsia="仿宋" w:cs="仿宋"/>
          <w:color w:val="auto"/>
          <w:szCs w:val="28"/>
          <w:highlight w:val="none"/>
        </w:rPr>
      </w:pPr>
    </w:p>
    <w:p>
      <w:pPr>
        <w:pStyle w:val="4"/>
        <w:jc w:val="center"/>
        <w:rPr>
          <w:rFonts w:hint="eastAsia" w:ascii="仿宋" w:hAnsi="仿宋" w:eastAsia="仿宋" w:cs="仿宋"/>
          <w:color w:val="auto"/>
          <w:szCs w:val="28"/>
          <w:highlight w:val="none"/>
        </w:rPr>
      </w:pPr>
    </w:p>
    <w:p>
      <w:pPr>
        <w:rPr>
          <w:rFonts w:hint="eastAsia" w:ascii="仿宋" w:hAnsi="仿宋" w:eastAsia="仿宋" w:cs="仿宋"/>
          <w:color w:val="auto"/>
          <w:highlight w:val="none"/>
        </w:rPr>
      </w:pPr>
    </w:p>
    <w:p>
      <w:pPr>
        <w:pStyle w:val="4"/>
        <w:jc w:val="center"/>
        <w:rPr>
          <w:rFonts w:hint="eastAsia" w:ascii="仿宋" w:hAnsi="仿宋" w:eastAsia="仿宋" w:cs="仿宋"/>
          <w:color w:val="auto"/>
          <w:highlight w:val="none"/>
        </w:rPr>
      </w:pPr>
      <w:r>
        <w:rPr>
          <w:rFonts w:hint="eastAsia" w:ascii="仿宋" w:hAnsi="仿宋" w:eastAsia="仿宋" w:cs="仿宋"/>
          <w:color w:val="auto"/>
          <w:szCs w:val="28"/>
          <w:highlight w:val="none"/>
        </w:rPr>
        <w:t>四、</w:t>
      </w:r>
      <w:r>
        <w:rPr>
          <w:rFonts w:hint="eastAsia" w:ascii="仿宋" w:hAnsi="仿宋" w:eastAsia="仿宋" w:cs="仿宋"/>
          <w:color w:val="auto"/>
          <w:highlight w:val="none"/>
        </w:rPr>
        <w:t>无重大违法记录的声明函</w:t>
      </w:r>
      <w:bookmarkEnd w:id="394"/>
    </w:p>
    <w:p>
      <w:pPr>
        <w:spacing w:line="360" w:lineRule="auto"/>
        <w:ind w:right="480"/>
        <w:jc w:val="center"/>
        <w:rPr>
          <w:rFonts w:hint="eastAsia" w:ascii="仿宋" w:hAnsi="仿宋" w:eastAsia="仿宋" w:cs="仿宋"/>
          <w:b/>
          <w:color w:val="auto"/>
          <w:highlight w:val="none"/>
        </w:rPr>
      </w:pP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kern w:val="0"/>
          <w:sz w:val="24"/>
          <w:highlight w:val="none"/>
          <w:lang w:eastAsia="zh-CN"/>
        </w:rPr>
        <w:t>海南政锦项目管理有限公司</w:t>
      </w:r>
      <w:r>
        <w:rPr>
          <w:rFonts w:hint="eastAsia" w:ascii="仿宋" w:hAnsi="仿宋" w:eastAsia="仿宋" w:cs="仿宋"/>
          <w:color w:val="auto"/>
          <w:sz w:val="24"/>
          <w:highlight w:val="none"/>
        </w:rPr>
        <w:t>：</w:t>
      </w:r>
    </w:p>
    <w:p>
      <w:pPr>
        <w:pStyle w:val="206"/>
        <w:spacing w:line="480" w:lineRule="auto"/>
        <w:ind w:left="0" w:leftChars="0" w:firstLine="540" w:firstLineChars="2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供应商</w:t>
      </w:r>
      <w:r>
        <w:rPr>
          <w:rFonts w:hint="eastAsia" w:ascii="仿宋" w:hAnsi="仿宋" w:eastAsia="仿宋" w:cs="仿宋"/>
          <w:color w:val="auto"/>
          <w:sz w:val="24"/>
          <w:szCs w:val="24"/>
          <w:highlight w:val="none"/>
          <w:u w:val="single"/>
        </w:rPr>
        <w:t>名称）</w:t>
      </w:r>
      <w:r>
        <w:rPr>
          <w:rFonts w:hint="eastAsia" w:ascii="仿宋" w:hAnsi="仿宋" w:eastAsia="仿宋" w:cs="仿宋"/>
          <w:color w:val="auto"/>
          <w:sz w:val="24"/>
          <w:szCs w:val="24"/>
          <w:highlight w:val="none"/>
        </w:rPr>
        <w:t>参加</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rPr>
        <w:t>的采购活动，现</w:t>
      </w:r>
      <w:r>
        <w:rPr>
          <w:rFonts w:hint="eastAsia" w:ascii="仿宋" w:hAnsi="仿宋" w:eastAsia="仿宋" w:cs="仿宋"/>
          <w:color w:val="auto"/>
          <w:sz w:val="24"/>
          <w:szCs w:val="24"/>
          <w:highlight w:val="none"/>
          <w:lang w:val="en-US" w:eastAsia="zh-CN"/>
        </w:rPr>
        <w:t>声明</w:t>
      </w:r>
      <w:r>
        <w:rPr>
          <w:rFonts w:hint="eastAsia" w:ascii="仿宋" w:hAnsi="仿宋" w:eastAsia="仿宋" w:cs="仿宋"/>
          <w:color w:val="auto"/>
          <w:sz w:val="24"/>
          <w:szCs w:val="24"/>
          <w:highlight w:val="none"/>
        </w:rPr>
        <w:t>：</w:t>
      </w:r>
    </w:p>
    <w:p>
      <w:pPr>
        <w:pStyle w:val="206"/>
        <w:spacing w:line="480" w:lineRule="auto"/>
        <w:ind w:lef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我公司参加政府采购活动近三年内，在经营活动中没有重大违法记录。 </w:t>
      </w:r>
    </w:p>
    <w:p>
      <w:pPr>
        <w:pStyle w:val="206"/>
        <w:spacing w:line="480" w:lineRule="auto"/>
        <w:ind w:left="0" w:leftChars="0" w:firstLine="540" w:firstLineChars="2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w:t>
      </w:r>
      <w:r>
        <w:rPr>
          <w:rFonts w:hint="eastAsia" w:ascii="仿宋" w:hAnsi="仿宋" w:eastAsia="仿宋" w:cs="仿宋"/>
          <w:color w:val="auto"/>
          <w:sz w:val="24"/>
          <w:szCs w:val="24"/>
          <w:highlight w:val="none"/>
          <w:lang w:val="en-US" w:eastAsia="zh-CN"/>
        </w:rPr>
        <w:t>有虚假</w:t>
      </w:r>
      <w:r>
        <w:rPr>
          <w:rFonts w:hint="eastAsia" w:ascii="仿宋" w:hAnsi="仿宋" w:eastAsia="仿宋" w:cs="仿宋"/>
          <w:color w:val="auto"/>
          <w:sz w:val="24"/>
          <w:szCs w:val="24"/>
          <w:highlight w:val="none"/>
        </w:rPr>
        <w:t>，本公司愿承担一切法律责任。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none"/>
        </w:rPr>
        <w:t xml:space="preserve">法定代表人或授权代表签字：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p>
    <w:p>
      <w:pPr>
        <w:ind w:firstLine="420"/>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rPr>
          <w:rFonts w:hint="eastAsia" w:ascii="仿宋" w:hAnsi="仿宋" w:eastAsia="仿宋" w:cs="仿宋"/>
          <w:color w:val="auto"/>
          <w:kern w:val="0"/>
          <w:sz w:val="20"/>
          <w:highlight w:val="none"/>
        </w:rPr>
      </w:pPr>
    </w:p>
    <w:p>
      <w:pPr>
        <w:snapToGrid w:val="0"/>
        <w:spacing w:line="360" w:lineRule="auto"/>
        <w:rPr>
          <w:rFonts w:hint="eastAsia" w:ascii="仿宋" w:hAnsi="仿宋" w:eastAsia="仿宋" w:cs="仿宋"/>
          <w:snapToGrid w:val="0"/>
          <w:color w:val="auto"/>
          <w:sz w:val="24"/>
          <w:highlight w:val="none"/>
        </w:rPr>
      </w:pPr>
    </w:p>
    <w:p>
      <w:pPr>
        <w:tabs>
          <w:tab w:val="left" w:pos="6540"/>
        </w:tabs>
        <w:jc w:val="center"/>
        <w:rPr>
          <w:rFonts w:hint="eastAsia" w:ascii="仿宋" w:hAnsi="仿宋" w:eastAsia="仿宋" w:cs="仿宋"/>
          <w:color w:val="auto"/>
          <w:highlight w:val="none"/>
        </w:rPr>
      </w:pPr>
      <w:r>
        <w:rPr>
          <w:rFonts w:hint="eastAsia" w:ascii="仿宋" w:hAnsi="仿宋" w:eastAsia="仿宋" w:cs="仿宋"/>
          <w:color w:val="auto"/>
          <w:kern w:val="0"/>
          <w:highlight w:val="none"/>
        </w:rPr>
        <w:br w:type="page"/>
      </w:r>
      <w:bookmarkStart w:id="396" w:name="_Toc524263908"/>
      <w:r>
        <w:rPr>
          <w:rFonts w:hint="eastAsia" w:ascii="仿宋" w:hAnsi="仿宋" w:eastAsia="仿宋" w:cs="仿宋"/>
          <w:b/>
          <w:bCs/>
          <w:color w:val="auto"/>
          <w:sz w:val="32"/>
          <w:szCs w:val="40"/>
          <w:highlight w:val="none"/>
          <w:lang w:val="en-US" w:eastAsia="zh-CN"/>
        </w:rPr>
        <w:t>五</w:t>
      </w:r>
      <w:r>
        <w:rPr>
          <w:rFonts w:hint="eastAsia" w:ascii="仿宋" w:hAnsi="仿宋" w:eastAsia="仿宋" w:cs="仿宋"/>
          <w:b/>
          <w:bCs/>
          <w:color w:val="auto"/>
          <w:sz w:val="32"/>
          <w:szCs w:val="40"/>
          <w:highlight w:val="none"/>
        </w:rPr>
        <w:t>、资格承诺函</w:t>
      </w:r>
      <w:bookmarkEnd w:id="396"/>
    </w:p>
    <w:p>
      <w:pPr>
        <w:spacing w:line="360" w:lineRule="auto"/>
        <w:jc w:val="center"/>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海南政锦项目管理有限公司</w:t>
      </w:r>
      <w:r>
        <w:rPr>
          <w:rFonts w:hint="eastAsia" w:ascii="仿宋" w:hAnsi="仿宋" w:eastAsia="仿宋" w:cs="仿宋"/>
          <w:color w:val="auto"/>
          <w:sz w:val="24"/>
          <w:highlight w:val="none"/>
        </w:rPr>
        <w:t xml:space="preserve"> ：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供应商</w:t>
      </w:r>
      <w:r>
        <w:rPr>
          <w:rFonts w:hint="eastAsia" w:ascii="仿宋" w:hAnsi="仿宋" w:eastAsia="仿宋" w:cs="仿宋"/>
          <w:color w:val="auto"/>
          <w:sz w:val="24"/>
          <w:highlight w:val="none"/>
          <w:u w:val="single"/>
        </w:rPr>
        <w:t>名称）</w:t>
      </w:r>
      <w:r>
        <w:rPr>
          <w:rFonts w:hint="eastAsia" w:ascii="仿宋" w:hAnsi="仿宋" w:eastAsia="仿宋" w:cs="仿宋"/>
          <w:color w:val="auto"/>
          <w:sz w:val="24"/>
          <w:highlight w:val="none"/>
        </w:rPr>
        <w:t>参加</w:t>
      </w:r>
      <w:r>
        <w:rPr>
          <w:rFonts w:hint="eastAsia" w:ascii="仿宋" w:hAnsi="仿宋" w:eastAsia="仿宋" w:cs="仿宋"/>
          <w:color w:val="auto"/>
          <w:sz w:val="24"/>
          <w:highlight w:val="none"/>
          <w:u w:val="single"/>
        </w:rPr>
        <w:t xml:space="preserve">                 （项目名称）</w:t>
      </w:r>
      <w:r>
        <w:rPr>
          <w:rFonts w:hint="eastAsia" w:ascii="仿宋" w:hAnsi="仿宋" w:eastAsia="仿宋" w:cs="仿宋"/>
          <w:color w:val="auto"/>
          <w:sz w:val="24"/>
          <w:highlight w:val="none"/>
        </w:rPr>
        <w:t>的采购活动，现承诺：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我公司满足下列供应商的资格要求：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（一）如为信息系统采购项目，供应商不得为该整体项目或其中分项目前期工作提供过设计、编制、管理等服务的法人及附属单位。</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如违反以上承诺，本公司愿承担一切法律责任。</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0" w:firstLineChars="20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（盖公章）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法定代表人或授权代表签字</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p>
    <w:p>
      <w:pPr>
        <w:tabs>
          <w:tab w:val="left" w:pos="6540"/>
        </w:tabs>
        <w:rPr>
          <w:rFonts w:hint="eastAsia" w:ascii="仿宋" w:hAnsi="仿宋" w:eastAsia="仿宋" w:cs="仿宋"/>
          <w:color w:val="auto"/>
          <w:kern w:val="0"/>
          <w:sz w:val="32"/>
          <w:szCs w:val="28"/>
          <w:highlight w:val="none"/>
        </w:rPr>
      </w:pPr>
    </w:p>
    <w:p>
      <w:pPr>
        <w:rPr>
          <w:rFonts w:hint="eastAsia" w:ascii="仿宋" w:hAnsi="仿宋" w:eastAsia="仿宋" w:cs="仿宋"/>
          <w:color w:val="auto"/>
          <w:kern w:val="0"/>
          <w:sz w:val="32"/>
          <w:szCs w:val="28"/>
          <w:highlight w:val="none"/>
        </w:rPr>
      </w:pPr>
    </w:p>
    <w:p>
      <w:pPr>
        <w:rPr>
          <w:rFonts w:hint="eastAsia" w:ascii="仿宋" w:hAnsi="仿宋" w:eastAsia="仿宋" w:cs="仿宋"/>
          <w:color w:val="auto"/>
          <w:kern w:val="0"/>
          <w:sz w:val="32"/>
          <w:szCs w:val="28"/>
          <w:highlight w:val="none"/>
        </w:rPr>
      </w:pPr>
    </w:p>
    <w:p>
      <w:pPr>
        <w:rPr>
          <w:rFonts w:hint="eastAsia" w:ascii="仿宋" w:hAnsi="仿宋" w:eastAsia="仿宋" w:cs="仿宋"/>
          <w:color w:val="auto"/>
          <w:kern w:val="0"/>
          <w:sz w:val="32"/>
          <w:szCs w:val="28"/>
          <w:highlight w:val="none"/>
        </w:rPr>
      </w:pPr>
    </w:p>
    <w:p>
      <w:pPr>
        <w:rPr>
          <w:rFonts w:hint="eastAsia" w:ascii="仿宋" w:hAnsi="仿宋" w:eastAsia="仿宋" w:cs="仿宋"/>
          <w:color w:val="auto"/>
          <w:kern w:val="0"/>
          <w:sz w:val="32"/>
          <w:szCs w:val="28"/>
          <w:highlight w:val="none"/>
        </w:rPr>
      </w:pPr>
    </w:p>
    <w:p>
      <w:pPr>
        <w:pStyle w:val="4"/>
        <w:keepNext w:val="0"/>
        <w:keepLines w:val="0"/>
        <w:spacing w:before="0" w:after="0" w:line="360" w:lineRule="auto"/>
        <w:jc w:val="center"/>
        <w:rPr>
          <w:rFonts w:hint="eastAsia" w:ascii="仿宋" w:hAnsi="仿宋" w:eastAsia="仿宋" w:cs="仿宋"/>
          <w:color w:val="auto"/>
          <w:highlight w:val="none"/>
        </w:rPr>
      </w:pPr>
    </w:p>
    <w:p>
      <w:pPr>
        <w:pStyle w:val="4"/>
        <w:keepNext w:val="0"/>
        <w:keepLines w:val="0"/>
        <w:spacing w:before="0" w:after="0" w:line="360" w:lineRule="auto"/>
        <w:jc w:val="center"/>
        <w:rPr>
          <w:rFonts w:hint="eastAsia" w:ascii="仿宋" w:hAnsi="仿宋" w:eastAsia="仿宋" w:cs="仿宋"/>
          <w:color w:val="auto"/>
          <w:highlight w:val="none"/>
        </w:rPr>
      </w:pPr>
      <w:bookmarkStart w:id="397" w:name="_Toc524263909"/>
    </w:p>
    <w:p>
      <w:pPr>
        <w:pStyle w:val="4"/>
        <w:keepNext w:val="0"/>
        <w:keepLines w:val="0"/>
        <w:spacing w:before="0" w:after="0" w:line="360" w:lineRule="auto"/>
        <w:jc w:val="center"/>
        <w:rPr>
          <w:rFonts w:hint="eastAsia" w:ascii="仿宋" w:hAnsi="仿宋" w:eastAsia="仿宋" w:cs="仿宋"/>
          <w:color w:val="auto"/>
          <w:highlight w:val="none"/>
        </w:rPr>
      </w:pPr>
    </w:p>
    <w:p>
      <w:pPr>
        <w:pStyle w:val="4"/>
        <w:keepNext w:val="0"/>
        <w:keepLines w:val="0"/>
        <w:spacing w:before="0" w:after="0" w:line="360" w:lineRule="auto"/>
        <w:jc w:val="center"/>
        <w:rPr>
          <w:rFonts w:hint="eastAsia" w:ascii="仿宋" w:hAnsi="仿宋" w:eastAsia="仿宋" w:cs="仿宋"/>
          <w:color w:val="auto"/>
          <w:highlight w:val="none"/>
        </w:rPr>
      </w:pPr>
    </w:p>
    <w:p>
      <w:pPr>
        <w:pStyle w:val="4"/>
        <w:keepNext w:val="0"/>
        <w:keepLines w:val="0"/>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、其他资格证明材料</w:t>
      </w:r>
      <w:bookmarkEnd w:id="397"/>
    </w:p>
    <w:bookmarkEnd w:id="395"/>
    <w:p>
      <w:pPr>
        <w:pStyle w:val="4"/>
        <w:spacing w:before="0" w:after="0" w:line="360" w:lineRule="auto"/>
        <w:jc w:val="center"/>
        <w:rPr>
          <w:rFonts w:hint="eastAsia" w:ascii="仿宋" w:hAnsi="仿宋" w:eastAsia="仿宋" w:cs="仿宋"/>
          <w:bCs w:val="0"/>
          <w:color w:val="auto"/>
          <w:szCs w:val="28"/>
          <w:highlight w:val="none"/>
        </w:rPr>
      </w:pPr>
      <w:bookmarkStart w:id="398" w:name="_Toc217446089"/>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 1、供应商提供的资格证明材料为复印件的均应加盖供应商公章；</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2、供应商应对其所提供的资格证明材料来源的合法性、真实性负责。</w:t>
      </w:r>
    </w:p>
    <w:p>
      <w:pPr>
        <w:snapToGrid w:val="0"/>
        <w:spacing w:line="520" w:lineRule="exact"/>
        <w:ind w:firstLine="2604" w:firstLineChars="1240"/>
        <w:rPr>
          <w:rFonts w:hint="eastAsia" w:ascii="仿宋" w:hAnsi="仿宋" w:eastAsia="仿宋" w:cs="仿宋"/>
          <w:b/>
          <w:bCs/>
          <w:color w:val="auto"/>
          <w:sz w:val="32"/>
          <w:szCs w:val="32"/>
          <w:highlight w:val="none"/>
        </w:rPr>
      </w:pPr>
      <w:r>
        <w:rPr>
          <w:rFonts w:hint="eastAsia" w:ascii="仿宋" w:hAnsi="仿宋" w:eastAsia="仿宋" w:cs="仿宋"/>
          <w:color w:val="auto"/>
          <w:highlight w:val="none"/>
        </w:rPr>
        <w:br w:type="page"/>
      </w:r>
      <w:bookmarkStart w:id="399" w:name="_Toc524263910"/>
      <w:r>
        <w:rPr>
          <w:rFonts w:hint="eastAsia" w:ascii="仿宋" w:hAnsi="仿宋" w:eastAsia="仿宋" w:cs="仿宋"/>
          <w:color w:val="auto"/>
          <w:highlight w:val="none"/>
        </w:rPr>
        <w:t xml:space="preserve">     </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w:t>
      </w:r>
      <w:bookmarkEnd w:id="399"/>
      <w:r>
        <w:rPr>
          <w:rFonts w:hint="eastAsia" w:ascii="仿宋" w:hAnsi="仿宋" w:eastAsia="仿宋" w:cs="仿宋"/>
          <w:b/>
          <w:bCs/>
          <w:color w:val="auto"/>
          <w:sz w:val="32"/>
          <w:szCs w:val="32"/>
          <w:highlight w:val="none"/>
        </w:rPr>
        <w:t>报价一览表</w:t>
      </w:r>
    </w:p>
    <w:p>
      <w:pPr>
        <w:spacing w:before="19"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0"/>
          <w:szCs w:val="21"/>
          <w:highlight w:val="none"/>
        </w:rPr>
      </w:pPr>
      <w:r>
        <w:rPr>
          <w:rFonts w:hint="eastAsia" w:ascii="仿宋" w:hAnsi="仿宋" w:eastAsia="仿宋" w:cs="仿宋"/>
          <w:color w:val="auto"/>
          <w:sz w:val="18"/>
          <w:highlight w:val="none"/>
          <w:u w:val="single"/>
        </w:rPr>
        <w:t xml:space="preserve"> </w:t>
      </w:r>
      <w:r>
        <w:rPr>
          <w:rFonts w:hint="eastAsia" w:ascii="仿宋" w:hAnsi="仿宋" w:eastAsia="仿宋" w:cs="仿宋"/>
          <w:color w:val="auto"/>
          <w:sz w:val="20"/>
          <w:szCs w:val="21"/>
          <w:highlight w:val="none"/>
          <w:u w:val="single"/>
        </w:rPr>
        <w:t xml:space="preserve">                </w:t>
      </w:r>
      <w:r>
        <w:rPr>
          <w:rFonts w:hint="eastAsia" w:ascii="仿宋" w:hAnsi="仿宋" w:eastAsia="仿宋" w:cs="仿宋"/>
          <w:color w:val="auto"/>
          <w:sz w:val="20"/>
          <w:szCs w:val="21"/>
          <w:highlight w:val="none"/>
        </w:rPr>
        <w:t>：（采购人名称）</w:t>
      </w:r>
    </w:p>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 xml:space="preserve"> 根据你方招标项目</w:t>
      </w:r>
      <w:r>
        <w:rPr>
          <w:rFonts w:hint="eastAsia" w:ascii="仿宋" w:hAnsi="仿宋" w:eastAsia="仿宋" w:cs="仿宋"/>
          <w:color w:val="auto"/>
          <w:sz w:val="20"/>
          <w:szCs w:val="21"/>
          <w:highlight w:val="none"/>
          <w:u w:val="single"/>
        </w:rPr>
        <w:t xml:space="preserve">                     </w:t>
      </w:r>
      <w:r>
        <w:rPr>
          <w:rFonts w:hint="eastAsia" w:ascii="仿宋" w:hAnsi="仿宋" w:eastAsia="仿宋" w:cs="仿宋"/>
          <w:color w:val="auto"/>
          <w:sz w:val="20"/>
          <w:szCs w:val="21"/>
          <w:highlight w:val="none"/>
        </w:rPr>
        <w:t>（项目名称）项目编号：</w:t>
      </w:r>
      <w:r>
        <w:rPr>
          <w:rFonts w:hint="eastAsia" w:ascii="仿宋" w:hAnsi="仿宋" w:eastAsia="仿宋" w:cs="仿宋"/>
          <w:color w:val="auto"/>
          <w:sz w:val="20"/>
          <w:szCs w:val="21"/>
          <w:highlight w:val="none"/>
          <w:u w:val="single"/>
        </w:rPr>
        <w:t xml:space="preserve">         </w:t>
      </w:r>
      <w:r>
        <w:rPr>
          <w:rFonts w:hint="eastAsia" w:ascii="仿宋" w:hAnsi="仿宋" w:eastAsia="仿宋" w:cs="仿宋"/>
          <w:color w:val="auto"/>
          <w:sz w:val="20"/>
          <w:szCs w:val="21"/>
          <w:highlight w:val="none"/>
        </w:rPr>
        <w:t>的招标文件，经考察现场和研究招标文件，我方同意响应招标文件，承担该项目的工作，所递交的投标函的投标报价以下表为准：</w:t>
      </w:r>
    </w:p>
    <w:tbl>
      <w:tblPr>
        <w:tblStyle w:val="54"/>
        <w:tblW w:w="0" w:type="auto"/>
        <w:jc w:val="center"/>
        <w:tblLayout w:type="fixed"/>
        <w:tblCellMar>
          <w:top w:w="0" w:type="dxa"/>
          <w:left w:w="108" w:type="dxa"/>
          <w:bottom w:w="0" w:type="dxa"/>
          <w:right w:w="108" w:type="dxa"/>
        </w:tblCellMar>
      </w:tblPr>
      <w:tblGrid>
        <w:gridCol w:w="2161"/>
        <w:gridCol w:w="720"/>
        <w:gridCol w:w="1260"/>
        <w:gridCol w:w="5138"/>
      </w:tblGrid>
      <w:tr>
        <w:tblPrEx>
          <w:tblCellMar>
            <w:top w:w="0" w:type="dxa"/>
            <w:left w:w="108" w:type="dxa"/>
            <w:bottom w:w="0" w:type="dxa"/>
            <w:right w:w="108" w:type="dxa"/>
          </w:tblCellMar>
        </w:tblPrEx>
        <w:trPr>
          <w:trHeight w:val="517"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项目名称</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343"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项目包号</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453"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供应商名称</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459" w:hRule="atLeast"/>
          <w:jc w:val="center"/>
        </w:trPr>
        <w:tc>
          <w:tcPr>
            <w:tcW w:w="216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报价（元）</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大写</w:t>
            </w:r>
          </w:p>
        </w:tc>
        <w:tc>
          <w:tcPr>
            <w:tcW w:w="6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450" w:hRule="atLeast"/>
          <w:jc w:val="center"/>
        </w:trPr>
        <w:tc>
          <w:tcPr>
            <w:tcW w:w="216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小写</w:t>
            </w:r>
          </w:p>
        </w:tc>
        <w:tc>
          <w:tcPr>
            <w:tcW w:w="6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420"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服务期限</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p>
        </w:tc>
      </w:tr>
      <w:tr>
        <w:tblPrEx>
          <w:tblCellMar>
            <w:top w:w="0" w:type="dxa"/>
            <w:left w:w="108" w:type="dxa"/>
            <w:bottom w:w="0" w:type="dxa"/>
            <w:right w:w="108" w:type="dxa"/>
          </w:tblCellMar>
        </w:tblPrEx>
        <w:trPr>
          <w:trHeight w:val="420"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质量标准</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 xml:space="preserve"> 合格</w:t>
            </w:r>
          </w:p>
        </w:tc>
      </w:tr>
      <w:tr>
        <w:tblPrEx>
          <w:tblCellMar>
            <w:top w:w="0" w:type="dxa"/>
            <w:left w:w="108" w:type="dxa"/>
            <w:bottom w:w="0" w:type="dxa"/>
            <w:right w:w="108" w:type="dxa"/>
          </w:tblCellMar>
        </w:tblPrEx>
        <w:trPr>
          <w:trHeight w:val="549" w:hRule="atLeast"/>
          <w:jc w:val="center"/>
        </w:trPr>
        <w:tc>
          <w:tcPr>
            <w:tcW w:w="2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对招标文件的认同程度</w:t>
            </w:r>
          </w:p>
        </w:tc>
        <w:tc>
          <w:tcPr>
            <w:tcW w:w="71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400" w:firstLineChars="200"/>
              <w:rPr>
                <w:rFonts w:hint="eastAsia" w:ascii="仿宋" w:hAnsi="仿宋" w:eastAsia="仿宋" w:cs="仿宋"/>
                <w:color w:val="auto"/>
                <w:sz w:val="20"/>
                <w:highlight w:val="none"/>
              </w:rPr>
            </w:pPr>
          </w:p>
        </w:tc>
      </w:tr>
      <w:tr>
        <w:tblPrEx>
          <w:tblCellMar>
            <w:top w:w="0" w:type="dxa"/>
            <w:left w:w="108" w:type="dxa"/>
            <w:bottom w:w="0" w:type="dxa"/>
            <w:right w:w="108" w:type="dxa"/>
          </w:tblCellMar>
        </w:tblPrEx>
        <w:trPr>
          <w:trHeight w:val="503" w:hRule="atLeast"/>
          <w:jc w:val="center"/>
        </w:trPr>
        <w:tc>
          <w:tcPr>
            <w:tcW w:w="414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是否小微型企业产品：</w:t>
            </w:r>
          </w:p>
        </w:tc>
        <w:tc>
          <w:tcPr>
            <w:tcW w:w="5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是（   ）；否（   ）</w:t>
            </w:r>
          </w:p>
        </w:tc>
      </w:tr>
      <w:tr>
        <w:tblPrEx>
          <w:tblCellMar>
            <w:top w:w="0" w:type="dxa"/>
            <w:left w:w="108" w:type="dxa"/>
            <w:bottom w:w="0" w:type="dxa"/>
            <w:right w:w="108" w:type="dxa"/>
          </w:tblCellMar>
        </w:tblPrEx>
        <w:trPr>
          <w:trHeight w:val="535" w:hRule="atLeast"/>
          <w:jc w:val="center"/>
        </w:trPr>
        <w:tc>
          <w:tcPr>
            <w:tcW w:w="414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是否监狱企业参加采购活动：</w:t>
            </w:r>
          </w:p>
        </w:tc>
        <w:tc>
          <w:tcPr>
            <w:tcW w:w="5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rPr>
                <w:rFonts w:hint="eastAsia" w:ascii="仿宋" w:hAnsi="仿宋" w:eastAsia="仿宋" w:cs="仿宋"/>
                <w:color w:val="auto"/>
                <w:sz w:val="20"/>
                <w:szCs w:val="21"/>
                <w:highlight w:val="none"/>
              </w:rPr>
            </w:pPr>
            <w:r>
              <w:rPr>
                <w:rFonts w:hint="eastAsia" w:ascii="仿宋" w:hAnsi="仿宋" w:eastAsia="仿宋" w:cs="仿宋"/>
                <w:color w:val="auto"/>
                <w:sz w:val="20"/>
                <w:szCs w:val="21"/>
                <w:highlight w:val="none"/>
              </w:rPr>
              <w:t>是（   ）；否（   ）</w:t>
            </w:r>
          </w:p>
        </w:tc>
      </w:tr>
      <w:tr>
        <w:tblPrEx>
          <w:tblCellMar>
            <w:top w:w="0" w:type="dxa"/>
            <w:left w:w="0" w:type="dxa"/>
            <w:bottom w:w="0" w:type="dxa"/>
            <w:right w:w="0" w:type="dxa"/>
          </w:tblCellMar>
        </w:tblPrEx>
        <w:trPr>
          <w:trHeight w:val="794" w:hRule="atLeast"/>
          <w:jc w:val="center"/>
        </w:trPr>
        <w:tc>
          <w:tcPr>
            <w:tcW w:w="927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firstLine="360"/>
              <w:rPr>
                <w:rFonts w:hint="eastAsia" w:ascii="仿宋" w:hAnsi="仿宋" w:eastAsia="仿宋" w:cs="仿宋"/>
                <w:color w:val="auto"/>
                <w:highlight w:val="none"/>
              </w:rPr>
            </w:pPr>
            <w:r>
              <w:rPr>
                <w:rFonts w:hint="eastAsia" w:ascii="仿宋" w:hAnsi="仿宋" w:eastAsia="仿宋" w:cs="仿宋"/>
                <w:color w:val="auto"/>
                <w:highlight w:val="none"/>
              </w:rPr>
              <w:t>注：1.本报价一览表作为投标文件的一部分，本报价函须与投标文件一起装订密封。</w:t>
            </w:r>
          </w:p>
          <w:p>
            <w:pPr>
              <w:snapToGrid w:val="0"/>
              <w:ind w:firstLine="360"/>
              <w:rPr>
                <w:rFonts w:hint="eastAsia" w:ascii="仿宋" w:hAnsi="仿宋" w:eastAsia="仿宋" w:cs="仿宋"/>
                <w:color w:val="auto"/>
                <w:highlight w:val="none"/>
              </w:rPr>
            </w:pPr>
            <w:r>
              <w:rPr>
                <w:rFonts w:hint="eastAsia" w:ascii="仿宋" w:hAnsi="仿宋" w:eastAsia="仿宋" w:cs="仿宋"/>
                <w:color w:val="auto"/>
                <w:highlight w:val="none"/>
              </w:rPr>
              <w:t>2.本报价后应附报价明细表，格式自拟；</w:t>
            </w:r>
          </w:p>
          <w:p>
            <w:pPr>
              <w:snapToGrid w:val="0"/>
              <w:ind w:firstLine="360"/>
              <w:rPr>
                <w:rFonts w:hint="eastAsia" w:ascii="仿宋" w:hAnsi="仿宋" w:eastAsia="仿宋" w:cs="仿宋"/>
                <w:color w:val="auto"/>
                <w:highlight w:val="none"/>
              </w:rPr>
            </w:pPr>
            <w:r>
              <w:rPr>
                <w:rFonts w:hint="eastAsia" w:ascii="仿宋" w:hAnsi="仿宋" w:eastAsia="仿宋" w:cs="仿宋"/>
                <w:color w:val="auto"/>
                <w:highlight w:val="none"/>
              </w:rPr>
              <w:t>3.本报价精确到小数点后两位数。</w:t>
            </w:r>
          </w:p>
          <w:p>
            <w:pPr>
              <w:spacing w:before="19" w:line="360" w:lineRule="auto"/>
              <w:ind w:firstLine="420" w:firstLineChars="200"/>
              <w:rPr>
                <w:rFonts w:hint="eastAsia" w:ascii="仿宋" w:hAnsi="仿宋" w:eastAsia="仿宋" w:cs="仿宋"/>
                <w:color w:val="auto"/>
                <w:highlight w:val="none"/>
              </w:rPr>
            </w:pPr>
          </w:p>
        </w:tc>
      </w:tr>
    </w:tbl>
    <w:p>
      <w:pPr>
        <w:spacing w:before="468" w:beforeLines="150" w:line="440" w:lineRule="exact"/>
        <w:ind w:firstLine="3120" w:firstLineChars="1300"/>
        <w:rPr>
          <w:rFonts w:hint="eastAsia" w:ascii="仿宋" w:hAnsi="仿宋" w:eastAsia="仿宋" w:cs="仿宋"/>
          <w:color w:val="auto"/>
          <w:sz w:val="24"/>
          <w:highlight w:val="none"/>
          <w:u w:val="single"/>
          <w:lang w:val="en-GB"/>
        </w:rPr>
      </w:pPr>
      <w:r>
        <w:rPr>
          <w:rFonts w:hint="eastAsia" w:ascii="仿宋" w:hAnsi="仿宋" w:eastAsia="仿宋" w:cs="仿宋"/>
          <w:color w:val="auto"/>
          <w:sz w:val="24"/>
          <w:highlight w:val="none"/>
          <w:lang w:val="en-GB"/>
        </w:rPr>
        <w:t>供应商名称：</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（公章）</w:t>
      </w:r>
    </w:p>
    <w:p>
      <w:pPr>
        <w:spacing w:before="468" w:beforeLines="150" w:line="440" w:lineRule="exact"/>
        <w:ind w:firstLine="2160" w:firstLineChars="900"/>
        <w:jc w:val="both"/>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法定代表人或授权代表签字：</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GB"/>
        </w:rPr>
        <w:t xml:space="preserve">     </w:t>
      </w:r>
      <w:r>
        <w:rPr>
          <w:rFonts w:hint="eastAsia" w:ascii="仿宋" w:hAnsi="仿宋" w:eastAsia="仿宋" w:cs="仿宋"/>
          <w:bCs/>
          <w:color w:val="auto"/>
          <w:sz w:val="24"/>
          <w:highlight w:val="none"/>
          <w:u w:val="single"/>
          <w:lang w:val="en-GB"/>
        </w:rPr>
        <w:t>（亲笔签名）</w:t>
      </w:r>
    </w:p>
    <w:p>
      <w:pPr>
        <w:spacing w:before="19" w:line="360" w:lineRule="auto"/>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 1、报价一览表格式不得自行改动。</w:t>
      </w:r>
    </w:p>
    <w:p>
      <w:pPr>
        <w:spacing w:line="360" w:lineRule="auto"/>
        <w:rPr>
          <w:rFonts w:hint="eastAsia" w:ascii="仿宋" w:hAnsi="仿宋" w:eastAsia="仿宋" w:cs="仿宋"/>
          <w:color w:val="auto"/>
          <w:highlight w:val="none"/>
          <w:u w:val="single"/>
        </w:rPr>
      </w:pPr>
    </w:p>
    <w:p>
      <w:pPr>
        <w:adjustRightInd w:val="0"/>
        <w:spacing w:line="48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pPr>
    </w:p>
    <w:p>
      <w:pPr>
        <w:adjustRightInd w:val="0"/>
        <w:spacing w:line="360" w:lineRule="auto"/>
        <w:ind w:firstLine="480" w:firstLineChars="200"/>
        <w:jc w:val="left"/>
        <w:rPr>
          <w:rFonts w:hint="eastAsia" w:ascii="仿宋" w:hAnsi="仿宋" w:eastAsia="仿宋" w:cs="仿宋"/>
          <w:color w:val="auto"/>
          <w:sz w:val="24"/>
          <w:highlight w:val="none"/>
        </w:rPr>
        <w:sectPr>
          <w:footerReference r:id="rId11" w:type="default"/>
          <w:type w:val="nextColumn"/>
          <w:pgSz w:w="11907" w:h="16840"/>
          <w:pgMar w:top="1134" w:right="1418" w:bottom="1134" w:left="1418" w:header="851" w:footer="992" w:gutter="0"/>
          <w:cols w:space="708" w:num="1"/>
          <w:docGrid w:type="lines" w:linePitch="312" w:charSpace="0"/>
        </w:sectPr>
      </w:pPr>
    </w:p>
    <w:p>
      <w:pPr>
        <w:pStyle w:val="4"/>
        <w:keepNext w:val="0"/>
        <w:keepLines w:val="0"/>
        <w:spacing w:before="0" w:after="0" w:line="360" w:lineRule="auto"/>
        <w:jc w:val="center"/>
        <w:rPr>
          <w:rFonts w:hint="eastAsia" w:ascii="仿宋" w:hAnsi="仿宋" w:eastAsia="仿宋" w:cs="仿宋"/>
          <w:color w:val="auto"/>
          <w:highlight w:val="none"/>
        </w:rPr>
      </w:pPr>
      <w:bookmarkStart w:id="400" w:name="_Toc524263911"/>
      <w:r>
        <w:rPr>
          <w:rFonts w:hint="eastAsia" w:ascii="仿宋" w:hAnsi="仿宋" w:eastAsia="仿宋" w:cs="仿宋"/>
          <w:color w:val="auto"/>
          <w:highlight w:val="none"/>
          <w:lang w:val="en-US" w:eastAsia="zh-CN"/>
        </w:rPr>
        <w:t>八</w:t>
      </w:r>
      <w:r>
        <w:rPr>
          <w:rFonts w:hint="eastAsia" w:ascii="仿宋" w:hAnsi="仿宋" w:eastAsia="仿宋" w:cs="仿宋"/>
          <w:color w:val="auto"/>
          <w:highlight w:val="none"/>
        </w:rPr>
        <w:t>、供应商类似项目业绩一览表</w:t>
      </w:r>
      <w:bookmarkEnd w:id="398"/>
      <w:bookmarkEnd w:id="400"/>
      <w:r>
        <w:rPr>
          <w:rFonts w:hint="eastAsia" w:ascii="仿宋" w:hAnsi="仿宋" w:eastAsia="仿宋" w:cs="仿宋"/>
          <w:color w:val="auto"/>
          <w:highlight w:val="none"/>
        </w:rPr>
        <w:t>（如有）</w:t>
      </w:r>
    </w:p>
    <w:p>
      <w:pPr>
        <w:shd w:val="clear" w:color="auto" w:fill="FFFFFF"/>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lang w:eastAsia="zh-CN"/>
        </w:rPr>
        <w:t>购买服务事项</w:t>
      </w:r>
      <w:r>
        <w:rPr>
          <w:rFonts w:hint="eastAsia" w:ascii="仿宋" w:hAnsi="仿宋" w:eastAsia="仿宋" w:cs="仿宋"/>
          <w:color w:val="auto"/>
          <w:sz w:val="24"/>
          <w:highlight w:val="none"/>
        </w:rPr>
        <w:t xml:space="preserve">              </w:t>
      </w:r>
    </w:p>
    <w:p>
      <w:pPr>
        <w:shd w:val="clear" w:color="auto" w:fill="FFFFFF"/>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lang w:eastAsia="zh-CN"/>
        </w:rPr>
        <w:t>ZJ-2022-026</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76"/>
        <w:gridCol w:w="2038"/>
        <w:gridCol w:w="1395"/>
        <w:gridCol w:w="1412"/>
        <w:gridCol w:w="1273"/>
        <w:gridCol w:w="15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tcBorders>
              <w:top w:val="single" w:color="auto" w:sz="4" w:space="0"/>
            </w:tcBorders>
            <w:vAlign w:val="center"/>
          </w:tcPr>
          <w:p>
            <w:pPr>
              <w:spacing w:line="400" w:lineRule="exact"/>
              <w:rPr>
                <w:rFonts w:hint="eastAsia" w:ascii="仿宋" w:hAnsi="仿宋" w:eastAsia="仿宋" w:cs="仿宋"/>
                <w:b/>
                <w:color w:val="auto"/>
                <w:highlight w:val="none"/>
              </w:rPr>
            </w:pPr>
            <w:r>
              <w:rPr>
                <w:rFonts w:hint="eastAsia" w:ascii="仿宋" w:hAnsi="仿宋" w:eastAsia="仿宋" w:cs="仿宋"/>
                <w:b/>
                <w:color w:val="auto"/>
                <w:highlight w:val="none"/>
              </w:rPr>
              <w:t xml:space="preserve">  序号</w:t>
            </w:r>
          </w:p>
        </w:tc>
        <w:tc>
          <w:tcPr>
            <w:tcW w:w="2038" w:type="dxa"/>
            <w:vAlign w:val="center"/>
          </w:tcPr>
          <w:p>
            <w:pPr>
              <w:spacing w:line="4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用户名称</w:t>
            </w:r>
          </w:p>
        </w:tc>
        <w:tc>
          <w:tcPr>
            <w:tcW w:w="1395" w:type="dxa"/>
            <w:vAlign w:val="center"/>
          </w:tcPr>
          <w:p>
            <w:pPr>
              <w:spacing w:line="4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项目名称</w:t>
            </w:r>
          </w:p>
        </w:tc>
        <w:tc>
          <w:tcPr>
            <w:tcW w:w="1412" w:type="dxa"/>
            <w:vAlign w:val="center"/>
          </w:tcPr>
          <w:p>
            <w:pPr>
              <w:spacing w:line="4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项目地址</w:t>
            </w:r>
          </w:p>
        </w:tc>
        <w:tc>
          <w:tcPr>
            <w:tcW w:w="1273" w:type="dxa"/>
            <w:vAlign w:val="center"/>
          </w:tcPr>
          <w:p>
            <w:pPr>
              <w:spacing w:line="40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合同金额</w:t>
            </w:r>
          </w:p>
        </w:tc>
        <w:tc>
          <w:tcPr>
            <w:tcW w:w="1551" w:type="dxa"/>
            <w:tcBorders>
              <w:right w:val="single" w:color="auto" w:sz="4" w:space="0"/>
            </w:tcBorders>
            <w:vAlign w:val="center"/>
          </w:tcPr>
          <w:p>
            <w:pPr>
              <w:spacing w:line="400" w:lineRule="exact"/>
              <w:rPr>
                <w:rFonts w:hint="eastAsia" w:ascii="仿宋" w:hAnsi="仿宋" w:eastAsia="仿宋" w:cs="仿宋"/>
                <w:b/>
                <w:color w:val="auto"/>
                <w:highlight w:val="none"/>
              </w:rPr>
            </w:pPr>
            <w:r>
              <w:rPr>
                <w:rFonts w:hint="eastAsia" w:ascii="仿宋" w:hAnsi="仿宋" w:eastAsia="仿宋" w:cs="仿宋"/>
                <w:b/>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vAlign w:val="center"/>
          </w:tcPr>
          <w:p>
            <w:pPr>
              <w:spacing w:line="400" w:lineRule="exact"/>
              <w:jc w:val="center"/>
              <w:rPr>
                <w:rFonts w:hint="eastAsia" w:ascii="仿宋" w:hAnsi="仿宋" w:eastAsia="仿宋" w:cs="仿宋"/>
                <w:color w:val="auto"/>
                <w:highlight w:val="none"/>
              </w:rPr>
            </w:pPr>
          </w:p>
        </w:tc>
        <w:tc>
          <w:tcPr>
            <w:tcW w:w="1395" w:type="dxa"/>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vAlign w:val="center"/>
          </w:tcPr>
          <w:p>
            <w:pPr>
              <w:spacing w:line="400" w:lineRule="exact"/>
              <w:jc w:val="center"/>
              <w:rPr>
                <w:rFonts w:hint="eastAsia" w:ascii="仿宋" w:hAnsi="仿宋" w:eastAsia="仿宋" w:cs="仿宋"/>
                <w:color w:val="auto"/>
                <w:highlight w:val="none"/>
              </w:rPr>
            </w:pPr>
          </w:p>
        </w:tc>
        <w:tc>
          <w:tcPr>
            <w:tcW w:w="1551"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vAlign w:val="center"/>
          </w:tcPr>
          <w:p>
            <w:pPr>
              <w:spacing w:line="400" w:lineRule="exact"/>
              <w:jc w:val="center"/>
              <w:rPr>
                <w:rFonts w:hint="eastAsia" w:ascii="仿宋" w:hAnsi="仿宋" w:eastAsia="仿宋" w:cs="仿宋"/>
                <w:color w:val="auto"/>
                <w:highlight w:val="none"/>
              </w:rPr>
            </w:pPr>
          </w:p>
        </w:tc>
        <w:tc>
          <w:tcPr>
            <w:tcW w:w="1395" w:type="dxa"/>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vAlign w:val="center"/>
          </w:tcPr>
          <w:p>
            <w:pPr>
              <w:spacing w:line="400" w:lineRule="exact"/>
              <w:jc w:val="center"/>
              <w:rPr>
                <w:rFonts w:hint="eastAsia" w:ascii="仿宋" w:hAnsi="仿宋" w:eastAsia="仿宋" w:cs="仿宋"/>
                <w:color w:val="auto"/>
                <w:highlight w:val="none"/>
              </w:rPr>
            </w:pPr>
          </w:p>
        </w:tc>
        <w:tc>
          <w:tcPr>
            <w:tcW w:w="1551"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vAlign w:val="center"/>
          </w:tcPr>
          <w:p>
            <w:pPr>
              <w:spacing w:line="400" w:lineRule="exact"/>
              <w:jc w:val="center"/>
              <w:rPr>
                <w:rFonts w:hint="eastAsia" w:ascii="仿宋" w:hAnsi="仿宋" w:eastAsia="仿宋" w:cs="仿宋"/>
                <w:color w:val="auto"/>
                <w:highlight w:val="none"/>
              </w:rPr>
            </w:pPr>
          </w:p>
        </w:tc>
        <w:tc>
          <w:tcPr>
            <w:tcW w:w="1395" w:type="dxa"/>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vAlign w:val="center"/>
          </w:tcPr>
          <w:p>
            <w:pPr>
              <w:spacing w:line="400" w:lineRule="exact"/>
              <w:jc w:val="center"/>
              <w:rPr>
                <w:rFonts w:hint="eastAsia" w:ascii="仿宋" w:hAnsi="仿宋" w:eastAsia="仿宋" w:cs="仿宋"/>
                <w:color w:val="auto"/>
                <w:highlight w:val="none"/>
              </w:rPr>
            </w:pPr>
          </w:p>
        </w:tc>
        <w:tc>
          <w:tcPr>
            <w:tcW w:w="1551"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c>
          <w:tcPr>
            <w:tcW w:w="1395" w:type="dxa"/>
            <w:tcBorders>
              <w:left w:val="single" w:color="auto" w:sz="4" w:space="0"/>
            </w:tcBorders>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vAlign w:val="center"/>
          </w:tcPr>
          <w:p>
            <w:pPr>
              <w:spacing w:line="400" w:lineRule="exact"/>
              <w:jc w:val="center"/>
              <w:rPr>
                <w:rFonts w:hint="eastAsia" w:ascii="仿宋" w:hAnsi="仿宋" w:eastAsia="仿宋" w:cs="仿宋"/>
                <w:color w:val="auto"/>
                <w:highlight w:val="none"/>
              </w:rPr>
            </w:pPr>
          </w:p>
        </w:tc>
        <w:tc>
          <w:tcPr>
            <w:tcW w:w="1551"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tcBorders>
              <w:right w:val="single" w:color="auto" w:sz="4" w:space="0"/>
            </w:tcBorders>
            <w:vAlign w:val="center"/>
          </w:tcPr>
          <w:p>
            <w:pPr>
              <w:spacing w:line="400" w:lineRule="exact"/>
              <w:rPr>
                <w:rFonts w:hint="eastAsia" w:ascii="仿宋" w:hAnsi="仿宋" w:eastAsia="仿宋" w:cs="仿宋"/>
                <w:color w:val="auto"/>
                <w:highlight w:val="none"/>
              </w:rPr>
            </w:pPr>
          </w:p>
        </w:tc>
        <w:tc>
          <w:tcPr>
            <w:tcW w:w="2038"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c>
          <w:tcPr>
            <w:tcW w:w="1395"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c>
          <w:tcPr>
            <w:tcW w:w="1412"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c>
          <w:tcPr>
            <w:tcW w:w="1273"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c>
          <w:tcPr>
            <w:tcW w:w="1551"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rPr>
                <w:rFonts w:hint="eastAsia" w:ascii="仿宋" w:hAnsi="仿宋" w:eastAsia="仿宋" w:cs="仿宋"/>
                <w:color w:val="auto"/>
                <w:highlight w:val="none"/>
              </w:rPr>
            </w:pPr>
          </w:p>
        </w:tc>
        <w:tc>
          <w:tcPr>
            <w:tcW w:w="2038" w:type="dxa"/>
            <w:vAlign w:val="center"/>
          </w:tcPr>
          <w:p>
            <w:pPr>
              <w:spacing w:line="400" w:lineRule="exact"/>
              <w:rPr>
                <w:rFonts w:hint="eastAsia" w:ascii="仿宋" w:hAnsi="仿宋" w:eastAsia="仿宋" w:cs="仿宋"/>
                <w:color w:val="auto"/>
                <w:highlight w:val="none"/>
              </w:rPr>
            </w:pPr>
          </w:p>
        </w:tc>
        <w:tc>
          <w:tcPr>
            <w:tcW w:w="1395" w:type="dxa"/>
            <w:vAlign w:val="center"/>
          </w:tcPr>
          <w:p>
            <w:pPr>
              <w:spacing w:line="400" w:lineRule="exact"/>
              <w:rPr>
                <w:rFonts w:hint="eastAsia" w:ascii="仿宋" w:hAnsi="仿宋" w:eastAsia="仿宋" w:cs="仿宋"/>
                <w:color w:val="auto"/>
                <w:highlight w:val="none"/>
              </w:rPr>
            </w:pPr>
          </w:p>
        </w:tc>
        <w:tc>
          <w:tcPr>
            <w:tcW w:w="1412" w:type="dxa"/>
            <w:vAlign w:val="center"/>
          </w:tcPr>
          <w:p>
            <w:pPr>
              <w:spacing w:line="400" w:lineRule="exact"/>
              <w:rPr>
                <w:rFonts w:hint="eastAsia" w:ascii="仿宋" w:hAnsi="仿宋" w:eastAsia="仿宋" w:cs="仿宋"/>
                <w:color w:val="auto"/>
                <w:highlight w:val="none"/>
              </w:rPr>
            </w:pPr>
          </w:p>
        </w:tc>
        <w:tc>
          <w:tcPr>
            <w:tcW w:w="1273" w:type="dxa"/>
            <w:tcBorders>
              <w:right w:val="single" w:color="auto" w:sz="4" w:space="0"/>
            </w:tcBorders>
            <w:vAlign w:val="center"/>
          </w:tcPr>
          <w:p>
            <w:pPr>
              <w:spacing w:line="400" w:lineRule="exact"/>
              <w:rPr>
                <w:rFonts w:hint="eastAsia" w:ascii="仿宋" w:hAnsi="仿宋" w:eastAsia="仿宋" w:cs="仿宋"/>
                <w:color w:val="auto"/>
                <w:highlight w:val="none"/>
              </w:rPr>
            </w:pPr>
          </w:p>
        </w:tc>
        <w:tc>
          <w:tcPr>
            <w:tcW w:w="1551" w:type="dxa"/>
            <w:tcBorders>
              <w:left w:val="single" w:color="auto" w:sz="4" w:space="0"/>
              <w:right w:val="single" w:color="auto" w:sz="4" w:space="0"/>
            </w:tcBorders>
            <w:vAlign w:val="center"/>
          </w:tcPr>
          <w:p>
            <w:pPr>
              <w:spacing w:line="400" w:lineRule="exact"/>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vAlign w:val="center"/>
          </w:tcPr>
          <w:p>
            <w:pPr>
              <w:spacing w:line="400" w:lineRule="exact"/>
              <w:jc w:val="center"/>
              <w:rPr>
                <w:rFonts w:hint="eastAsia" w:ascii="仿宋" w:hAnsi="仿宋" w:eastAsia="仿宋" w:cs="仿宋"/>
                <w:color w:val="auto"/>
                <w:highlight w:val="none"/>
              </w:rPr>
            </w:pPr>
          </w:p>
        </w:tc>
        <w:tc>
          <w:tcPr>
            <w:tcW w:w="1395" w:type="dxa"/>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c>
          <w:tcPr>
            <w:tcW w:w="1551" w:type="dxa"/>
            <w:tcBorders>
              <w:left w:val="single" w:color="auto" w:sz="4" w:space="0"/>
              <w:right w:val="single" w:color="auto" w:sz="4" w:space="0"/>
            </w:tcBorders>
            <w:vAlign w:val="center"/>
          </w:tcPr>
          <w:p>
            <w:pPr>
              <w:spacing w:line="40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276" w:type="dxa"/>
            <w:vAlign w:val="center"/>
          </w:tcPr>
          <w:p>
            <w:pPr>
              <w:spacing w:line="400" w:lineRule="exact"/>
              <w:jc w:val="center"/>
              <w:rPr>
                <w:rFonts w:hint="eastAsia" w:ascii="仿宋" w:hAnsi="仿宋" w:eastAsia="仿宋" w:cs="仿宋"/>
                <w:color w:val="auto"/>
                <w:highlight w:val="none"/>
              </w:rPr>
            </w:pPr>
          </w:p>
        </w:tc>
        <w:tc>
          <w:tcPr>
            <w:tcW w:w="2038" w:type="dxa"/>
            <w:vAlign w:val="center"/>
          </w:tcPr>
          <w:p>
            <w:pPr>
              <w:spacing w:line="400" w:lineRule="exact"/>
              <w:jc w:val="center"/>
              <w:rPr>
                <w:rFonts w:hint="eastAsia" w:ascii="仿宋" w:hAnsi="仿宋" w:eastAsia="仿宋" w:cs="仿宋"/>
                <w:color w:val="auto"/>
                <w:highlight w:val="none"/>
              </w:rPr>
            </w:pPr>
          </w:p>
        </w:tc>
        <w:tc>
          <w:tcPr>
            <w:tcW w:w="1395" w:type="dxa"/>
            <w:vAlign w:val="center"/>
          </w:tcPr>
          <w:p>
            <w:pPr>
              <w:spacing w:line="400" w:lineRule="exact"/>
              <w:jc w:val="center"/>
              <w:rPr>
                <w:rFonts w:hint="eastAsia" w:ascii="仿宋" w:hAnsi="仿宋" w:eastAsia="仿宋" w:cs="仿宋"/>
                <w:color w:val="auto"/>
                <w:highlight w:val="none"/>
              </w:rPr>
            </w:pPr>
          </w:p>
        </w:tc>
        <w:tc>
          <w:tcPr>
            <w:tcW w:w="1412" w:type="dxa"/>
            <w:vAlign w:val="center"/>
          </w:tcPr>
          <w:p>
            <w:pPr>
              <w:spacing w:line="400" w:lineRule="exact"/>
              <w:jc w:val="center"/>
              <w:rPr>
                <w:rFonts w:hint="eastAsia" w:ascii="仿宋" w:hAnsi="仿宋" w:eastAsia="仿宋" w:cs="仿宋"/>
                <w:color w:val="auto"/>
                <w:highlight w:val="none"/>
              </w:rPr>
            </w:pPr>
          </w:p>
        </w:tc>
        <w:tc>
          <w:tcPr>
            <w:tcW w:w="1273" w:type="dxa"/>
            <w:tcBorders>
              <w:right w:val="single" w:color="auto" w:sz="4" w:space="0"/>
            </w:tcBorders>
            <w:vAlign w:val="center"/>
          </w:tcPr>
          <w:p>
            <w:pPr>
              <w:spacing w:line="400" w:lineRule="exact"/>
              <w:jc w:val="center"/>
              <w:rPr>
                <w:rFonts w:hint="eastAsia" w:ascii="仿宋" w:hAnsi="仿宋" w:eastAsia="仿宋" w:cs="仿宋"/>
                <w:color w:val="auto"/>
                <w:highlight w:val="none"/>
              </w:rPr>
            </w:pPr>
          </w:p>
        </w:tc>
        <w:tc>
          <w:tcPr>
            <w:tcW w:w="1551" w:type="dxa"/>
            <w:tcBorders>
              <w:left w:val="single" w:color="auto" w:sz="4" w:space="0"/>
              <w:right w:val="single" w:color="auto" w:sz="4" w:space="0"/>
            </w:tcBorders>
            <w:vAlign w:val="center"/>
          </w:tcPr>
          <w:p>
            <w:pPr>
              <w:spacing w:line="400" w:lineRule="exact"/>
              <w:jc w:val="center"/>
              <w:rPr>
                <w:rFonts w:hint="eastAsia" w:ascii="仿宋" w:hAnsi="仿宋" w:eastAsia="仿宋" w:cs="仿宋"/>
                <w:color w:val="auto"/>
                <w:highlight w:val="none"/>
              </w:rPr>
            </w:pPr>
          </w:p>
        </w:tc>
      </w:tr>
    </w:tbl>
    <w:p>
      <w:pPr>
        <w:spacing w:line="48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注：类似项目业绩须提供合同文本</w:t>
      </w:r>
      <w:r>
        <w:rPr>
          <w:rFonts w:hint="eastAsia" w:ascii="仿宋" w:hAnsi="仿宋" w:eastAsia="仿宋" w:cs="仿宋"/>
          <w:color w:val="auto"/>
          <w:sz w:val="24"/>
          <w:highlight w:val="none"/>
          <w:lang w:val="en-US" w:eastAsia="zh-CN"/>
        </w:rPr>
        <w:t>或中标通知书</w:t>
      </w:r>
      <w:r>
        <w:rPr>
          <w:rFonts w:hint="eastAsia" w:ascii="仿宋" w:hAnsi="仿宋" w:eastAsia="仿宋" w:cs="仿宋"/>
          <w:color w:val="auto"/>
          <w:sz w:val="24"/>
          <w:highlight w:val="none"/>
        </w:rPr>
        <w:t>复印件。</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法定代表人或授权代表签字</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pStyle w:val="4"/>
        <w:keepNext w:val="0"/>
        <w:keepLines w:val="0"/>
        <w:spacing w:before="0" w:after="0" w:line="360" w:lineRule="auto"/>
        <w:jc w:val="center"/>
        <w:rPr>
          <w:rFonts w:hint="eastAsia" w:ascii="仿宋" w:hAnsi="仿宋" w:eastAsia="仿宋" w:cs="仿宋"/>
          <w:color w:val="auto"/>
          <w:highlight w:val="none"/>
        </w:rPr>
      </w:pPr>
      <w:bookmarkStart w:id="401" w:name="_Toc217446090"/>
    </w:p>
    <w:p>
      <w:pPr>
        <w:pStyle w:val="4"/>
        <w:keepNext w:val="0"/>
        <w:keepLines w:val="0"/>
        <w:spacing w:before="0" w:after="0" w:line="360" w:lineRule="auto"/>
        <w:jc w:val="center"/>
        <w:rPr>
          <w:rFonts w:hint="eastAsia" w:ascii="仿宋" w:hAnsi="仿宋" w:eastAsia="仿宋" w:cs="仿宋"/>
          <w:color w:val="auto"/>
          <w:highlight w:val="none"/>
        </w:rPr>
      </w:pPr>
    </w:p>
    <w:p>
      <w:pPr>
        <w:pStyle w:val="4"/>
        <w:keepNext w:val="0"/>
        <w:keepLines w:val="0"/>
        <w:spacing w:before="0" w:after="0" w:line="360" w:lineRule="auto"/>
        <w:jc w:val="center"/>
        <w:rPr>
          <w:rFonts w:hint="eastAsia" w:ascii="仿宋" w:hAnsi="仿宋" w:eastAsia="仿宋" w:cs="仿宋"/>
          <w:color w:val="auto"/>
          <w:highlight w:val="none"/>
        </w:rPr>
      </w:pPr>
    </w:p>
    <w:bookmarkEnd w:id="401"/>
    <w:p>
      <w:pPr>
        <w:spacing w:line="360" w:lineRule="exact"/>
        <w:rPr>
          <w:rFonts w:hint="eastAsia" w:ascii="仿宋" w:hAnsi="仿宋" w:eastAsia="仿宋" w:cs="仿宋"/>
          <w:b/>
          <w:bCs/>
          <w:color w:val="auto"/>
          <w:sz w:val="32"/>
          <w:szCs w:val="32"/>
          <w:highlight w:val="none"/>
        </w:rPr>
      </w:pPr>
      <w:bookmarkStart w:id="402" w:name="_Toc217446091"/>
    </w:p>
    <w:bookmarkEnd w:id="402"/>
    <w:p>
      <w:pPr>
        <w:spacing w:line="360" w:lineRule="exact"/>
        <w:rPr>
          <w:rFonts w:hint="eastAsia" w:ascii="仿宋" w:hAnsi="仿宋" w:eastAsia="仿宋" w:cs="仿宋"/>
          <w:b/>
          <w:bCs/>
          <w:color w:val="auto"/>
          <w:sz w:val="32"/>
          <w:szCs w:val="32"/>
          <w:highlight w:val="none"/>
        </w:rPr>
      </w:pPr>
      <w:bookmarkStart w:id="403" w:name="_Toc524263913"/>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、用户需求响应表</w:t>
      </w:r>
    </w:p>
    <w:p>
      <w:pPr>
        <w:spacing w:line="360" w:lineRule="exact"/>
        <w:jc w:val="center"/>
        <w:rPr>
          <w:rFonts w:hint="eastAsia" w:ascii="仿宋" w:hAnsi="仿宋" w:eastAsia="仿宋" w:cs="仿宋"/>
          <w:b/>
          <w:color w:val="auto"/>
          <w:sz w:val="32"/>
          <w:szCs w:val="32"/>
          <w:highlight w:val="none"/>
        </w:rPr>
      </w:pPr>
    </w:p>
    <w:p>
      <w:pPr>
        <w:tabs>
          <w:tab w:val="left" w:pos="9654"/>
        </w:tabs>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必须仔细阅读招标文件中所有技术规范条款和相关功能要求，并对所有技术规范和功能偏离的条目列入下表，未列入下表的视作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不响应。</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必须根据所投项目的实际情况如实填写，</w:t>
      </w:r>
      <w:r>
        <w:rPr>
          <w:rFonts w:hint="eastAsia" w:ascii="仿宋" w:hAnsi="仿宋" w:eastAsia="仿宋" w:cs="仿宋"/>
          <w:color w:val="auto"/>
          <w:sz w:val="24"/>
          <w:highlight w:val="none"/>
          <w:u w:val="none"/>
        </w:rPr>
        <w:t>评委会如发现有虚假描述，</w:t>
      </w:r>
      <w:r>
        <w:rPr>
          <w:rFonts w:hint="eastAsia" w:ascii="仿宋" w:hAnsi="仿宋" w:eastAsia="仿宋" w:cs="仿宋"/>
          <w:color w:val="auto"/>
          <w:kern w:val="0"/>
          <w:sz w:val="24"/>
          <w:highlight w:val="none"/>
          <w:u w:val="none"/>
        </w:rPr>
        <w:t>提供虚假材料谋取中标、成交的，属违反政府采购法相关规定，</w:t>
      </w:r>
      <w:r>
        <w:rPr>
          <w:rFonts w:hint="eastAsia" w:ascii="仿宋" w:hAnsi="仿宋" w:eastAsia="仿宋" w:cs="仿宋"/>
          <w:color w:val="auto"/>
          <w:sz w:val="24"/>
          <w:highlight w:val="none"/>
          <w:u w:val="none"/>
        </w:rPr>
        <w:t>该投标文件作废标处理。</w:t>
      </w:r>
      <w:r>
        <w:rPr>
          <w:rFonts w:hint="eastAsia" w:ascii="仿宋" w:hAnsi="仿宋" w:eastAsia="仿宋" w:cs="仿宋"/>
          <w:color w:val="auto"/>
          <w:sz w:val="24"/>
          <w:highlight w:val="none"/>
        </w:rPr>
        <w:tab/>
      </w:r>
    </w:p>
    <w:p>
      <w:pPr>
        <w:tabs>
          <w:tab w:val="left" w:pos="9654"/>
        </w:tabs>
        <w:spacing w:line="360" w:lineRule="exact"/>
        <w:rPr>
          <w:rFonts w:hint="eastAsia" w:ascii="仿宋" w:hAnsi="仿宋" w:eastAsia="仿宋" w:cs="仿宋"/>
          <w:color w:val="auto"/>
          <w:sz w:val="24"/>
          <w:highlight w:val="none"/>
        </w:rPr>
      </w:pPr>
    </w:p>
    <w:p>
      <w:pPr>
        <w:tabs>
          <w:tab w:val="left" w:pos="9654"/>
        </w:tabs>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rPr>
        <w:t>名称: （盖章）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p>
    <w:tbl>
      <w:tblPr>
        <w:tblStyle w:val="54"/>
        <w:tblW w:w="0" w:type="auto"/>
        <w:tblInd w:w="-66" w:type="dxa"/>
        <w:tblLayout w:type="fixed"/>
        <w:tblCellMar>
          <w:top w:w="0" w:type="dxa"/>
          <w:left w:w="54" w:type="dxa"/>
          <w:bottom w:w="0" w:type="dxa"/>
          <w:right w:w="54" w:type="dxa"/>
        </w:tblCellMar>
      </w:tblPr>
      <w:tblGrid>
        <w:gridCol w:w="607"/>
        <w:gridCol w:w="3009"/>
        <w:gridCol w:w="3173"/>
        <w:gridCol w:w="2329"/>
      </w:tblGrid>
      <w:tr>
        <w:tblPrEx>
          <w:tblCellMar>
            <w:top w:w="0" w:type="dxa"/>
            <w:left w:w="54" w:type="dxa"/>
            <w:bottom w:w="0" w:type="dxa"/>
            <w:right w:w="54" w:type="dxa"/>
          </w:tblCellMar>
        </w:tblPrEx>
        <w:trPr>
          <w:trHeight w:val="1056" w:hRule="atLeast"/>
        </w:trPr>
        <w:tc>
          <w:tcPr>
            <w:tcW w:w="607"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009"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用户需求</w:t>
            </w:r>
          </w:p>
        </w:tc>
        <w:tc>
          <w:tcPr>
            <w:tcW w:w="317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投标内容</w:t>
            </w:r>
          </w:p>
        </w:tc>
        <w:tc>
          <w:tcPr>
            <w:tcW w:w="2329"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偏离情况</w:t>
            </w:r>
          </w:p>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（无偏离，正/负偏离）</w:t>
            </w:r>
          </w:p>
        </w:tc>
      </w:tr>
      <w:tr>
        <w:tblPrEx>
          <w:tblCellMar>
            <w:top w:w="0" w:type="dxa"/>
            <w:left w:w="54" w:type="dxa"/>
            <w:bottom w:w="0" w:type="dxa"/>
            <w:right w:w="54" w:type="dxa"/>
          </w:tblCellMar>
        </w:tblPrEx>
        <w:trPr>
          <w:cantSplit/>
          <w:trHeight w:val="362" w:hRule="atLeast"/>
        </w:trPr>
        <w:tc>
          <w:tcPr>
            <w:tcW w:w="607" w:type="dxa"/>
            <w:tcBorders>
              <w:top w:val="single" w:color="auto" w:sz="6" w:space="0"/>
              <w:left w:val="single" w:color="auto" w:sz="6" w:space="0"/>
              <w:bottom w:val="single" w:color="auto" w:sz="4"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6"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6" w:space="0"/>
              <w:left w:val="single" w:color="auto" w:sz="6"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6"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cantSplit/>
          <w:trHeight w:val="357" w:hRule="atLeast"/>
        </w:trPr>
        <w:tc>
          <w:tcPr>
            <w:tcW w:w="607" w:type="dxa"/>
            <w:tcBorders>
              <w:top w:val="single" w:color="auto" w:sz="4" w:space="0"/>
              <w:left w:val="single" w:color="auto" w:sz="6" w:space="0"/>
              <w:bottom w:val="single" w:color="auto" w:sz="4"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4" w:space="0"/>
              <w:left w:val="single" w:color="auto" w:sz="6"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cantSplit/>
          <w:trHeight w:val="357" w:hRule="atLeast"/>
        </w:trPr>
        <w:tc>
          <w:tcPr>
            <w:tcW w:w="607" w:type="dxa"/>
            <w:tcBorders>
              <w:top w:val="single" w:color="auto" w:sz="4" w:space="0"/>
              <w:left w:val="single" w:color="auto" w:sz="6" w:space="0"/>
              <w:bottom w:val="single" w:color="auto" w:sz="6"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4" w:space="0"/>
              <w:left w:val="single" w:color="auto" w:sz="4"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4" w:space="0"/>
              <w:left w:val="single" w:color="auto" w:sz="6"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4" w:space="0"/>
              <w:left w:val="single" w:color="auto" w:sz="4"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trHeight w:val="362" w:hRule="atLeast"/>
        </w:trPr>
        <w:tc>
          <w:tcPr>
            <w:tcW w:w="607" w:type="dxa"/>
            <w:tcBorders>
              <w:top w:val="single" w:color="auto" w:sz="6" w:space="0"/>
              <w:left w:val="single" w:color="auto" w:sz="6" w:space="0"/>
              <w:bottom w:val="single" w:color="auto" w:sz="4"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6"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6" w:space="0"/>
              <w:left w:val="single" w:color="auto" w:sz="6"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6"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trHeight w:val="357" w:hRule="atLeast"/>
        </w:trPr>
        <w:tc>
          <w:tcPr>
            <w:tcW w:w="607" w:type="dxa"/>
            <w:tcBorders>
              <w:top w:val="single" w:color="auto" w:sz="4" w:space="0"/>
              <w:left w:val="single" w:color="auto" w:sz="6" w:space="0"/>
              <w:bottom w:val="single" w:color="auto" w:sz="4"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4" w:space="0"/>
              <w:left w:val="single" w:color="auto" w:sz="6"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trHeight w:val="357" w:hRule="atLeast"/>
        </w:trPr>
        <w:tc>
          <w:tcPr>
            <w:tcW w:w="607" w:type="dxa"/>
            <w:tcBorders>
              <w:top w:val="single" w:color="auto" w:sz="4" w:space="0"/>
              <w:left w:val="single" w:color="auto" w:sz="6" w:space="0"/>
              <w:bottom w:val="single" w:color="auto" w:sz="4"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4" w:space="0"/>
              <w:left w:val="single" w:color="auto" w:sz="6"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4" w:space="0"/>
              <w:left w:val="single" w:color="auto" w:sz="4" w:space="0"/>
              <w:bottom w:val="single" w:color="auto" w:sz="4" w:space="0"/>
              <w:right w:val="single" w:color="auto" w:sz="6" w:space="0"/>
            </w:tcBorders>
          </w:tcPr>
          <w:p>
            <w:pPr>
              <w:spacing w:line="360" w:lineRule="exact"/>
              <w:rPr>
                <w:rFonts w:hint="eastAsia" w:ascii="仿宋" w:hAnsi="仿宋" w:eastAsia="仿宋" w:cs="仿宋"/>
                <w:color w:val="auto"/>
                <w:sz w:val="24"/>
                <w:highlight w:val="none"/>
              </w:rPr>
            </w:pPr>
          </w:p>
        </w:tc>
      </w:tr>
      <w:tr>
        <w:tblPrEx>
          <w:tblCellMar>
            <w:top w:w="0" w:type="dxa"/>
            <w:left w:w="54" w:type="dxa"/>
            <w:bottom w:w="0" w:type="dxa"/>
            <w:right w:w="54" w:type="dxa"/>
          </w:tblCellMar>
        </w:tblPrEx>
        <w:trPr>
          <w:trHeight w:val="371" w:hRule="atLeast"/>
        </w:trPr>
        <w:tc>
          <w:tcPr>
            <w:tcW w:w="607" w:type="dxa"/>
            <w:tcBorders>
              <w:top w:val="single" w:color="auto" w:sz="4" w:space="0"/>
              <w:left w:val="single" w:color="auto" w:sz="6" w:space="0"/>
              <w:bottom w:val="single" w:color="auto" w:sz="6" w:space="0"/>
              <w:right w:val="single" w:color="auto" w:sz="4" w:space="0"/>
            </w:tcBorders>
          </w:tcPr>
          <w:p>
            <w:pPr>
              <w:spacing w:line="360" w:lineRule="exact"/>
              <w:rPr>
                <w:rFonts w:hint="eastAsia" w:ascii="仿宋" w:hAnsi="仿宋" w:eastAsia="仿宋" w:cs="仿宋"/>
                <w:color w:val="auto"/>
                <w:sz w:val="24"/>
                <w:highlight w:val="none"/>
              </w:rPr>
            </w:pPr>
          </w:p>
        </w:tc>
        <w:tc>
          <w:tcPr>
            <w:tcW w:w="3009" w:type="dxa"/>
            <w:tcBorders>
              <w:top w:val="single" w:color="auto" w:sz="4" w:space="0"/>
              <w:left w:val="single" w:color="auto" w:sz="4"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c>
          <w:tcPr>
            <w:tcW w:w="3173" w:type="dxa"/>
            <w:tcBorders>
              <w:top w:val="single" w:color="auto" w:sz="4" w:space="0"/>
              <w:left w:val="single" w:color="auto" w:sz="6"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c>
          <w:tcPr>
            <w:tcW w:w="2329" w:type="dxa"/>
            <w:tcBorders>
              <w:top w:val="single" w:color="auto" w:sz="4" w:space="0"/>
              <w:left w:val="single" w:color="auto" w:sz="4" w:space="0"/>
              <w:bottom w:val="single" w:color="auto" w:sz="6" w:space="0"/>
              <w:right w:val="single" w:color="auto" w:sz="6" w:space="0"/>
            </w:tcBorders>
          </w:tcPr>
          <w:p>
            <w:pPr>
              <w:spacing w:line="360" w:lineRule="exact"/>
              <w:rPr>
                <w:rFonts w:hint="eastAsia" w:ascii="仿宋" w:hAnsi="仿宋" w:eastAsia="仿宋" w:cs="仿宋"/>
                <w:color w:val="auto"/>
                <w:sz w:val="24"/>
                <w:highlight w:val="none"/>
              </w:rPr>
            </w:pPr>
          </w:p>
        </w:tc>
      </w:tr>
    </w:tbl>
    <w:p>
      <w:pPr>
        <w:spacing w:line="360" w:lineRule="exact"/>
        <w:outlineLvl w:val="0"/>
        <w:rPr>
          <w:rFonts w:hint="eastAsia" w:ascii="仿宋" w:hAnsi="仿宋" w:eastAsia="仿宋" w:cs="仿宋"/>
          <w:b/>
          <w:color w:val="auto"/>
          <w:sz w:val="24"/>
          <w:highlight w:val="none"/>
        </w:rPr>
      </w:pPr>
    </w:p>
    <w:p>
      <w:pPr>
        <w:spacing w:line="360" w:lineRule="auto"/>
        <w:outlineLvl w:val="0"/>
        <w:rPr>
          <w:rFonts w:hint="eastAsia" w:ascii="仿宋" w:hAnsi="仿宋" w:eastAsia="仿宋" w:cs="仿宋"/>
          <w:bCs/>
          <w:color w:val="auto"/>
          <w:sz w:val="24"/>
          <w:highlight w:val="none"/>
        </w:rPr>
      </w:pPr>
      <w:bookmarkStart w:id="404" w:name="_Toc23749523"/>
      <w:r>
        <w:rPr>
          <w:rFonts w:hint="eastAsia" w:ascii="仿宋" w:hAnsi="仿宋" w:eastAsia="仿宋" w:cs="仿宋"/>
          <w:bCs/>
          <w:color w:val="auto"/>
          <w:sz w:val="24"/>
          <w:highlight w:val="none"/>
        </w:rPr>
        <w:t>注：1、用户需求填写招标文件第三章要求。</w:t>
      </w:r>
      <w:bookmarkEnd w:id="404"/>
    </w:p>
    <w:p>
      <w:pPr>
        <w:spacing w:line="360" w:lineRule="auto"/>
        <w:ind w:firstLine="480" w:firstLineChars="200"/>
        <w:outlineLvl w:val="0"/>
        <w:rPr>
          <w:rFonts w:hint="eastAsia" w:ascii="仿宋" w:hAnsi="仿宋" w:eastAsia="仿宋" w:cs="仿宋"/>
          <w:bCs/>
          <w:color w:val="auto"/>
          <w:sz w:val="24"/>
          <w:highlight w:val="none"/>
        </w:rPr>
      </w:pPr>
      <w:bookmarkStart w:id="405" w:name="_Toc23749524"/>
      <w:r>
        <w:rPr>
          <w:rFonts w:hint="eastAsia" w:ascii="仿宋" w:hAnsi="仿宋" w:eastAsia="仿宋" w:cs="仿宋"/>
          <w:bCs/>
          <w:color w:val="auto"/>
          <w:sz w:val="24"/>
          <w:highlight w:val="none"/>
        </w:rPr>
        <w:t>2、投标内容填写所投产品内容。不接受有选择性。</w:t>
      </w:r>
      <w:bookmarkEnd w:id="405"/>
    </w:p>
    <w:p>
      <w:pPr>
        <w:spacing w:line="360" w:lineRule="auto"/>
        <w:ind w:firstLine="480"/>
        <w:jc w:val="left"/>
        <w:outlineLvl w:val="0"/>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 xml:space="preserve">  法定代表人或授权代表签字：</w:t>
      </w:r>
      <w:r>
        <w:rPr>
          <w:rFonts w:hint="eastAsia" w:ascii="仿宋" w:hAnsi="仿宋" w:eastAsia="仿宋" w:cs="仿宋"/>
          <w:bCs/>
          <w:color w:val="auto"/>
          <w:sz w:val="24"/>
          <w:highlight w:val="none"/>
          <w:u w:val="single"/>
        </w:rPr>
        <w:t xml:space="preserve">               </w:t>
      </w:r>
    </w:p>
    <w:p>
      <w:pPr>
        <w:pStyle w:val="4"/>
        <w:spacing w:line="400" w:lineRule="exact"/>
        <w:jc w:val="center"/>
        <w:rPr>
          <w:rFonts w:hint="eastAsia" w:ascii="仿宋" w:hAnsi="仿宋" w:eastAsia="仿宋" w:cs="仿宋"/>
          <w:b w:val="0"/>
          <w:color w:val="auto"/>
          <w:sz w:val="28"/>
          <w:highlight w:val="none"/>
          <w:shd w:val="clear" w:color="auto" w:fill="FFFFFF"/>
        </w:rPr>
      </w:pPr>
    </w:p>
    <w:p>
      <w:pPr>
        <w:pStyle w:val="4"/>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十、</w:t>
      </w:r>
      <w:r>
        <w:rPr>
          <w:rFonts w:hint="eastAsia" w:ascii="仿宋" w:hAnsi="仿宋" w:eastAsia="仿宋" w:cs="仿宋"/>
          <w:color w:val="auto"/>
          <w:szCs w:val="21"/>
          <w:highlight w:val="none"/>
          <w:shd w:val="clear" w:color="auto" w:fill="FFFFFF"/>
        </w:rPr>
        <w:t>服务方案</w:t>
      </w:r>
      <w:bookmarkEnd w:id="403"/>
    </w:p>
    <w:p>
      <w:pPr>
        <w:spacing w:line="360" w:lineRule="auto"/>
        <w:ind w:firstLine="944" w:firstLineChars="392"/>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格式自拟</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（盖章）</w:t>
      </w:r>
    </w:p>
    <w:p>
      <w:pPr>
        <w:spacing w:line="360"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法定代表人或授权代表签字</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u w:val="single"/>
        </w:rPr>
        <w:t xml:space="preserve">                </w:t>
      </w:r>
    </w:p>
    <w:p>
      <w:pPr>
        <w:spacing w:line="360" w:lineRule="auto"/>
        <w:jc w:val="center"/>
        <w:rPr>
          <w:rFonts w:hint="eastAsia" w:ascii="仿宋" w:hAnsi="仿宋" w:eastAsia="仿宋" w:cs="仿宋"/>
          <w:color w:val="auto"/>
          <w:highlight w:val="none"/>
          <w:u w:val="single"/>
        </w:rPr>
      </w:pPr>
      <w:r>
        <w:rPr>
          <w:rFonts w:hint="eastAsia" w:ascii="仿宋" w:hAnsi="仿宋" w:eastAsia="仿宋" w:cs="仿宋"/>
          <w:color w:val="auto"/>
          <w:sz w:val="24"/>
          <w:highlight w:val="none"/>
        </w:rPr>
        <w:t>日    期：</w:t>
      </w: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color w:val="auto"/>
          <w:highlight w:val="none"/>
        </w:rPr>
      </w:pPr>
    </w:p>
    <w:p>
      <w:pPr>
        <w:pStyle w:val="4"/>
        <w:jc w:val="center"/>
        <w:rPr>
          <w:rFonts w:hint="eastAsia" w:ascii="仿宋" w:hAnsi="仿宋" w:eastAsia="仿宋" w:cs="仿宋"/>
          <w:color w:val="auto"/>
          <w:highlight w:val="none"/>
        </w:rPr>
      </w:pPr>
      <w:bookmarkStart w:id="406" w:name="_Toc524263914"/>
      <w:r>
        <w:rPr>
          <w:rFonts w:hint="eastAsia" w:ascii="仿宋" w:hAnsi="仿宋" w:eastAsia="仿宋" w:cs="仿宋"/>
          <w:color w:val="auto"/>
          <w:highlight w:val="none"/>
        </w:rPr>
        <w:t>十</w:t>
      </w: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rPr>
        <w:t>、其他证明材料</w:t>
      </w:r>
      <w:bookmarkEnd w:id="406"/>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p>
      <w:pPr>
        <w:spacing w:line="500" w:lineRule="exact"/>
        <w:ind w:firstLine="422" w:firstLineChars="200"/>
        <w:jc w:val="left"/>
        <w:rPr>
          <w:rStyle w:val="64"/>
          <w:rFonts w:hint="eastAsia" w:ascii="仿宋" w:hAnsi="仿宋" w:eastAsia="仿宋" w:cs="仿宋"/>
          <w:b/>
          <w:color w:val="auto"/>
          <w:highlight w:val="none"/>
          <w:shd w:val="clear" w:color="auto" w:fill="FFFFFF"/>
        </w:rPr>
      </w:pPr>
      <w:r>
        <w:rPr>
          <w:rStyle w:val="64"/>
          <w:rFonts w:hint="eastAsia" w:ascii="仿宋" w:hAnsi="仿宋" w:eastAsia="仿宋" w:cs="仿宋"/>
          <w:b/>
          <w:color w:val="auto"/>
          <w:highlight w:val="none"/>
          <w:shd w:val="clear" w:color="auto" w:fill="FFFFFF"/>
        </w:rPr>
        <w:t>附本项目招标文件要求的其他材料和</w:t>
      </w:r>
      <w:r>
        <w:rPr>
          <w:rStyle w:val="64"/>
          <w:rFonts w:hint="eastAsia" w:ascii="仿宋" w:hAnsi="仿宋" w:eastAsia="仿宋" w:cs="仿宋"/>
          <w:b/>
          <w:color w:val="auto"/>
          <w:highlight w:val="none"/>
          <w:shd w:val="clear" w:color="auto" w:fill="FFFFFF"/>
          <w:lang w:eastAsia="zh-CN"/>
        </w:rPr>
        <w:t>供应商</w:t>
      </w:r>
      <w:r>
        <w:rPr>
          <w:rStyle w:val="64"/>
          <w:rFonts w:hint="eastAsia" w:ascii="仿宋" w:hAnsi="仿宋" w:eastAsia="仿宋" w:cs="仿宋"/>
          <w:b/>
          <w:color w:val="auto"/>
          <w:highlight w:val="none"/>
          <w:shd w:val="clear" w:color="auto" w:fill="FFFFFF"/>
        </w:rPr>
        <w:t>认为有助于本次招标的其他资料，格式自拟。</w:t>
      </w: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4"/>
        <w:keepNext w:val="0"/>
        <w:keepLines w:val="0"/>
        <w:spacing w:before="0" w:after="0" w:line="360" w:lineRule="auto"/>
        <w:rPr>
          <w:rFonts w:hint="eastAsia" w:ascii="仿宋" w:hAnsi="仿宋" w:eastAsia="仿宋" w:cs="仿宋"/>
          <w:bCs w:val="0"/>
          <w:color w:val="auto"/>
          <w:sz w:val="24"/>
          <w:highlight w:val="none"/>
        </w:rPr>
      </w:pPr>
    </w:p>
    <w:p>
      <w:pPr>
        <w:pStyle w:val="29"/>
        <w:spacing w:line="360" w:lineRule="auto"/>
        <w:ind w:firstLine="480" w:firstLineChars="200"/>
        <w:jc w:val="center"/>
        <w:rPr>
          <w:rFonts w:hint="eastAsia" w:ascii="仿宋" w:hAnsi="仿宋" w:eastAsia="仿宋" w:cs="仿宋"/>
          <w:color w:val="auto"/>
          <w:sz w:val="24"/>
          <w:highlight w:val="none"/>
        </w:rPr>
      </w:pPr>
    </w:p>
    <w:p>
      <w:pPr>
        <w:widowControl/>
        <w:spacing w:line="360" w:lineRule="auto"/>
        <w:outlineLvl w:val="1"/>
        <w:rPr>
          <w:rFonts w:hint="eastAsia" w:ascii="仿宋" w:hAnsi="仿宋" w:eastAsia="仿宋" w:cs="仿宋"/>
          <w:color w:val="auto"/>
          <w:sz w:val="32"/>
          <w:szCs w:val="32"/>
          <w:highlight w:val="none"/>
          <w:lang w:eastAsia="zh-CN"/>
        </w:rPr>
      </w:pPr>
      <w:r>
        <w:rPr>
          <w:rFonts w:hint="eastAsia" w:ascii="仿宋" w:hAnsi="仿宋" w:eastAsia="仿宋" w:cs="仿宋"/>
          <w:b/>
          <w:bCs/>
          <w:color w:val="auto"/>
          <w:spacing w:val="-4"/>
          <w:sz w:val="32"/>
          <w:szCs w:val="32"/>
          <w:highlight w:val="none"/>
        </w:rPr>
        <w:t>附件1：</w:t>
      </w:r>
    </w:p>
    <w:p>
      <w:pPr>
        <w:spacing w:before="116" w:line="185"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pacing w:val="-3"/>
          <w:sz w:val="32"/>
          <w:szCs w:val="32"/>
          <w:highlight w:val="none"/>
        </w:rPr>
        <w:t>中小企业声明函（</w:t>
      </w:r>
      <w:r>
        <w:rPr>
          <w:rFonts w:hint="eastAsia" w:ascii="仿宋" w:hAnsi="仿宋" w:eastAsia="仿宋" w:cs="仿宋"/>
          <w:b/>
          <w:bCs/>
          <w:color w:val="auto"/>
          <w:spacing w:val="-3"/>
          <w:sz w:val="32"/>
          <w:szCs w:val="32"/>
          <w:highlight w:val="none"/>
          <w:lang w:val="en-US" w:eastAsia="zh-CN"/>
        </w:rPr>
        <w:t>工程、</w:t>
      </w:r>
      <w:r>
        <w:rPr>
          <w:rFonts w:hint="eastAsia" w:ascii="仿宋" w:hAnsi="仿宋" w:eastAsia="仿宋" w:cs="仿宋"/>
          <w:b/>
          <w:bCs/>
          <w:color w:val="auto"/>
          <w:spacing w:val="-3"/>
          <w:sz w:val="32"/>
          <w:szCs w:val="32"/>
          <w:highlight w:val="none"/>
        </w:rPr>
        <w:t>服务）</w:t>
      </w:r>
    </w:p>
    <w:p>
      <w:pPr>
        <w:spacing w:line="267" w:lineRule="auto"/>
        <w:rPr>
          <w:rFonts w:hint="eastAsia" w:ascii="仿宋" w:hAnsi="仿宋" w:eastAsia="仿宋" w:cs="仿宋"/>
          <w:color w:val="auto"/>
          <w:sz w:val="24"/>
          <w:szCs w:val="24"/>
          <w:highlight w:val="none"/>
        </w:rPr>
      </w:pPr>
    </w:p>
    <w:p>
      <w:pPr>
        <w:spacing w:line="268" w:lineRule="auto"/>
        <w:rPr>
          <w:rFonts w:hint="eastAsia" w:ascii="仿宋" w:hAnsi="仿宋" w:eastAsia="仿宋" w:cs="仿宋"/>
          <w:color w:val="auto"/>
          <w:sz w:val="24"/>
          <w:szCs w:val="24"/>
          <w:highlight w:val="none"/>
        </w:rPr>
      </w:pPr>
    </w:p>
    <w:p>
      <w:pPr>
        <w:spacing w:before="104" w:line="360" w:lineRule="auto"/>
        <w:ind w:left="34" w:right="89" w:firstLine="642"/>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本公司（联合体）</w:t>
      </w:r>
      <w:r>
        <w:rPr>
          <w:rFonts w:hint="eastAsia" w:ascii="仿宋" w:hAnsi="仿宋" w:eastAsia="仿宋" w:cs="仿宋"/>
          <w:color w:val="auto"/>
          <w:spacing w:val="-3"/>
          <w:sz w:val="24"/>
          <w:szCs w:val="24"/>
          <w:highlight w:val="none"/>
        </w:rPr>
        <w:t xml:space="preserve"> </w:t>
      </w:r>
      <w:r>
        <w:rPr>
          <w:rFonts w:hint="eastAsia" w:ascii="仿宋" w:hAnsi="仿宋" w:eastAsia="仿宋" w:cs="仿宋"/>
          <w:color w:val="auto"/>
          <w:spacing w:val="-8"/>
          <w:sz w:val="24"/>
          <w:szCs w:val="24"/>
          <w:highlight w:val="none"/>
        </w:rPr>
        <w:t>郑重声明，根据《</w:t>
      </w:r>
      <w:r>
        <w:rPr>
          <w:rFonts w:hint="eastAsia" w:ascii="仿宋" w:hAnsi="仿宋" w:eastAsia="仿宋" w:cs="仿宋"/>
          <w:color w:val="auto"/>
          <w:sz w:val="24"/>
          <w:szCs w:val="24"/>
          <w:highlight w:val="none"/>
        </w:rPr>
        <w:t>政府采购促进中小企业发展管理办法</w:t>
      </w:r>
      <w:r>
        <w:rPr>
          <w:rFonts w:hint="eastAsia" w:ascii="仿宋" w:hAnsi="仿宋" w:eastAsia="仿宋" w:cs="仿宋"/>
          <w:color w:val="auto"/>
          <w:spacing w:val="-31"/>
          <w:sz w:val="24"/>
          <w:szCs w:val="24"/>
          <w:highlight w:val="none"/>
        </w:rPr>
        <w:t>》（财库</w:t>
      </w:r>
      <w:r>
        <w:rPr>
          <w:rFonts w:hint="eastAsia" w:ascii="仿宋" w:hAnsi="仿宋" w:eastAsia="仿宋" w:cs="仿宋"/>
          <w:color w:val="auto"/>
          <w:spacing w:val="-36"/>
          <w:sz w:val="24"/>
          <w:szCs w:val="24"/>
          <w:highlight w:val="none"/>
        </w:rPr>
        <w:t xml:space="preserve"> </w:t>
      </w:r>
      <w:r>
        <w:rPr>
          <w:rFonts w:hint="eastAsia" w:ascii="仿宋" w:hAnsi="仿宋" w:eastAsia="仿宋" w:cs="仿宋"/>
          <w:color w:val="auto"/>
          <w:spacing w:val="-31"/>
          <w:sz w:val="24"/>
          <w:szCs w:val="24"/>
          <w:highlight w:val="none"/>
        </w:rPr>
        <w:t>﹝2020﹞ 46</w:t>
      </w:r>
      <w:r>
        <w:rPr>
          <w:rFonts w:hint="eastAsia" w:ascii="仿宋" w:hAnsi="仿宋" w:eastAsia="仿宋" w:cs="仿宋"/>
          <w:color w:val="auto"/>
          <w:spacing w:val="-48"/>
          <w:sz w:val="24"/>
          <w:szCs w:val="24"/>
          <w:highlight w:val="none"/>
        </w:rPr>
        <w:t xml:space="preserve"> </w:t>
      </w:r>
      <w:r>
        <w:rPr>
          <w:rFonts w:hint="eastAsia" w:ascii="仿宋" w:hAnsi="仿宋" w:eastAsia="仿宋" w:cs="仿宋"/>
          <w:color w:val="auto"/>
          <w:spacing w:val="-31"/>
          <w:sz w:val="24"/>
          <w:szCs w:val="24"/>
          <w:highlight w:val="none"/>
        </w:rPr>
        <w:t>号）的规定，本公司</w:t>
      </w:r>
      <w:r>
        <w:rPr>
          <w:rFonts w:hint="eastAsia" w:ascii="仿宋" w:hAnsi="仿宋" w:eastAsia="仿宋" w:cs="仿宋"/>
          <w:color w:val="auto"/>
          <w:sz w:val="24"/>
          <w:szCs w:val="24"/>
          <w:highlight w:val="none"/>
        </w:rPr>
        <w:t xml:space="preserve"> </w:t>
      </w:r>
      <w:r>
        <w:rPr>
          <w:rFonts w:hint="eastAsia" w:ascii="仿宋" w:hAnsi="仿宋" w:eastAsia="仿宋" w:cs="仿宋"/>
          <w:color w:val="auto"/>
          <w:spacing w:val="-22"/>
          <w:sz w:val="24"/>
          <w:szCs w:val="24"/>
          <w:highlight w:val="none"/>
        </w:rPr>
        <w:t>（联合体）参加</w:t>
      </w:r>
      <w:r>
        <w:rPr>
          <w:rFonts w:hint="eastAsia" w:ascii="仿宋" w:hAnsi="仿宋" w:eastAsia="仿宋" w:cs="仿宋"/>
          <w:i/>
          <w:iCs/>
          <w:color w:val="auto"/>
          <w:spacing w:val="-22"/>
          <w:sz w:val="24"/>
          <w:szCs w:val="24"/>
          <w:highlight w:val="none"/>
          <w:u w:val="single"/>
        </w:rPr>
        <w:t>（单位名称）</w:t>
      </w:r>
      <w:r>
        <w:rPr>
          <w:rFonts w:hint="eastAsia" w:ascii="仿宋" w:hAnsi="仿宋" w:eastAsia="仿宋" w:cs="仿宋"/>
          <w:color w:val="auto"/>
          <w:spacing w:val="-34"/>
          <w:sz w:val="24"/>
          <w:szCs w:val="24"/>
          <w:highlight w:val="none"/>
          <w:u w:val="single"/>
        </w:rPr>
        <w:t xml:space="preserve"> </w:t>
      </w:r>
      <w:r>
        <w:rPr>
          <w:rFonts w:hint="eastAsia" w:ascii="仿宋" w:hAnsi="仿宋" w:eastAsia="仿宋" w:cs="仿宋"/>
          <w:color w:val="auto"/>
          <w:spacing w:val="-22"/>
          <w:sz w:val="24"/>
          <w:szCs w:val="24"/>
          <w:highlight w:val="none"/>
        </w:rPr>
        <w:t>的</w:t>
      </w:r>
      <w:r>
        <w:rPr>
          <w:rFonts w:hint="eastAsia" w:ascii="仿宋" w:hAnsi="仿宋" w:eastAsia="仿宋" w:cs="仿宋"/>
          <w:i/>
          <w:iCs/>
          <w:color w:val="auto"/>
          <w:spacing w:val="-22"/>
          <w:sz w:val="24"/>
          <w:szCs w:val="24"/>
          <w:highlight w:val="none"/>
          <w:u w:val="single"/>
        </w:rPr>
        <w:t>（项目名称）</w:t>
      </w:r>
      <w:r>
        <w:rPr>
          <w:rFonts w:hint="eastAsia" w:ascii="仿宋" w:hAnsi="仿宋" w:eastAsia="仿宋" w:cs="仿宋"/>
          <w:color w:val="auto"/>
          <w:spacing w:val="-48"/>
          <w:sz w:val="24"/>
          <w:szCs w:val="24"/>
          <w:highlight w:val="none"/>
          <w:u w:val="single"/>
        </w:rPr>
        <w:t xml:space="preserve"> </w:t>
      </w:r>
      <w:r>
        <w:rPr>
          <w:rFonts w:hint="eastAsia" w:ascii="仿宋" w:hAnsi="仿宋" w:eastAsia="仿宋" w:cs="仿宋"/>
          <w:color w:val="auto"/>
          <w:spacing w:val="-22"/>
          <w:sz w:val="24"/>
          <w:szCs w:val="24"/>
          <w:highlight w:val="none"/>
        </w:rPr>
        <w:t>采购活动，工</w:t>
      </w:r>
      <w:r>
        <w:rPr>
          <w:rFonts w:hint="eastAsia" w:ascii="仿宋" w:hAnsi="仿宋" w:eastAsia="仿宋" w:cs="仿宋"/>
          <w:color w:val="auto"/>
          <w:spacing w:val="-10"/>
          <w:sz w:val="24"/>
          <w:szCs w:val="24"/>
          <w:highlight w:val="none"/>
        </w:rPr>
        <w:t>程的施工单位全部为符合政策要求的中小企业（或者：服务</w:t>
      </w:r>
      <w:r>
        <w:rPr>
          <w:rFonts w:hint="eastAsia" w:ascii="仿宋" w:hAnsi="仿宋" w:eastAsia="仿宋" w:cs="仿宋"/>
          <w:color w:val="auto"/>
          <w:spacing w:val="-2"/>
          <w:sz w:val="24"/>
          <w:szCs w:val="24"/>
          <w:highlight w:val="none"/>
        </w:rPr>
        <w:t>全部由符合政策要求的中小企业承接）。相关企业（含联合</w:t>
      </w:r>
      <w:r>
        <w:rPr>
          <w:rFonts w:hint="eastAsia" w:ascii="仿宋" w:hAnsi="仿宋" w:eastAsia="仿宋" w:cs="仿宋"/>
          <w:color w:val="auto"/>
          <w:spacing w:val="15"/>
          <w:sz w:val="24"/>
          <w:szCs w:val="24"/>
          <w:highlight w:val="none"/>
        </w:rPr>
        <w:t xml:space="preserve"> </w:t>
      </w:r>
      <w:r>
        <w:rPr>
          <w:rFonts w:hint="eastAsia" w:ascii="仿宋" w:hAnsi="仿宋" w:eastAsia="仿宋" w:cs="仿宋"/>
          <w:color w:val="auto"/>
          <w:spacing w:val="-9"/>
          <w:sz w:val="24"/>
          <w:szCs w:val="24"/>
          <w:highlight w:val="none"/>
        </w:rPr>
        <w:t>体中的中小企业、签订分包意向协议的中小企业）的具体情</w:t>
      </w:r>
      <w:r>
        <w:rPr>
          <w:rFonts w:hint="eastAsia" w:ascii="仿宋" w:hAnsi="仿宋" w:eastAsia="仿宋" w:cs="仿宋"/>
          <w:color w:val="auto"/>
          <w:spacing w:val="-6"/>
          <w:sz w:val="24"/>
          <w:szCs w:val="24"/>
          <w:highlight w:val="none"/>
        </w:rPr>
        <w:t>况如下：</w:t>
      </w:r>
    </w:p>
    <w:p>
      <w:pPr>
        <w:spacing w:before="191" w:line="360" w:lineRule="auto"/>
        <w:ind w:firstLine="689"/>
        <w:rPr>
          <w:rFonts w:hint="eastAsia" w:ascii="仿宋" w:hAnsi="仿宋" w:eastAsia="仿宋" w:cs="仿宋"/>
          <w:color w:val="auto"/>
          <w:sz w:val="24"/>
          <w:szCs w:val="24"/>
          <w:highlight w:val="none"/>
        </w:rPr>
      </w:pPr>
      <w:r>
        <w:rPr>
          <w:rFonts w:hint="eastAsia" w:ascii="仿宋" w:hAnsi="仿宋" w:eastAsia="仿宋" w:cs="仿宋"/>
          <w:color w:val="auto"/>
          <w:spacing w:val="-9"/>
          <w:sz w:val="24"/>
          <w:szCs w:val="24"/>
          <w:highlight w:val="none"/>
        </w:rPr>
        <w:t>1.</w:t>
      </w:r>
      <w:r>
        <w:rPr>
          <w:rFonts w:hint="eastAsia" w:ascii="仿宋" w:hAnsi="仿宋" w:eastAsia="仿宋" w:cs="仿宋"/>
          <w:color w:val="auto"/>
          <w:spacing w:val="-53"/>
          <w:sz w:val="24"/>
          <w:szCs w:val="24"/>
          <w:highlight w:val="none"/>
          <w:u w:val="single"/>
        </w:rPr>
        <w:t xml:space="preserve"> </w:t>
      </w:r>
      <w:r>
        <w:rPr>
          <w:rFonts w:hint="eastAsia" w:ascii="仿宋" w:hAnsi="仿宋" w:eastAsia="仿宋" w:cs="仿宋"/>
          <w:i/>
          <w:iCs/>
          <w:color w:val="auto"/>
          <w:spacing w:val="-9"/>
          <w:sz w:val="24"/>
          <w:szCs w:val="24"/>
          <w:highlight w:val="none"/>
          <w:u w:val="single"/>
        </w:rPr>
        <w:t>（标的名称</w:t>
      </w:r>
      <w:r>
        <w:rPr>
          <w:rFonts w:hint="eastAsia" w:ascii="仿宋" w:hAnsi="仿宋" w:eastAsia="仿宋" w:cs="仿宋"/>
          <w:i/>
          <w:iCs/>
          <w:color w:val="auto"/>
          <w:spacing w:val="-140"/>
          <w:sz w:val="24"/>
          <w:szCs w:val="24"/>
          <w:highlight w:val="none"/>
          <w:u w:val="single"/>
        </w:rPr>
        <w:t>）</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140"/>
          <w:sz w:val="24"/>
          <w:szCs w:val="24"/>
          <w:highlight w:val="none"/>
        </w:rPr>
        <w:t>，</w:t>
      </w:r>
      <w:r>
        <w:rPr>
          <w:rFonts w:hint="eastAsia" w:ascii="仿宋" w:hAnsi="仿宋" w:eastAsia="仿宋" w:cs="仿宋"/>
          <w:color w:val="auto"/>
          <w:spacing w:val="-9"/>
          <w:sz w:val="24"/>
          <w:szCs w:val="24"/>
          <w:highlight w:val="none"/>
        </w:rPr>
        <w:t>属于</w:t>
      </w:r>
      <w:r>
        <w:rPr>
          <w:rFonts w:hint="eastAsia" w:ascii="仿宋" w:hAnsi="仿宋" w:eastAsia="仿宋" w:cs="仿宋"/>
          <w:i/>
          <w:iCs/>
          <w:color w:val="auto"/>
          <w:spacing w:val="-9"/>
          <w:sz w:val="24"/>
          <w:szCs w:val="24"/>
          <w:highlight w:val="none"/>
          <w:u w:val="single"/>
        </w:rPr>
        <w:t>（</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；承建</w:t>
      </w:r>
      <w:r>
        <w:rPr>
          <w:rFonts w:hint="eastAsia" w:ascii="仿宋" w:hAnsi="仿宋" w:eastAsia="仿宋" w:cs="仿宋"/>
          <w:color w:val="auto"/>
          <w:spacing w:val="-5"/>
          <w:sz w:val="24"/>
          <w:szCs w:val="24"/>
          <w:highlight w:val="none"/>
        </w:rPr>
        <w:t>（承接）</w:t>
      </w:r>
      <w:r>
        <w:rPr>
          <w:rFonts w:hint="eastAsia" w:ascii="仿宋" w:hAnsi="仿宋" w:eastAsia="仿宋" w:cs="仿宋"/>
          <w:color w:val="auto"/>
          <w:spacing w:val="5"/>
          <w:sz w:val="24"/>
          <w:szCs w:val="24"/>
          <w:highlight w:val="none"/>
        </w:rPr>
        <w:t xml:space="preserve"> </w:t>
      </w:r>
      <w:r>
        <w:rPr>
          <w:rFonts w:hint="eastAsia" w:ascii="仿宋" w:hAnsi="仿宋" w:eastAsia="仿宋" w:cs="仿宋"/>
          <w:color w:val="auto"/>
          <w:spacing w:val="-5"/>
          <w:sz w:val="24"/>
          <w:szCs w:val="24"/>
          <w:highlight w:val="none"/>
        </w:rPr>
        <w:t>企业为</w:t>
      </w:r>
      <w:r>
        <w:rPr>
          <w:rFonts w:hint="eastAsia" w:ascii="仿宋" w:hAnsi="仿宋" w:eastAsia="仿宋" w:cs="仿宋"/>
          <w:i/>
          <w:iCs/>
          <w:color w:val="auto"/>
          <w:spacing w:val="-5"/>
          <w:sz w:val="24"/>
          <w:szCs w:val="24"/>
          <w:highlight w:val="none"/>
          <w:u w:val="single"/>
        </w:rPr>
        <w:t>（企业名称</w:t>
      </w:r>
      <w:r>
        <w:rPr>
          <w:rFonts w:hint="eastAsia" w:ascii="仿宋" w:hAnsi="仿宋" w:eastAsia="仿宋" w:cs="仿宋"/>
          <w:i/>
          <w:iCs/>
          <w:color w:val="auto"/>
          <w:spacing w:val="-103"/>
          <w:sz w:val="24"/>
          <w:szCs w:val="24"/>
          <w:highlight w:val="none"/>
          <w:u w:val="single"/>
        </w:rPr>
        <w:t>）</w:t>
      </w:r>
      <w:r>
        <w:rPr>
          <w:rFonts w:hint="eastAsia" w:ascii="仿宋" w:hAnsi="仿宋" w:eastAsia="仿宋" w:cs="仿宋"/>
          <w:color w:val="auto"/>
          <w:spacing w:val="-103"/>
          <w:sz w:val="24"/>
          <w:szCs w:val="24"/>
          <w:highlight w:val="none"/>
        </w:rPr>
        <w:t>，</w:t>
      </w:r>
      <w:r>
        <w:rPr>
          <w:rFonts w:hint="eastAsia" w:ascii="仿宋" w:hAnsi="仿宋" w:eastAsia="仿宋" w:cs="仿宋"/>
          <w:color w:val="auto"/>
          <w:spacing w:val="-5"/>
          <w:sz w:val="24"/>
          <w:szCs w:val="24"/>
          <w:highlight w:val="none"/>
        </w:rPr>
        <w:t>从业人员</w:t>
      </w:r>
      <w:r>
        <w:rPr>
          <w:rFonts w:hint="eastAsia" w:ascii="仿宋" w:hAnsi="仿宋" w:eastAsia="仿宋" w:cs="仿宋"/>
          <w:color w:val="auto"/>
          <w:spacing w:val="13"/>
          <w:sz w:val="24"/>
          <w:szCs w:val="24"/>
          <w:highlight w:val="none"/>
          <w:u w:val="single"/>
        </w:rPr>
        <w:t xml:space="preserve">    </w:t>
      </w:r>
      <w:r>
        <w:rPr>
          <w:rFonts w:hint="eastAsia" w:ascii="仿宋" w:hAnsi="仿宋" w:eastAsia="仿宋" w:cs="仿宋"/>
          <w:color w:val="auto"/>
          <w:spacing w:val="-5"/>
          <w:sz w:val="24"/>
          <w:szCs w:val="24"/>
          <w:highlight w:val="none"/>
        </w:rPr>
        <w:t>人，营业</w:t>
      </w:r>
      <w:r>
        <w:rPr>
          <w:rFonts w:hint="eastAsia" w:ascii="仿宋" w:hAnsi="仿宋" w:eastAsia="仿宋" w:cs="仿宋"/>
          <w:color w:val="auto"/>
          <w:spacing w:val="-8"/>
          <w:w w:val="99"/>
          <w:position w:val="3"/>
          <w:sz w:val="24"/>
          <w:szCs w:val="24"/>
          <w:highlight w:val="none"/>
        </w:rPr>
        <w:t>收入为</w:t>
      </w:r>
      <w:r>
        <w:rPr>
          <w:rFonts w:hint="eastAsia" w:ascii="仿宋" w:hAnsi="仿宋" w:eastAsia="仿宋" w:cs="仿宋"/>
          <w:color w:val="auto"/>
          <w:spacing w:val="14"/>
          <w:position w:val="3"/>
          <w:sz w:val="24"/>
          <w:szCs w:val="24"/>
          <w:highlight w:val="none"/>
          <w:u w:val="single"/>
        </w:rPr>
        <w:t xml:space="preserve">    </w:t>
      </w:r>
      <w:r>
        <w:rPr>
          <w:rFonts w:hint="eastAsia" w:ascii="仿宋" w:hAnsi="仿宋" w:eastAsia="仿宋" w:cs="仿宋"/>
          <w:color w:val="auto"/>
          <w:spacing w:val="-8"/>
          <w:w w:val="99"/>
          <w:position w:val="3"/>
          <w:sz w:val="24"/>
          <w:szCs w:val="24"/>
          <w:highlight w:val="none"/>
        </w:rPr>
        <w:t>万元，资产总额为</w:t>
      </w:r>
      <w:r>
        <w:rPr>
          <w:rFonts w:hint="eastAsia" w:ascii="仿宋" w:hAnsi="仿宋" w:eastAsia="仿宋" w:cs="仿宋"/>
          <w:color w:val="auto"/>
          <w:spacing w:val="6"/>
          <w:position w:val="3"/>
          <w:sz w:val="24"/>
          <w:szCs w:val="24"/>
          <w:highlight w:val="none"/>
          <w:u w:val="single"/>
        </w:rPr>
        <w:t xml:space="preserve">    </w:t>
      </w:r>
      <w:r>
        <w:rPr>
          <w:rFonts w:hint="eastAsia" w:ascii="仿宋" w:hAnsi="仿宋" w:eastAsia="仿宋" w:cs="仿宋"/>
          <w:color w:val="auto"/>
          <w:spacing w:val="-8"/>
          <w:w w:val="99"/>
          <w:position w:val="3"/>
          <w:sz w:val="24"/>
          <w:szCs w:val="24"/>
          <w:highlight w:val="none"/>
        </w:rPr>
        <w:t>万元</w:t>
      </w:r>
      <w:r>
        <w:fldChar w:fldCharType="begin"/>
      </w:r>
      <w:r>
        <w:instrText xml:space="preserve"> HYPERLINK \l "_bookmark2" </w:instrText>
      </w:r>
      <w:r>
        <w:fldChar w:fldCharType="separate"/>
      </w:r>
      <w:r>
        <w:rPr>
          <w:rFonts w:hint="eastAsia" w:ascii="仿宋" w:hAnsi="仿宋" w:eastAsia="仿宋" w:cs="仿宋"/>
          <w:color w:val="auto"/>
          <w:spacing w:val="-8"/>
          <w:w w:val="99"/>
          <w:position w:val="19"/>
          <w:sz w:val="24"/>
          <w:szCs w:val="24"/>
          <w:highlight w:val="none"/>
        </w:rPr>
        <w:t>1</w:t>
      </w:r>
      <w:r>
        <w:rPr>
          <w:rFonts w:hint="eastAsia" w:ascii="仿宋" w:hAnsi="仿宋" w:eastAsia="仿宋" w:cs="仿宋"/>
          <w:color w:val="auto"/>
          <w:spacing w:val="-8"/>
          <w:w w:val="99"/>
          <w:position w:val="19"/>
          <w:sz w:val="24"/>
          <w:szCs w:val="24"/>
          <w:highlight w:val="none"/>
        </w:rPr>
        <w:fldChar w:fldCharType="end"/>
      </w:r>
      <w:r>
        <w:rPr>
          <w:rFonts w:hint="eastAsia" w:ascii="仿宋" w:hAnsi="仿宋" w:eastAsia="仿宋" w:cs="仿宋"/>
          <w:color w:val="auto"/>
          <w:spacing w:val="-35"/>
          <w:position w:val="19"/>
          <w:sz w:val="24"/>
          <w:szCs w:val="24"/>
          <w:highlight w:val="none"/>
        </w:rPr>
        <w:t xml:space="preserve"> </w:t>
      </w:r>
      <w:r>
        <w:rPr>
          <w:rFonts w:hint="eastAsia" w:ascii="仿宋" w:hAnsi="仿宋" w:eastAsia="仿宋" w:cs="仿宋"/>
          <w:color w:val="auto"/>
          <w:spacing w:val="-8"/>
          <w:w w:val="99"/>
          <w:position w:val="3"/>
          <w:sz w:val="24"/>
          <w:szCs w:val="24"/>
          <w:highlight w:val="none"/>
        </w:rPr>
        <w:t>，属于</w:t>
      </w:r>
      <w:r>
        <w:rPr>
          <w:rFonts w:hint="eastAsia" w:ascii="仿宋" w:hAnsi="仿宋" w:eastAsia="仿宋" w:cs="仿宋"/>
          <w:i/>
          <w:iCs/>
          <w:color w:val="auto"/>
          <w:spacing w:val="-8"/>
          <w:w w:val="99"/>
          <w:position w:val="3"/>
          <w:sz w:val="24"/>
          <w:szCs w:val="24"/>
          <w:highlight w:val="none"/>
          <w:u w:val="single"/>
        </w:rPr>
        <w:t>（中型企业、</w:t>
      </w:r>
      <w:r>
        <w:rPr>
          <w:rFonts w:hint="eastAsia" w:ascii="仿宋" w:hAnsi="仿宋" w:eastAsia="仿宋" w:cs="仿宋"/>
          <w:i/>
          <w:iCs/>
          <w:color w:val="auto"/>
          <w:spacing w:val="-24"/>
          <w:sz w:val="24"/>
          <w:szCs w:val="24"/>
          <w:highlight w:val="none"/>
          <w:u w:val="single"/>
        </w:rPr>
        <w:t>小型企业、</w:t>
      </w:r>
      <w:r>
        <w:rPr>
          <w:rFonts w:hint="eastAsia" w:ascii="仿宋" w:hAnsi="仿宋" w:eastAsia="仿宋" w:cs="仿宋"/>
          <w:color w:val="auto"/>
          <w:spacing w:val="38"/>
          <w:sz w:val="24"/>
          <w:szCs w:val="24"/>
          <w:highlight w:val="none"/>
          <w:u w:val="single"/>
        </w:rPr>
        <w:t xml:space="preserve"> </w:t>
      </w:r>
      <w:r>
        <w:rPr>
          <w:rFonts w:hint="eastAsia" w:ascii="仿宋" w:hAnsi="仿宋" w:eastAsia="仿宋" w:cs="仿宋"/>
          <w:i/>
          <w:iCs/>
          <w:color w:val="auto"/>
          <w:spacing w:val="-24"/>
          <w:sz w:val="24"/>
          <w:szCs w:val="24"/>
          <w:highlight w:val="none"/>
          <w:u w:val="single"/>
        </w:rPr>
        <w:t>微型企业</w:t>
      </w:r>
      <w:r>
        <w:rPr>
          <w:rFonts w:hint="eastAsia" w:ascii="仿宋" w:hAnsi="仿宋" w:eastAsia="仿宋" w:cs="仿宋"/>
          <w:i/>
          <w:iCs/>
          <w:color w:val="auto"/>
          <w:spacing w:val="-93"/>
          <w:sz w:val="24"/>
          <w:szCs w:val="24"/>
          <w:highlight w:val="none"/>
        </w:rPr>
        <w:t>）</w:t>
      </w:r>
      <w:r>
        <w:rPr>
          <w:rFonts w:hint="eastAsia" w:ascii="仿宋" w:hAnsi="仿宋" w:eastAsia="仿宋" w:cs="仿宋"/>
          <w:color w:val="auto"/>
          <w:spacing w:val="-93"/>
          <w:sz w:val="24"/>
          <w:szCs w:val="24"/>
          <w:highlight w:val="none"/>
        </w:rPr>
        <w:t>；</w:t>
      </w:r>
    </w:p>
    <w:p>
      <w:pPr>
        <w:spacing w:before="194" w:line="360" w:lineRule="auto"/>
        <w:ind w:left="18" w:firstLine="651"/>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2.</w:t>
      </w:r>
      <w:r>
        <w:rPr>
          <w:rFonts w:hint="eastAsia" w:ascii="仿宋" w:hAnsi="仿宋" w:eastAsia="仿宋" w:cs="仿宋"/>
          <w:color w:val="auto"/>
          <w:spacing w:val="-51"/>
          <w:sz w:val="24"/>
          <w:szCs w:val="24"/>
          <w:highlight w:val="none"/>
          <w:u w:val="single"/>
        </w:rPr>
        <w:t xml:space="preserve"> </w:t>
      </w:r>
      <w:r>
        <w:rPr>
          <w:rFonts w:hint="eastAsia" w:ascii="仿宋" w:hAnsi="仿宋" w:eastAsia="仿宋" w:cs="仿宋"/>
          <w:i/>
          <w:iCs/>
          <w:color w:val="auto"/>
          <w:spacing w:val="-8"/>
          <w:sz w:val="24"/>
          <w:szCs w:val="24"/>
          <w:highlight w:val="none"/>
          <w:u w:val="single"/>
        </w:rPr>
        <w:t>（标的名称</w:t>
      </w:r>
      <w:r>
        <w:rPr>
          <w:rFonts w:hint="eastAsia" w:ascii="仿宋" w:hAnsi="仿宋" w:eastAsia="仿宋" w:cs="仿宋"/>
          <w:i/>
          <w:iCs/>
          <w:color w:val="auto"/>
          <w:spacing w:val="-141"/>
          <w:sz w:val="24"/>
          <w:szCs w:val="24"/>
          <w:highlight w:val="none"/>
          <w:u w:val="single"/>
        </w:rPr>
        <w:t>）</w:t>
      </w:r>
      <w:r>
        <w:rPr>
          <w:rFonts w:hint="eastAsia" w:ascii="仿宋" w:hAnsi="仿宋" w:eastAsia="仿宋" w:cs="仿宋"/>
          <w:color w:val="auto"/>
          <w:spacing w:val="7"/>
          <w:sz w:val="24"/>
          <w:szCs w:val="24"/>
          <w:highlight w:val="none"/>
          <w:u w:val="single"/>
        </w:rPr>
        <w:t xml:space="preserve"> </w:t>
      </w:r>
      <w:r>
        <w:rPr>
          <w:rFonts w:hint="eastAsia" w:ascii="仿宋" w:hAnsi="仿宋" w:eastAsia="仿宋" w:cs="仿宋"/>
          <w:color w:val="auto"/>
          <w:spacing w:val="-141"/>
          <w:sz w:val="24"/>
          <w:szCs w:val="24"/>
          <w:highlight w:val="none"/>
        </w:rPr>
        <w:t>，</w:t>
      </w:r>
      <w:r>
        <w:rPr>
          <w:rFonts w:hint="eastAsia" w:ascii="仿宋" w:hAnsi="仿宋" w:eastAsia="仿宋" w:cs="仿宋"/>
          <w:color w:val="auto"/>
          <w:spacing w:val="-8"/>
          <w:sz w:val="24"/>
          <w:szCs w:val="24"/>
          <w:highlight w:val="none"/>
        </w:rPr>
        <w:t>属于</w:t>
      </w:r>
      <w:r>
        <w:rPr>
          <w:rFonts w:hint="eastAsia" w:ascii="仿宋" w:hAnsi="仿宋" w:eastAsia="仿宋" w:cs="仿宋"/>
          <w:i/>
          <w:iCs/>
          <w:color w:val="auto"/>
          <w:spacing w:val="-8"/>
          <w:sz w:val="24"/>
          <w:szCs w:val="24"/>
          <w:highlight w:val="none"/>
          <w:u w:val="single"/>
        </w:rPr>
        <w:t>（</w:t>
      </w:r>
      <w:r>
        <w:rPr>
          <w:rFonts w:hint="eastAsia" w:ascii="仿宋" w:hAnsi="仿宋" w:eastAsia="仿宋" w:cs="仿宋"/>
          <w:color w:val="auto"/>
          <w:sz w:val="24"/>
          <w:szCs w:val="24"/>
          <w:highlight w:val="none"/>
          <w:u w:val="single"/>
        </w:rPr>
        <w:t xml:space="preserve">采购文件中明确的所属行业）； </w:t>
      </w:r>
      <w:r>
        <w:rPr>
          <w:rFonts w:hint="eastAsia" w:ascii="仿宋" w:hAnsi="仿宋" w:eastAsia="仿宋" w:cs="仿宋"/>
          <w:color w:val="auto"/>
          <w:spacing w:val="-4"/>
          <w:sz w:val="24"/>
          <w:szCs w:val="24"/>
          <w:highlight w:val="none"/>
        </w:rPr>
        <w:t>承建（承接）企业为</w:t>
      </w:r>
      <w:r>
        <w:rPr>
          <w:rFonts w:hint="eastAsia" w:ascii="仿宋" w:hAnsi="仿宋" w:eastAsia="仿宋" w:cs="仿宋"/>
          <w:i/>
          <w:iCs/>
          <w:color w:val="auto"/>
          <w:spacing w:val="-4"/>
          <w:sz w:val="24"/>
          <w:szCs w:val="24"/>
          <w:highlight w:val="none"/>
          <w:u w:val="single"/>
        </w:rPr>
        <w:t>（企业名称</w:t>
      </w:r>
      <w:r>
        <w:rPr>
          <w:rFonts w:hint="eastAsia" w:ascii="仿宋" w:hAnsi="仿宋" w:eastAsia="仿宋" w:cs="仿宋"/>
          <w:i/>
          <w:iCs/>
          <w:color w:val="auto"/>
          <w:spacing w:val="-106"/>
          <w:sz w:val="24"/>
          <w:szCs w:val="24"/>
          <w:highlight w:val="none"/>
          <w:u w:val="single"/>
        </w:rPr>
        <w:t>）</w:t>
      </w:r>
      <w:r>
        <w:rPr>
          <w:rFonts w:hint="eastAsia" w:ascii="仿宋" w:hAnsi="仿宋" w:eastAsia="仿宋" w:cs="仿宋"/>
          <w:color w:val="auto"/>
          <w:spacing w:val="-106"/>
          <w:sz w:val="24"/>
          <w:szCs w:val="24"/>
          <w:highlight w:val="none"/>
        </w:rPr>
        <w:t>，</w:t>
      </w:r>
      <w:r>
        <w:rPr>
          <w:rFonts w:hint="eastAsia" w:ascii="仿宋" w:hAnsi="仿宋" w:eastAsia="仿宋" w:cs="仿宋"/>
          <w:color w:val="auto"/>
          <w:spacing w:val="-4"/>
          <w:sz w:val="24"/>
          <w:szCs w:val="24"/>
          <w:highlight w:val="none"/>
        </w:rPr>
        <w:t>从业人员</w:t>
      </w:r>
      <w:r>
        <w:rPr>
          <w:rFonts w:hint="eastAsia" w:ascii="仿宋" w:hAnsi="仿宋" w:eastAsia="仿宋" w:cs="仿宋"/>
          <w:color w:val="auto"/>
          <w:spacing w:val="13"/>
          <w:sz w:val="24"/>
          <w:szCs w:val="24"/>
          <w:highlight w:val="none"/>
          <w:u w:val="single"/>
        </w:rPr>
        <w:t xml:space="preserve">    </w:t>
      </w:r>
      <w:r>
        <w:rPr>
          <w:rFonts w:hint="eastAsia" w:ascii="仿宋" w:hAnsi="仿宋" w:eastAsia="仿宋" w:cs="仿宋"/>
          <w:color w:val="auto"/>
          <w:spacing w:val="-4"/>
          <w:sz w:val="24"/>
          <w:szCs w:val="24"/>
          <w:highlight w:val="none"/>
        </w:rPr>
        <w:t>人，营业</w:t>
      </w:r>
      <w:r>
        <w:rPr>
          <w:rFonts w:hint="eastAsia" w:ascii="仿宋" w:hAnsi="仿宋" w:eastAsia="仿宋" w:cs="仿宋"/>
          <w:color w:val="auto"/>
          <w:spacing w:val="2"/>
          <w:sz w:val="24"/>
          <w:szCs w:val="24"/>
          <w:highlight w:val="none"/>
        </w:rPr>
        <w:t xml:space="preserve"> </w:t>
      </w:r>
      <w:r>
        <w:rPr>
          <w:rFonts w:hint="eastAsia" w:ascii="仿宋" w:hAnsi="仿宋" w:eastAsia="仿宋" w:cs="仿宋"/>
          <w:color w:val="auto"/>
          <w:spacing w:val="-15"/>
          <w:sz w:val="24"/>
          <w:szCs w:val="24"/>
          <w:highlight w:val="none"/>
        </w:rPr>
        <w:t>收入为</w:t>
      </w:r>
      <w:r>
        <w:rPr>
          <w:rFonts w:hint="eastAsia" w:ascii="仿宋" w:hAnsi="仿宋" w:eastAsia="仿宋" w:cs="仿宋"/>
          <w:color w:val="auto"/>
          <w:spacing w:val="10"/>
          <w:sz w:val="24"/>
          <w:szCs w:val="24"/>
          <w:highlight w:val="none"/>
          <w:u w:val="single"/>
        </w:rPr>
        <w:t xml:space="preserve">    </w:t>
      </w:r>
      <w:r>
        <w:rPr>
          <w:rFonts w:hint="eastAsia" w:ascii="仿宋" w:hAnsi="仿宋" w:eastAsia="仿宋" w:cs="仿宋"/>
          <w:color w:val="auto"/>
          <w:spacing w:val="-15"/>
          <w:sz w:val="24"/>
          <w:szCs w:val="24"/>
          <w:highlight w:val="none"/>
        </w:rPr>
        <w:t>万元，资产总额为</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15"/>
          <w:sz w:val="24"/>
          <w:szCs w:val="24"/>
          <w:highlight w:val="none"/>
        </w:rPr>
        <w:t>万元，属于</w:t>
      </w:r>
      <w:r>
        <w:rPr>
          <w:rFonts w:hint="eastAsia" w:ascii="仿宋" w:hAnsi="仿宋" w:eastAsia="仿宋" w:cs="仿宋"/>
          <w:i/>
          <w:iCs/>
          <w:color w:val="auto"/>
          <w:spacing w:val="-15"/>
          <w:sz w:val="24"/>
          <w:szCs w:val="24"/>
          <w:highlight w:val="none"/>
          <w:u w:val="single"/>
        </w:rPr>
        <w:t>（中型企业、</w:t>
      </w:r>
      <w:r>
        <w:rPr>
          <w:rFonts w:hint="eastAsia" w:ascii="仿宋" w:hAnsi="仿宋" w:eastAsia="仿宋" w:cs="仿宋"/>
          <w:color w:val="auto"/>
          <w:spacing w:val="22"/>
          <w:sz w:val="24"/>
          <w:szCs w:val="24"/>
          <w:highlight w:val="none"/>
          <w:u w:val="single"/>
        </w:rPr>
        <w:t xml:space="preserve"> </w:t>
      </w:r>
      <w:r>
        <w:rPr>
          <w:rFonts w:hint="eastAsia" w:ascii="仿宋" w:hAnsi="仿宋" w:eastAsia="仿宋" w:cs="仿宋"/>
          <w:i/>
          <w:iCs/>
          <w:color w:val="auto"/>
          <w:spacing w:val="-24"/>
          <w:sz w:val="24"/>
          <w:szCs w:val="24"/>
          <w:highlight w:val="none"/>
          <w:u w:val="single"/>
        </w:rPr>
        <w:t>小型企业、</w:t>
      </w:r>
      <w:r>
        <w:rPr>
          <w:rFonts w:hint="eastAsia" w:ascii="仿宋" w:hAnsi="仿宋" w:eastAsia="仿宋" w:cs="仿宋"/>
          <w:color w:val="auto"/>
          <w:spacing w:val="38"/>
          <w:sz w:val="24"/>
          <w:szCs w:val="24"/>
          <w:highlight w:val="none"/>
          <w:u w:val="single"/>
        </w:rPr>
        <w:t xml:space="preserve"> </w:t>
      </w:r>
      <w:r>
        <w:rPr>
          <w:rFonts w:hint="eastAsia" w:ascii="仿宋" w:hAnsi="仿宋" w:eastAsia="仿宋" w:cs="仿宋"/>
          <w:i/>
          <w:iCs/>
          <w:color w:val="auto"/>
          <w:spacing w:val="-24"/>
          <w:sz w:val="24"/>
          <w:szCs w:val="24"/>
          <w:highlight w:val="none"/>
          <w:u w:val="single"/>
        </w:rPr>
        <w:t>微型企业</w:t>
      </w:r>
      <w:r>
        <w:rPr>
          <w:rFonts w:hint="eastAsia" w:ascii="仿宋" w:hAnsi="仿宋" w:eastAsia="仿宋" w:cs="仿宋"/>
          <w:i/>
          <w:iCs/>
          <w:color w:val="auto"/>
          <w:spacing w:val="-93"/>
          <w:sz w:val="24"/>
          <w:szCs w:val="24"/>
          <w:highlight w:val="none"/>
        </w:rPr>
        <w:t>）</w:t>
      </w:r>
      <w:r>
        <w:rPr>
          <w:rFonts w:hint="eastAsia" w:ascii="仿宋" w:hAnsi="仿宋" w:eastAsia="仿宋" w:cs="仿宋"/>
          <w:color w:val="auto"/>
          <w:spacing w:val="-93"/>
          <w:sz w:val="24"/>
          <w:szCs w:val="24"/>
          <w:highlight w:val="none"/>
        </w:rPr>
        <w:t>；</w:t>
      </w:r>
    </w:p>
    <w:p>
      <w:pPr>
        <w:spacing w:before="132" w:line="360" w:lineRule="auto"/>
        <w:ind w:firstLine="688"/>
        <w:rPr>
          <w:rFonts w:hint="eastAsia" w:ascii="仿宋" w:hAnsi="仿宋" w:eastAsia="仿宋" w:cs="仿宋"/>
          <w:color w:val="auto"/>
          <w:sz w:val="24"/>
          <w:szCs w:val="24"/>
          <w:highlight w:val="none"/>
        </w:rPr>
      </w:pPr>
      <w:r>
        <w:rPr>
          <w:rFonts w:hint="eastAsia" w:ascii="仿宋" w:hAnsi="仿宋" w:eastAsia="仿宋" w:cs="仿宋"/>
          <w:color w:val="auto"/>
          <w:spacing w:val="-18"/>
          <w:sz w:val="24"/>
          <w:szCs w:val="24"/>
          <w:highlight w:val="none"/>
        </w:rPr>
        <w:t>……</w:t>
      </w:r>
    </w:p>
    <w:p>
      <w:pPr>
        <w:spacing w:before="160" w:line="360" w:lineRule="auto"/>
        <w:ind w:left="35" w:right="91" w:firstLine="678"/>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以上企业，不属于大企业的分支机构，不存在控股股东</w:t>
      </w:r>
      <w:r>
        <w:rPr>
          <w:rFonts w:hint="eastAsia" w:ascii="仿宋" w:hAnsi="仿宋" w:eastAsia="仿宋" w:cs="仿宋"/>
          <w:color w:val="auto"/>
          <w:spacing w:val="-2"/>
          <w:sz w:val="24"/>
          <w:szCs w:val="24"/>
          <w:highlight w:val="none"/>
        </w:rPr>
        <w:t>为大企业的情形，也不存在与大企业的负责人为同一人的情</w:t>
      </w:r>
      <w:r>
        <w:rPr>
          <w:rFonts w:hint="eastAsia" w:ascii="仿宋" w:hAnsi="仿宋" w:eastAsia="仿宋" w:cs="仿宋"/>
          <w:color w:val="auto"/>
          <w:spacing w:val="-11"/>
          <w:sz w:val="24"/>
          <w:szCs w:val="24"/>
          <w:highlight w:val="none"/>
        </w:rPr>
        <w:t>形。</w:t>
      </w:r>
    </w:p>
    <w:p>
      <w:pPr>
        <w:spacing w:before="194" w:line="360" w:lineRule="auto"/>
        <w:ind w:left="45" w:right="93" w:firstLine="631"/>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本企业对上述声明内容的真实性负责。如有虚假，将依</w:t>
      </w:r>
      <w:r>
        <w:rPr>
          <w:rFonts w:hint="eastAsia" w:ascii="仿宋" w:hAnsi="仿宋" w:eastAsia="仿宋" w:cs="仿宋"/>
          <w:color w:val="auto"/>
          <w:spacing w:val="-5"/>
          <w:sz w:val="24"/>
          <w:szCs w:val="24"/>
          <w:highlight w:val="none"/>
        </w:rPr>
        <w:t>法承担相应责任。</w:t>
      </w:r>
    </w:p>
    <w:p>
      <w:pPr>
        <w:spacing w:before="32" w:line="360" w:lineRule="auto"/>
        <w:ind w:firstLine="3876"/>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企业名称（盖章</w:t>
      </w:r>
      <w:r>
        <w:rPr>
          <w:rFonts w:hint="eastAsia" w:ascii="仿宋" w:hAnsi="仿宋" w:eastAsia="仿宋" w:cs="仿宋"/>
          <w:color w:val="auto"/>
          <w:spacing w:val="-89"/>
          <w:sz w:val="24"/>
          <w:szCs w:val="24"/>
          <w:highlight w:val="none"/>
        </w:rPr>
        <w:t>）：</w:t>
      </w:r>
    </w:p>
    <w:p>
      <w:pPr>
        <w:spacing w:before="214" w:line="360" w:lineRule="auto"/>
        <w:ind w:firstLine="3942"/>
        <w:rPr>
          <w:rFonts w:hint="eastAsia" w:ascii="仿宋" w:hAnsi="仿宋" w:eastAsia="仿宋" w:cs="仿宋"/>
          <w:color w:val="auto"/>
          <w:sz w:val="24"/>
          <w:szCs w:val="24"/>
          <w:highlight w:val="none"/>
        </w:rPr>
      </w:pPr>
      <w:r>
        <w:rPr>
          <w:rFonts w:hint="eastAsia" w:ascii="仿宋" w:hAnsi="仿宋" w:eastAsia="仿宋" w:cs="仿宋"/>
          <w:color w:val="auto"/>
          <w:spacing w:val="-31"/>
          <w:w w:val="98"/>
          <w:sz w:val="24"/>
          <w:szCs w:val="24"/>
          <w:highlight w:val="none"/>
        </w:rPr>
        <w:t>日</w:t>
      </w:r>
      <w:r>
        <w:rPr>
          <w:rFonts w:hint="eastAsia" w:ascii="仿宋" w:hAnsi="仿宋" w:eastAsia="仿宋" w:cs="仿宋"/>
          <w:color w:val="auto"/>
          <w:spacing w:val="-66"/>
          <w:sz w:val="24"/>
          <w:szCs w:val="24"/>
          <w:highlight w:val="none"/>
        </w:rPr>
        <w:t xml:space="preserve"> </w:t>
      </w:r>
      <w:r>
        <w:rPr>
          <w:rFonts w:hint="eastAsia" w:ascii="仿宋" w:hAnsi="仿宋" w:eastAsia="仿宋" w:cs="仿宋"/>
          <w:color w:val="auto"/>
          <w:spacing w:val="-31"/>
          <w:w w:val="98"/>
          <w:sz w:val="24"/>
          <w:szCs w:val="24"/>
          <w:highlight w:val="none"/>
        </w:rPr>
        <w:t>期：</w:t>
      </w:r>
    </w:p>
    <w:p>
      <w:pPr>
        <w:pStyle w:val="29"/>
        <w:ind w:firstLine="420" w:firstLineChars="200"/>
        <w:jc w:val="center"/>
        <w:rPr>
          <w:rFonts w:hint="eastAsia" w:hAnsi="宋体" w:cs="宋体"/>
          <w:color w:val="auto"/>
          <w:highlight w:val="none"/>
          <w:lang w:eastAsia="zh-CN"/>
        </w:rPr>
      </w:pPr>
    </w:p>
    <w:p>
      <w:pPr>
        <w:spacing w:before="149" w:after="87" w:line="185" w:lineRule="auto"/>
        <w:rPr>
          <w:rFonts w:hint="eastAsia" w:ascii="宋体" w:hAnsi="宋体" w:cs="宋体"/>
          <w:color w:val="auto"/>
          <w:highlight w:val="none"/>
        </w:rPr>
      </w:pPr>
    </w:p>
    <w:p>
      <w:pPr>
        <w:spacing w:before="149" w:after="87" w:line="185" w:lineRule="auto"/>
        <w:rPr>
          <w:rFonts w:hint="eastAsia" w:ascii="仿宋" w:hAnsi="仿宋" w:eastAsia="仿宋" w:cs="仿宋"/>
          <w:color w:val="auto"/>
          <w:sz w:val="21"/>
          <w:szCs w:val="21"/>
          <w:highlight w:val="none"/>
        </w:rPr>
      </w:pPr>
      <w:r>
        <w:rPr>
          <w:rFonts w:hint="eastAsia" w:ascii="仿宋" w:hAnsi="仿宋" w:eastAsia="仿宋" w:cs="仿宋"/>
          <w:color w:val="auto"/>
          <w:sz w:val="24"/>
          <w:szCs w:val="32"/>
          <w:highlight w:val="none"/>
        </w:rPr>
        <w:t>注：</w:t>
      </w:r>
      <w:r>
        <w:rPr>
          <w:rFonts w:hint="eastAsia" w:ascii="仿宋" w:hAnsi="仿宋" w:eastAsia="仿宋" w:cs="仿宋"/>
          <w:color w:val="auto"/>
          <w:spacing w:val="-1"/>
          <w:sz w:val="21"/>
          <w:szCs w:val="21"/>
          <w:highlight w:val="none"/>
        </w:rPr>
        <w:t>从业人员、营业收入、资产总额填报上一年度数据，无上一年度数据的新成立企业可不填报。</w:t>
      </w:r>
    </w:p>
    <w:p>
      <w:pPr>
        <w:pStyle w:val="29"/>
        <w:ind w:firstLine="420" w:firstLineChars="200"/>
        <w:rPr>
          <w:rFonts w:hint="eastAsia" w:hAnsi="宋体" w:cs="宋体"/>
          <w:color w:val="auto"/>
          <w:highlight w:val="none"/>
          <w:lang w:eastAsia="zh-CN"/>
        </w:rPr>
      </w:pPr>
    </w:p>
    <w:p>
      <w:pPr>
        <w:pStyle w:val="29"/>
        <w:rPr>
          <w:rFonts w:hint="eastAsia" w:hAnsi="宋体" w:cs="宋体"/>
          <w:color w:val="auto"/>
          <w:highlight w:val="none"/>
          <w:lang w:eastAsia="zh-CN"/>
        </w:rPr>
      </w:pPr>
    </w:p>
    <w:p>
      <w:pPr>
        <w:pStyle w:val="29"/>
        <w:ind w:firstLine="643" w:firstLineChars="200"/>
        <w:jc w:val="center"/>
        <w:rPr>
          <w:rFonts w:hint="eastAsia" w:hAnsi="宋体" w:cs="宋体"/>
          <w:b/>
          <w:bCs/>
          <w:color w:val="auto"/>
          <w:sz w:val="32"/>
          <w:szCs w:val="22"/>
          <w:highlight w:val="none"/>
          <w:lang w:eastAsia="zh-CN"/>
        </w:rPr>
      </w:pPr>
    </w:p>
    <w:p>
      <w:pPr>
        <w:pStyle w:val="29"/>
        <w:ind w:firstLine="643" w:firstLineChars="200"/>
        <w:jc w:val="center"/>
        <w:rPr>
          <w:rFonts w:hint="eastAsia" w:hAnsi="宋体" w:cs="宋体"/>
          <w:b/>
          <w:bCs/>
          <w:color w:val="auto"/>
          <w:sz w:val="32"/>
          <w:szCs w:val="22"/>
          <w:highlight w:val="none"/>
          <w:lang w:eastAsia="zh-CN"/>
        </w:rPr>
      </w:pPr>
    </w:p>
    <w:p>
      <w:pPr>
        <w:pStyle w:val="29"/>
        <w:ind w:firstLine="643" w:firstLineChars="200"/>
        <w:jc w:val="center"/>
        <w:rPr>
          <w:rFonts w:hint="eastAsia" w:hAnsi="宋体" w:cs="宋体"/>
          <w:b/>
          <w:bCs/>
          <w:color w:val="auto"/>
          <w:sz w:val="32"/>
          <w:szCs w:val="22"/>
          <w:highlight w:val="none"/>
          <w:lang w:eastAsia="zh-CN"/>
        </w:rPr>
      </w:pPr>
    </w:p>
    <w:p>
      <w:pPr>
        <w:pStyle w:val="29"/>
        <w:ind w:firstLine="643" w:firstLineChars="200"/>
        <w:jc w:val="center"/>
        <w:rPr>
          <w:rFonts w:hint="eastAsia" w:hAnsi="宋体" w:cs="宋体"/>
          <w:b/>
          <w:bCs/>
          <w:color w:val="auto"/>
          <w:sz w:val="32"/>
          <w:szCs w:val="22"/>
          <w:highlight w:val="none"/>
          <w:lang w:eastAsia="zh-CN"/>
        </w:rPr>
      </w:pPr>
    </w:p>
    <w:p>
      <w:pPr>
        <w:pStyle w:val="29"/>
        <w:ind w:firstLine="643" w:firstLineChars="200"/>
        <w:jc w:val="center"/>
        <w:rPr>
          <w:rFonts w:hint="eastAsia" w:hAnsi="宋体" w:cs="宋体"/>
          <w:b/>
          <w:bCs/>
          <w:color w:val="auto"/>
          <w:sz w:val="32"/>
          <w:szCs w:val="22"/>
          <w:highlight w:val="none"/>
          <w:lang w:eastAsia="zh-CN"/>
        </w:rPr>
      </w:pPr>
    </w:p>
    <w:p>
      <w:pPr>
        <w:pStyle w:val="29"/>
        <w:spacing w:line="360" w:lineRule="auto"/>
        <w:ind w:firstLine="643" w:firstLineChars="200"/>
        <w:jc w:val="center"/>
        <w:rPr>
          <w:rFonts w:hint="eastAsia" w:ascii="仿宋" w:hAnsi="仿宋" w:eastAsia="仿宋" w:cs="仿宋"/>
          <w:color w:val="auto"/>
          <w:sz w:val="28"/>
          <w:szCs w:val="21"/>
          <w:highlight w:val="none"/>
          <w:lang w:eastAsia="zh-CN"/>
        </w:rPr>
      </w:pPr>
      <w:r>
        <w:rPr>
          <w:rFonts w:hint="eastAsia" w:ascii="仿宋" w:hAnsi="仿宋" w:eastAsia="仿宋" w:cs="仿宋"/>
          <w:b/>
          <w:bCs/>
          <w:color w:val="auto"/>
          <w:sz w:val="32"/>
          <w:szCs w:val="22"/>
          <w:highlight w:val="none"/>
          <w:lang w:eastAsia="zh-CN"/>
        </w:rPr>
        <w:t>监狱企业证明文件</w:t>
      </w:r>
    </w:p>
    <w:p>
      <w:pPr>
        <w:pStyle w:val="29"/>
        <w:spacing w:line="360" w:lineRule="auto"/>
        <w:ind w:firstLine="420" w:firstLineChars="200"/>
        <w:jc w:val="center"/>
        <w:rPr>
          <w:rFonts w:hint="eastAsia" w:ascii="仿宋" w:hAnsi="仿宋" w:eastAsia="仿宋" w:cs="仿宋"/>
          <w:color w:val="auto"/>
          <w:highlight w:val="none"/>
          <w:lang w:eastAsia="zh-CN"/>
        </w:rPr>
      </w:pPr>
    </w:p>
    <w:p>
      <w:pPr>
        <w:pStyle w:val="29"/>
        <w:spacing w:line="360" w:lineRule="auto"/>
        <w:ind w:firstLine="420" w:firstLineChars="20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如不是监狱企业则不需提供此项</w:t>
      </w:r>
    </w:p>
    <w:p>
      <w:pPr>
        <w:pStyle w:val="29"/>
        <w:spacing w:line="360" w:lineRule="auto"/>
        <w:ind w:firstLine="420" w:firstLineChars="20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以省级以上监狱管理局、戒毒管理局（含新疆生产建设兵团）出具的属于监狱企业的证明文件为准。</w:t>
      </w:r>
    </w:p>
    <w:p>
      <w:pPr>
        <w:pStyle w:val="29"/>
        <w:spacing w:line="360" w:lineRule="auto"/>
        <w:ind w:firstLine="420" w:firstLineChars="200"/>
        <w:jc w:val="right"/>
        <w:rPr>
          <w:rFonts w:hint="eastAsia" w:ascii="仿宋" w:hAnsi="仿宋" w:eastAsia="仿宋" w:cs="仿宋"/>
          <w:color w:val="auto"/>
          <w:highlight w:val="none"/>
          <w:lang w:eastAsia="zh-CN"/>
        </w:rPr>
      </w:pPr>
    </w:p>
    <w:p>
      <w:pPr>
        <w:pStyle w:val="29"/>
        <w:spacing w:line="360" w:lineRule="auto"/>
        <w:ind w:firstLine="420" w:firstLineChars="200"/>
        <w:jc w:val="right"/>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企业名称(公章)：________</w:t>
      </w:r>
    </w:p>
    <w:p>
      <w:pPr>
        <w:pStyle w:val="29"/>
        <w:spacing w:line="360" w:lineRule="auto"/>
        <w:ind w:right="105" w:firstLine="420" w:firstLineChars="200"/>
        <w:jc w:val="right"/>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日期：________________</w:t>
      </w:r>
    </w:p>
    <w:p>
      <w:pPr>
        <w:pStyle w:val="8"/>
        <w:numPr>
          <w:ilvl w:val="5"/>
          <w:numId w:val="0"/>
        </w:numPr>
        <w:tabs>
          <w:tab w:val="clear" w:pos="2940"/>
        </w:tabs>
        <w:rPr>
          <w:rFonts w:hint="eastAsia" w:ascii="宋体" w:hAnsi="宋体" w:cs="宋体"/>
          <w:color w:val="auto"/>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pStyle w:val="29"/>
        <w:ind w:firstLine="562" w:firstLineChars="200"/>
        <w:jc w:val="center"/>
        <w:rPr>
          <w:rFonts w:hint="eastAsia" w:hAnsi="宋体" w:cs="宋体"/>
          <w:b/>
          <w:bCs/>
          <w:color w:val="auto"/>
          <w:sz w:val="28"/>
          <w:szCs w:val="21"/>
          <w:highlight w:val="none"/>
          <w:lang w:eastAsia="zh-CN"/>
        </w:rPr>
      </w:pPr>
    </w:p>
    <w:p>
      <w:pPr>
        <w:widowControl/>
        <w:spacing w:line="360" w:lineRule="auto"/>
        <w:jc w:val="center"/>
        <w:outlineLvl w:val="2"/>
        <w:rPr>
          <w:rFonts w:hint="eastAsia" w:ascii="仿宋" w:hAnsi="仿宋" w:eastAsia="仿宋" w:cs="仿宋"/>
          <w:b/>
          <w:color w:val="auto"/>
          <w:kern w:val="0"/>
          <w:sz w:val="28"/>
          <w:szCs w:val="28"/>
          <w:highlight w:val="none"/>
        </w:rPr>
      </w:pPr>
      <w:r>
        <w:rPr>
          <w:rFonts w:hint="eastAsia" w:ascii="宋体" w:hAnsi="宋体" w:cs="宋体"/>
          <w:b/>
          <w:color w:val="auto"/>
          <w:sz w:val="28"/>
          <w:szCs w:val="28"/>
          <w:highlight w:val="none"/>
        </w:rPr>
        <w:br w:type="page"/>
      </w:r>
      <w:r>
        <w:rPr>
          <w:rFonts w:hint="eastAsia" w:ascii="仿宋" w:hAnsi="仿宋" w:eastAsia="仿宋" w:cs="仿宋"/>
          <w:b/>
          <w:bCs/>
          <w:color w:val="auto"/>
          <w:spacing w:val="-8"/>
          <w:kern w:val="2"/>
          <w:sz w:val="32"/>
          <w:szCs w:val="22"/>
          <w:highlight w:val="none"/>
          <w:lang w:val="en-US" w:eastAsia="zh-CN" w:bidi="ar-SA"/>
        </w:rPr>
        <w:t>残疾人福利性单位声明函</w:t>
      </w:r>
    </w:p>
    <w:p>
      <w:pPr>
        <w:spacing w:line="360" w:lineRule="auto"/>
        <w:rPr>
          <w:rFonts w:hint="eastAsia" w:ascii="仿宋" w:hAnsi="仿宋" w:eastAsia="仿宋" w:cs="仿宋"/>
          <w:b/>
          <w:color w:val="auto"/>
          <w:spacing w:val="6"/>
          <w:sz w:val="28"/>
          <w:szCs w:val="28"/>
          <w:highlight w:val="none"/>
        </w:rPr>
      </w:pP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360" w:lineRule="auto"/>
        <w:rPr>
          <w:rFonts w:hint="eastAsia" w:ascii="仿宋" w:hAnsi="仿宋" w:eastAsia="仿宋" w:cs="仿宋"/>
          <w:color w:val="auto"/>
          <w:spacing w:val="6"/>
          <w:sz w:val="28"/>
          <w:szCs w:val="28"/>
          <w:highlight w:val="none"/>
        </w:rPr>
      </w:pPr>
    </w:p>
    <w:p>
      <w:pPr>
        <w:spacing w:line="360" w:lineRule="auto"/>
        <w:rPr>
          <w:rFonts w:hint="eastAsia" w:ascii="仿宋" w:hAnsi="仿宋" w:eastAsia="仿宋" w:cs="仿宋"/>
          <w:color w:val="auto"/>
          <w:spacing w:val="6"/>
          <w:sz w:val="28"/>
          <w:szCs w:val="28"/>
          <w:highlight w:val="none"/>
        </w:rPr>
      </w:pPr>
    </w:p>
    <w:p>
      <w:pPr>
        <w:spacing w:line="360" w:lineRule="auto"/>
        <w:jc w:val="righ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企业名称（盖章）：</w:t>
      </w:r>
    </w:p>
    <w:p>
      <w:pPr>
        <w:spacing w:line="360" w:lineRule="auto"/>
        <w:ind w:firstLine="7228" w:firstLineChars="30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日   期：</w:t>
      </w:r>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注：</w:t>
      </w:r>
    </w:p>
    <w:p>
      <w:pPr>
        <w:numPr>
          <w:ilvl w:val="0"/>
          <w:numId w:val="36"/>
        </w:num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6"/>
        </w:numPr>
        <w:spacing w:line="360" w:lineRule="auto"/>
        <w:rPr>
          <w:rFonts w:hint="eastAsia" w:ascii="仿宋" w:hAnsi="仿宋" w:eastAsia="仿宋" w:cs="仿宋"/>
          <w:color w:val="auto"/>
          <w:sz w:val="28"/>
          <w:szCs w:val="28"/>
          <w:highlight w:val="none"/>
          <w:lang w:val="zh-CN"/>
        </w:rPr>
      </w:pPr>
      <w:r>
        <w:rPr>
          <w:rFonts w:hint="eastAsia" w:ascii="仿宋" w:hAnsi="仿宋" w:eastAsia="仿宋" w:cs="仿宋"/>
          <w:color w:val="auto"/>
          <w:sz w:val="22"/>
          <w:szCs w:val="22"/>
          <w:highlight w:val="none"/>
        </w:rPr>
        <w:t>供应商为非残疾人福利性单位的，可不提供此声明。</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29"/>
        <w:spacing w:line="360" w:lineRule="auto"/>
        <w:ind w:firstLine="562" w:firstLineChars="200"/>
        <w:jc w:val="center"/>
        <w:rPr>
          <w:rFonts w:hint="eastAsia" w:ascii="仿宋" w:hAnsi="仿宋" w:eastAsia="仿宋" w:cs="仿宋"/>
          <w:b/>
          <w:bCs/>
          <w:color w:val="auto"/>
          <w:sz w:val="28"/>
          <w:szCs w:val="21"/>
          <w:highlight w:val="none"/>
        </w:rPr>
      </w:pPr>
    </w:p>
    <w:p>
      <w:pPr>
        <w:pStyle w:val="4"/>
        <w:keepNext w:val="0"/>
        <w:keepLines w:val="0"/>
        <w:spacing w:before="0" w:after="0" w:line="360" w:lineRule="auto"/>
        <w:jc w:val="left"/>
        <w:rPr>
          <w:rFonts w:hint="eastAsia" w:ascii="仿宋" w:hAnsi="仿宋" w:eastAsia="仿宋" w:cs="仿宋"/>
          <w:color w:val="auto"/>
          <w:highlight w:val="none"/>
          <w:lang w:eastAsia="zh-CN"/>
        </w:rPr>
      </w:pPr>
      <w:bookmarkStart w:id="407" w:name="_Toc524263915"/>
      <w:bookmarkStart w:id="408" w:name="_Toc517898282"/>
      <w:r>
        <w:rPr>
          <w:rFonts w:hint="eastAsia" w:ascii="仿宋" w:hAnsi="仿宋" w:eastAsia="仿宋" w:cs="仿宋"/>
          <w:color w:val="auto"/>
          <w:highlight w:val="none"/>
        </w:rPr>
        <w:t>附件</w:t>
      </w:r>
      <w:bookmarkEnd w:id="407"/>
      <w:bookmarkEnd w:id="408"/>
      <w:r>
        <w:rPr>
          <w:rFonts w:hint="eastAsia" w:ascii="仿宋" w:hAnsi="仿宋" w:eastAsia="仿宋" w:cs="仿宋"/>
          <w:color w:val="auto"/>
          <w:highlight w:val="none"/>
          <w:lang w:val="en-US" w:eastAsia="zh-CN"/>
        </w:rPr>
        <w:t>2</w:t>
      </w:r>
    </w:p>
    <w:p>
      <w:pPr>
        <w:pStyle w:val="4"/>
        <w:keepNext w:val="0"/>
        <w:keepLines w:val="0"/>
        <w:spacing w:before="0"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 </w:t>
      </w:r>
      <w:bookmarkStart w:id="409" w:name="_Toc517898283"/>
      <w:bookmarkStart w:id="410" w:name="_Toc524263916"/>
      <w:r>
        <w:rPr>
          <w:rFonts w:hint="eastAsia" w:ascii="仿宋" w:hAnsi="仿宋" w:eastAsia="仿宋" w:cs="仿宋"/>
          <w:color w:val="auto"/>
          <w:highlight w:val="none"/>
        </w:rPr>
        <w:t>报价一览表（最终报价）</w:t>
      </w:r>
      <w:bookmarkEnd w:id="409"/>
      <w:bookmarkEnd w:id="410"/>
    </w:p>
    <w:p>
      <w:pPr>
        <w:shd w:val="clear" w:color="auto" w:fill="FFFFFF"/>
        <w:spacing w:line="360" w:lineRule="auto"/>
        <w:rPr>
          <w:rFonts w:hint="eastAsia" w:ascii="仿宋" w:hAnsi="仿宋" w:eastAsia="仿宋" w:cs="仿宋"/>
          <w:color w:val="auto"/>
          <w:sz w:val="24"/>
          <w:highlight w:val="none"/>
        </w:rPr>
      </w:pPr>
    </w:p>
    <w:p>
      <w:pPr>
        <w:shd w:val="clear" w:color="auto" w:fill="FFFFFF"/>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lang w:eastAsia="zh-CN"/>
        </w:rPr>
        <w:t>购买服务事项</w:t>
      </w:r>
      <w:r>
        <w:rPr>
          <w:rFonts w:hint="eastAsia" w:ascii="仿宋" w:hAnsi="仿宋" w:eastAsia="仿宋" w:cs="仿宋"/>
          <w:color w:val="auto"/>
          <w:sz w:val="24"/>
          <w:highlight w:val="none"/>
        </w:rPr>
        <w:t xml:space="preserve">              </w:t>
      </w:r>
    </w:p>
    <w:p>
      <w:pPr>
        <w:shd w:val="clear" w:color="auto" w:fill="FFFFFF"/>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lang w:eastAsia="zh-CN"/>
        </w:rPr>
        <w:t>ZJ-2022-026</w:t>
      </w:r>
      <w:r>
        <w:rPr>
          <w:rFonts w:hint="eastAsia" w:ascii="仿宋" w:hAnsi="仿宋" w:eastAsia="仿宋" w:cs="仿宋"/>
          <w:color w:val="auto"/>
          <w:sz w:val="28"/>
          <w:highlight w:val="none"/>
        </w:rPr>
        <w:t xml:space="preserve"> </w:t>
      </w:r>
    </w:p>
    <w:tbl>
      <w:tblPr>
        <w:tblStyle w:val="54"/>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3685"/>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709" w:type="dxa"/>
            <w:vAlign w:val="center"/>
          </w:tcPr>
          <w:p>
            <w:pPr>
              <w:snapToGrid w:val="0"/>
              <w:spacing w:line="360" w:lineRule="auto"/>
              <w:jc w:val="center"/>
              <w:textAlignment w:val="baseline"/>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包号</w:t>
            </w:r>
          </w:p>
        </w:tc>
        <w:tc>
          <w:tcPr>
            <w:tcW w:w="1843" w:type="dxa"/>
            <w:vAlign w:val="center"/>
          </w:tcPr>
          <w:p>
            <w:pPr>
              <w:snapToGrid w:val="0"/>
              <w:spacing w:line="360" w:lineRule="auto"/>
              <w:jc w:val="center"/>
              <w:textAlignment w:val="baseline"/>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项目内容</w:t>
            </w:r>
          </w:p>
        </w:tc>
        <w:tc>
          <w:tcPr>
            <w:tcW w:w="3685"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投标报价</w:t>
            </w:r>
          </w:p>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（人民币/元）</w:t>
            </w:r>
          </w:p>
        </w:tc>
        <w:tc>
          <w:tcPr>
            <w:tcW w:w="1985"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 w:val="22"/>
                <w:szCs w:val="22"/>
                <w:highlight w:val="none"/>
              </w:rPr>
              <w:t xml:space="preserve">服务期 </w:t>
            </w:r>
          </w:p>
        </w:tc>
        <w:tc>
          <w:tcPr>
            <w:tcW w:w="1984" w:type="dxa"/>
            <w:vAlign w:val="center"/>
          </w:tcPr>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其他承诺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709" w:type="dxa"/>
            <w:vAlign w:val="center"/>
          </w:tcPr>
          <w:p>
            <w:pPr>
              <w:snapToGrid w:val="0"/>
              <w:spacing w:line="360" w:lineRule="auto"/>
              <w:jc w:val="center"/>
              <w:textAlignment w:val="baseline"/>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项目本身</w:t>
            </w:r>
          </w:p>
        </w:tc>
        <w:tc>
          <w:tcPr>
            <w:tcW w:w="1843" w:type="dxa"/>
            <w:vAlign w:val="center"/>
          </w:tcPr>
          <w:p>
            <w:pPr>
              <w:snapToGrid w:val="0"/>
              <w:spacing w:line="360" w:lineRule="auto"/>
              <w:jc w:val="center"/>
              <w:textAlignment w:val="baseline"/>
              <w:rPr>
                <w:rFonts w:hint="eastAsia" w:ascii="仿宋" w:hAnsi="仿宋" w:eastAsia="仿宋" w:cs="仿宋"/>
                <w:b/>
                <w:color w:val="auto"/>
                <w:szCs w:val="21"/>
                <w:highlight w:val="none"/>
                <w:lang w:eastAsia="zh-CN"/>
              </w:rPr>
            </w:pPr>
            <w:r>
              <w:rPr>
                <w:rFonts w:hint="eastAsia" w:ascii="仿宋" w:hAnsi="仿宋" w:eastAsia="仿宋" w:cs="仿宋"/>
                <w:color w:val="auto"/>
                <w:szCs w:val="21"/>
                <w:highlight w:val="none"/>
                <w:lang w:eastAsia="zh-CN"/>
              </w:rPr>
              <w:t>购买服务事项</w:t>
            </w:r>
          </w:p>
        </w:tc>
        <w:tc>
          <w:tcPr>
            <w:tcW w:w="3685" w:type="dxa"/>
            <w:vAlign w:val="center"/>
          </w:tcPr>
          <w:p>
            <w:pPr>
              <w:spacing w:before="240" w:beforeLines="100" w:after="240" w:afterLines="100" w:line="44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lang w:val="en-GB"/>
              </w:rPr>
              <w:t>（小写）：</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GB"/>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GB"/>
              </w:rPr>
              <w:t xml:space="preserve">        </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color w:val="auto"/>
                <w:szCs w:val="21"/>
                <w:highlight w:val="none"/>
                <w:u w:val="single"/>
              </w:rPr>
            </w:pPr>
          </w:p>
          <w:p>
            <w:pPr>
              <w:spacing w:line="360" w:lineRule="auto"/>
              <w:rPr>
                <w:rFonts w:hint="eastAsia" w:ascii="仿宋" w:hAnsi="仿宋" w:eastAsia="仿宋" w:cs="仿宋"/>
                <w:color w:val="auto"/>
                <w:szCs w:val="21"/>
                <w:highlight w:val="none"/>
                <w:u w:val="single"/>
              </w:rPr>
            </w:pPr>
          </w:p>
          <w:p>
            <w:pPr>
              <w:spacing w:line="360" w:lineRule="auto"/>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lang w:val="en-GB"/>
              </w:rPr>
              <w:t>（大写）：</w:t>
            </w:r>
            <w:r>
              <w:rPr>
                <w:rFonts w:hint="eastAsia" w:ascii="仿宋" w:hAnsi="仿宋" w:eastAsia="仿宋" w:cs="仿宋"/>
                <w:color w:val="auto"/>
                <w:szCs w:val="21"/>
                <w:highlight w:val="none"/>
                <w:u w:val="single"/>
                <w:lang w:val="en-GB"/>
              </w:rPr>
              <w:t xml:space="preserve">   </w:t>
            </w:r>
            <w:r>
              <w:rPr>
                <w:rFonts w:hint="eastAsia" w:ascii="仿宋" w:hAnsi="仿宋" w:eastAsia="仿宋" w:cs="仿宋"/>
                <w:color w:val="auto"/>
                <w:szCs w:val="21"/>
                <w:highlight w:val="none"/>
                <w:u w:val="single"/>
              </w:rPr>
              <w:t xml:space="preserve">                    </w:t>
            </w:r>
          </w:p>
          <w:p>
            <w:pPr>
              <w:spacing w:line="360" w:lineRule="auto"/>
              <w:rPr>
                <w:rFonts w:hint="eastAsia" w:ascii="仿宋" w:hAnsi="仿宋" w:eastAsia="仿宋" w:cs="仿宋"/>
                <w:bCs/>
                <w:color w:val="auto"/>
                <w:szCs w:val="21"/>
                <w:highlight w:val="none"/>
              </w:rPr>
            </w:pPr>
          </w:p>
        </w:tc>
        <w:tc>
          <w:tcPr>
            <w:tcW w:w="1985" w:type="dxa"/>
            <w:vAlign w:val="center"/>
          </w:tcPr>
          <w:p>
            <w:pPr>
              <w:spacing w:line="360" w:lineRule="auto"/>
              <w:jc w:val="center"/>
              <w:rPr>
                <w:rFonts w:hint="eastAsia" w:ascii="仿宋" w:hAnsi="仿宋" w:eastAsia="仿宋" w:cs="仿宋"/>
                <w:color w:val="auto"/>
                <w:szCs w:val="21"/>
                <w:highlight w:val="none"/>
              </w:rPr>
            </w:pPr>
          </w:p>
        </w:tc>
        <w:tc>
          <w:tcPr>
            <w:tcW w:w="1984" w:type="dxa"/>
            <w:vAlign w:val="center"/>
          </w:tcPr>
          <w:p>
            <w:pPr>
              <w:spacing w:line="360" w:lineRule="auto"/>
              <w:jc w:val="center"/>
              <w:rPr>
                <w:rFonts w:hint="eastAsia" w:ascii="仿宋" w:hAnsi="仿宋" w:eastAsia="仿宋" w:cs="仿宋"/>
                <w:color w:val="auto"/>
                <w:szCs w:val="21"/>
                <w:highlight w:val="none"/>
              </w:rPr>
            </w:pPr>
          </w:p>
        </w:tc>
      </w:tr>
    </w:tbl>
    <w:p>
      <w:pPr>
        <w:spacing w:line="360" w:lineRule="auto"/>
        <w:rPr>
          <w:rFonts w:hint="eastAsia" w:ascii="仿宋" w:hAnsi="仿宋" w:eastAsia="仿宋" w:cs="仿宋"/>
          <w:color w:val="auto"/>
          <w:sz w:val="28"/>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color w:val="auto"/>
          <w:sz w:val="28"/>
          <w:highlight w:val="non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8"/>
          <w:highlight w:val="none"/>
        </w:rPr>
        <w:t xml:space="preserve">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1、报价一览表应准确填写，若报价一览表与响应文件不符时，以报价一览表为准</w:t>
      </w:r>
      <w:r>
        <w:rPr>
          <w:rFonts w:hint="eastAsia" w:ascii="仿宋" w:hAnsi="仿宋" w:eastAsia="仿宋" w:cs="仿宋"/>
          <w:color w:val="auto"/>
          <w:sz w:val="24"/>
          <w:highlight w:val="none"/>
          <w:lang w:eastAsia="zh-CN"/>
        </w:rPr>
        <w:t>，</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本报价精确到小数点后两位数；</w:t>
      </w:r>
    </w:p>
    <w:p>
      <w:pPr>
        <w:spacing w:line="360" w:lineRule="auto"/>
        <w:ind w:firstLine="480" w:firstLineChars="200"/>
        <w:jc w:val="left"/>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rPr>
        <w:t>2、在报价表内未有明确列述的项目费用应视为包括在报价之内。</w:t>
      </w:r>
    </w:p>
    <w:p>
      <w:pPr>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3、此报价一览表须单独制作一份，不置于响应文件中，由授权代表随身携带，用于现场填写磋商的最终报价。</w:t>
      </w:r>
    </w:p>
    <w:p>
      <w:pPr>
        <w:spacing w:line="360" w:lineRule="auto"/>
        <w:rPr>
          <w:rFonts w:hint="eastAsia" w:ascii="仿宋" w:hAnsi="仿宋" w:eastAsia="仿宋" w:cs="仿宋"/>
          <w:color w:val="auto"/>
          <w:sz w:val="24"/>
          <w:highlight w:val="none"/>
        </w:rPr>
      </w:pPr>
    </w:p>
    <w:p>
      <w:pPr>
        <w:widowControl/>
        <w:jc w:val="left"/>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法定代表人或授权代表签字</w:t>
      </w:r>
      <w:r>
        <w:rPr>
          <w:rFonts w:hint="eastAsia" w:ascii="仿宋" w:hAnsi="仿宋" w:eastAsia="仿宋" w:cs="仿宋"/>
          <w:color w:val="auto"/>
          <w:sz w:val="24"/>
          <w:highlight w:val="none"/>
          <w:u w:val="single"/>
        </w:rPr>
        <w:t xml:space="preserve">：                   </w:t>
      </w:r>
    </w:p>
    <w:p>
      <w:pPr>
        <w:spacing w:line="360" w:lineRule="auto"/>
        <w:jc w:val="left"/>
        <w:outlineLvl w:val="1"/>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p>
    <w:p>
      <w:pPr>
        <w:spacing w:line="360" w:lineRule="auto"/>
        <w:jc w:val="left"/>
        <w:outlineLvl w:val="1"/>
        <w:rPr>
          <w:rFonts w:hint="eastAsia" w:ascii="仿宋" w:hAnsi="仿宋" w:eastAsia="仿宋" w:cs="仿宋"/>
          <w:color w:val="auto"/>
          <w:sz w:val="24"/>
          <w:highlight w:val="none"/>
          <w:u w:val="single"/>
        </w:rPr>
      </w:pPr>
    </w:p>
    <w:p>
      <w:pPr>
        <w:spacing w:line="360" w:lineRule="auto"/>
        <w:jc w:val="left"/>
        <w:outlineLvl w:val="1"/>
        <w:rPr>
          <w:rFonts w:hint="eastAsia" w:ascii="仿宋" w:hAnsi="仿宋" w:eastAsia="仿宋" w:cs="仿宋"/>
          <w:color w:val="auto"/>
          <w:sz w:val="24"/>
          <w:highlight w:val="none"/>
          <w:u w:val="single"/>
        </w:rPr>
      </w:pPr>
    </w:p>
    <w:p>
      <w:pPr>
        <w:spacing w:line="360" w:lineRule="auto"/>
        <w:jc w:val="left"/>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附件</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bCs/>
          <w:color w:val="auto"/>
          <w:sz w:val="32"/>
          <w:szCs w:val="32"/>
          <w:highlight w:val="none"/>
        </w:rPr>
        <w:t xml:space="preserve">  </w:t>
      </w:r>
    </w:p>
    <w:p>
      <w:pPr>
        <w:spacing w:line="360" w:lineRule="auto"/>
        <w:jc w:val="center"/>
        <w:outlineLvl w:val="1"/>
        <w:rPr>
          <w:rFonts w:hint="eastAsia" w:ascii="仿宋" w:hAnsi="仿宋" w:eastAsia="仿宋" w:cs="仿宋"/>
          <w:b/>
          <w:color w:val="auto"/>
          <w:sz w:val="24"/>
          <w:highlight w:val="none"/>
        </w:rPr>
      </w:pPr>
      <w:r>
        <w:rPr>
          <w:rFonts w:hint="eastAsia" w:ascii="仿宋" w:hAnsi="仿宋" w:eastAsia="仿宋" w:cs="仿宋"/>
          <w:b/>
          <w:bCs/>
          <w:color w:val="auto"/>
          <w:sz w:val="32"/>
          <w:szCs w:val="32"/>
          <w:highlight w:val="none"/>
        </w:rPr>
        <w:t>保证金退还申请书</w:t>
      </w:r>
    </w:p>
    <w:p>
      <w:pPr>
        <w:tabs>
          <w:tab w:val="left" w:pos="540"/>
        </w:tabs>
        <w:spacing w:before="120" w:beforeLines="50" w:line="440" w:lineRule="exact"/>
        <w:outlineLvl w:val="1"/>
        <w:rPr>
          <w:rFonts w:hint="eastAsia" w:ascii="仿宋" w:hAnsi="仿宋" w:eastAsia="仿宋" w:cs="仿宋"/>
          <w:b/>
          <w:bCs/>
          <w:color w:val="auto"/>
          <w:sz w:val="24"/>
          <w:highlight w:val="none"/>
        </w:rPr>
      </w:pPr>
      <w:bookmarkStart w:id="411" w:name="_Toc528355681"/>
      <w:bookmarkStart w:id="412" w:name="_Toc528448272"/>
      <w:r>
        <w:rPr>
          <w:rFonts w:hint="eastAsia" w:ascii="仿宋" w:hAnsi="仿宋" w:eastAsia="仿宋" w:cs="仿宋"/>
          <w:b/>
          <w:bCs/>
          <w:color w:val="auto"/>
          <w:sz w:val="24"/>
          <w:highlight w:val="none"/>
        </w:rPr>
        <w:t>致：</w:t>
      </w:r>
      <w:bookmarkEnd w:id="411"/>
      <w:bookmarkEnd w:id="412"/>
      <w:r>
        <w:rPr>
          <w:rFonts w:hint="eastAsia" w:ascii="仿宋" w:hAnsi="仿宋" w:eastAsia="仿宋" w:cs="仿宋"/>
          <w:b/>
          <w:bCs/>
          <w:color w:val="auto"/>
          <w:sz w:val="24"/>
          <w:highlight w:val="none"/>
          <w:lang w:eastAsia="zh-CN"/>
        </w:rPr>
        <w:t>海南政锦项目管理有限公司</w:t>
      </w:r>
      <w:r>
        <w:rPr>
          <w:rFonts w:hint="eastAsia" w:ascii="仿宋" w:hAnsi="仿宋" w:eastAsia="仿宋" w:cs="仿宋"/>
          <w:b/>
          <w:bCs/>
          <w:color w:val="auto"/>
          <w:sz w:val="24"/>
          <w:highlight w:val="none"/>
        </w:rPr>
        <w:t xml:space="preserve"> </w:t>
      </w:r>
    </w:p>
    <w:p>
      <w:pPr>
        <w:tabs>
          <w:tab w:val="left" w:pos="540"/>
        </w:tabs>
        <w:spacing w:line="440" w:lineRule="exact"/>
        <w:ind w:firstLine="480" w:firstLineChars="200"/>
        <w:outlineLvl w:val="1"/>
        <w:rPr>
          <w:rFonts w:hint="eastAsia" w:ascii="仿宋" w:hAnsi="仿宋" w:eastAsia="仿宋" w:cs="仿宋"/>
          <w:color w:val="auto"/>
          <w:sz w:val="24"/>
          <w:highlight w:val="none"/>
        </w:rPr>
      </w:pPr>
      <w:bookmarkStart w:id="413" w:name="_Toc528448273"/>
      <w:bookmarkStart w:id="414" w:name="_Toc528355682"/>
      <w:r>
        <w:rPr>
          <w:rFonts w:hint="eastAsia" w:ascii="仿宋" w:hAnsi="仿宋" w:eastAsia="仿宋" w:cs="仿宋"/>
          <w:color w:val="auto"/>
          <w:sz w:val="24"/>
          <w:highlight w:val="none"/>
        </w:rPr>
        <w:t>我司于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日为</w:t>
      </w:r>
      <w:r>
        <w:rPr>
          <w:rFonts w:hint="eastAsia" w:ascii="仿宋" w:hAnsi="仿宋" w:eastAsia="仿宋" w:cs="仿宋"/>
          <w:color w:val="auto"/>
          <w:sz w:val="24"/>
          <w:highlight w:val="none"/>
          <w:lang w:eastAsia="zh-CN"/>
        </w:rPr>
        <w:t>购买服务事项</w:t>
      </w: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ZJ-2022-026</w:t>
      </w:r>
      <w:r>
        <w:rPr>
          <w:rFonts w:hint="eastAsia" w:ascii="仿宋" w:hAnsi="仿宋" w:eastAsia="仿宋" w:cs="仿宋"/>
          <w:color w:val="auto"/>
          <w:sz w:val="24"/>
          <w:highlight w:val="none"/>
        </w:rPr>
        <w:t>）投标所提交的保证金人民币</w:t>
      </w:r>
      <w:r>
        <w:rPr>
          <w:rFonts w:hint="eastAsia" w:ascii="仿宋" w:hAnsi="仿宋" w:eastAsia="仿宋" w:cs="仿宋"/>
          <w:b/>
          <w:bCs/>
          <w:color w:val="auto"/>
          <w:sz w:val="24"/>
          <w:highlight w:val="none"/>
          <w:u w:val="single"/>
        </w:rPr>
        <w:t xml:space="preserve">¥            </w:t>
      </w:r>
      <w:r>
        <w:rPr>
          <w:rFonts w:hint="eastAsia" w:ascii="仿宋" w:hAnsi="仿宋" w:eastAsia="仿宋" w:cs="仿宋"/>
          <w:color w:val="auto"/>
          <w:sz w:val="24"/>
          <w:highlight w:val="none"/>
        </w:rPr>
        <w:t>元，请贵司退还时划到以下账户：</w:t>
      </w:r>
      <w:bookmarkEnd w:id="413"/>
      <w:bookmarkEnd w:id="414"/>
    </w:p>
    <w:tbl>
      <w:tblPr>
        <w:tblStyle w:val="54"/>
        <w:tblpPr w:leftFromText="180" w:rightFromText="180" w:vertAnchor="text" w:horzAnchor="page" w:tblpX="1478" w:tblpY="336"/>
        <w:tblOverlap w:val="never"/>
        <w:tblW w:w="0" w:type="auto"/>
        <w:tblInd w:w="0" w:type="dxa"/>
        <w:tblLayout w:type="fixed"/>
        <w:tblCellMar>
          <w:top w:w="0" w:type="dxa"/>
          <w:left w:w="108" w:type="dxa"/>
          <w:bottom w:w="0" w:type="dxa"/>
          <w:right w:w="108" w:type="dxa"/>
        </w:tblCellMar>
      </w:tblPr>
      <w:tblGrid>
        <w:gridCol w:w="1744"/>
        <w:gridCol w:w="3922"/>
        <w:gridCol w:w="1218"/>
        <w:gridCol w:w="2595"/>
      </w:tblGrid>
      <w:tr>
        <w:tblPrEx>
          <w:tblCellMar>
            <w:top w:w="0" w:type="dxa"/>
            <w:left w:w="108" w:type="dxa"/>
            <w:bottom w:w="0" w:type="dxa"/>
            <w:right w:w="108" w:type="dxa"/>
          </w:tblCellMar>
        </w:tblPrEx>
        <w:trPr>
          <w:cantSplit/>
          <w:trHeight w:val="945" w:hRule="atLeast"/>
        </w:trPr>
        <w:tc>
          <w:tcPr>
            <w:tcW w:w="1744"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bookmarkStart w:id="415" w:name="_Toc528355683"/>
            <w:bookmarkStart w:id="416" w:name="_Toc528448274"/>
            <w:r>
              <w:rPr>
                <w:rFonts w:hint="eastAsia" w:ascii="仿宋" w:hAnsi="仿宋" w:eastAsia="仿宋" w:cs="仿宋"/>
                <w:color w:val="auto"/>
                <w:sz w:val="24"/>
                <w:highlight w:val="none"/>
              </w:rPr>
              <w:t>开 户 名 称</w:t>
            </w:r>
            <w:bookmarkEnd w:id="415"/>
            <w:bookmarkEnd w:id="416"/>
            <w:r>
              <w:rPr>
                <w:rFonts w:hint="eastAsia" w:ascii="仿宋" w:hAnsi="仿宋" w:eastAsia="仿宋" w:cs="仿宋"/>
                <w:color w:val="auto"/>
                <w:sz w:val="24"/>
                <w:highlight w:val="none"/>
              </w:rPr>
              <w:t xml:space="preserve"> </w:t>
            </w:r>
          </w:p>
        </w:tc>
        <w:tc>
          <w:tcPr>
            <w:tcW w:w="7735" w:type="dxa"/>
            <w:gridSpan w:val="3"/>
            <w:tcBorders>
              <w:top w:val="single" w:color="auto" w:sz="4" w:space="0"/>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cantSplit/>
          <w:trHeight w:val="945" w:hRule="atLeast"/>
        </w:trPr>
        <w:tc>
          <w:tcPr>
            <w:tcW w:w="1744" w:type="dxa"/>
            <w:tcBorders>
              <w:top w:val="nil"/>
              <w:left w:val="single" w:color="auto" w:sz="4" w:space="0"/>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bookmarkStart w:id="417" w:name="_Toc528448275"/>
            <w:bookmarkStart w:id="418" w:name="_Toc528355684"/>
            <w:r>
              <w:rPr>
                <w:rFonts w:hint="eastAsia" w:ascii="仿宋" w:hAnsi="仿宋" w:eastAsia="仿宋" w:cs="仿宋"/>
                <w:color w:val="auto"/>
                <w:sz w:val="24"/>
                <w:highlight w:val="none"/>
              </w:rPr>
              <w:t>开户银行全称</w:t>
            </w:r>
            <w:bookmarkEnd w:id="417"/>
            <w:bookmarkEnd w:id="418"/>
          </w:p>
        </w:tc>
        <w:tc>
          <w:tcPr>
            <w:tcW w:w="3922" w:type="dxa"/>
            <w:tcBorders>
              <w:top w:val="single" w:color="auto" w:sz="4" w:space="0"/>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p>
        </w:tc>
        <w:tc>
          <w:tcPr>
            <w:tcW w:w="1218" w:type="dxa"/>
            <w:tcBorders>
              <w:top w:val="nil"/>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bookmarkStart w:id="419" w:name="_Toc528355685"/>
            <w:bookmarkStart w:id="420" w:name="_Toc528448276"/>
            <w:r>
              <w:rPr>
                <w:rFonts w:hint="eastAsia" w:ascii="仿宋" w:hAnsi="仿宋" w:eastAsia="仿宋" w:cs="仿宋"/>
                <w:color w:val="auto"/>
                <w:sz w:val="24"/>
                <w:highlight w:val="none"/>
              </w:rPr>
              <w:t>联 系 人</w:t>
            </w:r>
            <w:bookmarkEnd w:id="419"/>
            <w:bookmarkEnd w:id="420"/>
          </w:p>
        </w:tc>
        <w:tc>
          <w:tcPr>
            <w:tcW w:w="2595" w:type="dxa"/>
            <w:tcBorders>
              <w:top w:val="nil"/>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968" w:hRule="atLeast"/>
        </w:trPr>
        <w:tc>
          <w:tcPr>
            <w:tcW w:w="1744"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bookmarkStart w:id="421" w:name="_Toc528448277"/>
            <w:bookmarkStart w:id="422" w:name="_Toc528355686"/>
            <w:r>
              <w:rPr>
                <w:rFonts w:hint="eastAsia" w:ascii="仿宋" w:hAnsi="仿宋" w:eastAsia="仿宋" w:cs="仿宋"/>
                <w:color w:val="auto"/>
                <w:sz w:val="24"/>
                <w:highlight w:val="none"/>
              </w:rPr>
              <w:t>银 行 账 号</w:t>
            </w:r>
            <w:bookmarkEnd w:id="421"/>
            <w:bookmarkEnd w:id="422"/>
          </w:p>
        </w:tc>
        <w:tc>
          <w:tcPr>
            <w:tcW w:w="3922" w:type="dxa"/>
            <w:tcBorders>
              <w:top w:val="single" w:color="auto" w:sz="4" w:space="0"/>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p>
        </w:tc>
        <w:tc>
          <w:tcPr>
            <w:tcW w:w="1218" w:type="dxa"/>
            <w:tcBorders>
              <w:top w:val="single" w:color="auto" w:sz="4" w:space="0"/>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bookmarkStart w:id="423" w:name="_Toc528448278"/>
            <w:bookmarkStart w:id="424" w:name="_Toc528355687"/>
            <w:r>
              <w:rPr>
                <w:rFonts w:hint="eastAsia" w:ascii="仿宋" w:hAnsi="仿宋" w:eastAsia="仿宋" w:cs="仿宋"/>
                <w:color w:val="auto"/>
                <w:sz w:val="24"/>
                <w:highlight w:val="none"/>
              </w:rPr>
              <w:t>联系电话</w:t>
            </w:r>
            <w:bookmarkEnd w:id="423"/>
            <w:bookmarkEnd w:id="424"/>
          </w:p>
        </w:tc>
        <w:tc>
          <w:tcPr>
            <w:tcW w:w="2595" w:type="dxa"/>
            <w:tcBorders>
              <w:top w:val="single" w:color="auto" w:sz="4" w:space="0"/>
              <w:left w:val="nil"/>
              <w:bottom w:val="single" w:color="auto" w:sz="4" w:space="0"/>
              <w:right w:val="single" w:color="auto" w:sz="4" w:space="0"/>
            </w:tcBorders>
            <w:vAlign w:val="center"/>
          </w:tcPr>
          <w:p>
            <w:pPr>
              <w:tabs>
                <w:tab w:val="left" w:pos="540"/>
              </w:tabs>
              <w:spacing w:before="120" w:beforeLines="50" w:after="120" w:afterLines="50" w:line="440" w:lineRule="exact"/>
              <w:jc w:val="center"/>
              <w:outlineLvl w:val="1"/>
              <w:rPr>
                <w:rFonts w:hint="eastAsia" w:ascii="仿宋" w:hAnsi="仿宋" w:eastAsia="仿宋" w:cs="仿宋"/>
                <w:color w:val="auto"/>
                <w:sz w:val="24"/>
                <w:highlight w:val="none"/>
              </w:rPr>
            </w:pPr>
          </w:p>
        </w:tc>
      </w:tr>
    </w:tbl>
    <w:p>
      <w:pPr>
        <w:tabs>
          <w:tab w:val="left" w:pos="540"/>
        </w:tabs>
        <w:spacing w:line="440" w:lineRule="exact"/>
        <w:outlineLvl w:val="1"/>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bookmarkStart w:id="425" w:name="_Toc528448280"/>
      <w:bookmarkStart w:id="426" w:name="_Toc528355689"/>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（盖公章）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法定代表人或授权代表签字</w:t>
      </w:r>
      <w:r>
        <w:rPr>
          <w:rFonts w:hint="eastAsia" w:ascii="仿宋" w:hAnsi="仿宋" w:eastAsia="仿宋" w:cs="仿宋"/>
          <w:color w:val="auto"/>
          <w:sz w:val="24"/>
          <w:highlight w:val="none"/>
          <w:u w:val="single"/>
        </w:rPr>
        <w:t xml:space="preserve">：                   </w:t>
      </w:r>
    </w:p>
    <w:p>
      <w:pPr>
        <w:spacing w:line="360" w:lineRule="auto"/>
        <w:jc w:val="left"/>
        <w:outlineLvl w:val="1"/>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p>
    <w:p>
      <w:pPr>
        <w:tabs>
          <w:tab w:val="left" w:pos="540"/>
        </w:tabs>
        <w:spacing w:before="240" w:beforeLines="100" w:after="240" w:afterLines="100" w:line="440" w:lineRule="exact"/>
        <w:ind w:firstLine="482" w:firstLineChars="200"/>
        <w:outlineLvl w:val="1"/>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注：此申请书请在</w:t>
      </w:r>
      <w:r>
        <w:rPr>
          <w:rFonts w:hint="eastAsia" w:ascii="仿宋" w:hAnsi="仿宋" w:eastAsia="仿宋" w:cs="仿宋"/>
          <w:b/>
          <w:bCs/>
          <w:color w:val="auto"/>
          <w:sz w:val="24"/>
          <w:highlight w:val="none"/>
          <w:lang w:val="en-US" w:eastAsia="zh-CN"/>
        </w:rPr>
        <w:t>开标</w:t>
      </w:r>
      <w:r>
        <w:rPr>
          <w:rFonts w:hint="eastAsia" w:ascii="仿宋" w:hAnsi="仿宋" w:eastAsia="仿宋" w:cs="仿宋"/>
          <w:b/>
          <w:bCs/>
          <w:color w:val="auto"/>
          <w:sz w:val="24"/>
          <w:highlight w:val="none"/>
        </w:rPr>
        <w:t>结束后，提交至</w:t>
      </w:r>
      <w:r>
        <w:rPr>
          <w:rFonts w:hint="eastAsia" w:ascii="仿宋" w:hAnsi="仿宋" w:eastAsia="仿宋" w:cs="仿宋"/>
          <w:b/>
          <w:bCs/>
          <w:color w:val="auto"/>
          <w:sz w:val="24"/>
          <w:highlight w:val="none"/>
          <w:lang w:eastAsia="zh-CN"/>
        </w:rPr>
        <w:t>海南政锦项目管理有限公司</w:t>
      </w:r>
      <w:r>
        <w:rPr>
          <w:rFonts w:hint="eastAsia" w:ascii="仿宋" w:hAnsi="仿宋" w:eastAsia="仿宋" w:cs="仿宋"/>
          <w:b/>
          <w:bCs/>
          <w:color w:val="auto"/>
          <w:sz w:val="24"/>
          <w:highlight w:val="none"/>
          <w:lang w:val="en-US" w:eastAsia="zh-CN"/>
        </w:rPr>
        <w:t>现场开标人员</w:t>
      </w:r>
      <w:r>
        <w:rPr>
          <w:rFonts w:hint="eastAsia" w:ascii="仿宋" w:hAnsi="仿宋" w:eastAsia="仿宋" w:cs="仿宋"/>
          <w:b/>
          <w:bCs/>
          <w:color w:val="auto"/>
          <w:sz w:val="24"/>
          <w:highlight w:val="none"/>
        </w:rPr>
        <w:t>。</w:t>
      </w:r>
      <w:bookmarkEnd w:id="425"/>
      <w:bookmarkEnd w:id="426"/>
    </w:p>
    <w:p>
      <w:pPr>
        <w:spacing w:line="360" w:lineRule="auto"/>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lang w:val="en-US" w:eastAsia="zh-CN"/>
        </w:rPr>
      </w:pPr>
    </w:p>
    <w:sectPr>
      <w:footerReference r:id="rId12" w:type="default"/>
      <w:type w:val="nextColumn"/>
      <w:pgSz w:w="11907" w:h="16840"/>
      <w:pgMar w:top="1440" w:right="1474" w:bottom="1440" w:left="147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enev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aramond">
    <w:altName w:val="Segoe Print"/>
    <w:panose1 w:val="02020404030301010803"/>
    <w:charset w:val="00"/>
    <w:family w:val="roman"/>
    <w:pitch w:val="default"/>
    <w:sig w:usb0="00000000" w:usb1="00000000" w:usb2="00000000" w:usb3="00000000" w:csb0="0000009F" w:csb1="DFD70000"/>
  </w:font>
  <w:font w:name="汉仪细等线简">
    <w:altName w:val="宋体"/>
    <w:panose1 w:val="00000000000000000000"/>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Futura Bk">
    <w:altName w:val="Consolas"/>
    <w:panose1 w:val="00000000000000000000"/>
    <w:charset w:val="00"/>
    <w:family w:val="swiss"/>
    <w:pitch w:val="default"/>
    <w:sig w:usb0="00000000" w:usb1="00000000" w:usb2="00000000" w:usb3="00000000" w:csb0="0000009F" w:csb1="00000000"/>
  </w:font>
  <w:font w:name="Consolas">
    <w:panose1 w:val="020B0609020204030204"/>
    <w:charset w:val="00"/>
    <w:family w:val="auto"/>
    <w:pitch w:val="default"/>
    <w:sig w:usb0="E10002FF" w:usb1="4000FCFF" w:usb2="00000009" w:usb3="00000000" w:csb0="6000019F" w:csb1="DFD7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Century Gothic">
    <w:altName w:val="Segoe Print"/>
    <w:panose1 w:val="020B050202020202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CG Times">
    <w:altName w:val="Times New Roman"/>
    <w:panose1 w:val="02020603050005020304"/>
    <w:charset w:val="00"/>
    <w:family w:val="roman"/>
    <w:pitch w:val="default"/>
    <w:sig w:usb0="00000000"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Times New Roman;Symbol;Arial;婼">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58"/>
        <w:rFonts w:hint="eastAsia" w:eastAsia="宋体"/>
        <w:lang w:eastAsia="zh-CN"/>
      </w:rPr>
    </w:pPr>
    <w:r>
      <w:pict>
        <v:shape id="_x0000_s2049" o:spid="_x0000_s204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snapToGrid w:val="0"/>
                  <w:rPr>
                    <w:rFonts w:hint="eastAsia"/>
                    <w:sz w:val="18"/>
                  </w:rPr>
                </w:pPr>
              </w:p>
            </w:txbxContent>
          </v:textbox>
        </v:shape>
      </w:pict>
    </w:r>
  </w:p>
  <w:p>
    <w:pPr>
      <w:pStyle w:val="34"/>
      <w:framePr w:wrap="around" w:vAnchor="text" w:hAnchor="margin" w:xAlign="center" w:y="1"/>
      <w:rPr>
        <w:rStyle w:val="58"/>
        <w:rFonts w:hint="eastAsia" w:eastAsia="宋体"/>
      </w:rPr>
    </w:pP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Fonts w:eastAsia="宋体"/>
      </w:rPr>
    </w:pPr>
    <w:r>
      <w:fldChar w:fldCharType="begin"/>
    </w:r>
    <w:r>
      <w:rPr>
        <w:rStyle w:val="58"/>
        <w:rFonts w:eastAsia="宋体"/>
      </w:rPr>
      <w:instrText xml:space="preserve">PAGE  </w:instrText>
    </w:r>
    <w:r>
      <w:fldChar w:fldCharType="separate"/>
    </w:r>
    <w: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5" o:spid="_x0000_s2050"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rPr>
                    <w:rFonts w:hint="eastAsia"/>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rPr>
    </w:pPr>
    <w:r>
      <w:pict>
        <v:shape id="文本框 12"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14"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15"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rFonts w:hint="eastAsia"/>
      </w:rPr>
      <w:t>四川省工商行政管理局数据中心建设项目政府采购—竞争性磋商文件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666"/>
        <w:tab w:val="clear" w:pos="4153"/>
      </w:tabs>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B3D2B"/>
    <w:multiLevelType w:val="singleLevel"/>
    <w:tmpl w:val="99EB3D2B"/>
    <w:lvl w:ilvl="0" w:tentative="0">
      <w:start w:val="4"/>
      <w:numFmt w:val="chineseCounting"/>
      <w:suff w:val="nothing"/>
      <w:lvlText w:val="%1、"/>
      <w:lvlJc w:val="left"/>
      <w:rPr>
        <w:rFonts w:hint="eastAsia"/>
      </w:rPr>
    </w:lvl>
  </w:abstractNum>
  <w:abstractNum w:abstractNumId="1">
    <w:nsid w:val="9B526111"/>
    <w:multiLevelType w:val="singleLevel"/>
    <w:tmpl w:val="9B526111"/>
    <w:lvl w:ilvl="0" w:tentative="0">
      <w:start w:val="1"/>
      <w:numFmt w:val="decimal"/>
      <w:suff w:val="nothing"/>
      <w:lvlText w:val="%1、"/>
      <w:lvlJc w:val="left"/>
      <w:pPr>
        <w:ind w:left="0" w:firstLine="403"/>
      </w:pPr>
      <w:rPr>
        <w:rFonts w:hint="default"/>
      </w:rPr>
    </w:lvl>
  </w:abstractNum>
  <w:abstractNum w:abstractNumId="2">
    <w:nsid w:val="A07160E1"/>
    <w:multiLevelType w:val="singleLevel"/>
    <w:tmpl w:val="A07160E1"/>
    <w:lvl w:ilvl="0" w:tentative="0">
      <w:start w:val="1"/>
      <w:numFmt w:val="chineseCounting"/>
      <w:suff w:val="nothing"/>
      <w:lvlText w:val="%1、"/>
      <w:lvlJc w:val="left"/>
      <w:pPr>
        <w:ind w:left="0" w:firstLine="420"/>
      </w:pPr>
      <w:rPr>
        <w:rFonts w:hint="eastAsia"/>
      </w:rPr>
    </w:lvl>
  </w:abstractNum>
  <w:abstractNum w:abstractNumId="3">
    <w:nsid w:val="E18E2E1B"/>
    <w:multiLevelType w:val="singleLevel"/>
    <w:tmpl w:val="E18E2E1B"/>
    <w:lvl w:ilvl="0" w:tentative="0">
      <w:start w:val="1"/>
      <w:numFmt w:val="decimal"/>
      <w:suff w:val="nothing"/>
      <w:lvlText w:val="（%1）"/>
      <w:lvlJc w:val="left"/>
      <w:pPr>
        <w:ind w:left="0" w:firstLine="420"/>
      </w:pPr>
      <w:rPr>
        <w:rFonts w:hint="default"/>
      </w:rPr>
    </w:lvl>
  </w:abstractNum>
  <w:abstractNum w:abstractNumId="4">
    <w:nsid w:val="F3C690E7"/>
    <w:multiLevelType w:val="singleLevel"/>
    <w:tmpl w:val="F3C690E7"/>
    <w:lvl w:ilvl="0" w:tentative="0">
      <w:start w:val="1"/>
      <w:numFmt w:val="decimal"/>
      <w:suff w:val="nothing"/>
      <w:lvlText w:val="%1、"/>
      <w:lvlJc w:val="left"/>
    </w:lvl>
  </w:abstractNum>
  <w:abstractNum w:abstractNumId="5">
    <w:nsid w:val="00000002"/>
    <w:multiLevelType w:val="multilevel"/>
    <w:tmpl w:val="00000002"/>
    <w:lvl w:ilvl="0" w:tentative="0">
      <w:start w:val="1"/>
      <w:numFmt w:val="decimal"/>
      <w:pStyle w:val="305"/>
      <w:suff w:val="nothing"/>
      <w:lvlText w:val="%1."/>
      <w:lvlJc w:val="left"/>
      <w:pPr>
        <w:tabs>
          <w:tab w:val="left" w:pos="0"/>
        </w:tabs>
        <w:ind w:left="0" w:firstLine="0"/>
      </w:pPr>
    </w:lvl>
    <w:lvl w:ilvl="1" w:tentative="0">
      <w:start w:val="1"/>
      <w:numFmt w:val="lowerLetter"/>
      <w:pStyle w:val="388"/>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6">
    <w:nsid w:val="00000003"/>
    <w:multiLevelType w:val="multilevel"/>
    <w:tmpl w:val="00000003"/>
    <w:lvl w:ilvl="0" w:tentative="0">
      <w:start w:val="1"/>
      <w:numFmt w:val="decimal"/>
      <w:pStyle w:val="230"/>
      <w:lvlText w:val="%1、"/>
      <w:lvlJc w:val="left"/>
      <w:pPr>
        <w:tabs>
          <w:tab w:val="left" w:pos="0"/>
        </w:tabs>
        <w:ind w:left="1365" w:hanging="945"/>
      </w:pPr>
      <w:rPr>
        <w:rFonts w:hint="default" w:ascii="Times New Roman" w:hAnsi="Times New Roman" w:eastAsia="宋体"/>
        <w:u w:color="auto"/>
      </w:rPr>
    </w:lvl>
    <w:lvl w:ilvl="1" w:tentative="0">
      <w:start w:val="1"/>
      <w:numFmt w:val="lowerLetter"/>
      <w:pStyle w:val="256"/>
      <w:lvlText w:val="%2)"/>
      <w:lvlJc w:val="left"/>
      <w:pPr>
        <w:tabs>
          <w:tab w:val="left" w:pos="0"/>
        </w:tabs>
        <w:ind w:left="1260" w:hanging="420"/>
      </w:pPr>
      <w:rPr>
        <w:rFonts w:hint="default" w:ascii="Times New Roman" w:hAnsi="Times New Roman"/>
        <w:u w:color="auto"/>
      </w:rPr>
    </w:lvl>
    <w:lvl w:ilvl="2" w:tentative="0">
      <w:start w:val="1"/>
      <w:numFmt w:val="lowerRoman"/>
      <w:pStyle w:val="164"/>
      <w:lvlText w:val="%3."/>
      <w:lvlJc w:val="right"/>
      <w:pPr>
        <w:tabs>
          <w:tab w:val="left" w:pos="0"/>
        </w:tabs>
        <w:ind w:left="1680" w:hanging="420"/>
      </w:pPr>
      <w:rPr>
        <w:rFonts w:hint="default" w:ascii="Times New Roman" w:hAnsi="Times New Roman"/>
        <w:u w:color="auto"/>
      </w:rPr>
    </w:lvl>
    <w:lvl w:ilvl="3" w:tentative="0">
      <w:start w:val="1"/>
      <w:numFmt w:val="decimal"/>
      <w:pStyle w:val="184"/>
      <w:lvlText w:val="%4."/>
      <w:lvlJc w:val="left"/>
      <w:pPr>
        <w:tabs>
          <w:tab w:val="left" w:pos="0"/>
        </w:tabs>
        <w:ind w:left="2100" w:hanging="420"/>
      </w:pPr>
      <w:rPr>
        <w:rFonts w:hint="default" w:ascii="Times New Roman" w:hAnsi="Times New Roman"/>
        <w:u w:color="auto"/>
      </w:rPr>
    </w:lvl>
    <w:lvl w:ilvl="4" w:tentative="0">
      <w:start w:val="1"/>
      <w:numFmt w:val="lowerLetter"/>
      <w:lvlText w:val="%5)"/>
      <w:lvlJc w:val="left"/>
      <w:pPr>
        <w:tabs>
          <w:tab w:val="left" w:pos="0"/>
        </w:tabs>
        <w:ind w:left="2520" w:hanging="420"/>
      </w:pPr>
      <w:rPr>
        <w:rFonts w:hint="default" w:ascii="Times New Roman" w:hAnsi="Times New Roman"/>
        <w:u w:color="auto"/>
      </w:rPr>
    </w:lvl>
    <w:lvl w:ilvl="5" w:tentative="0">
      <w:start w:val="1"/>
      <w:numFmt w:val="lowerRoman"/>
      <w:lvlText w:val="%6."/>
      <w:lvlJc w:val="right"/>
      <w:pPr>
        <w:tabs>
          <w:tab w:val="left" w:pos="0"/>
        </w:tabs>
        <w:ind w:left="2940" w:hanging="420"/>
      </w:pPr>
      <w:rPr>
        <w:rFonts w:hint="default" w:ascii="Times New Roman" w:hAnsi="Times New Roman"/>
        <w:u w:color="auto"/>
      </w:rPr>
    </w:lvl>
    <w:lvl w:ilvl="6" w:tentative="0">
      <w:start w:val="1"/>
      <w:numFmt w:val="decimal"/>
      <w:lvlText w:val="%7."/>
      <w:lvlJc w:val="left"/>
      <w:pPr>
        <w:tabs>
          <w:tab w:val="left" w:pos="0"/>
        </w:tabs>
        <w:ind w:left="3360" w:hanging="420"/>
      </w:pPr>
      <w:rPr>
        <w:rFonts w:hint="default" w:ascii="Times New Roman" w:hAnsi="Times New Roman"/>
        <w:u w:color="auto"/>
      </w:rPr>
    </w:lvl>
    <w:lvl w:ilvl="7" w:tentative="0">
      <w:start w:val="1"/>
      <w:numFmt w:val="lowerLetter"/>
      <w:lvlText w:val="%8)"/>
      <w:lvlJc w:val="left"/>
      <w:pPr>
        <w:tabs>
          <w:tab w:val="left" w:pos="0"/>
        </w:tabs>
        <w:ind w:left="3780" w:hanging="420"/>
      </w:pPr>
      <w:rPr>
        <w:rFonts w:hint="default" w:ascii="Times New Roman" w:hAnsi="Times New Roman"/>
        <w:u w:color="auto"/>
      </w:rPr>
    </w:lvl>
    <w:lvl w:ilvl="8" w:tentative="0">
      <w:start w:val="1"/>
      <w:numFmt w:val="lowerRoman"/>
      <w:lvlText w:val="%9."/>
      <w:lvlJc w:val="right"/>
      <w:pPr>
        <w:tabs>
          <w:tab w:val="left" w:pos="0"/>
        </w:tabs>
        <w:ind w:left="4200" w:hanging="420"/>
      </w:pPr>
      <w:rPr>
        <w:rFonts w:hint="default" w:ascii="Times New Roman" w:hAnsi="Times New Roman"/>
        <w:u w:color="auto"/>
      </w:rPr>
    </w:lvl>
  </w:abstractNum>
  <w:abstractNum w:abstractNumId="7">
    <w:nsid w:val="00000004"/>
    <w:multiLevelType w:val="singleLevel"/>
    <w:tmpl w:val="00000004"/>
    <w:lvl w:ilvl="0" w:tentative="0">
      <w:start w:val="1"/>
      <w:numFmt w:val="decimal"/>
      <w:suff w:val="nothing"/>
      <w:lvlText w:val="%1、"/>
      <w:lvlJc w:val="left"/>
      <w:pPr>
        <w:tabs>
          <w:tab w:val="left" w:pos="0"/>
        </w:tabs>
        <w:ind w:left="0" w:firstLine="0"/>
      </w:pPr>
    </w:lvl>
  </w:abstractNum>
  <w:abstractNum w:abstractNumId="8">
    <w:nsid w:val="00000005"/>
    <w:multiLevelType w:val="multilevel"/>
    <w:tmpl w:val="00000005"/>
    <w:lvl w:ilvl="0" w:tentative="0">
      <w:start w:val="1"/>
      <w:numFmt w:val="bullet"/>
      <w:pStyle w:val="394"/>
      <w:lvlText w:val=""/>
      <w:lvlJc w:val="left"/>
      <w:pPr>
        <w:tabs>
          <w:tab w:val="left" w:pos="720"/>
        </w:tabs>
        <w:ind w:left="720" w:hanging="720"/>
      </w:pPr>
      <w:rPr>
        <w:rFonts w:hint="default" w:ascii="Symbol" w:hAnsi="Symbol"/>
        <w:b w:val="0"/>
        <w:i w:val="0"/>
        <w:color w:val="auto"/>
      </w:rPr>
    </w:lvl>
    <w:lvl w:ilvl="1" w:tentative="0">
      <w:start w:val="1"/>
      <w:numFmt w:val="bullet"/>
      <w:lvlText w:val=""/>
      <w:lvlJc w:val="left"/>
      <w:pPr>
        <w:tabs>
          <w:tab w:val="left" w:pos="1440"/>
        </w:tabs>
        <w:ind w:left="1440" w:hanging="720"/>
      </w:pPr>
      <w:rPr>
        <w:rFonts w:hint="default" w:ascii="Symbol" w:hAnsi="Symbol"/>
        <w:b/>
        <w:i w:val="0"/>
      </w:rPr>
    </w:lvl>
    <w:lvl w:ilvl="2" w:tentative="0">
      <w:start w:val="1"/>
      <w:numFmt w:val="bullet"/>
      <w:lvlText w:val=""/>
      <w:lvlJc w:val="left"/>
      <w:pPr>
        <w:tabs>
          <w:tab w:val="left" w:pos="2160"/>
        </w:tabs>
        <w:ind w:left="2160" w:hanging="720"/>
      </w:pPr>
      <w:rPr>
        <w:rFonts w:hint="default" w:ascii="Wingdings" w:hAnsi="Wingdings"/>
        <w:b w:val="0"/>
        <w:i w:val="0"/>
        <w:color w:val="auto"/>
        <w:sz w:val="12"/>
      </w:rPr>
    </w:lvl>
    <w:lvl w:ilvl="3" w:tentative="0">
      <w:start w:val="1"/>
      <w:numFmt w:val="bullet"/>
      <w:lvlText w:val=""/>
      <w:lvlJc w:val="left"/>
      <w:pPr>
        <w:tabs>
          <w:tab w:val="left" w:pos="2880"/>
        </w:tabs>
        <w:ind w:left="2880" w:hanging="720"/>
      </w:pPr>
      <w:rPr>
        <w:rFonts w:hint="default" w:ascii="Wingdings" w:hAnsi="Wingdings"/>
        <w:b w:val="0"/>
        <w:i w:val="0"/>
        <w:sz w:val="16"/>
      </w:rPr>
    </w:lvl>
    <w:lvl w:ilvl="4" w:tentative="0">
      <w:start w:val="1"/>
      <w:numFmt w:val="none"/>
      <w:suff w:val="nothing"/>
      <w:lvlText w:val=""/>
      <w:lvlJc w:val="left"/>
      <w:pPr>
        <w:tabs>
          <w:tab w:val="left" w:pos="0"/>
        </w:tabs>
        <w:ind w:left="0" w:firstLine="0"/>
      </w:pPr>
    </w:lvl>
    <w:lvl w:ilvl="5" w:tentative="0">
      <w:start w:val="0"/>
      <w:numFmt w:val="none"/>
      <w:lvlText w:val=""/>
      <w:lvlJc w:val="left"/>
      <w:pPr>
        <w:tabs>
          <w:tab w:val="left" w:pos="360"/>
        </w:tabs>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9">
    <w:nsid w:val="00000006"/>
    <w:multiLevelType w:val="multilevel"/>
    <w:tmpl w:val="00000006"/>
    <w:lvl w:ilvl="0" w:tentative="0">
      <w:start w:val="1"/>
      <w:numFmt w:val="japaneseCounting"/>
      <w:pStyle w:val="318"/>
      <w:lvlText w:val="%1、"/>
      <w:lvlJc w:val="left"/>
      <w:pPr>
        <w:tabs>
          <w:tab w:val="left" w:pos="180"/>
        </w:tabs>
        <w:ind w:left="180" w:hanging="420"/>
      </w:pPr>
      <w:rPr>
        <w:rFonts w:hint="eastAsia"/>
      </w:rPr>
    </w:lvl>
    <w:lvl w:ilvl="1" w:tentative="0">
      <w:start w:val="1"/>
      <w:numFmt w:val="decimal"/>
      <w:pStyle w:val="290"/>
      <w:lvlText w:val="%2、"/>
      <w:lvlJc w:val="left"/>
      <w:pPr>
        <w:tabs>
          <w:tab w:val="left" w:pos="540"/>
        </w:tabs>
        <w:ind w:left="540" w:hanging="360"/>
      </w:pPr>
      <w:rPr>
        <w:rFonts w:hint="eastAsia"/>
      </w:rPr>
    </w:lvl>
    <w:lvl w:ilvl="2" w:tentative="0">
      <w:start w:val="1"/>
      <w:numFmt w:val="decimalEnclosedParen"/>
      <w:lvlText w:val="%3、"/>
      <w:lvlJc w:val="left"/>
      <w:pPr>
        <w:tabs>
          <w:tab w:val="left" w:pos="1020"/>
        </w:tabs>
        <w:ind w:left="1020" w:hanging="420"/>
      </w:pPr>
      <w:rPr>
        <w:rFonts w:hint="eastAsia"/>
      </w:rPr>
    </w:lvl>
    <w:lvl w:ilvl="3" w:tentative="0">
      <w:start w:val="1"/>
      <w:numFmt w:val="decimal"/>
      <w:pStyle w:val="50"/>
      <w:lvlText w:val="%4."/>
      <w:lvlJc w:val="left"/>
      <w:pPr>
        <w:tabs>
          <w:tab w:val="left" w:pos="1440"/>
        </w:tabs>
        <w:ind w:left="1440" w:hanging="420"/>
      </w:pPr>
    </w:lvl>
    <w:lvl w:ilvl="4" w:tentative="0">
      <w:start w:val="1"/>
      <w:numFmt w:val="lowerLetter"/>
      <w:lvlText w:val="%5)"/>
      <w:lvlJc w:val="left"/>
      <w:pPr>
        <w:tabs>
          <w:tab w:val="left" w:pos="1860"/>
        </w:tabs>
        <w:ind w:left="1860" w:hanging="420"/>
      </w:pPr>
    </w:lvl>
    <w:lvl w:ilvl="5" w:tentative="0">
      <w:start w:val="1"/>
      <w:numFmt w:val="lowerRoman"/>
      <w:lvlText w:val="%6."/>
      <w:lvlJc w:val="right"/>
      <w:pPr>
        <w:tabs>
          <w:tab w:val="left" w:pos="2280"/>
        </w:tabs>
        <w:ind w:left="2280" w:hanging="420"/>
      </w:pPr>
    </w:lvl>
    <w:lvl w:ilvl="6" w:tentative="0">
      <w:start w:val="1"/>
      <w:numFmt w:val="decimal"/>
      <w:lvlText w:val="%7."/>
      <w:lvlJc w:val="left"/>
      <w:pPr>
        <w:tabs>
          <w:tab w:val="left" w:pos="2700"/>
        </w:tabs>
        <w:ind w:left="2700" w:hanging="420"/>
      </w:pPr>
    </w:lvl>
    <w:lvl w:ilvl="7" w:tentative="0">
      <w:start w:val="1"/>
      <w:numFmt w:val="lowerLetter"/>
      <w:lvlText w:val="%8)"/>
      <w:lvlJc w:val="left"/>
      <w:pPr>
        <w:tabs>
          <w:tab w:val="left" w:pos="3120"/>
        </w:tabs>
        <w:ind w:left="3120" w:hanging="420"/>
      </w:pPr>
    </w:lvl>
    <w:lvl w:ilvl="8" w:tentative="0">
      <w:start w:val="1"/>
      <w:numFmt w:val="lowerRoman"/>
      <w:lvlText w:val="%9."/>
      <w:lvlJc w:val="right"/>
      <w:pPr>
        <w:tabs>
          <w:tab w:val="left" w:pos="3540"/>
        </w:tabs>
        <w:ind w:left="3540" w:hanging="420"/>
      </w:pPr>
    </w:lvl>
  </w:abstractNum>
  <w:abstractNum w:abstractNumId="10">
    <w:nsid w:val="00000007"/>
    <w:multiLevelType w:val="multilevel"/>
    <w:tmpl w:val="00000007"/>
    <w:lvl w:ilvl="0" w:tentative="0">
      <w:start w:val="1"/>
      <w:numFmt w:val="chineseCountingThousand"/>
      <w:pStyle w:val="34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8"/>
    <w:multiLevelType w:val="multilevel"/>
    <w:tmpl w:val="00000008"/>
    <w:lvl w:ilvl="0" w:tentative="0">
      <w:start w:val="1"/>
      <w:numFmt w:val="bullet"/>
      <w:pStyle w:val="28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00000009"/>
    <w:multiLevelType w:val="singleLevel"/>
    <w:tmpl w:val="00000009"/>
    <w:lvl w:ilvl="0" w:tentative="0">
      <w:start w:val="5"/>
      <w:numFmt w:val="decimal"/>
      <w:pStyle w:val="400"/>
      <w:suff w:val="nothing"/>
      <w:lvlText w:val="%1、"/>
      <w:lvlJc w:val="left"/>
      <w:pPr>
        <w:tabs>
          <w:tab w:val="left" w:pos="0"/>
        </w:tabs>
        <w:ind w:left="0" w:firstLine="0"/>
      </w:pPr>
    </w:lvl>
  </w:abstractNum>
  <w:abstractNum w:abstractNumId="13">
    <w:nsid w:val="0000000A"/>
    <w:multiLevelType w:val="multilevel"/>
    <w:tmpl w:val="0000000A"/>
    <w:lvl w:ilvl="0" w:tentative="0">
      <w:start w:val="1"/>
      <w:numFmt w:val="decimal"/>
      <w:pStyle w:val="405"/>
      <w:lvlText w:val="%1."/>
      <w:lvlJc w:val="left"/>
      <w:pPr>
        <w:tabs>
          <w:tab w:val="left" w:pos="360"/>
        </w:tabs>
        <w:ind w:left="360" w:hanging="360"/>
      </w:pPr>
      <w:rPr>
        <w:rFonts w:hint="default"/>
      </w:rPr>
    </w:lvl>
    <w:lvl w:ilvl="1" w:tentative="0">
      <w:start w:val="1"/>
      <w:numFmt w:val="decimal"/>
      <w:lvlText w:val="%1.%2."/>
      <w:lvlJc w:val="left"/>
      <w:pPr>
        <w:tabs>
          <w:tab w:val="left" w:pos="984"/>
        </w:tabs>
        <w:ind w:left="624" w:hanging="360"/>
      </w:pPr>
      <w:rPr>
        <w:rFonts w:hint="default"/>
      </w:rPr>
    </w:lvl>
    <w:lvl w:ilvl="2" w:tentative="0">
      <w:start w:val="1"/>
      <w:numFmt w:val="decimal"/>
      <w:pStyle w:val="167"/>
      <w:lvlText w:val="%1.%2.%3."/>
      <w:lvlJc w:val="left"/>
      <w:pPr>
        <w:tabs>
          <w:tab w:val="left" w:pos="720"/>
        </w:tabs>
        <w:ind w:left="360" w:hanging="360"/>
      </w:pPr>
      <w:rPr>
        <w:rFonts w:hint="default"/>
        <w:b/>
      </w:rPr>
    </w:lvl>
    <w:lvl w:ilvl="3" w:tentative="0">
      <w:start w:val="1"/>
      <w:numFmt w:val="decimal"/>
      <w:lvlText w:val="%1.%2.%3.%4."/>
      <w:lvlJc w:val="left"/>
      <w:pPr>
        <w:tabs>
          <w:tab w:val="left" w:pos="2880"/>
        </w:tabs>
        <w:ind w:left="216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4">
    <w:nsid w:val="0000000B"/>
    <w:multiLevelType w:val="multilevel"/>
    <w:tmpl w:val="0000000B"/>
    <w:lvl w:ilvl="0" w:tentative="0">
      <w:start w:val="1"/>
      <w:numFmt w:val="decimal"/>
      <w:pStyle w:val="207"/>
      <w:lvlText w:val="%1"/>
      <w:lvlJc w:val="left"/>
      <w:pPr>
        <w:tabs>
          <w:tab w:val="left" w:pos="1667"/>
        </w:tabs>
        <w:ind w:left="1667" w:hanging="420"/>
      </w:pPr>
      <w:rPr>
        <w:rFonts w:hint="eastAsia" w:ascii="Times New Roman" w:hAnsi="Times New Roman" w:eastAsia="宋体"/>
        <w:b w:val="0"/>
        <w:i w:val="0"/>
        <w:color w:val="auto"/>
        <w:sz w:val="21"/>
        <w:szCs w:val="20"/>
      </w:rPr>
    </w:lvl>
    <w:lvl w:ilvl="1" w:tentative="0">
      <w:start w:val="1"/>
      <w:numFmt w:val="decimal"/>
      <w:pStyle w:val="201"/>
      <w:lvlText w:val="%1.%2."/>
      <w:lvlJc w:val="left"/>
      <w:pPr>
        <w:tabs>
          <w:tab w:val="left" w:pos="1814"/>
        </w:tabs>
        <w:ind w:left="1814" w:hanging="567"/>
      </w:pPr>
    </w:lvl>
    <w:lvl w:ilvl="2" w:tentative="0">
      <w:start w:val="0"/>
      <w:numFmt w:val="none"/>
      <w:pStyle w:val="393"/>
      <w:lvlText w:val=""/>
      <w:lvlJc w:val="left"/>
      <w:pPr>
        <w:tabs>
          <w:tab w:val="left" w:pos="360"/>
        </w:tabs>
        <w:ind w:left="0" w:firstLine="0"/>
      </w:pPr>
    </w:lvl>
    <w:lvl w:ilvl="3" w:tentative="0">
      <w:start w:val="1"/>
      <w:numFmt w:val="decimal"/>
      <w:lvlText w:val="%1.%2.%3.%4."/>
      <w:lvlJc w:val="left"/>
      <w:pPr>
        <w:tabs>
          <w:tab w:val="left" w:pos="2098"/>
        </w:tabs>
        <w:ind w:left="2098" w:hanging="851"/>
      </w:pPr>
    </w:lvl>
    <w:lvl w:ilvl="4" w:tentative="0">
      <w:start w:val="1"/>
      <w:numFmt w:val="decimal"/>
      <w:lvlText w:val="%1.%2.%3.%4.%5."/>
      <w:lvlJc w:val="left"/>
      <w:pPr>
        <w:tabs>
          <w:tab w:val="left" w:pos="2239"/>
        </w:tabs>
        <w:ind w:left="2239" w:hanging="992"/>
      </w:pPr>
    </w:lvl>
    <w:lvl w:ilvl="5" w:tentative="0">
      <w:start w:val="1"/>
      <w:numFmt w:val="decimal"/>
      <w:lvlText w:val="%1.%2.%3.%4.%5.%6."/>
      <w:lvlJc w:val="left"/>
      <w:pPr>
        <w:tabs>
          <w:tab w:val="left" w:pos="2381"/>
        </w:tabs>
        <w:ind w:left="2381" w:hanging="1134"/>
      </w:pPr>
    </w:lvl>
    <w:lvl w:ilvl="6" w:tentative="0">
      <w:start w:val="1"/>
      <w:numFmt w:val="decimal"/>
      <w:lvlText w:val="%1.%2.%3.%4.%5.%6.%7."/>
      <w:lvlJc w:val="left"/>
      <w:pPr>
        <w:tabs>
          <w:tab w:val="left" w:pos="2523"/>
        </w:tabs>
        <w:ind w:left="2523" w:hanging="1276"/>
      </w:pPr>
    </w:lvl>
    <w:lvl w:ilvl="7" w:tentative="0">
      <w:start w:val="1"/>
      <w:numFmt w:val="decimal"/>
      <w:lvlText w:val="%1.%2.%3.%4.%5.%6.%7.%8."/>
      <w:lvlJc w:val="left"/>
      <w:pPr>
        <w:tabs>
          <w:tab w:val="left" w:pos="2665"/>
        </w:tabs>
        <w:ind w:left="2665" w:hanging="1418"/>
      </w:pPr>
    </w:lvl>
    <w:lvl w:ilvl="8" w:tentative="0">
      <w:start w:val="1"/>
      <w:numFmt w:val="decimal"/>
      <w:lvlText w:val="%1.%2.%3.%4.%5.%6.%7.%8.%9."/>
      <w:lvlJc w:val="left"/>
      <w:pPr>
        <w:tabs>
          <w:tab w:val="left" w:pos="2806"/>
        </w:tabs>
        <w:ind w:left="2806" w:hanging="1559"/>
      </w:pPr>
    </w:lvl>
  </w:abstractNum>
  <w:abstractNum w:abstractNumId="15">
    <w:nsid w:val="0000000C"/>
    <w:multiLevelType w:val="multilevel"/>
    <w:tmpl w:val="0000000C"/>
    <w:lvl w:ilvl="0" w:tentative="0">
      <w:start w:val="1"/>
      <w:numFmt w:val="decimal"/>
      <w:pStyle w:val="285"/>
      <w:lvlText w:val="%1)"/>
      <w:lvlJc w:val="left"/>
      <w:pPr>
        <w:tabs>
          <w:tab w:val="left" w:pos="0"/>
        </w:tabs>
        <w:ind w:left="420" w:hanging="420"/>
      </w:pPr>
      <w:rPr>
        <w:rFonts w:cs="Times New Roman"/>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16">
    <w:nsid w:val="02837EB3"/>
    <w:multiLevelType w:val="singleLevel"/>
    <w:tmpl w:val="02837EB3"/>
    <w:lvl w:ilvl="0" w:tentative="0">
      <w:start w:val="1"/>
      <w:numFmt w:val="decimal"/>
      <w:suff w:val="nothing"/>
      <w:lvlText w:val="%1、"/>
      <w:lvlJc w:val="left"/>
      <w:pPr>
        <w:ind w:left="0" w:firstLine="403"/>
      </w:pPr>
      <w:rPr>
        <w:rFonts w:hint="default"/>
      </w:rPr>
    </w:lvl>
  </w:abstractNum>
  <w:abstractNum w:abstractNumId="17">
    <w:nsid w:val="04DC179B"/>
    <w:multiLevelType w:val="multilevel"/>
    <w:tmpl w:val="04DC179B"/>
    <w:lvl w:ilvl="0" w:tentative="0">
      <w:start w:val="1"/>
      <w:numFmt w:val="decimal"/>
      <w:lvlText w:val="%1)"/>
      <w:lvlJc w:val="left"/>
      <w:pPr>
        <w:ind w:left="2032" w:hanging="420"/>
      </w:pPr>
      <w:rPr>
        <w:rFonts w:hint="default" w:ascii="Times New Roman" w:hAnsi="Times New Roman" w:cs="Times New Roman"/>
      </w:rPr>
    </w:lvl>
    <w:lvl w:ilvl="1" w:tentative="0">
      <w:start w:val="1"/>
      <w:numFmt w:val="lowerLetter"/>
      <w:lvlText w:val="%2)"/>
      <w:lvlJc w:val="left"/>
      <w:pPr>
        <w:ind w:left="2452" w:hanging="420"/>
      </w:pPr>
    </w:lvl>
    <w:lvl w:ilvl="2" w:tentative="0">
      <w:start w:val="1"/>
      <w:numFmt w:val="lowerRoman"/>
      <w:lvlText w:val="%3."/>
      <w:lvlJc w:val="right"/>
      <w:pPr>
        <w:ind w:left="2872" w:hanging="420"/>
      </w:pPr>
    </w:lvl>
    <w:lvl w:ilvl="3" w:tentative="0">
      <w:start w:val="1"/>
      <w:numFmt w:val="decimal"/>
      <w:lvlText w:val="%4."/>
      <w:lvlJc w:val="left"/>
      <w:pPr>
        <w:ind w:left="3292" w:hanging="420"/>
      </w:pPr>
    </w:lvl>
    <w:lvl w:ilvl="4" w:tentative="0">
      <w:start w:val="1"/>
      <w:numFmt w:val="lowerLetter"/>
      <w:lvlText w:val="%5)"/>
      <w:lvlJc w:val="left"/>
      <w:pPr>
        <w:ind w:left="3712" w:hanging="420"/>
      </w:pPr>
    </w:lvl>
    <w:lvl w:ilvl="5" w:tentative="0">
      <w:start w:val="1"/>
      <w:numFmt w:val="lowerRoman"/>
      <w:lvlText w:val="%6."/>
      <w:lvlJc w:val="right"/>
      <w:pPr>
        <w:ind w:left="4132" w:hanging="420"/>
      </w:pPr>
    </w:lvl>
    <w:lvl w:ilvl="6" w:tentative="0">
      <w:start w:val="1"/>
      <w:numFmt w:val="decimal"/>
      <w:lvlText w:val="%7."/>
      <w:lvlJc w:val="left"/>
      <w:pPr>
        <w:ind w:left="4552" w:hanging="420"/>
      </w:pPr>
    </w:lvl>
    <w:lvl w:ilvl="7" w:tentative="0">
      <w:start w:val="1"/>
      <w:numFmt w:val="lowerLetter"/>
      <w:lvlText w:val="%8)"/>
      <w:lvlJc w:val="left"/>
      <w:pPr>
        <w:ind w:left="4972" w:hanging="420"/>
      </w:pPr>
    </w:lvl>
    <w:lvl w:ilvl="8" w:tentative="0">
      <w:start w:val="1"/>
      <w:numFmt w:val="lowerRoman"/>
      <w:lvlText w:val="%9."/>
      <w:lvlJc w:val="right"/>
      <w:pPr>
        <w:ind w:left="5392" w:hanging="420"/>
      </w:pPr>
    </w:lvl>
  </w:abstractNum>
  <w:abstractNum w:abstractNumId="18">
    <w:nsid w:val="0815B65F"/>
    <w:multiLevelType w:val="singleLevel"/>
    <w:tmpl w:val="0815B65F"/>
    <w:lvl w:ilvl="0" w:tentative="0">
      <w:start w:val="1"/>
      <w:numFmt w:val="decimal"/>
      <w:suff w:val="nothing"/>
      <w:lvlText w:val="%1、"/>
      <w:lvlJc w:val="left"/>
      <w:pPr>
        <w:ind w:left="0" w:firstLine="403"/>
      </w:pPr>
      <w:rPr>
        <w:rFonts w:hint="default"/>
      </w:rPr>
    </w:lvl>
  </w:abstractNum>
  <w:abstractNum w:abstractNumId="19">
    <w:nsid w:val="0B02EBCD"/>
    <w:multiLevelType w:val="singleLevel"/>
    <w:tmpl w:val="0B02EBCD"/>
    <w:lvl w:ilvl="0" w:tentative="0">
      <w:start w:val="1"/>
      <w:numFmt w:val="decimal"/>
      <w:suff w:val="nothing"/>
      <w:lvlText w:val="%1、"/>
      <w:lvlJc w:val="left"/>
      <w:pPr>
        <w:ind w:left="0" w:firstLine="403"/>
      </w:pPr>
      <w:rPr>
        <w:rFonts w:hint="default"/>
      </w:rPr>
    </w:lvl>
  </w:abstractNum>
  <w:abstractNum w:abstractNumId="20">
    <w:nsid w:val="124D5348"/>
    <w:multiLevelType w:val="multilevel"/>
    <w:tmpl w:val="124D5348"/>
    <w:lvl w:ilvl="0" w:tentative="0">
      <w:start w:val="1"/>
      <w:numFmt w:val="decimal"/>
      <w:lvlText w:val="%1."/>
      <w:lvlJc w:val="left"/>
      <w:pPr>
        <w:ind w:left="425" w:hanging="425"/>
      </w:pPr>
      <w:rPr>
        <w:rFonts w:hint="eastAsia"/>
      </w:rPr>
    </w:lvl>
    <w:lvl w:ilvl="1" w:tentative="0">
      <w:start w:val="1"/>
      <w:numFmt w:val="decimal"/>
      <w:lvlText w:val="10.%2"/>
      <w:lvlJc w:val="left"/>
      <w:pPr>
        <w:ind w:left="567" w:hanging="567"/>
      </w:pPr>
      <w:rPr>
        <w:rFonts w:hint="default" w:ascii="Times New Roman" w:hAnsi="Times New Roman" w:cs="Times New Roman"/>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1">
    <w:nsid w:val="1BE5FF7F"/>
    <w:multiLevelType w:val="singleLevel"/>
    <w:tmpl w:val="1BE5FF7F"/>
    <w:lvl w:ilvl="0" w:tentative="0">
      <w:start w:val="1"/>
      <w:numFmt w:val="decimal"/>
      <w:suff w:val="nothing"/>
      <w:lvlText w:val="%1、"/>
      <w:lvlJc w:val="left"/>
      <w:pPr>
        <w:ind w:left="0" w:firstLine="403"/>
      </w:pPr>
      <w:rPr>
        <w:rFonts w:hint="default"/>
      </w:rPr>
    </w:lvl>
  </w:abstractNum>
  <w:abstractNum w:abstractNumId="22">
    <w:nsid w:val="1F776188"/>
    <w:multiLevelType w:val="singleLevel"/>
    <w:tmpl w:val="1F776188"/>
    <w:lvl w:ilvl="0" w:tentative="0">
      <w:start w:val="1"/>
      <w:numFmt w:val="decimal"/>
      <w:suff w:val="nothing"/>
      <w:lvlText w:val="%1、"/>
      <w:lvlJc w:val="left"/>
    </w:lvl>
  </w:abstractNum>
  <w:abstractNum w:abstractNumId="23">
    <w:nsid w:val="2032485D"/>
    <w:multiLevelType w:val="multilevel"/>
    <w:tmpl w:val="2032485D"/>
    <w:lvl w:ilvl="0" w:tentative="0">
      <w:start w:val="1"/>
      <w:numFmt w:val="decimal"/>
      <w:lvlText w:val="%1."/>
      <w:lvlJc w:val="left"/>
      <w:pPr>
        <w:ind w:left="425" w:hanging="425"/>
      </w:pPr>
      <w:rPr>
        <w:rFonts w:hint="eastAsia"/>
      </w:rPr>
    </w:lvl>
    <w:lvl w:ilvl="1" w:tentative="0">
      <w:start w:val="1"/>
      <w:numFmt w:val="decimal"/>
      <w:lvlText w:val="6.%2"/>
      <w:lvlJc w:val="left"/>
      <w:pPr>
        <w:ind w:left="567" w:hanging="567"/>
      </w:pPr>
      <w:rPr>
        <w:rFonts w:hint="default" w:ascii="Times New Roman" w:hAnsi="Times New Roman" w:cs="Times New Roman"/>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280AB7A0"/>
    <w:multiLevelType w:val="singleLevel"/>
    <w:tmpl w:val="280AB7A0"/>
    <w:lvl w:ilvl="0" w:tentative="0">
      <w:start w:val="7"/>
      <w:numFmt w:val="chineseCounting"/>
      <w:suff w:val="nothing"/>
      <w:lvlText w:val="%1、"/>
      <w:lvlJc w:val="left"/>
      <w:rPr>
        <w:rFonts w:hint="eastAsia"/>
      </w:rPr>
    </w:lvl>
  </w:abstractNum>
  <w:abstractNum w:abstractNumId="25">
    <w:nsid w:val="2EC3BCB5"/>
    <w:multiLevelType w:val="singleLevel"/>
    <w:tmpl w:val="2EC3BCB5"/>
    <w:lvl w:ilvl="0" w:tentative="0">
      <w:start w:val="1"/>
      <w:numFmt w:val="decimal"/>
      <w:suff w:val="nothing"/>
      <w:lvlText w:val="%1、"/>
      <w:lvlJc w:val="left"/>
      <w:pPr>
        <w:ind w:left="0" w:firstLine="403"/>
      </w:pPr>
      <w:rPr>
        <w:rFonts w:hint="default"/>
      </w:rPr>
    </w:lvl>
  </w:abstractNum>
  <w:abstractNum w:abstractNumId="26">
    <w:nsid w:val="47567FDF"/>
    <w:multiLevelType w:val="multilevel"/>
    <w:tmpl w:val="47567FDF"/>
    <w:lvl w:ilvl="0" w:tentative="0">
      <w:start w:val="1"/>
      <w:numFmt w:val="decimal"/>
      <w:lvlText w:val="%1."/>
      <w:lvlJc w:val="left"/>
      <w:pPr>
        <w:ind w:left="425" w:hanging="425"/>
      </w:pPr>
      <w:rPr>
        <w:rFonts w:hint="eastAsia"/>
      </w:rPr>
    </w:lvl>
    <w:lvl w:ilvl="1" w:tentative="0">
      <w:start w:val="1"/>
      <w:numFmt w:val="decimal"/>
      <w:lvlText w:val="3.%2"/>
      <w:lvlJc w:val="left"/>
      <w:pPr>
        <w:ind w:left="567" w:hanging="567"/>
      </w:pPr>
      <w:rPr>
        <w:rFonts w:hint="default" w:ascii="Times New Roman" w:hAnsi="Times New Roman" w:cs="Times New Roman"/>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7">
    <w:nsid w:val="57F85F5C"/>
    <w:multiLevelType w:val="multilevel"/>
    <w:tmpl w:val="57F85F5C"/>
    <w:lvl w:ilvl="0" w:tentative="0">
      <w:start w:val="12"/>
      <w:numFmt w:val="decimal"/>
      <w:lvlText w:val="%1"/>
      <w:lvlJc w:val="left"/>
      <w:pPr>
        <w:ind w:left="480" w:hanging="480"/>
      </w:pPr>
      <w:rPr>
        <w:rFonts w:hint="default" w:ascii="宋体" w:hAnsi="宋体" w:eastAsia="宋体" w:cs="宋体"/>
      </w:rPr>
    </w:lvl>
    <w:lvl w:ilvl="1" w:tentative="0">
      <w:start w:val="1"/>
      <w:numFmt w:val="decimal"/>
      <w:lvlText w:val="%1.%2"/>
      <w:lvlJc w:val="left"/>
      <w:pPr>
        <w:ind w:left="480" w:hanging="480"/>
      </w:pPr>
      <w:rPr>
        <w:rFonts w:hint="default" w:ascii="Times New Roman" w:hAnsi="Times New Roman"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8">
    <w:nsid w:val="57F85F82"/>
    <w:multiLevelType w:val="multilevel"/>
    <w:tmpl w:val="57F85F82"/>
    <w:lvl w:ilvl="0" w:tentative="0">
      <w:start w:val="14"/>
      <w:numFmt w:val="decimal"/>
      <w:lvlText w:val="%1"/>
      <w:lvlJc w:val="left"/>
      <w:pPr>
        <w:ind w:left="480" w:hanging="480"/>
      </w:pPr>
      <w:rPr>
        <w:rFonts w:hint="default" w:ascii="宋体" w:hAnsi="宋体" w:eastAsia="宋体" w:cs="宋体"/>
      </w:rPr>
    </w:lvl>
    <w:lvl w:ilvl="1" w:tentative="0">
      <w:start w:val="1"/>
      <w:numFmt w:val="decimal"/>
      <w:lvlText w:val="%1.%2"/>
      <w:lvlJc w:val="left"/>
      <w:pPr>
        <w:ind w:left="480" w:hanging="480"/>
      </w:pPr>
      <w:rPr>
        <w:rFonts w:hint="default" w:ascii="Times New Roman" w:hAnsi="Times New Roman"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9">
    <w:nsid w:val="57F85FCD"/>
    <w:multiLevelType w:val="multilevel"/>
    <w:tmpl w:val="57F85FCD"/>
    <w:lvl w:ilvl="0" w:tentative="0">
      <w:start w:val="15"/>
      <w:numFmt w:val="decimal"/>
      <w:lvlText w:val="%1"/>
      <w:lvlJc w:val="left"/>
      <w:pPr>
        <w:ind w:left="480" w:hanging="480"/>
      </w:pPr>
      <w:rPr>
        <w:rFonts w:hint="default" w:ascii="宋体" w:hAnsi="宋体" w:eastAsia="宋体" w:cs="宋体"/>
      </w:rPr>
    </w:lvl>
    <w:lvl w:ilvl="1" w:tentative="0">
      <w:start w:val="1"/>
      <w:numFmt w:val="decimal"/>
      <w:lvlText w:val="%1.%2"/>
      <w:lvlJc w:val="left"/>
      <w:pPr>
        <w:ind w:left="480" w:hanging="480"/>
      </w:pPr>
      <w:rPr>
        <w:rFonts w:hint="default" w:ascii="Times New Roman" w:hAnsi="Times New Roman" w:eastAsia="宋体" w:cs="Times New Roman"/>
      </w:rPr>
    </w:lvl>
    <w:lvl w:ilvl="2" w:tentative="0">
      <w:start w:val="1"/>
      <w:numFmt w:val="decimal"/>
      <w:lvlText w:val="%1.%2.%3"/>
      <w:lvlJc w:val="left"/>
      <w:pPr>
        <w:ind w:left="720" w:hanging="720"/>
      </w:pPr>
      <w:rPr>
        <w:rFonts w:hint="default" w:ascii="宋体" w:hAnsi="宋体" w:eastAsia="宋体"/>
      </w:rPr>
    </w:lvl>
    <w:lvl w:ilvl="3" w:tentative="0">
      <w:start w:val="1"/>
      <w:numFmt w:val="decimal"/>
      <w:lvlText w:val="%1.%2.%3.%4"/>
      <w:lvlJc w:val="left"/>
      <w:pPr>
        <w:ind w:left="1080" w:hanging="1080"/>
      </w:pPr>
      <w:rPr>
        <w:rFonts w:hint="default" w:ascii="宋体" w:hAnsi="宋体" w:eastAsia="宋体"/>
      </w:rPr>
    </w:lvl>
    <w:lvl w:ilvl="4" w:tentative="0">
      <w:start w:val="1"/>
      <w:numFmt w:val="decimal"/>
      <w:lvlText w:val="%1.%2.%3.%4.%5"/>
      <w:lvlJc w:val="left"/>
      <w:pPr>
        <w:ind w:left="1080" w:hanging="1080"/>
      </w:pPr>
      <w:rPr>
        <w:rFonts w:hint="default" w:ascii="宋体" w:hAnsi="宋体" w:eastAsia="宋体"/>
      </w:rPr>
    </w:lvl>
    <w:lvl w:ilvl="5" w:tentative="0">
      <w:start w:val="1"/>
      <w:numFmt w:val="decimal"/>
      <w:lvlText w:val="%1.%2.%3.%4.%5.%6"/>
      <w:lvlJc w:val="left"/>
      <w:pPr>
        <w:ind w:left="1440" w:hanging="1440"/>
      </w:pPr>
      <w:rPr>
        <w:rFonts w:hint="default" w:ascii="宋体" w:hAnsi="宋体" w:eastAsia="宋体"/>
      </w:rPr>
    </w:lvl>
    <w:lvl w:ilvl="6" w:tentative="0">
      <w:start w:val="1"/>
      <w:numFmt w:val="decimal"/>
      <w:lvlText w:val="%1.%2.%3.%4.%5.%6.%7"/>
      <w:lvlJc w:val="left"/>
      <w:pPr>
        <w:ind w:left="1800" w:hanging="1800"/>
      </w:pPr>
      <w:rPr>
        <w:rFonts w:hint="default" w:ascii="宋体" w:hAnsi="宋体" w:eastAsia="宋体"/>
      </w:rPr>
    </w:lvl>
    <w:lvl w:ilvl="7" w:tentative="0">
      <w:start w:val="1"/>
      <w:numFmt w:val="decimal"/>
      <w:lvlText w:val="%1.%2.%3.%4.%5.%6.%7.%8"/>
      <w:lvlJc w:val="left"/>
      <w:pPr>
        <w:ind w:left="1800" w:hanging="1800"/>
      </w:pPr>
      <w:rPr>
        <w:rFonts w:hint="default" w:ascii="宋体" w:hAnsi="宋体" w:eastAsia="宋体"/>
      </w:rPr>
    </w:lvl>
    <w:lvl w:ilvl="8" w:tentative="0">
      <w:start w:val="1"/>
      <w:numFmt w:val="decimal"/>
      <w:lvlText w:val="%1.%2.%3.%4.%5.%6.%7.%8.%9"/>
      <w:lvlJc w:val="left"/>
      <w:pPr>
        <w:ind w:left="2160" w:hanging="2160"/>
      </w:pPr>
      <w:rPr>
        <w:rFonts w:hint="default" w:ascii="宋体" w:hAnsi="宋体" w:eastAsia="宋体"/>
      </w:rPr>
    </w:lvl>
  </w:abstractNum>
  <w:abstractNum w:abstractNumId="30">
    <w:nsid w:val="5D6E11C3"/>
    <w:multiLevelType w:val="multilevel"/>
    <w:tmpl w:val="5D6E11C3"/>
    <w:lvl w:ilvl="0" w:tentative="0">
      <w:start w:val="1"/>
      <w:numFmt w:val="decimal"/>
      <w:lvlText w:val="%1)"/>
      <w:lvlJc w:val="left"/>
      <w:pPr>
        <w:ind w:left="1039" w:hanging="420"/>
      </w:pPr>
      <w:rPr>
        <w:rFonts w:hint="default" w:ascii="Times New Roman" w:hAnsi="Times New Roman" w:cs="Times New Roman"/>
      </w:rPr>
    </w:lvl>
    <w:lvl w:ilvl="1" w:tentative="0">
      <w:start w:val="1"/>
      <w:numFmt w:val="lowerLetter"/>
      <w:lvlText w:val="%2)"/>
      <w:lvlJc w:val="left"/>
      <w:pPr>
        <w:ind w:left="1459" w:hanging="420"/>
      </w:pPr>
    </w:lvl>
    <w:lvl w:ilvl="2" w:tentative="0">
      <w:start w:val="1"/>
      <w:numFmt w:val="lowerRoman"/>
      <w:lvlText w:val="%3."/>
      <w:lvlJc w:val="right"/>
      <w:pPr>
        <w:ind w:left="1879" w:hanging="420"/>
      </w:pPr>
    </w:lvl>
    <w:lvl w:ilvl="3" w:tentative="0">
      <w:start w:val="1"/>
      <w:numFmt w:val="decimal"/>
      <w:lvlText w:val="%4."/>
      <w:lvlJc w:val="left"/>
      <w:pPr>
        <w:ind w:left="2299" w:hanging="420"/>
      </w:pPr>
    </w:lvl>
    <w:lvl w:ilvl="4" w:tentative="0">
      <w:start w:val="1"/>
      <w:numFmt w:val="lowerLetter"/>
      <w:lvlText w:val="%5)"/>
      <w:lvlJc w:val="left"/>
      <w:pPr>
        <w:ind w:left="2719" w:hanging="420"/>
      </w:pPr>
    </w:lvl>
    <w:lvl w:ilvl="5" w:tentative="0">
      <w:start w:val="1"/>
      <w:numFmt w:val="lowerRoman"/>
      <w:lvlText w:val="%6."/>
      <w:lvlJc w:val="right"/>
      <w:pPr>
        <w:ind w:left="3139" w:hanging="420"/>
      </w:pPr>
    </w:lvl>
    <w:lvl w:ilvl="6" w:tentative="0">
      <w:start w:val="1"/>
      <w:numFmt w:val="decimal"/>
      <w:lvlText w:val="%7."/>
      <w:lvlJc w:val="left"/>
      <w:pPr>
        <w:ind w:left="3559" w:hanging="420"/>
      </w:pPr>
    </w:lvl>
    <w:lvl w:ilvl="7" w:tentative="0">
      <w:start w:val="1"/>
      <w:numFmt w:val="lowerLetter"/>
      <w:lvlText w:val="%8)"/>
      <w:lvlJc w:val="left"/>
      <w:pPr>
        <w:ind w:left="3979" w:hanging="420"/>
      </w:pPr>
    </w:lvl>
    <w:lvl w:ilvl="8" w:tentative="0">
      <w:start w:val="1"/>
      <w:numFmt w:val="lowerRoman"/>
      <w:lvlText w:val="%9."/>
      <w:lvlJc w:val="right"/>
      <w:pPr>
        <w:ind w:left="4399" w:hanging="420"/>
      </w:pPr>
    </w:lvl>
  </w:abstractNum>
  <w:abstractNum w:abstractNumId="31">
    <w:nsid w:val="60073B2F"/>
    <w:multiLevelType w:val="multilevel"/>
    <w:tmpl w:val="60073B2F"/>
    <w:lvl w:ilvl="0" w:tentative="0">
      <w:start w:val="1"/>
      <w:numFmt w:val="decimal"/>
      <w:lvlText w:val="%1."/>
      <w:lvlJc w:val="left"/>
      <w:pPr>
        <w:ind w:left="425" w:hanging="425"/>
      </w:pPr>
      <w:rPr>
        <w:rFonts w:hint="eastAsia"/>
      </w:rPr>
    </w:lvl>
    <w:lvl w:ilvl="1" w:tentative="0">
      <w:start w:val="1"/>
      <w:numFmt w:val="decimal"/>
      <w:lvlText w:val="4.%2"/>
      <w:lvlJc w:val="left"/>
      <w:pPr>
        <w:ind w:left="567" w:hanging="567"/>
      </w:pPr>
      <w:rPr>
        <w:rFonts w:hint="default" w:ascii="Times New Roman" w:hAnsi="Times New Roman" w:cs="Times New Roman"/>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2">
    <w:nsid w:val="66372BC0"/>
    <w:multiLevelType w:val="multilevel"/>
    <w:tmpl w:val="66372BC0"/>
    <w:lvl w:ilvl="0" w:tentative="0">
      <w:start w:val="1"/>
      <w:numFmt w:val="decimal"/>
      <w:lvlText w:val="%1."/>
      <w:lvlJc w:val="left"/>
      <w:pPr>
        <w:ind w:left="425" w:hanging="425"/>
      </w:pPr>
      <w:rPr>
        <w:rFonts w:hint="eastAsia"/>
      </w:rPr>
    </w:lvl>
    <w:lvl w:ilvl="1" w:tentative="0">
      <w:start w:val="1"/>
      <w:numFmt w:val="decimal"/>
      <w:lvlText w:val="2.%2"/>
      <w:lvlJc w:val="left"/>
      <w:pPr>
        <w:ind w:left="567" w:hanging="567"/>
      </w:pPr>
      <w:rPr>
        <w:rFonts w:hint="default" w:ascii="Times New Roman" w:hAnsi="Times New Roman" w:cs="Times New Roman"/>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3">
    <w:nsid w:val="6C2C1CBE"/>
    <w:multiLevelType w:val="multilevel"/>
    <w:tmpl w:val="6C2C1CBE"/>
    <w:lvl w:ilvl="0" w:tentative="0">
      <w:start w:val="1"/>
      <w:numFmt w:val="decimal"/>
      <w:lvlText w:val="%1)"/>
      <w:lvlJc w:val="left"/>
      <w:pPr>
        <w:ind w:left="1039" w:hanging="420"/>
      </w:pPr>
      <w:rPr>
        <w:rFonts w:hint="default" w:ascii="Times New Roman" w:hAnsi="Times New Roman" w:cs="Times New Roman"/>
      </w:rPr>
    </w:lvl>
    <w:lvl w:ilvl="1" w:tentative="0">
      <w:start w:val="1"/>
      <w:numFmt w:val="lowerLetter"/>
      <w:lvlText w:val="%2)"/>
      <w:lvlJc w:val="left"/>
      <w:pPr>
        <w:ind w:left="1459" w:hanging="420"/>
      </w:pPr>
    </w:lvl>
    <w:lvl w:ilvl="2" w:tentative="0">
      <w:start w:val="1"/>
      <w:numFmt w:val="lowerRoman"/>
      <w:lvlText w:val="%3."/>
      <w:lvlJc w:val="right"/>
      <w:pPr>
        <w:ind w:left="1879" w:hanging="420"/>
      </w:pPr>
    </w:lvl>
    <w:lvl w:ilvl="3" w:tentative="0">
      <w:start w:val="1"/>
      <w:numFmt w:val="decimal"/>
      <w:lvlText w:val="%4."/>
      <w:lvlJc w:val="left"/>
      <w:pPr>
        <w:ind w:left="2299" w:hanging="420"/>
      </w:pPr>
    </w:lvl>
    <w:lvl w:ilvl="4" w:tentative="0">
      <w:start w:val="1"/>
      <w:numFmt w:val="lowerLetter"/>
      <w:lvlText w:val="%5)"/>
      <w:lvlJc w:val="left"/>
      <w:pPr>
        <w:ind w:left="2719" w:hanging="420"/>
      </w:pPr>
    </w:lvl>
    <w:lvl w:ilvl="5" w:tentative="0">
      <w:start w:val="1"/>
      <w:numFmt w:val="lowerRoman"/>
      <w:lvlText w:val="%6."/>
      <w:lvlJc w:val="right"/>
      <w:pPr>
        <w:ind w:left="3139" w:hanging="420"/>
      </w:pPr>
    </w:lvl>
    <w:lvl w:ilvl="6" w:tentative="0">
      <w:start w:val="1"/>
      <w:numFmt w:val="decimal"/>
      <w:lvlText w:val="%7."/>
      <w:lvlJc w:val="left"/>
      <w:pPr>
        <w:ind w:left="3559" w:hanging="420"/>
      </w:pPr>
    </w:lvl>
    <w:lvl w:ilvl="7" w:tentative="0">
      <w:start w:val="1"/>
      <w:numFmt w:val="lowerLetter"/>
      <w:lvlText w:val="%8)"/>
      <w:lvlJc w:val="left"/>
      <w:pPr>
        <w:ind w:left="3979" w:hanging="420"/>
      </w:pPr>
    </w:lvl>
    <w:lvl w:ilvl="8" w:tentative="0">
      <w:start w:val="1"/>
      <w:numFmt w:val="lowerRoman"/>
      <w:lvlText w:val="%9."/>
      <w:lvlJc w:val="right"/>
      <w:pPr>
        <w:ind w:left="4399" w:hanging="420"/>
      </w:pPr>
    </w:lvl>
  </w:abstractNum>
  <w:abstractNum w:abstractNumId="34">
    <w:nsid w:val="77A00191"/>
    <w:multiLevelType w:val="multilevel"/>
    <w:tmpl w:val="77A0019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8DB689C"/>
    <w:multiLevelType w:val="singleLevel"/>
    <w:tmpl w:val="78DB689C"/>
    <w:lvl w:ilvl="0" w:tentative="0">
      <w:start w:val="3"/>
      <w:numFmt w:val="chineseCounting"/>
      <w:suff w:val="space"/>
      <w:lvlText w:val="第%1章"/>
      <w:lvlJc w:val="left"/>
      <w:rPr>
        <w:rFonts w:hint="eastAsia"/>
      </w:rPr>
    </w:lvl>
  </w:abstractNum>
  <w:num w:numId="1">
    <w:abstractNumId w:val="12"/>
  </w:num>
  <w:num w:numId="2">
    <w:abstractNumId w:val="5"/>
  </w:num>
  <w:num w:numId="3">
    <w:abstractNumId w:val="9"/>
  </w:num>
  <w:num w:numId="4">
    <w:abstractNumId w:val="6"/>
  </w:num>
  <w:num w:numId="5">
    <w:abstractNumId w:val="13"/>
  </w:num>
  <w:num w:numId="6">
    <w:abstractNumId w:val="14"/>
  </w:num>
  <w:num w:numId="7">
    <w:abstractNumId w:val="11"/>
  </w:num>
  <w:num w:numId="8">
    <w:abstractNumId w:val="15"/>
  </w:num>
  <w:num w:numId="9">
    <w:abstractNumId w:val="7"/>
  </w:num>
  <w:num w:numId="10">
    <w:abstractNumId w:val="10"/>
  </w:num>
  <w:num w:numId="11">
    <w:abstractNumId w:val="8"/>
  </w:num>
  <w:num w:numId="12">
    <w:abstractNumId w:val="21"/>
  </w:num>
  <w:num w:numId="13">
    <w:abstractNumId w:val="25"/>
  </w:num>
  <w:num w:numId="14">
    <w:abstractNumId w:val="18"/>
  </w:num>
  <w:num w:numId="15">
    <w:abstractNumId w:val="16"/>
  </w:num>
  <w:num w:numId="16">
    <w:abstractNumId w:val="19"/>
  </w:num>
  <w:num w:numId="17">
    <w:abstractNumId w:val="24"/>
  </w:num>
  <w:num w:numId="18">
    <w:abstractNumId w:val="3"/>
  </w:num>
  <w:num w:numId="19">
    <w:abstractNumId w:val="35"/>
  </w:num>
  <w:num w:numId="20">
    <w:abstractNumId w:val="1"/>
  </w:num>
  <w:num w:numId="21">
    <w:abstractNumId w:val="0"/>
  </w:num>
  <w:num w:numId="22">
    <w:abstractNumId w:val="34"/>
  </w:num>
  <w:num w:numId="23">
    <w:abstractNumId w:val="32"/>
  </w:num>
  <w:num w:numId="24">
    <w:abstractNumId w:val="33"/>
  </w:num>
  <w:num w:numId="25">
    <w:abstractNumId w:val="26"/>
  </w:num>
  <w:num w:numId="26">
    <w:abstractNumId w:val="31"/>
  </w:num>
  <w:num w:numId="27">
    <w:abstractNumId w:val="23"/>
  </w:num>
  <w:num w:numId="28">
    <w:abstractNumId w:val="17"/>
  </w:num>
  <w:num w:numId="29">
    <w:abstractNumId w:val="30"/>
  </w:num>
  <w:num w:numId="30">
    <w:abstractNumId w:val="20"/>
  </w:num>
  <w:num w:numId="31">
    <w:abstractNumId w:val="27"/>
  </w:num>
  <w:num w:numId="32">
    <w:abstractNumId w:val="28"/>
  </w:num>
  <w:num w:numId="33">
    <w:abstractNumId w:val="29"/>
  </w:num>
  <w:num w:numId="34">
    <w:abstractNumId w:val="4"/>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420"/>
  <w:drawingGridHorizontalSpacing w:val="1"/>
  <w:drawingGridVerticalSpacing w:val="156"/>
  <w:doNotShadeFormData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lmZWUxOTQ2NjQ3NTk4NTYzM2Q3NWVkNWQ1YmFjNjkifQ=="/>
  </w:docVars>
  <w:rsids>
    <w:rsidRoot w:val="00172A27"/>
    <w:rsid w:val="000016C8"/>
    <w:rsid w:val="00006B26"/>
    <w:rsid w:val="00006BDD"/>
    <w:rsid w:val="00021463"/>
    <w:rsid w:val="00023B19"/>
    <w:rsid w:val="0002778E"/>
    <w:rsid w:val="00032069"/>
    <w:rsid w:val="00036DD4"/>
    <w:rsid w:val="000413C0"/>
    <w:rsid w:val="0004552A"/>
    <w:rsid w:val="00046684"/>
    <w:rsid w:val="00055440"/>
    <w:rsid w:val="000570D5"/>
    <w:rsid w:val="0006165F"/>
    <w:rsid w:val="00062673"/>
    <w:rsid w:val="00063618"/>
    <w:rsid w:val="00066AEA"/>
    <w:rsid w:val="00077604"/>
    <w:rsid w:val="000817BE"/>
    <w:rsid w:val="000857CA"/>
    <w:rsid w:val="000A0D2E"/>
    <w:rsid w:val="000A4E48"/>
    <w:rsid w:val="000B240B"/>
    <w:rsid w:val="000B59F0"/>
    <w:rsid w:val="000B6E3E"/>
    <w:rsid w:val="000C32C8"/>
    <w:rsid w:val="000C5A5A"/>
    <w:rsid w:val="000C7027"/>
    <w:rsid w:val="000E3B18"/>
    <w:rsid w:val="000F10DD"/>
    <w:rsid w:val="000F420C"/>
    <w:rsid w:val="00102234"/>
    <w:rsid w:val="001053B2"/>
    <w:rsid w:val="00105A98"/>
    <w:rsid w:val="00107009"/>
    <w:rsid w:val="001167F0"/>
    <w:rsid w:val="001226C2"/>
    <w:rsid w:val="00133F81"/>
    <w:rsid w:val="00141192"/>
    <w:rsid w:val="0014371E"/>
    <w:rsid w:val="00144415"/>
    <w:rsid w:val="00145281"/>
    <w:rsid w:val="00146B13"/>
    <w:rsid w:val="00150A50"/>
    <w:rsid w:val="00152535"/>
    <w:rsid w:val="00160459"/>
    <w:rsid w:val="00164D95"/>
    <w:rsid w:val="00167F50"/>
    <w:rsid w:val="001768D3"/>
    <w:rsid w:val="001823F0"/>
    <w:rsid w:val="0018371E"/>
    <w:rsid w:val="00191337"/>
    <w:rsid w:val="00191C7E"/>
    <w:rsid w:val="0019428F"/>
    <w:rsid w:val="0019458D"/>
    <w:rsid w:val="001A358A"/>
    <w:rsid w:val="001A653B"/>
    <w:rsid w:val="001A7EE9"/>
    <w:rsid w:val="001B5931"/>
    <w:rsid w:val="001B5B29"/>
    <w:rsid w:val="001C1199"/>
    <w:rsid w:val="001C508B"/>
    <w:rsid w:val="001C5F91"/>
    <w:rsid w:val="001D2900"/>
    <w:rsid w:val="001D6B3F"/>
    <w:rsid w:val="001D6DE2"/>
    <w:rsid w:val="001E1AD4"/>
    <w:rsid w:val="001E38C4"/>
    <w:rsid w:val="001E399B"/>
    <w:rsid w:val="001E4E5A"/>
    <w:rsid w:val="001F0732"/>
    <w:rsid w:val="001F0FB4"/>
    <w:rsid w:val="002011C9"/>
    <w:rsid w:val="00211581"/>
    <w:rsid w:val="002124C1"/>
    <w:rsid w:val="00213F0E"/>
    <w:rsid w:val="002170E1"/>
    <w:rsid w:val="002226A3"/>
    <w:rsid w:val="00224774"/>
    <w:rsid w:val="00231E4E"/>
    <w:rsid w:val="00233495"/>
    <w:rsid w:val="00234444"/>
    <w:rsid w:val="00241B7F"/>
    <w:rsid w:val="00242458"/>
    <w:rsid w:val="00242682"/>
    <w:rsid w:val="00243101"/>
    <w:rsid w:val="002517F8"/>
    <w:rsid w:val="00256428"/>
    <w:rsid w:val="00256CA8"/>
    <w:rsid w:val="00261BE2"/>
    <w:rsid w:val="00262C55"/>
    <w:rsid w:val="002679FE"/>
    <w:rsid w:val="00273780"/>
    <w:rsid w:val="00273E82"/>
    <w:rsid w:val="00281013"/>
    <w:rsid w:val="0028439A"/>
    <w:rsid w:val="00290ED8"/>
    <w:rsid w:val="002931D2"/>
    <w:rsid w:val="002A1938"/>
    <w:rsid w:val="002A2EC2"/>
    <w:rsid w:val="002A37EC"/>
    <w:rsid w:val="002A5864"/>
    <w:rsid w:val="002A6F3C"/>
    <w:rsid w:val="002B3793"/>
    <w:rsid w:val="002B55F9"/>
    <w:rsid w:val="002B67EC"/>
    <w:rsid w:val="002B73AB"/>
    <w:rsid w:val="002C05DB"/>
    <w:rsid w:val="002C2066"/>
    <w:rsid w:val="002C2CDD"/>
    <w:rsid w:val="002D4746"/>
    <w:rsid w:val="002D64E5"/>
    <w:rsid w:val="002E1961"/>
    <w:rsid w:val="002F4ACE"/>
    <w:rsid w:val="002F6597"/>
    <w:rsid w:val="003016EA"/>
    <w:rsid w:val="0030311A"/>
    <w:rsid w:val="003105A7"/>
    <w:rsid w:val="00314130"/>
    <w:rsid w:val="003145AA"/>
    <w:rsid w:val="00317D30"/>
    <w:rsid w:val="00331926"/>
    <w:rsid w:val="003321D2"/>
    <w:rsid w:val="00336C9E"/>
    <w:rsid w:val="003433C5"/>
    <w:rsid w:val="00345F24"/>
    <w:rsid w:val="003515BC"/>
    <w:rsid w:val="00357AEC"/>
    <w:rsid w:val="003609CA"/>
    <w:rsid w:val="00367A02"/>
    <w:rsid w:val="00375F4D"/>
    <w:rsid w:val="00376454"/>
    <w:rsid w:val="0037768F"/>
    <w:rsid w:val="00377B35"/>
    <w:rsid w:val="00393730"/>
    <w:rsid w:val="00396ED3"/>
    <w:rsid w:val="003A1C85"/>
    <w:rsid w:val="003A7F3A"/>
    <w:rsid w:val="003C5E8E"/>
    <w:rsid w:val="003D183D"/>
    <w:rsid w:val="003D36ED"/>
    <w:rsid w:val="003E3BEE"/>
    <w:rsid w:val="003E5BCD"/>
    <w:rsid w:val="003E5CE8"/>
    <w:rsid w:val="003F1328"/>
    <w:rsid w:val="003F4460"/>
    <w:rsid w:val="003F7AFF"/>
    <w:rsid w:val="00403022"/>
    <w:rsid w:val="00405580"/>
    <w:rsid w:val="00406973"/>
    <w:rsid w:val="004070CE"/>
    <w:rsid w:val="004076CC"/>
    <w:rsid w:val="00410CC9"/>
    <w:rsid w:val="00411FDD"/>
    <w:rsid w:val="00415033"/>
    <w:rsid w:val="00423985"/>
    <w:rsid w:val="004242BB"/>
    <w:rsid w:val="00424816"/>
    <w:rsid w:val="00431318"/>
    <w:rsid w:val="00444C82"/>
    <w:rsid w:val="004457EA"/>
    <w:rsid w:val="004464AC"/>
    <w:rsid w:val="004548C5"/>
    <w:rsid w:val="00456DBD"/>
    <w:rsid w:val="00471232"/>
    <w:rsid w:val="004808F1"/>
    <w:rsid w:val="00481709"/>
    <w:rsid w:val="004850BF"/>
    <w:rsid w:val="00491E0F"/>
    <w:rsid w:val="00493EA4"/>
    <w:rsid w:val="00495B9F"/>
    <w:rsid w:val="004A5DE8"/>
    <w:rsid w:val="004B47B3"/>
    <w:rsid w:val="004B6319"/>
    <w:rsid w:val="004C7ABF"/>
    <w:rsid w:val="004D197E"/>
    <w:rsid w:val="004D6812"/>
    <w:rsid w:val="004D69A0"/>
    <w:rsid w:val="004E1608"/>
    <w:rsid w:val="004E43D8"/>
    <w:rsid w:val="004E51FA"/>
    <w:rsid w:val="004E54FB"/>
    <w:rsid w:val="004E6A4F"/>
    <w:rsid w:val="004F09AF"/>
    <w:rsid w:val="004F2944"/>
    <w:rsid w:val="004F6021"/>
    <w:rsid w:val="00504C1C"/>
    <w:rsid w:val="005118C6"/>
    <w:rsid w:val="005136B9"/>
    <w:rsid w:val="00522694"/>
    <w:rsid w:val="005237B2"/>
    <w:rsid w:val="005247FA"/>
    <w:rsid w:val="00525BF5"/>
    <w:rsid w:val="00531EE8"/>
    <w:rsid w:val="005449A8"/>
    <w:rsid w:val="00546F5E"/>
    <w:rsid w:val="00547883"/>
    <w:rsid w:val="00550B82"/>
    <w:rsid w:val="00551719"/>
    <w:rsid w:val="00556631"/>
    <w:rsid w:val="00557585"/>
    <w:rsid w:val="00557BD0"/>
    <w:rsid w:val="00560D35"/>
    <w:rsid w:val="00560D6D"/>
    <w:rsid w:val="00567AA1"/>
    <w:rsid w:val="00570D44"/>
    <w:rsid w:val="00571D5D"/>
    <w:rsid w:val="00574BD1"/>
    <w:rsid w:val="005817D5"/>
    <w:rsid w:val="00582163"/>
    <w:rsid w:val="00586018"/>
    <w:rsid w:val="00593164"/>
    <w:rsid w:val="00596342"/>
    <w:rsid w:val="005A0110"/>
    <w:rsid w:val="005A07E8"/>
    <w:rsid w:val="005B02B9"/>
    <w:rsid w:val="005B538A"/>
    <w:rsid w:val="005B71CE"/>
    <w:rsid w:val="005C2353"/>
    <w:rsid w:val="005C2B6A"/>
    <w:rsid w:val="005C4563"/>
    <w:rsid w:val="005C5DE8"/>
    <w:rsid w:val="005C6BEB"/>
    <w:rsid w:val="005D5874"/>
    <w:rsid w:val="005D7274"/>
    <w:rsid w:val="005D78B1"/>
    <w:rsid w:val="005E0A7C"/>
    <w:rsid w:val="005F0789"/>
    <w:rsid w:val="005F58F9"/>
    <w:rsid w:val="00601D51"/>
    <w:rsid w:val="00612C95"/>
    <w:rsid w:val="00613AA8"/>
    <w:rsid w:val="00614741"/>
    <w:rsid w:val="00621B25"/>
    <w:rsid w:val="00630C7F"/>
    <w:rsid w:val="00633ACE"/>
    <w:rsid w:val="00637403"/>
    <w:rsid w:val="00641AD1"/>
    <w:rsid w:val="00651363"/>
    <w:rsid w:val="00655992"/>
    <w:rsid w:val="00670231"/>
    <w:rsid w:val="006738A5"/>
    <w:rsid w:val="00677EA9"/>
    <w:rsid w:val="00681B64"/>
    <w:rsid w:val="00686123"/>
    <w:rsid w:val="006907DA"/>
    <w:rsid w:val="00691411"/>
    <w:rsid w:val="0069193E"/>
    <w:rsid w:val="00691D30"/>
    <w:rsid w:val="006A052A"/>
    <w:rsid w:val="006A1299"/>
    <w:rsid w:val="006A7C97"/>
    <w:rsid w:val="006B0632"/>
    <w:rsid w:val="006B07B3"/>
    <w:rsid w:val="006C4E3A"/>
    <w:rsid w:val="006D32FD"/>
    <w:rsid w:val="006D752D"/>
    <w:rsid w:val="006E2155"/>
    <w:rsid w:val="006E31DC"/>
    <w:rsid w:val="006F317E"/>
    <w:rsid w:val="007010D5"/>
    <w:rsid w:val="007223A9"/>
    <w:rsid w:val="00724859"/>
    <w:rsid w:val="00725956"/>
    <w:rsid w:val="00726683"/>
    <w:rsid w:val="00726F98"/>
    <w:rsid w:val="007313C5"/>
    <w:rsid w:val="00734C9E"/>
    <w:rsid w:val="007475A2"/>
    <w:rsid w:val="00750A6B"/>
    <w:rsid w:val="00754CD0"/>
    <w:rsid w:val="00766CAD"/>
    <w:rsid w:val="00767843"/>
    <w:rsid w:val="00776AFE"/>
    <w:rsid w:val="007871B7"/>
    <w:rsid w:val="007873EE"/>
    <w:rsid w:val="0079101A"/>
    <w:rsid w:val="007A1A7C"/>
    <w:rsid w:val="007B1B2D"/>
    <w:rsid w:val="007B36F7"/>
    <w:rsid w:val="007C4464"/>
    <w:rsid w:val="007C7928"/>
    <w:rsid w:val="007D4DF0"/>
    <w:rsid w:val="007D5153"/>
    <w:rsid w:val="007D640F"/>
    <w:rsid w:val="007E6A6B"/>
    <w:rsid w:val="007F2D42"/>
    <w:rsid w:val="007F32B5"/>
    <w:rsid w:val="008021B2"/>
    <w:rsid w:val="008241B9"/>
    <w:rsid w:val="00835CCC"/>
    <w:rsid w:val="00861942"/>
    <w:rsid w:val="00863B22"/>
    <w:rsid w:val="0086419C"/>
    <w:rsid w:val="00867226"/>
    <w:rsid w:val="00870C9F"/>
    <w:rsid w:val="008718F9"/>
    <w:rsid w:val="00872446"/>
    <w:rsid w:val="00876BEB"/>
    <w:rsid w:val="008804FB"/>
    <w:rsid w:val="008879DF"/>
    <w:rsid w:val="00891B9C"/>
    <w:rsid w:val="00893AE3"/>
    <w:rsid w:val="00895712"/>
    <w:rsid w:val="008A216C"/>
    <w:rsid w:val="008B1A6C"/>
    <w:rsid w:val="008B4277"/>
    <w:rsid w:val="008C4464"/>
    <w:rsid w:val="008C532F"/>
    <w:rsid w:val="008C5A6F"/>
    <w:rsid w:val="008E0552"/>
    <w:rsid w:val="008E14EA"/>
    <w:rsid w:val="008E1FD3"/>
    <w:rsid w:val="008E3FD9"/>
    <w:rsid w:val="008E4149"/>
    <w:rsid w:val="008E4BE4"/>
    <w:rsid w:val="008E5E94"/>
    <w:rsid w:val="008F05A3"/>
    <w:rsid w:val="008F200A"/>
    <w:rsid w:val="008F70FE"/>
    <w:rsid w:val="009036D7"/>
    <w:rsid w:val="00905AA3"/>
    <w:rsid w:val="00906D7A"/>
    <w:rsid w:val="00915030"/>
    <w:rsid w:val="00917AB5"/>
    <w:rsid w:val="00922231"/>
    <w:rsid w:val="0092616B"/>
    <w:rsid w:val="00926F2E"/>
    <w:rsid w:val="00943C72"/>
    <w:rsid w:val="0095090D"/>
    <w:rsid w:val="00955F3F"/>
    <w:rsid w:val="00957641"/>
    <w:rsid w:val="009614B8"/>
    <w:rsid w:val="00962936"/>
    <w:rsid w:val="00962D12"/>
    <w:rsid w:val="00965A8C"/>
    <w:rsid w:val="00967CF6"/>
    <w:rsid w:val="009723C7"/>
    <w:rsid w:val="00974CFD"/>
    <w:rsid w:val="00975C0F"/>
    <w:rsid w:val="0097645C"/>
    <w:rsid w:val="00987AA9"/>
    <w:rsid w:val="00987E5D"/>
    <w:rsid w:val="00993345"/>
    <w:rsid w:val="009A0542"/>
    <w:rsid w:val="009A39A1"/>
    <w:rsid w:val="009A5D6C"/>
    <w:rsid w:val="009A6138"/>
    <w:rsid w:val="009A79B1"/>
    <w:rsid w:val="009B465A"/>
    <w:rsid w:val="009B6A1E"/>
    <w:rsid w:val="009B6B20"/>
    <w:rsid w:val="009C051C"/>
    <w:rsid w:val="009D2ACF"/>
    <w:rsid w:val="009D2BE9"/>
    <w:rsid w:val="009D2CA8"/>
    <w:rsid w:val="009D44C4"/>
    <w:rsid w:val="009D4733"/>
    <w:rsid w:val="009D6F49"/>
    <w:rsid w:val="009E21AF"/>
    <w:rsid w:val="009E63CD"/>
    <w:rsid w:val="009E7759"/>
    <w:rsid w:val="009F19E9"/>
    <w:rsid w:val="009F224E"/>
    <w:rsid w:val="009F2380"/>
    <w:rsid w:val="009F3BC4"/>
    <w:rsid w:val="009F6F0E"/>
    <w:rsid w:val="009F7CFE"/>
    <w:rsid w:val="00A006F8"/>
    <w:rsid w:val="00A06510"/>
    <w:rsid w:val="00A11562"/>
    <w:rsid w:val="00A123F0"/>
    <w:rsid w:val="00A1309F"/>
    <w:rsid w:val="00A1366B"/>
    <w:rsid w:val="00A14DFE"/>
    <w:rsid w:val="00A15D21"/>
    <w:rsid w:val="00A32124"/>
    <w:rsid w:val="00A414CD"/>
    <w:rsid w:val="00A4303B"/>
    <w:rsid w:val="00A44300"/>
    <w:rsid w:val="00A44F7D"/>
    <w:rsid w:val="00A46B6E"/>
    <w:rsid w:val="00A475EC"/>
    <w:rsid w:val="00A51E58"/>
    <w:rsid w:val="00A528BB"/>
    <w:rsid w:val="00A7221F"/>
    <w:rsid w:val="00A77870"/>
    <w:rsid w:val="00A80605"/>
    <w:rsid w:val="00A9343D"/>
    <w:rsid w:val="00A96CCE"/>
    <w:rsid w:val="00AA5D72"/>
    <w:rsid w:val="00AB06D3"/>
    <w:rsid w:val="00AC003E"/>
    <w:rsid w:val="00AC184E"/>
    <w:rsid w:val="00AC3C32"/>
    <w:rsid w:val="00AD024D"/>
    <w:rsid w:val="00AD778C"/>
    <w:rsid w:val="00AE51D4"/>
    <w:rsid w:val="00AE770B"/>
    <w:rsid w:val="00AE78F8"/>
    <w:rsid w:val="00AF0087"/>
    <w:rsid w:val="00AF1301"/>
    <w:rsid w:val="00AF1A7D"/>
    <w:rsid w:val="00AF36E4"/>
    <w:rsid w:val="00B03FC1"/>
    <w:rsid w:val="00B068D4"/>
    <w:rsid w:val="00B0698F"/>
    <w:rsid w:val="00B11CD8"/>
    <w:rsid w:val="00B14128"/>
    <w:rsid w:val="00B227C7"/>
    <w:rsid w:val="00B2391C"/>
    <w:rsid w:val="00B25405"/>
    <w:rsid w:val="00B25E1A"/>
    <w:rsid w:val="00B368D8"/>
    <w:rsid w:val="00B43121"/>
    <w:rsid w:val="00B447F8"/>
    <w:rsid w:val="00B56C71"/>
    <w:rsid w:val="00B629FE"/>
    <w:rsid w:val="00B65502"/>
    <w:rsid w:val="00B67E68"/>
    <w:rsid w:val="00B72B08"/>
    <w:rsid w:val="00B74CF7"/>
    <w:rsid w:val="00B77FE0"/>
    <w:rsid w:val="00B80194"/>
    <w:rsid w:val="00B82E09"/>
    <w:rsid w:val="00B870C5"/>
    <w:rsid w:val="00BA6FD1"/>
    <w:rsid w:val="00BB197E"/>
    <w:rsid w:val="00BD2C38"/>
    <w:rsid w:val="00BD30F1"/>
    <w:rsid w:val="00BD5E87"/>
    <w:rsid w:val="00BE0AE7"/>
    <w:rsid w:val="00BE230A"/>
    <w:rsid w:val="00BE2449"/>
    <w:rsid w:val="00BE61BF"/>
    <w:rsid w:val="00BF28D9"/>
    <w:rsid w:val="00BF6790"/>
    <w:rsid w:val="00C15631"/>
    <w:rsid w:val="00C16E4E"/>
    <w:rsid w:val="00C269C1"/>
    <w:rsid w:val="00C321D9"/>
    <w:rsid w:val="00C34C82"/>
    <w:rsid w:val="00C5158C"/>
    <w:rsid w:val="00C53111"/>
    <w:rsid w:val="00C53582"/>
    <w:rsid w:val="00C574FD"/>
    <w:rsid w:val="00C611A1"/>
    <w:rsid w:val="00C63884"/>
    <w:rsid w:val="00C66D65"/>
    <w:rsid w:val="00C67197"/>
    <w:rsid w:val="00C77563"/>
    <w:rsid w:val="00C80417"/>
    <w:rsid w:val="00C86624"/>
    <w:rsid w:val="00C86AE2"/>
    <w:rsid w:val="00C87C78"/>
    <w:rsid w:val="00C91C77"/>
    <w:rsid w:val="00CA0A4F"/>
    <w:rsid w:val="00CA26F7"/>
    <w:rsid w:val="00CB19C3"/>
    <w:rsid w:val="00CB2C3E"/>
    <w:rsid w:val="00CB3307"/>
    <w:rsid w:val="00CB5D41"/>
    <w:rsid w:val="00CC0B12"/>
    <w:rsid w:val="00CC5376"/>
    <w:rsid w:val="00CC7A23"/>
    <w:rsid w:val="00CC7F3B"/>
    <w:rsid w:val="00CD462C"/>
    <w:rsid w:val="00CD5E80"/>
    <w:rsid w:val="00CE2D20"/>
    <w:rsid w:val="00CE4D79"/>
    <w:rsid w:val="00CE5157"/>
    <w:rsid w:val="00CF063A"/>
    <w:rsid w:val="00CF19AA"/>
    <w:rsid w:val="00CF2A3D"/>
    <w:rsid w:val="00CF3121"/>
    <w:rsid w:val="00D00C64"/>
    <w:rsid w:val="00D04BD8"/>
    <w:rsid w:val="00D05097"/>
    <w:rsid w:val="00D15419"/>
    <w:rsid w:val="00D172D6"/>
    <w:rsid w:val="00D2062D"/>
    <w:rsid w:val="00D254AE"/>
    <w:rsid w:val="00D326DC"/>
    <w:rsid w:val="00D342FA"/>
    <w:rsid w:val="00D43C28"/>
    <w:rsid w:val="00D44D41"/>
    <w:rsid w:val="00D46177"/>
    <w:rsid w:val="00D464F2"/>
    <w:rsid w:val="00D537F3"/>
    <w:rsid w:val="00D625B6"/>
    <w:rsid w:val="00D63C1E"/>
    <w:rsid w:val="00D65C49"/>
    <w:rsid w:val="00D65CB7"/>
    <w:rsid w:val="00D66136"/>
    <w:rsid w:val="00D75807"/>
    <w:rsid w:val="00D86FFA"/>
    <w:rsid w:val="00DA6932"/>
    <w:rsid w:val="00DB05B9"/>
    <w:rsid w:val="00DB2281"/>
    <w:rsid w:val="00DB2E1A"/>
    <w:rsid w:val="00DC12B2"/>
    <w:rsid w:val="00DD2B31"/>
    <w:rsid w:val="00DD39F8"/>
    <w:rsid w:val="00DD7893"/>
    <w:rsid w:val="00DE03D1"/>
    <w:rsid w:val="00DE1FC4"/>
    <w:rsid w:val="00DE2E41"/>
    <w:rsid w:val="00DE52FD"/>
    <w:rsid w:val="00DE654E"/>
    <w:rsid w:val="00DE6A48"/>
    <w:rsid w:val="00DE6BD1"/>
    <w:rsid w:val="00DE7E99"/>
    <w:rsid w:val="00DF27E0"/>
    <w:rsid w:val="00DF28C7"/>
    <w:rsid w:val="00DF3734"/>
    <w:rsid w:val="00DF4A78"/>
    <w:rsid w:val="00DF7924"/>
    <w:rsid w:val="00E00A0E"/>
    <w:rsid w:val="00E01AE8"/>
    <w:rsid w:val="00E01EAC"/>
    <w:rsid w:val="00E0327A"/>
    <w:rsid w:val="00E07D6B"/>
    <w:rsid w:val="00E10C91"/>
    <w:rsid w:val="00E10D1A"/>
    <w:rsid w:val="00E12970"/>
    <w:rsid w:val="00E13BBC"/>
    <w:rsid w:val="00E320B5"/>
    <w:rsid w:val="00E3312A"/>
    <w:rsid w:val="00E338A6"/>
    <w:rsid w:val="00E423E9"/>
    <w:rsid w:val="00E42B30"/>
    <w:rsid w:val="00E51B01"/>
    <w:rsid w:val="00E5635C"/>
    <w:rsid w:val="00E56EBA"/>
    <w:rsid w:val="00E60993"/>
    <w:rsid w:val="00E62B75"/>
    <w:rsid w:val="00E62DD2"/>
    <w:rsid w:val="00E66159"/>
    <w:rsid w:val="00E667F3"/>
    <w:rsid w:val="00E70901"/>
    <w:rsid w:val="00E732E8"/>
    <w:rsid w:val="00E73795"/>
    <w:rsid w:val="00E755F9"/>
    <w:rsid w:val="00E756B9"/>
    <w:rsid w:val="00E953F3"/>
    <w:rsid w:val="00EA0D6A"/>
    <w:rsid w:val="00EA62B0"/>
    <w:rsid w:val="00EB1C46"/>
    <w:rsid w:val="00EB60DC"/>
    <w:rsid w:val="00EC45D7"/>
    <w:rsid w:val="00ED4C39"/>
    <w:rsid w:val="00EE3710"/>
    <w:rsid w:val="00EF259B"/>
    <w:rsid w:val="00EF578D"/>
    <w:rsid w:val="00F03855"/>
    <w:rsid w:val="00F061F6"/>
    <w:rsid w:val="00F06FC6"/>
    <w:rsid w:val="00F12F83"/>
    <w:rsid w:val="00F15888"/>
    <w:rsid w:val="00F1780E"/>
    <w:rsid w:val="00F23695"/>
    <w:rsid w:val="00F25B99"/>
    <w:rsid w:val="00F273D4"/>
    <w:rsid w:val="00F27CE6"/>
    <w:rsid w:val="00F410A4"/>
    <w:rsid w:val="00F419B4"/>
    <w:rsid w:val="00F44139"/>
    <w:rsid w:val="00F44254"/>
    <w:rsid w:val="00F465BD"/>
    <w:rsid w:val="00F5471B"/>
    <w:rsid w:val="00F54EAF"/>
    <w:rsid w:val="00F6594E"/>
    <w:rsid w:val="00F717CC"/>
    <w:rsid w:val="00F72478"/>
    <w:rsid w:val="00F72973"/>
    <w:rsid w:val="00F76123"/>
    <w:rsid w:val="00F82D0E"/>
    <w:rsid w:val="00F94162"/>
    <w:rsid w:val="00F95272"/>
    <w:rsid w:val="00FA09A2"/>
    <w:rsid w:val="00FA0AA3"/>
    <w:rsid w:val="00FA5D1D"/>
    <w:rsid w:val="00FB573B"/>
    <w:rsid w:val="00FC1491"/>
    <w:rsid w:val="00FC7365"/>
    <w:rsid w:val="00FE0A29"/>
    <w:rsid w:val="00FE0FA5"/>
    <w:rsid w:val="00FE1C9E"/>
    <w:rsid w:val="00FE649C"/>
    <w:rsid w:val="00FF2ECF"/>
    <w:rsid w:val="00FF379B"/>
    <w:rsid w:val="01117643"/>
    <w:rsid w:val="01700B65"/>
    <w:rsid w:val="0179075A"/>
    <w:rsid w:val="022C6D87"/>
    <w:rsid w:val="027D01A0"/>
    <w:rsid w:val="02A51176"/>
    <w:rsid w:val="02D302FF"/>
    <w:rsid w:val="02E95B69"/>
    <w:rsid w:val="030032C8"/>
    <w:rsid w:val="03667B8B"/>
    <w:rsid w:val="03956429"/>
    <w:rsid w:val="04421261"/>
    <w:rsid w:val="04A77147"/>
    <w:rsid w:val="04B05649"/>
    <w:rsid w:val="0539184A"/>
    <w:rsid w:val="05B6005E"/>
    <w:rsid w:val="05D95BC7"/>
    <w:rsid w:val="066157EE"/>
    <w:rsid w:val="06A7741A"/>
    <w:rsid w:val="070825B0"/>
    <w:rsid w:val="07200348"/>
    <w:rsid w:val="07250A60"/>
    <w:rsid w:val="07267C24"/>
    <w:rsid w:val="07601B82"/>
    <w:rsid w:val="0798648D"/>
    <w:rsid w:val="07F66D83"/>
    <w:rsid w:val="08114EFA"/>
    <w:rsid w:val="08643DCE"/>
    <w:rsid w:val="08D80C8E"/>
    <w:rsid w:val="09164827"/>
    <w:rsid w:val="092C12CA"/>
    <w:rsid w:val="096E08E9"/>
    <w:rsid w:val="098245E9"/>
    <w:rsid w:val="098A7E0A"/>
    <w:rsid w:val="09B716CB"/>
    <w:rsid w:val="09D35C72"/>
    <w:rsid w:val="09DC758C"/>
    <w:rsid w:val="09E501B9"/>
    <w:rsid w:val="09F075D4"/>
    <w:rsid w:val="09F1019B"/>
    <w:rsid w:val="09FB2027"/>
    <w:rsid w:val="0A2A3E8B"/>
    <w:rsid w:val="0A5D6003"/>
    <w:rsid w:val="0A6D7987"/>
    <w:rsid w:val="0B5B4986"/>
    <w:rsid w:val="0B7A6ED1"/>
    <w:rsid w:val="0B8E052A"/>
    <w:rsid w:val="0BED5F53"/>
    <w:rsid w:val="0BEE6A6E"/>
    <w:rsid w:val="0BFC4FF1"/>
    <w:rsid w:val="0C005AC3"/>
    <w:rsid w:val="0C077581"/>
    <w:rsid w:val="0C1B0B80"/>
    <w:rsid w:val="0C1B339F"/>
    <w:rsid w:val="0C3218B8"/>
    <w:rsid w:val="0C3C0F16"/>
    <w:rsid w:val="0C794ECD"/>
    <w:rsid w:val="0C9523BC"/>
    <w:rsid w:val="0CB71613"/>
    <w:rsid w:val="0CFB3D7F"/>
    <w:rsid w:val="0D1431CE"/>
    <w:rsid w:val="0D36200D"/>
    <w:rsid w:val="0D897448"/>
    <w:rsid w:val="0D901F1A"/>
    <w:rsid w:val="0DF11C71"/>
    <w:rsid w:val="0DF86BEC"/>
    <w:rsid w:val="0E065F71"/>
    <w:rsid w:val="0E374724"/>
    <w:rsid w:val="0E471C97"/>
    <w:rsid w:val="0E606B0E"/>
    <w:rsid w:val="0E631348"/>
    <w:rsid w:val="0E797A52"/>
    <w:rsid w:val="0E9E3EA3"/>
    <w:rsid w:val="0ED37931"/>
    <w:rsid w:val="0EE53B34"/>
    <w:rsid w:val="0EE73D34"/>
    <w:rsid w:val="0F595A2A"/>
    <w:rsid w:val="0FA42B73"/>
    <w:rsid w:val="10085EC5"/>
    <w:rsid w:val="10565CB6"/>
    <w:rsid w:val="107A2D7F"/>
    <w:rsid w:val="10914783"/>
    <w:rsid w:val="109B6DF5"/>
    <w:rsid w:val="109C3EC4"/>
    <w:rsid w:val="10B80BEB"/>
    <w:rsid w:val="10B82A4A"/>
    <w:rsid w:val="113575C1"/>
    <w:rsid w:val="117C1971"/>
    <w:rsid w:val="11912DA2"/>
    <w:rsid w:val="119E5AE7"/>
    <w:rsid w:val="11D02734"/>
    <w:rsid w:val="11E84496"/>
    <w:rsid w:val="12056D64"/>
    <w:rsid w:val="12853A88"/>
    <w:rsid w:val="13CE0A09"/>
    <w:rsid w:val="145F146B"/>
    <w:rsid w:val="146A0BB5"/>
    <w:rsid w:val="1494523C"/>
    <w:rsid w:val="14B3617A"/>
    <w:rsid w:val="14DE2494"/>
    <w:rsid w:val="155E130E"/>
    <w:rsid w:val="15CA1007"/>
    <w:rsid w:val="161B186B"/>
    <w:rsid w:val="1623401C"/>
    <w:rsid w:val="163C6B6E"/>
    <w:rsid w:val="16412586"/>
    <w:rsid w:val="16622EF7"/>
    <w:rsid w:val="16690428"/>
    <w:rsid w:val="16900A93"/>
    <w:rsid w:val="16A72412"/>
    <w:rsid w:val="16C45048"/>
    <w:rsid w:val="16D12BE7"/>
    <w:rsid w:val="16D34AD8"/>
    <w:rsid w:val="170F705F"/>
    <w:rsid w:val="17195B97"/>
    <w:rsid w:val="174518AF"/>
    <w:rsid w:val="17D241B4"/>
    <w:rsid w:val="17FC7282"/>
    <w:rsid w:val="18260C47"/>
    <w:rsid w:val="186F7176"/>
    <w:rsid w:val="18AC5532"/>
    <w:rsid w:val="18C77D44"/>
    <w:rsid w:val="18DB7DCB"/>
    <w:rsid w:val="18F2181E"/>
    <w:rsid w:val="192B3F2E"/>
    <w:rsid w:val="19707DCF"/>
    <w:rsid w:val="19C04501"/>
    <w:rsid w:val="1A333CD0"/>
    <w:rsid w:val="1A442868"/>
    <w:rsid w:val="1A557840"/>
    <w:rsid w:val="1A5F61FC"/>
    <w:rsid w:val="1A733540"/>
    <w:rsid w:val="1B5D633D"/>
    <w:rsid w:val="1B7D62A5"/>
    <w:rsid w:val="1B81416D"/>
    <w:rsid w:val="1B8448F8"/>
    <w:rsid w:val="1B896A98"/>
    <w:rsid w:val="1B9324DA"/>
    <w:rsid w:val="1B95522D"/>
    <w:rsid w:val="1BAD6969"/>
    <w:rsid w:val="1BB53A99"/>
    <w:rsid w:val="1BBA5BF6"/>
    <w:rsid w:val="1C2D4C9E"/>
    <w:rsid w:val="1C38269C"/>
    <w:rsid w:val="1C38628E"/>
    <w:rsid w:val="1C613D82"/>
    <w:rsid w:val="1C6C3E94"/>
    <w:rsid w:val="1C8A76D7"/>
    <w:rsid w:val="1CAE7D9E"/>
    <w:rsid w:val="1CBD2F0F"/>
    <w:rsid w:val="1D1F2580"/>
    <w:rsid w:val="1D72560C"/>
    <w:rsid w:val="1DCD7D02"/>
    <w:rsid w:val="1DEB5176"/>
    <w:rsid w:val="1DEF176D"/>
    <w:rsid w:val="1E2B45C5"/>
    <w:rsid w:val="1E332CA9"/>
    <w:rsid w:val="1E6A7F04"/>
    <w:rsid w:val="1E76157B"/>
    <w:rsid w:val="1EBF6E9C"/>
    <w:rsid w:val="1ED83F2D"/>
    <w:rsid w:val="1EFC05E4"/>
    <w:rsid w:val="1F343A97"/>
    <w:rsid w:val="1FAD7B71"/>
    <w:rsid w:val="1FC53AAE"/>
    <w:rsid w:val="1FE7363C"/>
    <w:rsid w:val="1FF41FB4"/>
    <w:rsid w:val="20191A91"/>
    <w:rsid w:val="205416FC"/>
    <w:rsid w:val="205A1BE3"/>
    <w:rsid w:val="206F2B4F"/>
    <w:rsid w:val="20F603D7"/>
    <w:rsid w:val="21180FA6"/>
    <w:rsid w:val="215402DC"/>
    <w:rsid w:val="216B652A"/>
    <w:rsid w:val="21747F16"/>
    <w:rsid w:val="2176783C"/>
    <w:rsid w:val="217E7EC8"/>
    <w:rsid w:val="217F7E9E"/>
    <w:rsid w:val="2184213C"/>
    <w:rsid w:val="222265E7"/>
    <w:rsid w:val="225C6AD4"/>
    <w:rsid w:val="227A7E0F"/>
    <w:rsid w:val="229214BA"/>
    <w:rsid w:val="2298225C"/>
    <w:rsid w:val="22B833B5"/>
    <w:rsid w:val="23402A57"/>
    <w:rsid w:val="239A319E"/>
    <w:rsid w:val="23B85A0F"/>
    <w:rsid w:val="23BC1494"/>
    <w:rsid w:val="23CA2558"/>
    <w:rsid w:val="23D910FB"/>
    <w:rsid w:val="23DF32D0"/>
    <w:rsid w:val="23EA6419"/>
    <w:rsid w:val="241911FD"/>
    <w:rsid w:val="244808BD"/>
    <w:rsid w:val="24A41240"/>
    <w:rsid w:val="24ED20BD"/>
    <w:rsid w:val="24F7360D"/>
    <w:rsid w:val="25141BED"/>
    <w:rsid w:val="25240B80"/>
    <w:rsid w:val="25565463"/>
    <w:rsid w:val="25766A32"/>
    <w:rsid w:val="25C00811"/>
    <w:rsid w:val="25F1140F"/>
    <w:rsid w:val="25FC5FDE"/>
    <w:rsid w:val="2608331B"/>
    <w:rsid w:val="265060EB"/>
    <w:rsid w:val="269C5562"/>
    <w:rsid w:val="26C93DE1"/>
    <w:rsid w:val="26DA70EA"/>
    <w:rsid w:val="26E33CA9"/>
    <w:rsid w:val="26E33FBA"/>
    <w:rsid w:val="2722482C"/>
    <w:rsid w:val="273133C4"/>
    <w:rsid w:val="2773162A"/>
    <w:rsid w:val="27BA1988"/>
    <w:rsid w:val="28327E04"/>
    <w:rsid w:val="28651B19"/>
    <w:rsid w:val="28776DD4"/>
    <w:rsid w:val="289542D5"/>
    <w:rsid w:val="28977E83"/>
    <w:rsid w:val="28D779A7"/>
    <w:rsid w:val="28DD29D0"/>
    <w:rsid w:val="28E73B35"/>
    <w:rsid w:val="29120191"/>
    <w:rsid w:val="29223912"/>
    <w:rsid w:val="293C4CBD"/>
    <w:rsid w:val="299C6AC6"/>
    <w:rsid w:val="29A8487F"/>
    <w:rsid w:val="29D6755E"/>
    <w:rsid w:val="29DA2C28"/>
    <w:rsid w:val="29F804D1"/>
    <w:rsid w:val="2A006521"/>
    <w:rsid w:val="2A6D5A05"/>
    <w:rsid w:val="2A8A7EA0"/>
    <w:rsid w:val="2A9B1602"/>
    <w:rsid w:val="2ACC6D08"/>
    <w:rsid w:val="2B0338D7"/>
    <w:rsid w:val="2B135A11"/>
    <w:rsid w:val="2B1753F0"/>
    <w:rsid w:val="2B3E56CD"/>
    <w:rsid w:val="2B931AC3"/>
    <w:rsid w:val="2B935A4B"/>
    <w:rsid w:val="2BF64C95"/>
    <w:rsid w:val="2C7C626B"/>
    <w:rsid w:val="2CA13A0D"/>
    <w:rsid w:val="2CAD5A33"/>
    <w:rsid w:val="2CFE7BD9"/>
    <w:rsid w:val="2DA00816"/>
    <w:rsid w:val="2DBC5099"/>
    <w:rsid w:val="2DD21369"/>
    <w:rsid w:val="2DDD3460"/>
    <w:rsid w:val="2E88174D"/>
    <w:rsid w:val="2EE95AA7"/>
    <w:rsid w:val="2EF05230"/>
    <w:rsid w:val="2EFE218D"/>
    <w:rsid w:val="2F503E90"/>
    <w:rsid w:val="2F6A31FB"/>
    <w:rsid w:val="2F875C85"/>
    <w:rsid w:val="2FD875CC"/>
    <w:rsid w:val="30093CA5"/>
    <w:rsid w:val="308B10FF"/>
    <w:rsid w:val="30A165EC"/>
    <w:rsid w:val="30A40D70"/>
    <w:rsid w:val="31021909"/>
    <w:rsid w:val="31BE2196"/>
    <w:rsid w:val="322A0B5A"/>
    <w:rsid w:val="322A7B20"/>
    <w:rsid w:val="32300FD8"/>
    <w:rsid w:val="3239184A"/>
    <w:rsid w:val="324941E8"/>
    <w:rsid w:val="328F704A"/>
    <w:rsid w:val="32AC562B"/>
    <w:rsid w:val="32C026DB"/>
    <w:rsid w:val="32F74CA2"/>
    <w:rsid w:val="334A56C9"/>
    <w:rsid w:val="337470B1"/>
    <w:rsid w:val="33966A86"/>
    <w:rsid w:val="33D66C20"/>
    <w:rsid w:val="33EE6B6A"/>
    <w:rsid w:val="34412B7C"/>
    <w:rsid w:val="345A1D89"/>
    <w:rsid w:val="34BD022F"/>
    <w:rsid w:val="3501140E"/>
    <w:rsid w:val="356A1572"/>
    <w:rsid w:val="35876807"/>
    <w:rsid w:val="359A1B1F"/>
    <w:rsid w:val="35A26DBA"/>
    <w:rsid w:val="35E17A33"/>
    <w:rsid w:val="35E81265"/>
    <w:rsid w:val="36187EDC"/>
    <w:rsid w:val="36542C16"/>
    <w:rsid w:val="365A7526"/>
    <w:rsid w:val="36D97B86"/>
    <w:rsid w:val="373C1FE5"/>
    <w:rsid w:val="3766551B"/>
    <w:rsid w:val="37DC66E6"/>
    <w:rsid w:val="386F14F7"/>
    <w:rsid w:val="38806A79"/>
    <w:rsid w:val="38C83D35"/>
    <w:rsid w:val="38DD1E7D"/>
    <w:rsid w:val="399B258B"/>
    <w:rsid w:val="39DD4A69"/>
    <w:rsid w:val="3A1B0B65"/>
    <w:rsid w:val="3A2324D4"/>
    <w:rsid w:val="3A3665D5"/>
    <w:rsid w:val="3A447456"/>
    <w:rsid w:val="3A535533"/>
    <w:rsid w:val="3AED075E"/>
    <w:rsid w:val="3B095B19"/>
    <w:rsid w:val="3B3F4341"/>
    <w:rsid w:val="3B654347"/>
    <w:rsid w:val="3B7D23FC"/>
    <w:rsid w:val="3B935F92"/>
    <w:rsid w:val="3B95384A"/>
    <w:rsid w:val="3BBB7745"/>
    <w:rsid w:val="3BF9551F"/>
    <w:rsid w:val="3C22088B"/>
    <w:rsid w:val="3C4C1059"/>
    <w:rsid w:val="3C696E27"/>
    <w:rsid w:val="3C6C0BD6"/>
    <w:rsid w:val="3CB43FE9"/>
    <w:rsid w:val="3CBB6E0F"/>
    <w:rsid w:val="3CE36D42"/>
    <w:rsid w:val="3CF81BA5"/>
    <w:rsid w:val="3CFF73E4"/>
    <w:rsid w:val="3D114E8A"/>
    <w:rsid w:val="3D165D39"/>
    <w:rsid w:val="3D311F77"/>
    <w:rsid w:val="3D377FE8"/>
    <w:rsid w:val="3D4249A2"/>
    <w:rsid w:val="3D8931C8"/>
    <w:rsid w:val="3DEB6108"/>
    <w:rsid w:val="3DFC7253"/>
    <w:rsid w:val="3E014D0A"/>
    <w:rsid w:val="3ED3730A"/>
    <w:rsid w:val="3ED92423"/>
    <w:rsid w:val="3EEA02FD"/>
    <w:rsid w:val="3F001A5F"/>
    <w:rsid w:val="3F5E3E7A"/>
    <w:rsid w:val="3F6034FC"/>
    <w:rsid w:val="400D1403"/>
    <w:rsid w:val="40383167"/>
    <w:rsid w:val="404F3A11"/>
    <w:rsid w:val="409F2AC0"/>
    <w:rsid w:val="40B351DD"/>
    <w:rsid w:val="40B4324D"/>
    <w:rsid w:val="40EF0A8E"/>
    <w:rsid w:val="415903C2"/>
    <w:rsid w:val="42083491"/>
    <w:rsid w:val="426E308C"/>
    <w:rsid w:val="429E25F9"/>
    <w:rsid w:val="42C071A8"/>
    <w:rsid w:val="42F6032D"/>
    <w:rsid w:val="43350148"/>
    <w:rsid w:val="43856216"/>
    <w:rsid w:val="43A27EFA"/>
    <w:rsid w:val="43CB1F03"/>
    <w:rsid w:val="43DE2186"/>
    <w:rsid w:val="43E130A4"/>
    <w:rsid w:val="43F75466"/>
    <w:rsid w:val="44142C1F"/>
    <w:rsid w:val="44580C55"/>
    <w:rsid w:val="44D041E8"/>
    <w:rsid w:val="44D0649C"/>
    <w:rsid w:val="44D75D81"/>
    <w:rsid w:val="44FD7C68"/>
    <w:rsid w:val="450944EB"/>
    <w:rsid w:val="4533469A"/>
    <w:rsid w:val="453A4F88"/>
    <w:rsid w:val="454A4FC3"/>
    <w:rsid w:val="45804B93"/>
    <w:rsid w:val="459340C9"/>
    <w:rsid w:val="45941300"/>
    <w:rsid w:val="45A346B5"/>
    <w:rsid w:val="467728EC"/>
    <w:rsid w:val="46A62338"/>
    <w:rsid w:val="46AB492F"/>
    <w:rsid w:val="46E31650"/>
    <w:rsid w:val="471F7B49"/>
    <w:rsid w:val="4725017C"/>
    <w:rsid w:val="476D0825"/>
    <w:rsid w:val="47B976AE"/>
    <w:rsid w:val="47D27E79"/>
    <w:rsid w:val="47FF34D9"/>
    <w:rsid w:val="4896185E"/>
    <w:rsid w:val="48B609B3"/>
    <w:rsid w:val="48DA6DD0"/>
    <w:rsid w:val="49AA7CE4"/>
    <w:rsid w:val="49E24560"/>
    <w:rsid w:val="49F176BF"/>
    <w:rsid w:val="4A8848D2"/>
    <w:rsid w:val="4A8D4F46"/>
    <w:rsid w:val="4AC265C3"/>
    <w:rsid w:val="4B112520"/>
    <w:rsid w:val="4B317B67"/>
    <w:rsid w:val="4B9859B2"/>
    <w:rsid w:val="4BA6180B"/>
    <w:rsid w:val="4BA717F5"/>
    <w:rsid w:val="4BFD0C5C"/>
    <w:rsid w:val="4C01760F"/>
    <w:rsid w:val="4C5243B3"/>
    <w:rsid w:val="4C6F10C5"/>
    <w:rsid w:val="4CBF19B1"/>
    <w:rsid w:val="4CC11115"/>
    <w:rsid w:val="4D060EA1"/>
    <w:rsid w:val="4D111CD6"/>
    <w:rsid w:val="4D2E0876"/>
    <w:rsid w:val="4D791218"/>
    <w:rsid w:val="4D8E0C4E"/>
    <w:rsid w:val="4DC13DE5"/>
    <w:rsid w:val="4DEE2CAB"/>
    <w:rsid w:val="4DFB6A94"/>
    <w:rsid w:val="4E656407"/>
    <w:rsid w:val="4E843ED3"/>
    <w:rsid w:val="4E905A07"/>
    <w:rsid w:val="4E9361BD"/>
    <w:rsid w:val="4ED02546"/>
    <w:rsid w:val="4EE45624"/>
    <w:rsid w:val="4EE67762"/>
    <w:rsid w:val="4F0C696B"/>
    <w:rsid w:val="4F98438B"/>
    <w:rsid w:val="4FA56AA1"/>
    <w:rsid w:val="4FB57DE5"/>
    <w:rsid w:val="508B3BC0"/>
    <w:rsid w:val="510A0F7F"/>
    <w:rsid w:val="510F24A7"/>
    <w:rsid w:val="51112EE8"/>
    <w:rsid w:val="511F57F8"/>
    <w:rsid w:val="515E7CE9"/>
    <w:rsid w:val="51717680"/>
    <w:rsid w:val="517931F0"/>
    <w:rsid w:val="51AA0BEC"/>
    <w:rsid w:val="51EE02FF"/>
    <w:rsid w:val="520C4A81"/>
    <w:rsid w:val="526C1500"/>
    <w:rsid w:val="528F2810"/>
    <w:rsid w:val="52B47400"/>
    <w:rsid w:val="52C1510B"/>
    <w:rsid w:val="535A0942"/>
    <w:rsid w:val="537249DA"/>
    <w:rsid w:val="54167041"/>
    <w:rsid w:val="542B13A5"/>
    <w:rsid w:val="543E7A22"/>
    <w:rsid w:val="548D46B7"/>
    <w:rsid w:val="549A564E"/>
    <w:rsid w:val="54A45290"/>
    <w:rsid w:val="54F37B28"/>
    <w:rsid w:val="5509187E"/>
    <w:rsid w:val="550C02A8"/>
    <w:rsid w:val="551741B3"/>
    <w:rsid w:val="553077C4"/>
    <w:rsid w:val="553E1C97"/>
    <w:rsid w:val="555D196B"/>
    <w:rsid w:val="557A0791"/>
    <w:rsid w:val="55991981"/>
    <w:rsid w:val="55D35325"/>
    <w:rsid w:val="55EB5A6B"/>
    <w:rsid w:val="56030B2C"/>
    <w:rsid w:val="56067E98"/>
    <w:rsid w:val="56286478"/>
    <w:rsid w:val="56765110"/>
    <w:rsid w:val="568E23DE"/>
    <w:rsid w:val="56932CFD"/>
    <w:rsid w:val="569F3F2D"/>
    <w:rsid w:val="56E139D6"/>
    <w:rsid w:val="56E330AE"/>
    <w:rsid w:val="575B2F90"/>
    <w:rsid w:val="57A76DD0"/>
    <w:rsid w:val="57CF1A31"/>
    <w:rsid w:val="57D6737C"/>
    <w:rsid w:val="57D80CEF"/>
    <w:rsid w:val="57E4277F"/>
    <w:rsid w:val="58062C3D"/>
    <w:rsid w:val="58540188"/>
    <w:rsid w:val="58AB7BE4"/>
    <w:rsid w:val="58B4131C"/>
    <w:rsid w:val="58BC7FAF"/>
    <w:rsid w:val="58C71495"/>
    <w:rsid w:val="590E3A30"/>
    <w:rsid w:val="59566D47"/>
    <w:rsid w:val="5972619E"/>
    <w:rsid w:val="59941639"/>
    <w:rsid w:val="5A0475B4"/>
    <w:rsid w:val="5A0D1A28"/>
    <w:rsid w:val="5A2352D2"/>
    <w:rsid w:val="5A5F3C42"/>
    <w:rsid w:val="5A745166"/>
    <w:rsid w:val="5A887556"/>
    <w:rsid w:val="5AA601EA"/>
    <w:rsid w:val="5AB26A24"/>
    <w:rsid w:val="5ACE5364"/>
    <w:rsid w:val="5AF77042"/>
    <w:rsid w:val="5B621E3D"/>
    <w:rsid w:val="5B702623"/>
    <w:rsid w:val="5BA5714F"/>
    <w:rsid w:val="5BE50654"/>
    <w:rsid w:val="5BFE62FF"/>
    <w:rsid w:val="5C3517E0"/>
    <w:rsid w:val="5C3C7923"/>
    <w:rsid w:val="5C9834F7"/>
    <w:rsid w:val="5CCA4D5A"/>
    <w:rsid w:val="5CCE7A54"/>
    <w:rsid w:val="5CD32E22"/>
    <w:rsid w:val="5D057A5B"/>
    <w:rsid w:val="5D483C08"/>
    <w:rsid w:val="5D9A094D"/>
    <w:rsid w:val="5DA80E47"/>
    <w:rsid w:val="5DBF44CE"/>
    <w:rsid w:val="5DF3326F"/>
    <w:rsid w:val="5E1A3E09"/>
    <w:rsid w:val="5EC841EF"/>
    <w:rsid w:val="5EF66C4A"/>
    <w:rsid w:val="5F184AB2"/>
    <w:rsid w:val="5F186CA4"/>
    <w:rsid w:val="5F412C79"/>
    <w:rsid w:val="5F6244DE"/>
    <w:rsid w:val="5F9B2DF0"/>
    <w:rsid w:val="5FD915F2"/>
    <w:rsid w:val="5FE3452D"/>
    <w:rsid w:val="5FE524D2"/>
    <w:rsid w:val="5FFD5AB9"/>
    <w:rsid w:val="602C744B"/>
    <w:rsid w:val="60D24747"/>
    <w:rsid w:val="60E6366B"/>
    <w:rsid w:val="60F06F87"/>
    <w:rsid w:val="619C0A3E"/>
    <w:rsid w:val="61B857C3"/>
    <w:rsid w:val="62097E03"/>
    <w:rsid w:val="62195A0A"/>
    <w:rsid w:val="623B60A0"/>
    <w:rsid w:val="62676025"/>
    <w:rsid w:val="626A17AB"/>
    <w:rsid w:val="62782170"/>
    <w:rsid w:val="62A261D0"/>
    <w:rsid w:val="62C84173"/>
    <w:rsid w:val="62E76E18"/>
    <w:rsid w:val="62F30405"/>
    <w:rsid w:val="630C2143"/>
    <w:rsid w:val="633A26F6"/>
    <w:rsid w:val="634E27F5"/>
    <w:rsid w:val="634F51AF"/>
    <w:rsid w:val="637D3F3E"/>
    <w:rsid w:val="638D1E80"/>
    <w:rsid w:val="643B4399"/>
    <w:rsid w:val="644D3203"/>
    <w:rsid w:val="64AF67F7"/>
    <w:rsid w:val="64B522DA"/>
    <w:rsid w:val="64DF656C"/>
    <w:rsid w:val="64EB4DD1"/>
    <w:rsid w:val="651A58AF"/>
    <w:rsid w:val="657C050D"/>
    <w:rsid w:val="658465C3"/>
    <w:rsid w:val="65D052D8"/>
    <w:rsid w:val="65F06FB2"/>
    <w:rsid w:val="660B48FD"/>
    <w:rsid w:val="669500C2"/>
    <w:rsid w:val="66BC5B12"/>
    <w:rsid w:val="66E3694B"/>
    <w:rsid w:val="67097359"/>
    <w:rsid w:val="67663CEF"/>
    <w:rsid w:val="6770692F"/>
    <w:rsid w:val="67AD0AB8"/>
    <w:rsid w:val="67C30426"/>
    <w:rsid w:val="67C57D37"/>
    <w:rsid w:val="680D4B09"/>
    <w:rsid w:val="68630854"/>
    <w:rsid w:val="6871216C"/>
    <w:rsid w:val="68C67714"/>
    <w:rsid w:val="68CD130D"/>
    <w:rsid w:val="68D9415E"/>
    <w:rsid w:val="68EE567A"/>
    <w:rsid w:val="692A01D1"/>
    <w:rsid w:val="69725310"/>
    <w:rsid w:val="69995238"/>
    <w:rsid w:val="69AF16C0"/>
    <w:rsid w:val="69D428D3"/>
    <w:rsid w:val="6A08129D"/>
    <w:rsid w:val="6A497E49"/>
    <w:rsid w:val="6A4A2295"/>
    <w:rsid w:val="6B0F49A4"/>
    <w:rsid w:val="6B1B2AA4"/>
    <w:rsid w:val="6B29043E"/>
    <w:rsid w:val="6B6802FB"/>
    <w:rsid w:val="6B8132E5"/>
    <w:rsid w:val="6B965D17"/>
    <w:rsid w:val="6B9C31BA"/>
    <w:rsid w:val="6BB93D5D"/>
    <w:rsid w:val="6BF3188E"/>
    <w:rsid w:val="6C41401D"/>
    <w:rsid w:val="6C4561F6"/>
    <w:rsid w:val="6C461418"/>
    <w:rsid w:val="6C844D2A"/>
    <w:rsid w:val="6C8D672E"/>
    <w:rsid w:val="6CA209C6"/>
    <w:rsid w:val="6CE6454A"/>
    <w:rsid w:val="6DD46EA2"/>
    <w:rsid w:val="6DD85DDB"/>
    <w:rsid w:val="6E3D41F2"/>
    <w:rsid w:val="6E752122"/>
    <w:rsid w:val="6EAD5CB7"/>
    <w:rsid w:val="6EB31C5C"/>
    <w:rsid w:val="6F1151B6"/>
    <w:rsid w:val="6F1B27C8"/>
    <w:rsid w:val="6FCF2E07"/>
    <w:rsid w:val="6FD96148"/>
    <w:rsid w:val="6FE811A4"/>
    <w:rsid w:val="6FF35061"/>
    <w:rsid w:val="70D14CF6"/>
    <w:rsid w:val="70E13817"/>
    <w:rsid w:val="715355FC"/>
    <w:rsid w:val="719F46C8"/>
    <w:rsid w:val="71A543B1"/>
    <w:rsid w:val="71AA1217"/>
    <w:rsid w:val="71F32A31"/>
    <w:rsid w:val="71FE694F"/>
    <w:rsid w:val="72020B2E"/>
    <w:rsid w:val="720438D4"/>
    <w:rsid w:val="7208180C"/>
    <w:rsid w:val="72505A98"/>
    <w:rsid w:val="725B2353"/>
    <w:rsid w:val="727C28D3"/>
    <w:rsid w:val="72A10300"/>
    <w:rsid w:val="72BE6FF7"/>
    <w:rsid w:val="72ED6E0A"/>
    <w:rsid w:val="73111024"/>
    <w:rsid w:val="73245CD5"/>
    <w:rsid w:val="732A6782"/>
    <w:rsid w:val="732D1258"/>
    <w:rsid w:val="738C1280"/>
    <w:rsid w:val="739306DD"/>
    <w:rsid w:val="73BB56B7"/>
    <w:rsid w:val="73FB0631"/>
    <w:rsid w:val="74136A11"/>
    <w:rsid w:val="741D5274"/>
    <w:rsid w:val="741E108D"/>
    <w:rsid w:val="74694463"/>
    <w:rsid w:val="74BE1E45"/>
    <w:rsid w:val="74DE45BF"/>
    <w:rsid w:val="751B434F"/>
    <w:rsid w:val="75DD0B5B"/>
    <w:rsid w:val="75E94664"/>
    <w:rsid w:val="75F83988"/>
    <w:rsid w:val="76193FB7"/>
    <w:rsid w:val="766C5B21"/>
    <w:rsid w:val="7672050D"/>
    <w:rsid w:val="76932014"/>
    <w:rsid w:val="76D04D3A"/>
    <w:rsid w:val="77135578"/>
    <w:rsid w:val="77211DAA"/>
    <w:rsid w:val="7732569F"/>
    <w:rsid w:val="77371532"/>
    <w:rsid w:val="77826F0B"/>
    <w:rsid w:val="77AC281D"/>
    <w:rsid w:val="77F06D13"/>
    <w:rsid w:val="78117ADD"/>
    <w:rsid w:val="78465D6D"/>
    <w:rsid w:val="7850566E"/>
    <w:rsid w:val="78755BC9"/>
    <w:rsid w:val="789C5C2E"/>
    <w:rsid w:val="79D53E86"/>
    <w:rsid w:val="79D551B4"/>
    <w:rsid w:val="7A0851E1"/>
    <w:rsid w:val="7A396149"/>
    <w:rsid w:val="7A3D5644"/>
    <w:rsid w:val="7A72307F"/>
    <w:rsid w:val="7A9A1003"/>
    <w:rsid w:val="7AA92F15"/>
    <w:rsid w:val="7AEF4583"/>
    <w:rsid w:val="7AF1679B"/>
    <w:rsid w:val="7B3F7438"/>
    <w:rsid w:val="7B836FBD"/>
    <w:rsid w:val="7BB25411"/>
    <w:rsid w:val="7C3160C6"/>
    <w:rsid w:val="7C7D45FC"/>
    <w:rsid w:val="7C9A7DD2"/>
    <w:rsid w:val="7CA92FFD"/>
    <w:rsid w:val="7CD027FA"/>
    <w:rsid w:val="7D05000A"/>
    <w:rsid w:val="7D07414A"/>
    <w:rsid w:val="7D4F395E"/>
    <w:rsid w:val="7DA91A22"/>
    <w:rsid w:val="7E514AFC"/>
    <w:rsid w:val="7E532604"/>
    <w:rsid w:val="7E7623A3"/>
    <w:rsid w:val="7E9A51B0"/>
    <w:rsid w:val="7EA221B4"/>
    <w:rsid w:val="7EB06A6C"/>
    <w:rsid w:val="7EB144B8"/>
    <w:rsid w:val="7F185E7A"/>
    <w:rsid w:val="7F287BF5"/>
    <w:rsid w:val="7F3D4796"/>
    <w:rsid w:val="7F52375E"/>
    <w:rsid w:val="7F592702"/>
    <w:rsid w:val="7F5B1194"/>
    <w:rsid w:val="7F936359"/>
    <w:rsid w:val="7FBE4C43"/>
    <w:rsid w:val="7FD41B02"/>
    <w:rsid w:val="7FF10C40"/>
    <w:rsid w:val="7FFB73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nhideWhenUsed="0" w:uiPriority="0" w:semiHidden="0"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keepLines/>
      <w:widowControl w:val="0"/>
      <w:spacing w:before="340" w:after="330" w:line="576" w:lineRule="auto"/>
      <w:outlineLvl w:val="0"/>
    </w:pPr>
    <w:rPr>
      <w:b/>
      <w:bCs/>
      <w:kern w:val="44"/>
      <w:sz w:val="44"/>
      <w:szCs w:val="44"/>
      <w:lang w:eastAsia="en-US"/>
    </w:rPr>
  </w:style>
  <w:style w:type="paragraph" w:styleId="4">
    <w:name w:val="heading 2"/>
    <w:basedOn w:val="1"/>
    <w:next w:val="1"/>
    <w:qFormat/>
    <w:uiPriority w:val="0"/>
    <w:pPr>
      <w:keepNext/>
      <w:keepLines/>
      <w:widowControl w:val="0"/>
      <w:spacing w:before="260" w:after="260" w:line="412" w:lineRule="auto"/>
      <w:outlineLvl w:val="1"/>
    </w:pPr>
    <w:rPr>
      <w:rFonts w:ascii="Arial" w:hAnsi="Arial" w:eastAsia="黑体" w:cs="Times New Roman"/>
      <w:b/>
      <w:bCs/>
      <w:sz w:val="32"/>
      <w:szCs w:val="32"/>
    </w:rPr>
  </w:style>
  <w:style w:type="paragraph" w:styleId="5">
    <w:name w:val="heading 3"/>
    <w:basedOn w:val="1"/>
    <w:next w:val="1"/>
    <w:qFormat/>
    <w:uiPriority w:val="0"/>
    <w:pPr>
      <w:keepNext/>
      <w:keepLines/>
      <w:widowControl w:val="0"/>
      <w:spacing w:before="260" w:after="260" w:line="412" w:lineRule="auto"/>
      <w:outlineLvl w:val="2"/>
    </w:pPr>
    <w:rPr>
      <w:rFonts w:ascii="Times New Roman" w:hAnsi="Times New Roman" w:eastAsia="宋体" w:cs="Times New Roman"/>
      <w:b/>
      <w:bCs/>
      <w:sz w:val="32"/>
      <w:szCs w:val="32"/>
    </w:rPr>
  </w:style>
  <w:style w:type="paragraph" w:styleId="6">
    <w:name w:val="heading 4"/>
    <w:basedOn w:val="1"/>
    <w:next w:val="1"/>
    <w:qFormat/>
    <w:uiPriority w:val="0"/>
    <w:pPr>
      <w:keepNext/>
      <w:keepLines/>
      <w:widowControl w:val="0"/>
      <w:spacing w:before="280" w:after="290" w:line="372" w:lineRule="auto"/>
      <w:outlineLvl w:val="3"/>
    </w:pPr>
    <w:rPr>
      <w:rFonts w:ascii="Arial" w:hAnsi="Arial" w:eastAsia="黑体" w:cs="Times New Roman"/>
      <w:b/>
      <w:sz w:val="28"/>
      <w:szCs w:val="20"/>
      <w:lang w:eastAsia="en-US"/>
    </w:rPr>
  </w:style>
  <w:style w:type="paragraph" w:styleId="7">
    <w:name w:val="heading 5"/>
    <w:basedOn w:val="1"/>
    <w:next w:val="1"/>
    <w:qFormat/>
    <w:uiPriority w:val="0"/>
    <w:pPr>
      <w:keepNext/>
      <w:keepLines/>
      <w:widowControl w:val="0"/>
      <w:numPr>
        <w:ilvl w:val="4"/>
        <w:numId w:val="1"/>
      </w:numPr>
      <w:tabs>
        <w:tab w:val="left" w:pos="0"/>
        <w:tab w:val="left" w:pos="2520"/>
      </w:tabs>
      <w:spacing w:before="120" w:line="360" w:lineRule="auto"/>
      <w:outlineLvl w:val="4"/>
    </w:pPr>
    <w:rPr>
      <w:rFonts w:ascii="Verdana" w:hAnsi="Verdana" w:eastAsia="宋体" w:cs="Times New Roman"/>
      <w:szCs w:val="20"/>
      <w:lang w:eastAsia="en-US"/>
    </w:rPr>
  </w:style>
  <w:style w:type="paragraph" w:styleId="8">
    <w:name w:val="heading 6"/>
    <w:basedOn w:val="1"/>
    <w:next w:val="1"/>
    <w:qFormat/>
    <w:uiPriority w:val="0"/>
    <w:pPr>
      <w:keepNext/>
      <w:keepLines/>
      <w:widowControl w:val="0"/>
      <w:numPr>
        <w:ilvl w:val="5"/>
        <w:numId w:val="1"/>
      </w:numPr>
      <w:tabs>
        <w:tab w:val="left" w:pos="0"/>
        <w:tab w:val="left" w:pos="2940"/>
      </w:tabs>
      <w:spacing w:before="120" w:line="360" w:lineRule="auto"/>
      <w:outlineLvl w:val="5"/>
    </w:pPr>
    <w:rPr>
      <w:rFonts w:ascii="Arial" w:hAnsi="Arial" w:eastAsia="宋体" w:cs="Times New Roman"/>
      <w:szCs w:val="20"/>
      <w:lang w:eastAsia="en-US"/>
    </w:rPr>
  </w:style>
  <w:style w:type="paragraph" w:styleId="9">
    <w:name w:val="heading 7"/>
    <w:basedOn w:val="1"/>
    <w:next w:val="1"/>
    <w:qFormat/>
    <w:uiPriority w:val="0"/>
    <w:pPr>
      <w:keepNext/>
      <w:keepLines/>
      <w:widowControl w:val="0"/>
      <w:numPr>
        <w:ilvl w:val="6"/>
        <w:numId w:val="1"/>
      </w:numPr>
      <w:tabs>
        <w:tab w:val="left" w:pos="0"/>
        <w:tab w:val="left" w:pos="3360"/>
      </w:tabs>
      <w:spacing w:before="120" w:line="360" w:lineRule="auto"/>
      <w:outlineLvl w:val="6"/>
    </w:pPr>
    <w:rPr>
      <w:rFonts w:ascii="Verdana" w:hAnsi="Verdana" w:eastAsia="宋体" w:cs="Times New Roman"/>
      <w:szCs w:val="20"/>
      <w:lang w:eastAsia="en-US"/>
    </w:rPr>
  </w:style>
  <w:style w:type="paragraph" w:styleId="10">
    <w:name w:val="heading 8"/>
    <w:basedOn w:val="1"/>
    <w:next w:val="1"/>
    <w:qFormat/>
    <w:uiPriority w:val="0"/>
    <w:pPr>
      <w:keepNext/>
      <w:keepLines/>
      <w:widowControl w:val="0"/>
      <w:numPr>
        <w:ilvl w:val="0"/>
        <w:numId w:val="2"/>
      </w:numPr>
      <w:tabs>
        <w:tab w:val="left" w:pos="420"/>
      </w:tabs>
      <w:spacing w:before="240" w:after="64" w:line="316" w:lineRule="auto"/>
      <w:outlineLvl w:val="7"/>
    </w:pPr>
    <w:rPr>
      <w:rFonts w:ascii="Verdana" w:hAnsi="Verdana" w:eastAsia="宋体" w:cs="Times New Roman"/>
      <w:sz w:val="24"/>
      <w:szCs w:val="20"/>
      <w:lang w:eastAsia="en-US"/>
    </w:rPr>
  </w:style>
  <w:style w:type="paragraph" w:styleId="11">
    <w:name w:val="heading 9"/>
    <w:basedOn w:val="1"/>
    <w:next w:val="1"/>
    <w:qFormat/>
    <w:uiPriority w:val="0"/>
    <w:pPr>
      <w:keepNext/>
      <w:keepLines/>
      <w:widowControl w:val="0"/>
      <w:numPr>
        <w:ilvl w:val="8"/>
        <w:numId w:val="1"/>
      </w:numPr>
      <w:tabs>
        <w:tab w:val="left" w:pos="0"/>
        <w:tab w:val="left" w:pos="4200"/>
      </w:tabs>
      <w:spacing w:before="120" w:line="360" w:lineRule="auto"/>
      <w:outlineLvl w:val="8"/>
    </w:pPr>
    <w:rPr>
      <w:rFonts w:ascii="Arial" w:hAnsi="Arial" w:eastAsia="宋体" w:cs="Times New Roman"/>
      <w:szCs w:val="20"/>
      <w:lang w:eastAsia="en-US"/>
    </w:rPr>
  </w:style>
  <w:style w:type="character" w:default="1" w:styleId="56">
    <w:name w:val="Default Paragraph Font"/>
    <w:uiPriority w:val="0"/>
    <w:rPr>
      <w:rFonts w:ascii="Verdana" w:hAnsi="Verdana" w:eastAsia="宋体" w:cs="Times New Roman"/>
      <w:kern w:val="0"/>
      <w:sz w:val="20"/>
      <w:lang w:eastAsia="en-US"/>
    </w:rPr>
  </w:style>
  <w:style w:type="table" w:default="1" w:styleId="54">
    <w:name w:val="Normal Table"/>
    <w:uiPriority w:val="0"/>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Verdana" w:hAnsi="Verdana" w:eastAsia="宋体" w:cs="Times New Roman"/>
    </w:rPr>
  </w:style>
  <w:style w:type="paragraph" w:styleId="12">
    <w:name w:val="List 3"/>
    <w:basedOn w:val="1"/>
    <w:uiPriority w:val="0"/>
    <w:pPr>
      <w:widowControl/>
      <w:spacing w:before="100" w:beforeAutospacing="1" w:after="100" w:afterAutospacing="1"/>
      <w:jc w:val="left"/>
    </w:pPr>
    <w:rPr>
      <w:rFonts w:ascii="Arial Unicode MS" w:hAnsi="Arial Unicode MS" w:eastAsia="Arial Unicode MS" w:cs="Times New Roman"/>
      <w:kern w:val="0"/>
      <w:sz w:val="24"/>
    </w:rPr>
  </w:style>
  <w:style w:type="paragraph" w:styleId="13">
    <w:name w:val="toc 7"/>
    <w:basedOn w:val="1"/>
    <w:next w:val="1"/>
    <w:uiPriority w:val="0"/>
    <w:pPr>
      <w:ind w:left="1260"/>
      <w:jc w:val="left"/>
    </w:pPr>
    <w:rPr>
      <w:rFonts w:ascii="Calibri" w:hAnsi="Calibri" w:eastAsia="宋体" w:cs="Times New Roman"/>
      <w:sz w:val="18"/>
      <w:szCs w:val="18"/>
    </w:rPr>
  </w:style>
  <w:style w:type="paragraph" w:styleId="14">
    <w:name w:val="Note Heading"/>
    <w:basedOn w:val="1"/>
    <w:next w:val="1"/>
    <w:uiPriority w:val="0"/>
    <w:pPr>
      <w:spacing w:line="480" w:lineRule="auto"/>
      <w:jc w:val="center"/>
    </w:pPr>
    <w:rPr>
      <w:rFonts w:ascii="Times New Roman" w:hAnsi="Times New Roman" w:eastAsia="宋体" w:cs="Times New Roman"/>
    </w:rPr>
  </w:style>
  <w:style w:type="paragraph" w:styleId="15">
    <w:name w:val="caption"/>
    <w:basedOn w:val="1"/>
    <w:next w:val="1"/>
    <w:qFormat/>
    <w:uiPriority w:val="0"/>
    <w:pPr>
      <w:jc w:val="center"/>
    </w:pPr>
    <w:rPr>
      <w:rFonts w:ascii="华文彩云" w:hAnsi="华文彩云" w:eastAsia="宋体" w:cs="Arial"/>
      <w:b/>
      <w:bCs/>
      <w:kern w:val="0"/>
      <w:sz w:val="52"/>
      <w:szCs w:val="72"/>
      <w:lang w:bidi="ar-SA"/>
    </w:rPr>
  </w:style>
  <w:style w:type="paragraph" w:styleId="16">
    <w:name w:val="Document Map"/>
    <w:basedOn w:val="1"/>
    <w:uiPriority w:val="0"/>
    <w:pPr>
      <w:widowControl/>
      <w:shd w:val="clear" w:color="auto" w:fill="000080"/>
      <w:jc w:val="left"/>
    </w:pPr>
    <w:rPr>
      <w:rFonts w:ascii="宋体" w:hAnsi="Times New Roman" w:eastAsia="宋体" w:cs="Times New Roman"/>
      <w:kern w:val="0"/>
      <w:sz w:val="34"/>
      <w:szCs w:val="20"/>
      <w:shd w:val="clear" w:color="auto" w:fill="000080"/>
      <w:lang w:eastAsia="en-US"/>
    </w:rPr>
  </w:style>
  <w:style w:type="paragraph" w:styleId="17">
    <w:name w:val="annotation text"/>
    <w:basedOn w:val="1"/>
    <w:uiPriority w:val="0"/>
    <w:pPr>
      <w:widowControl w:val="0"/>
    </w:pPr>
    <w:rPr>
      <w:rFonts w:ascii="Times New Roman" w:hAnsi="Times New Roman" w:eastAsia="宋体" w:cs="Times New Roman"/>
      <w:sz w:val="18"/>
      <w:szCs w:val="20"/>
    </w:rPr>
  </w:style>
  <w:style w:type="paragraph" w:styleId="18">
    <w:name w:val="Salutation"/>
    <w:basedOn w:val="1"/>
    <w:next w:val="1"/>
    <w:uiPriority w:val="0"/>
    <w:rPr>
      <w:rFonts w:ascii="宋体" w:hAnsi="Times New Roman" w:eastAsia="宋体" w:cs="Times New Roman"/>
      <w:color w:val="000000"/>
      <w:kern w:val="0"/>
      <w:sz w:val="34"/>
      <w:szCs w:val="23"/>
      <w:lang w:eastAsia="en-US"/>
    </w:rPr>
  </w:style>
  <w:style w:type="paragraph" w:styleId="19">
    <w:name w:val="Body Text 3"/>
    <w:basedOn w:val="1"/>
    <w:uiPriority w:val="0"/>
    <w:pPr>
      <w:jc w:val="center"/>
    </w:pPr>
    <w:rPr>
      <w:rFonts w:ascii="Times New Roman" w:hAnsi="Times New Roman" w:eastAsia="黑体" w:cs="Times New Roman"/>
      <w:sz w:val="44"/>
    </w:rPr>
  </w:style>
  <w:style w:type="paragraph" w:styleId="20">
    <w:name w:val="Closing"/>
    <w:basedOn w:val="1"/>
    <w:uiPriority w:val="0"/>
    <w:pPr>
      <w:ind w:left="2100" w:leftChars="2100"/>
    </w:pPr>
    <w:rPr>
      <w:rFonts w:ascii="宋体" w:hAnsi="Times New Roman" w:eastAsia="宋体" w:cs="Times New Roman"/>
      <w:color w:val="000000"/>
      <w:kern w:val="0"/>
      <w:sz w:val="34"/>
      <w:szCs w:val="23"/>
      <w:lang w:eastAsia="en-US"/>
    </w:rPr>
  </w:style>
  <w:style w:type="paragraph" w:styleId="21">
    <w:name w:val="Body Text"/>
    <w:basedOn w:val="1"/>
    <w:uiPriority w:val="0"/>
    <w:pPr>
      <w:spacing w:after="120"/>
    </w:pPr>
    <w:rPr>
      <w:rFonts w:ascii="Verdana" w:hAnsi="Verdana" w:eastAsia="宋体" w:cs="Times New Roman"/>
      <w:lang w:eastAsia="en-US"/>
    </w:rPr>
  </w:style>
  <w:style w:type="paragraph" w:styleId="22">
    <w:name w:val="Body Text Indent"/>
    <w:basedOn w:val="1"/>
    <w:uiPriority w:val="0"/>
    <w:pPr>
      <w:spacing w:after="120"/>
      <w:ind w:left="200" w:leftChars="200"/>
    </w:pPr>
    <w:rPr>
      <w:rFonts w:ascii="Verdana" w:hAnsi="Verdana" w:eastAsia="宋体" w:cs="Times New Roman"/>
      <w:lang w:eastAsia="en-US"/>
    </w:rPr>
  </w:style>
  <w:style w:type="paragraph" w:styleId="23">
    <w:name w:val="List Number 3"/>
    <w:basedOn w:val="1"/>
    <w:uiPriority w:val="0"/>
    <w:pPr>
      <w:widowControl/>
      <w:tabs>
        <w:tab w:val="left" w:pos="425"/>
        <w:tab w:val="left" w:pos="851"/>
        <w:tab w:val="left" w:pos="1134"/>
      </w:tabs>
      <w:spacing w:line="280" w:lineRule="atLeast"/>
      <w:ind w:left="1135" w:hanging="284"/>
      <w:jc w:val="left"/>
    </w:pPr>
    <w:rPr>
      <w:rFonts w:ascii="Arial" w:hAnsi="Arial" w:eastAsia="宋体" w:cs="Times New Roman"/>
      <w:kern w:val="0"/>
      <w:sz w:val="16"/>
      <w:szCs w:val="20"/>
      <w:lang w:eastAsia="en-US"/>
    </w:rPr>
  </w:style>
  <w:style w:type="paragraph" w:styleId="24">
    <w:name w:val="List 2"/>
    <w:basedOn w:val="1"/>
    <w:uiPriority w:val="0"/>
    <w:pPr>
      <w:ind w:left="400" w:leftChars="200" w:hanging="200" w:hangingChars="200"/>
    </w:pPr>
    <w:rPr>
      <w:rFonts w:ascii="宋体" w:hAnsi="Times New Roman" w:eastAsia="宋体" w:cs="Times New Roman"/>
      <w:sz w:val="34"/>
    </w:rPr>
  </w:style>
  <w:style w:type="paragraph" w:styleId="25">
    <w:name w:val="Block Text"/>
    <w:basedOn w:val="1"/>
    <w:uiPriority w:val="0"/>
    <w:pPr>
      <w:adjustRightInd w:val="0"/>
      <w:ind w:left="420" w:right="33"/>
      <w:jc w:val="left"/>
      <w:textAlignment w:val="baseline"/>
    </w:pPr>
    <w:rPr>
      <w:rFonts w:ascii="宋体" w:hAnsi="Times New Roman" w:eastAsia="宋体" w:cs="Times New Roman"/>
      <w:kern w:val="0"/>
      <w:sz w:val="24"/>
      <w:szCs w:val="20"/>
    </w:rPr>
  </w:style>
  <w:style w:type="paragraph" w:styleId="26">
    <w:name w:val="List Bullet 2"/>
    <w:basedOn w:val="1"/>
    <w:uiPriority w:val="0"/>
    <w:pPr>
      <w:spacing w:line="360" w:lineRule="auto"/>
    </w:pPr>
    <w:rPr>
      <w:rFonts w:ascii="宋体" w:hAnsi="Times New Roman" w:eastAsia="宋体" w:cs="Times New Roman"/>
      <w:spacing w:val="20"/>
      <w:sz w:val="24"/>
      <w:lang w:val="en-IE" w:eastAsia="en-IE"/>
    </w:rPr>
  </w:style>
  <w:style w:type="paragraph" w:styleId="27">
    <w:name w:val="toc 5"/>
    <w:basedOn w:val="1"/>
    <w:next w:val="1"/>
    <w:uiPriority w:val="0"/>
    <w:pPr>
      <w:ind w:left="840"/>
      <w:jc w:val="left"/>
    </w:pPr>
    <w:rPr>
      <w:rFonts w:ascii="Calibri" w:hAnsi="Calibri" w:eastAsia="宋体" w:cs="Times New Roman"/>
      <w:sz w:val="18"/>
      <w:szCs w:val="18"/>
    </w:rPr>
  </w:style>
  <w:style w:type="paragraph" w:styleId="28">
    <w:name w:val="toc 3"/>
    <w:basedOn w:val="1"/>
    <w:next w:val="1"/>
    <w:uiPriority w:val="39"/>
    <w:pPr>
      <w:ind w:left="420"/>
      <w:jc w:val="left"/>
    </w:pPr>
    <w:rPr>
      <w:rFonts w:ascii="Calibri" w:hAnsi="Calibri" w:eastAsia="宋体" w:cs="Times New Roman"/>
      <w:i/>
      <w:iCs/>
      <w:sz w:val="20"/>
      <w:szCs w:val="20"/>
    </w:rPr>
  </w:style>
  <w:style w:type="paragraph" w:styleId="29">
    <w:name w:val="Plain Text"/>
    <w:basedOn w:val="1"/>
    <w:link w:val="64"/>
    <w:uiPriority w:val="0"/>
    <w:rPr>
      <w:rFonts w:ascii="宋体"/>
      <w:szCs w:val="20"/>
    </w:rPr>
  </w:style>
  <w:style w:type="paragraph" w:styleId="30">
    <w:name w:val="toc 8"/>
    <w:basedOn w:val="1"/>
    <w:next w:val="1"/>
    <w:uiPriority w:val="0"/>
    <w:pPr>
      <w:ind w:left="1470"/>
      <w:jc w:val="left"/>
    </w:pPr>
    <w:rPr>
      <w:rFonts w:ascii="Calibri" w:hAnsi="Calibri" w:eastAsia="宋体" w:cs="Times New Roman"/>
      <w:sz w:val="18"/>
      <w:szCs w:val="18"/>
    </w:rPr>
  </w:style>
  <w:style w:type="paragraph" w:styleId="31">
    <w:name w:val="Date"/>
    <w:basedOn w:val="1"/>
    <w:next w:val="1"/>
    <w:uiPriority w:val="0"/>
    <w:pPr>
      <w:ind w:left="2500" w:leftChars="2500"/>
    </w:pPr>
    <w:rPr>
      <w:rFonts w:ascii="Times New Roman" w:hAnsi="Times New Roman" w:eastAsia="宋体" w:cs="Times New Roman"/>
    </w:rPr>
  </w:style>
  <w:style w:type="paragraph" w:styleId="32">
    <w:name w:val="Body Text Indent 2"/>
    <w:basedOn w:val="1"/>
    <w:uiPriority w:val="0"/>
    <w:pPr>
      <w:spacing w:after="120" w:line="480" w:lineRule="auto"/>
      <w:ind w:left="200" w:leftChars="200"/>
    </w:pPr>
    <w:rPr>
      <w:rFonts w:ascii="Times New Roman" w:hAnsi="Times New Roman" w:eastAsia="宋体" w:cs="Times New Roman"/>
    </w:rPr>
  </w:style>
  <w:style w:type="paragraph" w:styleId="33">
    <w:name w:val="Balloon Text"/>
    <w:basedOn w:val="1"/>
    <w:uiPriority w:val="0"/>
    <w:rPr>
      <w:rFonts w:ascii="Times New Roman" w:hAnsi="Times New Roman" w:eastAsia="宋体" w:cs="Times New Roman"/>
      <w:sz w:val="18"/>
      <w:szCs w:val="18"/>
    </w:rPr>
  </w:style>
  <w:style w:type="paragraph" w:styleId="34">
    <w:name w:val="footer"/>
    <w:basedOn w:val="1"/>
    <w:uiPriority w:val="0"/>
    <w:pPr>
      <w:widowControl w:val="0"/>
      <w:tabs>
        <w:tab w:val="center" w:pos="4153"/>
        <w:tab w:val="right" w:pos="8306"/>
      </w:tabs>
      <w:autoSpaceDE w:val="0"/>
      <w:autoSpaceDN w:val="0"/>
      <w:adjustRightInd w:val="0"/>
      <w:snapToGrid w:val="0"/>
    </w:pPr>
    <w:rPr>
      <w:rFonts w:ascii="Times New Roman" w:hAnsi="Times New Roman" w:eastAsia="宋体" w:cs="Times New Roman"/>
      <w:sz w:val="18"/>
    </w:rPr>
  </w:style>
  <w:style w:type="paragraph" w:styleId="35">
    <w:name w:val="header"/>
    <w:basedOn w:val="1"/>
    <w:next w:val="15"/>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rPr>
  </w:style>
  <w:style w:type="paragraph" w:styleId="36">
    <w:name w:val="toc 1"/>
    <w:basedOn w:val="1"/>
    <w:next w:val="1"/>
    <w:uiPriority w:val="39"/>
    <w:pPr>
      <w:spacing w:before="120" w:after="120"/>
      <w:jc w:val="left"/>
    </w:pPr>
    <w:rPr>
      <w:rFonts w:ascii="Calibri" w:hAnsi="Calibri" w:eastAsia="宋体" w:cs="Times New Roman"/>
      <w:b/>
      <w:bCs/>
      <w:caps/>
      <w:sz w:val="20"/>
      <w:szCs w:val="20"/>
    </w:rPr>
  </w:style>
  <w:style w:type="paragraph" w:styleId="37">
    <w:name w:val="toc 4"/>
    <w:basedOn w:val="1"/>
    <w:next w:val="1"/>
    <w:uiPriority w:val="0"/>
    <w:pPr>
      <w:ind w:left="630"/>
      <w:jc w:val="left"/>
    </w:pPr>
    <w:rPr>
      <w:rFonts w:ascii="Calibri" w:hAnsi="Calibri" w:eastAsia="宋体" w:cs="Times New Roman"/>
      <w:sz w:val="18"/>
      <w:szCs w:val="18"/>
    </w:rPr>
  </w:style>
  <w:style w:type="paragraph" w:styleId="38">
    <w:name w:val="List"/>
    <w:basedOn w:val="1"/>
    <w:uiPriority w:val="0"/>
    <w:pPr>
      <w:ind w:left="200" w:hanging="200" w:hangingChars="200"/>
    </w:pPr>
    <w:rPr>
      <w:rFonts w:ascii="宋体" w:hAnsi="Times New Roman" w:eastAsia="宋体" w:cs="Times New Roman"/>
      <w:sz w:val="34"/>
    </w:rPr>
  </w:style>
  <w:style w:type="paragraph" w:styleId="39">
    <w:name w:val="toc 6"/>
    <w:basedOn w:val="1"/>
    <w:next w:val="1"/>
    <w:uiPriority w:val="0"/>
    <w:pPr>
      <w:ind w:left="1050"/>
      <w:jc w:val="left"/>
    </w:pPr>
    <w:rPr>
      <w:rFonts w:ascii="Calibri" w:hAnsi="Calibri" w:eastAsia="宋体" w:cs="Times New Roman"/>
      <w:sz w:val="18"/>
      <w:szCs w:val="18"/>
    </w:rPr>
  </w:style>
  <w:style w:type="paragraph" w:styleId="40">
    <w:name w:val="Body Text Indent 3"/>
    <w:basedOn w:val="1"/>
    <w:uiPriority w:val="0"/>
    <w:pPr>
      <w:spacing w:after="120"/>
      <w:ind w:left="200" w:leftChars="200"/>
    </w:pPr>
    <w:rPr>
      <w:rFonts w:ascii="Times New Roman" w:hAnsi="Times New Roman" w:eastAsia="宋体" w:cs="Times New Roman"/>
      <w:sz w:val="16"/>
      <w:szCs w:val="16"/>
    </w:rPr>
  </w:style>
  <w:style w:type="paragraph" w:styleId="41">
    <w:name w:val="toc 2"/>
    <w:basedOn w:val="1"/>
    <w:next w:val="1"/>
    <w:uiPriority w:val="39"/>
    <w:pPr>
      <w:ind w:left="210"/>
      <w:jc w:val="left"/>
    </w:pPr>
    <w:rPr>
      <w:rFonts w:ascii="Calibri" w:hAnsi="Calibri" w:eastAsia="宋体" w:cs="Times New Roman"/>
      <w:smallCaps/>
      <w:sz w:val="20"/>
      <w:szCs w:val="20"/>
    </w:rPr>
  </w:style>
  <w:style w:type="paragraph" w:styleId="42">
    <w:name w:val="toc 9"/>
    <w:basedOn w:val="1"/>
    <w:next w:val="1"/>
    <w:uiPriority w:val="0"/>
    <w:pPr>
      <w:ind w:left="1680"/>
      <w:jc w:val="left"/>
    </w:pPr>
    <w:rPr>
      <w:rFonts w:ascii="Calibri" w:hAnsi="Calibri" w:eastAsia="宋体" w:cs="Times New Roman"/>
      <w:sz w:val="18"/>
      <w:szCs w:val="18"/>
    </w:rPr>
  </w:style>
  <w:style w:type="paragraph" w:styleId="43">
    <w:name w:val="Body Text 2"/>
    <w:basedOn w:val="1"/>
    <w:uiPriority w:val="0"/>
    <w:pPr>
      <w:spacing w:line="280" w:lineRule="exact"/>
    </w:pPr>
    <w:rPr>
      <w:rFonts w:ascii="仿宋_GB2312" w:hAnsi="Times New Roman" w:eastAsia="仿宋_GB2312" w:cs="Times New Roman"/>
      <w:sz w:val="24"/>
      <w:szCs w:val="20"/>
      <w:lang w:eastAsia="en-US"/>
    </w:rPr>
  </w:style>
  <w:style w:type="paragraph" w:styleId="44">
    <w:name w:val="List 4"/>
    <w:basedOn w:val="1"/>
    <w:uiPriority w:val="0"/>
    <w:pPr>
      <w:adjustRightInd w:val="0"/>
      <w:spacing w:line="360" w:lineRule="atLeast"/>
      <w:ind w:left="800" w:leftChars="600" w:hanging="200" w:hangingChars="200"/>
      <w:jc w:val="left"/>
      <w:textAlignment w:val="baseline"/>
    </w:pPr>
    <w:rPr>
      <w:rFonts w:ascii="宋体" w:hAnsi="Times New Roman" w:eastAsia="宋体" w:cs="Times New Roman"/>
      <w:kern w:val="0"/>
      <w:sz w:val="24"/>
      <w:szCs w:val="20"/>
    </w:rPr>
  </w:style>
  <w:style w:type="paragraph" w:styleId="45">
    <w:name w:val="List Continue 2"/>
    <w:basedOn w:val="1"/>
    <w:uiPriority w:val="0"/>
    <w:pPr>
      <w:adjustRightInd w:val="0"/>
      <w:spacing w:after="120" w:line="360" w:lineRule="atLeast"/>
      <w:ind w:left="400" w:leftChars="400"/>
      <w:jc w:val="left"/>
      <w:textAlignment w:val="baseline"/>
    </w:pPr>
    <w:rPr>
      <w:rFonts w:ascii="宋体" w:hAnsi="Times New Roman" w:eastAsia="宋体" w:cs="Times New Roman"/>
      <w:kern w:val="0"/>
      <w:sz w:val="24"/>
      <w:szCs w:val="20"/>
    </w:rPr>
  </w:style>
  <w:style w:type="paragraph" w:styleId="46">
    <w:name w:val="Message Header"/>
    <w:basedOn w:val="21"/>
    <w:uiPriority w:val="0"/>
    <w:pPr>
      <w:keepLines/>
      <w:widowControl/>
      <w:pBdr>
        <w:bottom w:val="single" w:color="auto" w:sz="6" w:space="2"/>
        <w:between w:val="single" w:color="auto" w:sz="6" w:space="0"/>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eastAsia="宋体" w:cs="Times New Roman"/>
      <w:spacing w:val="-5"/>
      <w:kern w:val="0"/>
      <w:sz w:val="20"/>
      <w:szCs w:val="20"/>
    </w:rPr>
  </w:style>
  <w:style w:type="paragraph" w:styleId="4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Times New Roman" w:eastAsia="黑体" w:cs="Times New Roman"/>
      <w:kern w:val="0"/>
      <w:sz w:val="20"/>
      <w:szCs w:val="20"/>
      <w:lang w:eastAsia="en-US"/>
    </w:rPr>
  </w:style>
  <w:style w:type="paragraph" w:styleId="48">
    <w:name w:val="Normal (Web)"/>
    <w:basedOn w:val="1"/>
    <w:uiPriority w:val="0"/>
    <w:pPr>
      <w:widowControl/>
      <w:spacing w:before="100" w:beforeAutospacing="1" w:after="100" w:afterAutospacing="1"/>
      <w:jc w:val="left"/>
    </w:pPr>
    <w:rPr>
      <w:rFonts w:ascii="宋体" w:hAnsi="Times New Roman" w:eastAsia="宋体" w:cs="Times New Roman"/>
      <w:kern w:val="0"/>
      <w:sz w:val="18"/>
      <w:szCs w:val="18"/>
    </w:rPr>
  </w:style>
  <w:style w:type="paragraph" w:styleId="49">
    <w:name w:val="index 1"/>
    <w:basedOn w:val="1"/>
    <w:next w:val="1"/>
    <w:uiPriority w:val="0"/>
    <w:rPr>
      <w:rFonts w:ascii="宋体" w:hAnsi="Times New Roman" w:eastAsia="宋体" w:cs="Times New Roman"/>
      <w:sz w:val="34"/>
    </w:rPr>
  </w:style>
  <w:style w:type="paragraph" w:styleId="50">
    <w:name w:val="Title"/>
    <w:basedOn w:val="1"/>
    <w:qFormat/>
    <w:uiPriority w:val="0"/>
    <w:pPr>
      <w:numPr>
        <w:ilvl w:val="3"/>
        <w:numId w:val="3"/>
      </w:numPr>
      <w:tabs>
        <w:tab w:val="left" w:pos="420"/>
        <w:tab w:val="clear" w:pos="1440"/>
      </w:tabs>
      <w:spacing w:before="120" w:after="120" w:line="360" w:lineRule="auto"/>
      <w:ind w:left="420" w:hanging="420"/>
      <w:jc w:val="center"/>
      <w:outlineLvl w:val="0"/>
    </w:pPr>
    <w:rPr>
      <w:rFonts w:ascii="宋体" w:hAnsi="Times New Roman" w:eastAsia="宋体" w:cs="Times New Roman"/>
      <w:b/>
      <w:bCs/>
      <w:sz w:val="32"/>
      <w:szCs w:val="32"/>
      <w:lang w:eastAsia="en-US"/>
    </w:rPr>
  </w:style>
  <w:style w:type="paragraph" w:styleId="51">
    <w:name w:val="annotation subject"/>
    <w:basedOn w:val="17"/>
    <w:next w:val="17"/>
    <w:uiPriority w:val="0"/>
    <w:rPr>
      <w:rFonts w:ascii="Times New Roman" w:hAnsi="Times New Roman" w:eastAsia="宋体" w:cs="Times New Roman"/>
      <w:b/>
      <w:bCs/>
    </w:rPr>
  </w:style>
  <w:style w:type="paragraph" w:styleId="52">
    <w:name w:val="Body Text First Indent"/>
    <w:basedOn w:val="1"/>
    <w:uiPriority w:val="0"/>
    <w:pPr>
      <w:adjustRightInd w:val="0"/>
      <w:snapToGrid w:val="0"/>
      <w:spacing w:after="120" w:line="400" w:lineRule="exact"/>
      <w:ind w:firstLine="510"/>
    </w:pPr>
    <w:rPr>
      <w:rFonts w:ascii="Times New Roman" w:hAnsi="Times New Roman" w:eastAsia="宋体" w:cs="Times New Roman"/>
    </w:rPr>
  </w:style>
  <w:style w:type="paragraph" w:styleId="53">
    <w:name w:val="Body Text First Indent 2"/>
    <w:basedOn w:val="22"/>
    <w:uiPriority w:val="0"/>
    <w:pPr>
      <w:ind w:firstLine="200" w:firstLineChars="200"/>
    </w:pPr>
    <w:rPr>
      <w:rFonts w:ascii="Times New Roman" w:hAnsi="Times New Roman" w:eastAsia="宋体" w:cs="Times New Roman"/>
    </w:rPr>
  </w:style>
  <w:style w:type="table" w:styleId="55">
    <w:name w:val="Table Grid"/>
    <w:basedOn w:val="54"/>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rFonts w:ascii="Times New Roman" w:hAnsi="Times New Roman" w:eastAsia="宋体" w:cs="Times New Roman"/>
      <w:b/>
      <w:bCs/>
    </w:rPr>
  </w:style>
  <w:style w:type="character" w:styleId="58">
    <w:name w:val="page number"/>
    <w:uiPriority w:val="0"/>
    <w:rPr>
      <w:rFonts w:ascii="宋体" w:hAnsi="宋体" w:eastAsia="Times New Roman" w:cs="Times New Roman"/>
      <w:spacing w:val="0"/>
      <w:kern w:val="18"/>
      <w:position w:val="0"/>
      <w:sz w:val="18"/>
      <w:szCs w:val="18"/>
      <w:lang w:eastAsia="en-US"/>
    </w:rPr>
  </w:style>
  <w:style w:type="character" w:styleId="59">
    <w:name w:val="FollowedHyperlink"/>
    <w:uiPriority w:val="0"/>
    <w:rPr>
      <w:rFonts w:ascii="Verdana" w:hAnsi="Verdana" w:eastAsia="宋体" w:cs="Times New Roman"/>
      <w:color w:val="000000"/>
      <w:kern w:val="0"/>
      <w:sz w:val="20"/>
      <w:u w:val="none"/>
      <w:lang w:eastAsia="en-US"/>
    </w:rPr>
  </w:style>
  <w:style w:type="character" w:styleId="60">
    <w:name w:val="Emphasis"/>
    <w:qFormat/>
    <w:uiPriority w:val="0"/>
    <w:rPr>
      <w:rFonts w:ascii="Verdana" w:hAnsi="Verdana" w:eastAsia="宋体" w:cs="Times New Roman"/>
      <w:color w:val="CC0000"/>
      <w:kern w:val="0"/>
      <w:sz w:val="20"/>
      <w:lang w:eastAsia="en-US"/>
    </w:rPr>
  </w:style>
  <w:style w:type="character" w:styleId="61">
    <w:name w:val="Hyperlink"/>
    <w:uiPriority w:val="99"/>
    <w:rPr>
      <w:rFonts w:ascii="Verdana" w:hAnsi="Verdana" w:eastAsia="宋体" w:cs="Times New Roman"/>
      <w:color w:val="000000"/>
      <w:kern w:val="0"/>
      <w:sz w:val="20"/>
      <w:u w:val="none"/>
      <w:lang w:eastAsia="en-US"/>
    </w:rPr>
  </w:style>
  <w:style w:type="character" w:styleId="62">
    <w:name w:val="annotation reference"/>
    <w:uiPriority w:val="0"/>
    <w:rPr>
      <w:rFonts w:ascii="Verdana" w:hAnsi="Verdana" w:eastAsia="宋体" w:cs="Times New Roman"/>
      <w:kern w:val="0"/>
      <w:sz w:val="21"/>
      <w:szCs w:val="21"/>
      <w:lang w:eastAsia="en-US"/>
    </w:rPr>
  </w:style>
  <w:style w:type="character" w:customStyle="1" w:styleId="63">
    <w:name w:val="标题 1 字符"/>
    <w:link w:val="3"/>
    <w:uiPriority w:val="0"/>
    <w:rPr>
      <w:rFonts w:ascii="Times New Roman" w:hAnsi="Times New Roman" w:eastAsia="宋体" w:cs="Times New Roman"/>
      <w:b/>
      <w:bCs/>
      <w:kern w:val="44"/>
      <w:sz w:val="44"/>
      <w:szCs w:val="44"/>
      <w:lang w:eastAsia="en-US"/>
    </w:rPr>
  </w:style>
  <w:style w:type="character" w:customStyle="1" w:styleId="64">
    <w:name w:val="纯文本 字符"/>
    <w:link w:val="29"/>
    <w:uiPriority w:val="0"/>
    <w:rPr>
      <w:rFonts w:ascii="宋体" w:hAnsi="Times New Roman" w:eastAsia="宋体" w:cs="Times New Roman"/>
      <w:kern w:val="2"/>
      <w:sz w:val="21"/>
    </w:rPr>
  </w:style>
  <w:style w:type="character" w:customStyle="1" w:styleId="65">
    <w:name w:val="annotation reference"/>
    <w:uiPriority w:val="0"/>
    <w:rPr>
      <w:sz w:val="21"/>
      <w:szCs w:val="21"/>
    </w:rPr>
  </w:style>
  <w:style w:type="character" w:customStyle="1" w:styleId="66">
    <w:name w:val="ca-110"/>
    <w:uiPriority w:val="0"/>
    <w:rPr>
      <w:rFonts w:ascii="宋体" w:hAnsi="Times New Roman" w:eastAsia="宋体" w:cs="Times New Roman"/>
      <w:b/>
      <w:bCs/>
      <w:spacing w:val="-20"/>
      <w:sz w:val="21"/>
      <w:szCs w:val="21"/>
    </w:rPr>
  </w:style>
  <w:style w:type="character" w:customStyle="1" w:styleId="67">
    <w:name w:val="ca-01"/>
    <w:uiPriority w:val="0"/>
    <w:rPr>
      <w:rFonts w:ascii="Times New Roman" w:hAnsi="Times New Roman" w:eastAsia="宋体" w:cs="Times New Roman"/>
      <w:b/>
      <w:bCs/>
      <w:spacing w:val="-20"/>
      <w:sz w:val="21"/>
      <w:szCs w:val="21"/>
      <w:lang w:bidi="ar-SA"/>
    </w:rPr>
  </w:style>
  <w:style w:type="character" w:customStyle="1" w:styleId="68">
    <w:name w:val="t"/>
    <w:uiPriority w:val="0"/>
    <w:rPr>
      <w:rFonts w:ascii="Times New Roman" w:hAnsi="Times New Roman" w:eastAsia="宋体" w:cs="Times New Roman"/>
      <w:kern w:val="0"/>
      <w:sz w:val="20"/>
      <w:lang w:eastAsia="en-US"/>
    </w:rPr>
  </w:style>
  <w:style w:type="character" w:customStyle="1" w:styleId="69">
    <w:name w:val="ca-261"/>
    <w:uiPriority w:val="0"/>
    <w:rPr>
      <w:rFonts w:ascii="Times New Roman" w:hAnsi="Times New Roman" w:eastAsia="宋体" w:cs="Times New Roman"/>
      <w:sz w:val="24"/>
      <w:szCs w:val="24"/>
      <w:lang w:bidi="ar-SA"/>
    </w:rPr>
  </w:style>
  <w:style w:type="character" w:customStyle="1" w:styleId="70">
    <w:name w:val="ca-71"/>
    <w:uiPriority w:val="0"/>
    <w:rPr>
      <w:rFonts w:ascii="宋体" w:hAnsi="Times New Roman" w:eastAsia="宋体" w:cs="Times New Roman"/>
      <w:sz w:val="21"/>
      <w:szCs w:val="21"/>
    </w:rPr>
  </w:style>
  <w:style w:type="character" w:customStyle="1" w:styleId="71">
    <w:name w:val="页眉 Char"/>
    <w:uiPriority w:val="0"/>
    <w:rPr>
      <w:rFonts w:ascii="宋体" w:hAnsi="Times New Roman" w:eastAsia="宋体" w:cs="Times New Roman"/>
      <w:sz w:val="18"/>
      <w:lang w:val="en-US" w:eastAsia="zh-CN" w:bidi="ar-SA"/>
    </w:rPr>
  </w:style>
  <w:style w:type="character" w:customStyle="1" w:styleId="72">
    <w:name w:val="标题4 Char"/>
    <w:uiPriority w:val="0"/>
    <w:rPr>
      <w:rFonts w:ascii="宋体" w:hAnsi="Times New Roman" w:eastAsia="宋体" w:cs="Times New Roman"/>
      <w:kern w:val="24"/>
      <w:sz w:val="24"/>
      <w:lang w:val="en-US" w:eastAsia="zh-CN" w:bidi="ar-SA"/>
    </w:rPr>
  </w:style>
  <w:style w:type="character" w:customStyle="1" w:styleId="73">
    <w:name w:val="纯文本 Char Char"/>
    <w:uiPriority w:val="0"/>
    <w:rPr>
      <w:rFonts w:ascii="宋体" w:hAnsi="Times New Roman" w:eastAsia="宋体" w:cs="Times New Roman"/>
      <w:kern w:val="2"/>
      <w:sz w:val="21"/>
      <w:lang w:val="en-US" w:eastAsia="zh-CN" w:bidi="ar-SA"/>
    </w:rPr>
  </w:style>
  <w:style w:type="character" w:customStyle="1" w:styleId="74">
    <w:name w:val="页脚 Char1"/>
    <w:uiPriority w:val="0"/>
    <w:rPr>
      <w:rFonts w:ascii="宋体" w:hAnsi="Times New Roman" w:eastAsia="宋体" w:cs="Times New Roman"/>
      <w:sz w:val="18"/>
      <w:lang w:val="en-US" w:eastAsia="zh-CN" w:bidi="ar-SA"/>
    </w:rPr>
  </w:style>
  <w:style w:type="character" w:customStyle="1" w:styleId="75">
    <w:name w:val="contentheaderrev1"/>
    <w:uiPriority w:val="0"/>
    <w:rPr>
      <w:rFonts w:ascii="Arial" w:hAnsi="Arial" w:eastAsia="宋体" w:cs="Arial"/>
      <w:b/>
      <w:bCs/>
      <w:color w:val="FFFFFF"/>
      <w:sz w:val="24"/>
      <w:szCs w:val="24"/>
      <w:u w:val="none"/>
      <w:lang w:bidi="ar-SA"/>
    </w:rPr>
  </w:style>
  <w:style w:type="character" w:customStyle="1" w:styleId="76">
    <w:name w:val="msonormal"/>
    <w:uiPriority w:val="0"/>
    <w:rPr>
      <w:rFonts w:ascii="Times New Roman" w:hAnsi="Times New Roman" w:eastAsia="宋体" w:cs="Times New Roman"/>
      <w:kern w:val="0"/>
      <w:sz w:val="20"/>
      <w:lang w:eastAsia="en-US"/>
    </w:rPr>
  </w:style>
  <w:style w:type="character" w:customStyle="1" w:styleId="77">
    <w:name w:val="spelle"/>
    <w:uiPriority w:val="0"/>
    <w:rPr>
      <w:rFonts w:ascii="Times New Roman" w:hAnsi="Times New Roman" w:eastAsia="宋体" w:cs="Times New Roman"/>
      <w:kern w:val="0"/>
      <w:sz w:val="20"/>
      <w:lang w:eastAsia="en-US"/>
    </w:rPr>
  </w:style>
  <w:style w:type="character" w:customStyle="1" w:styleId="78">
    <w:name w:val="表正文 Char"/>
    <w:uiPriority w:val="0"/>
    <w:rPr>
      <w:rFonts w:ascii="Verdana" w:hAnsi="Verdana" w:eastAsia="宋体" w:cs="Times New Roman"/>
      <w:kern w:val="2"/>
      <w:sz w:val="21"/>
      <w:szCs w:val="24"/>
      <w:lang w:val="en-US" w:eastAsia="zh-CN" w:bidi="ar-SA"/>
    </w:rPr>
  </w:style>
  <w:style w:type="character" w:customStyle="1" w:styleId="79">
    <w:name w:val="bord3"/>
    <w:uiPriority w:val="0"/>
    <w:rPr>
      <w:rFonts w:ascii="Times New Roman" w:hAnsi="Times New Roman" w:eastAsia="宋体" w:cs="Times New Roman"/>
      <w:kern w:val="0"/>
      <w:sz w:val="20"/>
      <w:lang w:eastAsia="en-US"/>
    </w:rPr>
  </w:style>
  <w:style w:type="character" w:customStyle="1" w:styleId="80">
    <w:name w:val="lineitems1"/>
    <w:uiPriority w:val="0"/>
    <w:rPr>
      <w:rFonts w:ascii="Times New Roman" w:hAnsi="Times New Roman" w:eastAsia="宋体" w:cs="Times New Roman"/>
      <w:sz w:val="19"/>
      <w:szCs w:val="19"/>
    </w:rPr>
  </w:style>
  <w:style w:type="character" w:customStyle="1" w:styleId="81">
    <w:name w:val="font01"/>
    <w:uiPriority w:val="0"/>
    <w:rPr>
      <w:rFonts w:ascii="宋体" w:hAnsi="Times New Roman" w:eastAsia="宋体" w:cs="Times New Roman"/>
      <w:color w:val="000000"/>
      <w:kern w:val="0"/>
      <w:sz w:val="22"/>
      <w:szCs w:val="22"/>
      <w:u w:val="none"/>
      <w:lang w:eastAsia="en-US"/>
    </w:rPr>
  </w:style>
  <w:style w:type="character" w:customStyle="1" w:styleId="82">
    <w:name w:val="H4 Char1"/>
    <w:uiPriority w:val="0"/>
    <w:rPr>
      <w:rFonts w:ascii="Arial" w:hAnsi="Arial" w:eastAsia="黑体" w:cs="Times New Roman"/>
      <w:b/>
      <w:kern w:val="2"/>
      <w:sz w:val="28"/>
      <w:lang w:val="en-US" w:eastAsia="zh-CN" w:bidi="ar-SA"/>
    </w:rPr>
  </w:style>
  <w:style w:type="character" w:customStyle="1" w:styleId="83">
    <w:name w:val="style3"/>
    <w:uiPriority w:val="0"/>
    <w:rPr>
      <w:rFonts w:ascii="Times New Roman" w:hAnsi="Times New Roman" w:eastAsia="宋体" w:cs="Times New Roman"/>
      <w:kern w:val="0"/>
      <w:sz w:val="20"/>
      <w:lang w:eastAsia="en-US"/>
    </w:rPr>
  </w:style>
  <w:style w:type="character" w:customStyle="1" w:styleId="84">
    <w:name w:val="font112"/>
    <w:uiPriority w:val="0"/>
    <w:rPr>
      <w:rFonts w:hint="eastAsia" w:ascii="宋体" w:hAnsi="宋体" w:eastAsia="宋体" w:cs="宋体"/>
      <w:color w:val="000000"/>
      <w:kern w:val="0"/>
      <w:sz w:val="24"/>
      <w:szCs w:val="24"/>
      <w:u w:val="none"/>
      <w:lang w:eastAsia="en-US"/>
    </w:rPr>
  </w:style>
  <w:style w:type="character" w:customStyle="1" w:styleId="85">
    <w:name w:val="apple-style-span"/>
    <w:uiPriority w:val="0"/>
    <w:rPr>
      <w:rFonts w:ascii="Times New Roman" w:hAnsi="Times New Roman" w:eastAsia="宋体" w:cs="Times New Roman"/>
      <w:kern w:val="0"/>
      <w:sz w:val="20"/>
      <w:lang w:eastAsia="en-US"/>
    </w:rPr>
  </w:style>
  <w:style w:type="character" w:customStyle="1" w:styleId="86">
    <w:name w:val="tle_cn"/>
    <w:uiPriority w:val="0"/>
    <w:rPr>
      <w:rFonts w:ascii="Times New Roman" w:hAnsi="Times New Roman" w:eastAsia="宋体" w:cs="Times New Roman"/>
      <w:kern w:val="0"/>
      <w:sz w:val="20"/>
      <w:lang w:eastAsia="en-US"/>
    </w:rPr>
  </w:style>
  <w:style w:type="character" w:customStyle="1" w:styleId="87">
    <w:name w:val="Heading 2 Hidden Char"/>
    <w:uiPriority w:val="0"/>
    <w:rPr>
      <w:rFonts w:ascii="Arial" w:hAnsi="Arial" w:eastAsia="黑体" w:cs="Times New Roman"/>
      <w:b/>
      <w:kern w:val="2"/>
      <w:sz w:val="32"/>
      <w:lang w:val="en-US" w:eastAsia="zh-CN"/>
    </w:rPr>
  </w:style>
  <w:style w:type="character" w:customStyle="1" w:styleId="88">
    <w:name w:val="普通文字1 Char1"/>
    <w:uiPriority w:val="0"/>
    <w:rPr>
      <w:rFonts w:ascii="宋体" w:hAnsi="Times New Roman" w:eastAsia="宋体" w:cs="Times New Roman"/>
      <w:spacing w:val="-8"/>
      <w:kern w:val="2"/>
      <w:sz w:val="24"/>
      <w:lang w:val="en-US" w:eastAsia="zh-CN" w:bidi="ar-SA"/>
    </w:rPr>
  </w:style>
  <w:style w:type="character" w:customStyle="1" w:styleId="89">
    <w:name w:val="tit"/>
    <w:uiPriority w:val="0"/>
    <w:rPr>
      <w:rFonts w:ascii="Times New Roman" w:hAnsi="Times New Roman" w:eastAsia="宋体" w:cs="Times New Roman"/>
      <w:kern w:val="0"/>
      <w:sz w:val="20"/>
      <w:lang w:eastAsia="en-US"/>
    </w:rPr>
  </w:style>
  <w:style w:type="character" w:customStyle="1" w:styleId="90">
    <w:name w:val="3zw1"/>
    <w:uiPriority w:val="0"/>
    <w:rPr>
      <w:rFonts w:ascii="Times New Roman" w:hAnsi="Times New Roman" w:eastAsia="宋体" w:cs="Times New Roman"/>
      <w:color w:val="000000"/>
      <w:sz w:val="21"/>
      <w:szCs w:val="21"/>
    </w:rPr>
  </w:style>
  <w:style w:type="character" w:customStyle="1" w:styleId="91">
    <w:name w:val="black1"/>
    <w:uiPriority w:val="0"/>
    <w:rPr>
      <w:rFonts w:ascii="Geneva" w:hAnsi="Geneva" w:eastAsia="宋体" w:cs="Times New Roman"/>
      <w:color w:val="666666"/>
      <w:sz w:val="18"/>
      <w:szCs w:val="18"/>
      <w:u w:val="none"/>
    </w:rPr>
  </w:style>
  <w:style w:type="character" w:customStyle="1" w:styleId="92">
    <w:name w:val=" Char Char Char Char Char Char Char"/>
    <w:uiPriority w:val="0"/>
    <w:rPr>
      <w:rFonts w:ascii="宋体" w:hAnsi="Times New Roman" w:eastAsia="宋体" w:cs="Times New Roman"/>
      <w:kern w:val="2"/>
      <w:sz w:val="21"/>
      <w:lang w:val="en-US" w:eastAsia="zh-CN" w:bidi="ar-SA"/>
    </w:rPr>
  </w:style>
  <w:style w:type="character" w:customStyle="1" w:styleId="93">
    <w:name w:val="grame"/>
    <w:uiPriority w:val="0"/>
    <w:rPr>
      <w:rFonts w:ascii="Times New Roman" w:hAnsi="Times New Roman" w:eastAsia="宋体" w:cs="Times New Roman"/>
      <w:kern w:val="0"/>
      <w:sz w:val="20"/>
      <w:lang w:eastAsia="en-US"/>
    </w:rPr>
  </w:style>
  <w:style w:type="character" w:customStyle="1" w:styleId="94">
    <w:name w:val="text_darkgray1"/>
    <w:uiPriority w:val="0"/>
    <w:rPr>
      <w:rFonts w:ascii="Times New Roman" w:hAnsi="Times New Roman" w:eastAsia="宋体" w:cs="Times New Roman"/>
      <w:color w:val="000000"/>
      <w:sz w:val="22"/>
      <w:szCs w:val="22"/>
    </w:rPr>
  </w:style>
  <w:style w:type="character" w:customStyle="1" w:styleId="95">
    <w:name w:val=" Char Char17"/>
    <w:qFormat/>
    <w:uiPriority w:val="0"/>
    <w:rPr>
      <w:rFonts w:ascii="宋体" w:hAnsi="Times New Roman" w:eastAsia="宋体" w:cs="Times New Roman"/>
      <w:kern w:val="2"/>
      <w:sz w:val="21"/>
      <w:lang w:val="en-US" w:eastAsia="zh-CN" w:bidi="ar-SA"/>
    </w:rPr>
  </w:style>
  <w:style w:type="character" w:customStyle="1" w:styleId="96">
    <w:name w:val="linkhead"/>
    <w:uiPriority w:val="0"/>
    <w:rPr>
      <w:rFonts w:ascii="Times New Roman" w:hAnsi="Times New Roman" w:eastAsia="宋体" w:cs="Times New Roman"/>
      <w:kern w:val="0"/>
      <w:sz w:val="20"/>
      <w:lang w:eastAsia="en-US"/>
    </w:rPr>
  </w:style>
  <w:style w:type="character" w:customStyle="1" w:styleId="97">
    <w:name w:val="ca-291"/>
    <w:uiPriority w:val="0"/>
    <w:rPr>
      <w:rFonts w:ascii="Times New Roman" w:hAnsi="Times New Roman" w:eastAsia="宋体" w:cs="Times New Roman"/>
      <w:b/>
      <w:bCs/>
      <w:spacing w:val="-20"/>
      <w:sz w:val="24"/>
      <w:szCs w:val="24"/>
      <w:lang w:bidi="ar-SA"/>
    </w:rPr>
  </w:style>
  <w:style w:type="character" w:customStyle="1" w:styleId="98">
    <w:name w:val="正文文本缩进 Char Char"/>
    <w:uiPriority w:val="0"/>
    <w:rPr>
      <w:rFonts w:ascii="Verdana" w:hAnsi="Verdana" w:eastAsia="宋体" w:cs="Times New Roman"/>
      <w:kern w:val="0"/>
      <w:sz w:val="21"/>
      <w:lang w:val="en-US" w:eastAsia="zh-CN" w:bidi="ar-SA"/>
    </w:rPr>
  </w:style>
  <w:style w:type="character" w:customStyle="1" w:styleId="99">
    <w:name w:val="注释标题 Char1"/>
    <w:uiPriority w:val="0"/>
    <w:rPr>
      <w:rFonts w:ascii="Verdana" w:hAnsi="Verdana" w:eastAsia="宋体" w:cs="Times New Roman"/>
      <w:kern w:val="2"/>
      <w:sz w:val="21"/>
      <w:szCs w:val="24"/>
      <w:lang w:eastAsia="en-US"/>
    </w:rPr>
  </w:style>
  <w:style w:type="character" w:customStyle="1" w:styleId="100">
    <w:name w:val="f4"/>
    <w:uiPriority w:val="0"/>
    <w:rPr>
      <w:rFonts w:ascii="Times New Roman" w:hAnsi="Times New Roman" w:eastAsia="宋体" w:cs="Times New Roman"/>
      <w:kern w:val="0"/>
      <w:sz w:val="20"/>
      <w:lang w:eastAsia="en-US"/>
    </w:rPr>
  </w:style>
  <w:style w:type="character" w:customStyle="1" w:styleId="101">
    <w:name w:val=" Char Char6"/>
    <w:uiPriority w:val="0"/>
    <w:rPr>
      <w:rFonts w:ascii="宋体" w:hAnsi="Times New Roman" w:eastAsia="宋体" w:cs="Times New Roman"/>
      <w:sz w:val="18"/>
      <w:lang w:val="en-US" w:eastAsia="zh-CN" w:bidi="ar-SA"/>
    </w:rPr>
  </w:style>
  <w:style w:type="character" w:customStyle="1" w:styleId="102">
    <w:name w:val="页眉 Char1"/>
    <w:uiPriority w:val="0"/>
    <w:rPr>
      <w:rFonts w:ascii="Times New Roman" w:hAnsi="Times New Roman" w:eastAsia="宋体" w:cs="Times New Roman"/>
      <w:kern w:val="2"/>
      <w:sz w:val="18"/>
    </w:rPr>
  </w:style>
  <w:style w:type="character" w:customStyle="1" w:styleId="103">
    <w:name w:val="content"/>
    <w:uiPriority w:val="0"/>
    <w:rPr>
      <w:rFonts w:ascii="Times New Roman" w:hAnsi="Times New Roman" w:eastAsia="宋体" w:cs="Times New Roman"/>
      <w:kern w:val="0"/>
      <w:sz w:val="20"/>
      <w:lang w:eastAsia="en-US"/>
    </w:rPr>
  </w:style>
  <w:style w:type="character" w:customStyle="1" w:styleId="104">
    <w:name w:val="普通文字1 Char"/>
    <w:uiPriority w:val="0"/>
    <w:rPr>
      <w:rFonts w:ascii="宋体" w:hAnsi="Times New Roman" w:eastAsia="宋体" w:cs="Times New Roman"/>
      <w:kern w:val="2"/>
      <w:sz w:val="21"/>
      <w:lang w:val="en-US" w:eastAsia="zh-CN" w:bidi="ar-SA"/>
    </w:rPr>
  </w:style>
  <w:style w:type="character" w:customStyle="1" w:styleId="105">
    <w:name w:val="正文缩进 Char"/>
    <w:uiPriority w:val="0"/>
    <w:rPr>
      <w:rFonts w:ascii="Times New Roman" w:hAnsi="Times New Roman" w:eastAsia="宋体" w:cs="Times New Roman"/>
      <w:kern w:val="2"/>
      <w:sz w:val="21"/>
      <w:szCs w:val="24"/>
    </w:rPr>
  </w:style>
  <w:style w:type="character" w:customStyle="1" w:styleId="106">
    <w:name w:val=" Char Char21"/>
    <w:uiPriority w:val="0"/>
    <w:rPr>
      <w:rFonts w:ascii="Verdana" w:hAnsi="Verdana" w:eastAsia="宋体" w:cs="Times New Roman"/>
      <w:b/>
      <w:kern w:val="2"/>
      <w:sz w:val="32"/>
      <w:lang w:val="en-US" w:eastAsia="zh-CN" w:bidi="ar-SA"/>
    </w:rPr>
  </w:style>
  <w:style w:type="character" w:customStyle="1" w:styleId="107">
    <w:name w:val="font-121"/>
    <w:uiPriority w:val="0"/>
    <w:rPr>
      <w:rFonts w:ascii="Times New Roman" w:hAnsi="Times New Roman" w:eastAsia="宋体" w:cs="Times New Roman"/>
      <w:color w:val="666666"/>
      <w:sz w:val="18"/>
      <w:szCs w:val="18"/>
      <w:u w:val="none"/>
    </w:rPr>
  </w:style>
  <w:style w:type="character" w:customStyle="1" w:styleId="108">
    <w:name w:val="正文 首行缩进:  2 字符 Char Char"/>
    <w:uiPriority w:val="0"/>
    <w:rPr>
      <w:rFonts w:ascii="Verdana" w:hAnsi="Verdana" w:eastAsia="宋体" w:cs="Times New Roman"/>
      <w:sz w:val="24"/>
      <w:lang w:val="en-US" w:eastAsia="zh-CN"/>
    </w:rPr>
  </w:style>
  <w:style w:type="character" w:customStyle="1" w:styleId="109">
    <w:name w:val=" Char Char7"/>
    <w:uiPriority w:val="0"/>
    <w:rPr>
      <w:rFonts w:ascii="宋体" w:hAnsi="Times New Roman" w:eastAsia="宋体" w:cs="Times New Roman"/>
      <w:sz w:val="18"/>
      <w:lang w:val="en-US" w:eastAsia="zh-CN" w:bidi="ar-SA"/>
    </w:rPr>
  </w:style>
  <w:style w:type="character" w:customStyle="1" w:styleId="110">
    <w:name w:val=" Char Char13"/>
    <w:uiPriority w:val="0"/>
    <w:rPr>
      <w:rFonts w:ascii="宋体" w:hAnsi="Times New Roman" w:eastAsia="宋体" w:cs="Times New Roman"/>
      <w:sz w:val="18"/>
      <w:lang w:val="en-US" w:eastAsia="zh-CN" w:bidi="ar-SA"/>
    </w:rPr>
  </w:style>
  <w:style w:type="character" w:customStyle="1" w:styleId="111">
    <w:name w:val=" Char Char15"/>
    <w:uiPriority w:val="0"/>
    <w:rPr>
      <w:rFonts w:ascii="Times New Roman" w:hAnsi="Times New Roman" w:eastAsia="宋体" w:cs="Times New Roman"/>
      <w:sz w:val="21"/>
      <w:lang w:val="en-US" w:eastAsia="zh-CN" w:bidi="ar-SA"/>
    </w:rPr>
  </w:style>
  <w:style w:type="character" w:customStyle="1" w:styleId="112">
    <w:name w:val="（符号）邀请函中一、"/>
    <w:uiPriority w:val="0"/>
    <w:rPr>
      <w:rFonts w:ascii="黑体" w:hAnsi="Times New Roman" w:eastAsia="黑体" w:cs="Times New Roman"/>
      <w:b/>
      <w:bCs/>
      <w:kern w:val="0"/>
      <w:sz w:val="24"/>
      <w:lang w:eastAsia="en-US"/>
    </w:rPr>
  </w:style>
  <w:style w:type="character" w:customStyle="1" w:styleId="113">
    <w:name w:val="contentlabel1"/>
    <w:uiPriority w:val="0"/>
    <w:rPr>
      <w:rFonts w:ascii="Times New Roman" w:hAnsi="Times New Roman" w:eastAsia="宋体" w:cs="Times New Roman"/>
      <w:color w:val="336666"/>
      <w:sz w:val="18"/>
      <w:szCs w:val="18"/>
      <w:u w:val="none"/>
    </w:rPr>
  </w:style>
  <w:style w:type="character" w:customStyle="1" w:styleId="114">
    <w:name w:val="dangq"/>
    <w:uiPriority w:val="0"/>
    <w:rPr>
      <w:rFonts w:ascii="Verdana" w:hAnsi="Verdana" w:eastAsia="宋体" w:cs="Times New Roman"/>
      <w:b/>
      <w:color w:val="288094"/>
      <w:kern w:val="0"/>
      <w:sz w:val="20"/>
      <w:lang w:eastAsia="en-US"/>
    </w:rPr>
  </w:style>
  <w:style w:type="character" w:customStyle="1" w:styleId="115">
    <w:name w:val="ca-131"/>
    <w:uiPriority w:val="0"/>
    <w:rPr>
      <w:rFonts w:ascii="宋体" w:hAnsi="Times New Roman" w:eastAsia="宋体" w:cs="Times New Roman"/>
      <w:b/>
      <w:bCs/>
      <w:color w:val="000000"/>
      <w:spacing w:val="-20"/>
      <w:kern w:val="0"/>
      <w:sz w:val="24"/>
      <w:szCs w:val="24"/>
      <w:lang w:eastAsia="en-US"/>
    </w:rPr>
  </w:style>
  <w:style w:type="character" w:customStyle="1" w:styleId="116">
    <w:name w:val="ca-21"/>
    <w:uiPriority w:val="0"/>
    <w:rPr>
      <w:rFonts w:ascii="宋体" w:hAnsi="Times New Roman" w:eastAsia="宋体" w:cs="Times New Roman"/>
      <w:kern w:val="0"/>
      <w:sz w:val="21"/>
      <w:szCs w:val="21"/>
      <w:lang w:eastAsia="en-US"/>
    </w:rPr>
  </w:style>
  <w:style w:type="character" w:customStyle="1" w:styleId="117">
    <w:name w:val="allp"/>
    <w:uiPriority w:val="0"/>
    <w:rPr>
      <w:rFonts w:ascii="Verdana" w:hAnsi="Verdana" w:eastAsia="宋体" w:cs="Times New Roman"/>
      <w:color w:val="0030CE"/>
      <w:kern w:val="0"/>
      <w:sz w:val="20"/>
      <w:lang w:eastAsia="en-US"/>
    </w:rPr>
  </w:style>
  <w:style w:type="character" w:customStyle="1" w:styleId="118">
    <w:name w:val="titleblack14px1"/>
    <w:uiPriority w:val="0"/>
    <w:rPr>
      <w:rFonts w:ascii="Times New Roman" w:hAnsi="Times New Roman" w:eastAsia="宋体" w:cs="Times New Roman"/>
      <w:b/>
      <w:bCs/>
      <w:color w:val="000000"/>
      <w:sz w:val="21"/>
      <w:szCs w:val="21"/>
    </w:rPr>
  </w:style>
  <w:style w:type="character" w:customStyle="1" w:styleId="119">
    <w:name w:val="font31"/>
    <w:uiPriority w:val="0"/>
    <w:rPr>
      <w:rFonts w:ascii="宋体" w:hAnsi="Times New Roman" w:eastAsia="宋体" w:cs="Times New Roman"/>
      <w:color w:val="000000"/>
      <w:kern w:val="0"/>
      <w:sz w:val="20"/>
      <w:szCs w:val="20"/>
      <w:u w:val="none"/>
      <w:lang w:eastAsia="en-US"/>
    </w:rPr>
  </w:style>
  <w:style w:type="character" w:customStyle="1" w:styleId="120">
    <w:name w:val="xiao3"/>
    <w:uiPriority w:val="0"/>
    <w:rPr>
      <w:rFonts w:ascii="Times New Roman" w:hAnsi="Times New Roman" w:eastAsia="宋体" w:cs="Times New Roman"/>
      <w:kern w:val="0"/>
      <w:sz w:val="20"/>
      <w:lang w:eastAsia="en-US"/>
    </w:rPr>
  </w:style>
  <w:style w:type="character" w:customStyle="1" w:styleId="121">
    <w:name w:val="样式 宋体 小四"/>
    <w:uiPriority w:val="0"/>
    <w:rPr>
      <w:rFonts w:ascii="宋体" w:hAnsi="Times New Roman" w:eastAsia="宋体" w:cs="Times New Roman"/>
      <w:sz w:val="24"/>
    </w:rPr>
  </w:style>
  <w:style w:type="character" w:customStyle="1" w:styleId="122">
    <w:name w:val="ca-101"/>
    <w:uiPriority w:val="0"/>
    <w:rPr>
      <w:rFonts w:ascii="宋体" w:hAnsi="Times New Roman" w:eastAsia="宋体" w:cs="Times New Roman"/>
      <w:kern w:val="0"/>
      <w:sz w:val="28"/>
      <w:szCs w:val="28"/>
      <w:lang w:eastAsia="en-US"/>
    </w:rPr>
  </w:style>
  <w:style w:type="character" w:customStyle="1" w:styleId="123">
    <w:name w:val="bold gray"/>
    <w:uiPriority w:val="0"/>
    <w:rPr>
      <w:rFonts w:ascii="Times New Roman" w:hAnsi="Times New Roman" w:eastAsia="宋体" w:cs="Times New Roman"/>
      <w:kern w:val="0"/>
      <w:sz w:val="20"/>
      <w:lang w:eastAsia="en-US"/>
    </w:rPr>
  </w:style>
  <w:style w:type="character" w:customStyle="1" w:styleId="124">
    <w:name w:val=" Char Char3"/>
    <w:uiPriority w:val="0"/>
    <w:rPr>
      <w:rFonts w:ascii="宋体" w:hAnsi="Times New Roman" w:eastAsia="宋体" w:cs="Times New Roman"/>
      <w:spacing w:val="-8"/>
      <w:kern w:val="2"/>
      <w:sz w:val="24"/>
      <w:lang w:val="en-US" w:eastAsia="zh-CN"/>
    </w:rPr>
  </w:style>
  <w:style w:type="character" w:customStyle="1" w:styleId="125">
    <w:name w:val="style1041"/>
    <w:uiPriority w:val="0"/>
    <w:rPr>
      <w:rFonts w:ascii="Times New Roman" w:hAnsi="Times New Roman" w:eastAsia="宋体" w:cs="Times New Roman"/>
      <w:color w:val="FFFFFF"/>
    </w:rPr>
  </w:style>
  <w:style w:type="character" w:customStyle="1" w:styleId="126">
    <w:name w:val="Emphasis"/>
    <w:uiPriority w:val="0"/>
    <w:rPr>
      <w:rFonts w:ascii="Arial Black" w:hAnsi="Arial Black" w:eastAsia="宋体" w:cs="Times New Roman"/>
      <w:sz w:val="18"/>
    </w:rPr>
  </w:style>
  <w:style w:type="character" w:customStyle="1" w:styleId="127">
    <w:name w:val="style1031"/>
    <w:uiPriority w:val="0"/>
    <w:rPr>
      <w:rFonts w:ascii="Arial" w:hAnsi="Arial" w:eastAsia="宋体" w:cs="Arial"/>
      <w:lang w:bidi="ar-SA"/>
    </w:rPr>
  </w:style>
  <w:style w:type="character" w:customStyle="1" w:styleId="128">
    <w:name w:val=" Char Char12"/>
    <w:uiPriority w:val="0"/>
    <w:rPr>
      <w:rFonts w:ascii="Times New Roman" w:hAnsi="Times New Roman" w:eastAsia="宋体" w:cs="Times New Roman"/>
      <w:sz w:val="21"/>
      <w:lang w:val="en-US" w:eastAsia="zh-CN" w:bidi="ar-SA"/>
    </w:rPr>
  </w:style>
  <w:style w:type="character" w:customStyle="1" w:styleId="129">
    <w:name w:val="标题 3 Char"/>
    <w:uiPriority w:val="0"/>
    <w:rPr>
      <w:rFonts w:ascii="宋体" w:hAnsi="Times New Roman" w:eastAsia="宋体" w:cs="Times New Roman"/>
      <w:b/>
      <w:bCs/>
      <w:color w:val="000000"/>
      <w:kern w:val="2"/>
      <w:sz w:val="32"/>
      <w:szCs w:val="32"/>
      <w:lang w:val="en-US" w:eastAsia="zh-CN" w:bidi="ar-SA"/>
    </w:rPr>
  </w:style>
  <w:style w:type="character" w:customStyle="1" w:styleId="130">
    <w:name w:val="bord"/>
    <w:uiPriority w:val="0"/>
    <w:rPr>
      <w:rFonts w:ascii="Times New Roman" w:hAnsi="Times New Roman" w:eastAsia="宋体" w:cs="Times New Roman"/>
      <w:kern w:val="0"/>
      <w:sz w:val="20"/>
      <w:lang w:eastAsia="en-US"/>
    </w:rPr>
  </w:style>
  <w:style w:type="character" w:customStyle="1" w:styleId="131">
    <w:name w:val="style102 style103"/>
    <w:uiPriority w:val="0"/>
    <w:rPr>
      <w:rFonts w:ascii="Times New Roman" w:hAnsi="Times New Roman" w:eastAsia="宋体" w:cs="Times New Roman"/>
      <w:kern w:val="0"/>
      <w:sz w:val="20"/>
      <w:lang w:eastAsia="en-US"/>
    </w:rPr>
  </w:style>
  <w:style w:type="character" w:customStyle="1" w:styleId="132">
    <w:name w:val=" Char Char14"/>
    <w:uiPriority w:val="0"/>
    <w:rPr>
      <w:rFonts w:ascii="Times New Roman" w:hAnsi="Times New Roman" w:eastAsia="宋体" w:cs="Times New Roman"/>
      <w:b/>
      <w:kern w:val="2"/>
      <w:sz w:val="21"/>
      <w:lang w:val="en-US" w:eastAsia="zh-CN" w:bidi="ar-SA"/>
    </w:rPr>
  </w:style>
  <w:style w:type="character" w:customStyle="1" w:styleId="133">
    <w:name w:val="Underrubrik1 Char Char"/>
    <w:uiPriority w:val="0"/>
    <w:rPr>
      <w:rFonts w:ascii="Arial" w:hAnsi="Arial" w:eastAsia="宋体" w:cs="Times New Roman"/>
      <w:b/>
      <w:bCs/>
      <w:color w:val="000000"/>
      <w:sz w:val="30"/>
    </w:rPr>
  </w:style>
  <w:style w:type="character" w:customStyle="1" w:styleId="134">
    <w:name w:val="my正文 Char"/>
    <w:link w:val="135"/>
    <w:uiPriority w:val="0"/>
    <w:rPr>
      <w:rFonts w:ascii="Times New Roman" w:hAnsi="Times New Roman" w:eastAsia="宋体" w:cs="Times New Roman"/>
      <w:sz w:val="24"/>
    </w:rPr>
  </w:style>
  <w:style w:type="paragraph" w:customStyle="1" w:styleId="135">
    <w:name w:val="my正文"/>
    <w:basedOn w:val="1"/>
    <w:link w:val="134"/>
    <w:uiPriority w:val="0"/>
    <w:pPr>
      <w:spacing w:line="360" w:lineRule="auto"/>
      <w:ind w:firstLine="480" w:firstLineChars="200"/>
    </w:pPr>
    <w:rPr>
      <w:kern w:val="0"/>
      <w:sz w:val="24"/>
      <w:szCs w:val="20"/>
    </w:rPr>
  </w:style>
  <w:style w:type="character" w:customStyle="1" w:styleId="136">
    <w:name w:val="ca-181"/>
    <w:uiPriority w:val="0"/>
    <w:rPr>
      <w:rFonts w:ascii="宋体" w:hAnsi="Times New Roman" w:eastAsia="宋体" w:cs="Times New Roman"/>
      <w:b/>
      <w:bCs/>
      <w:spacing w:val="-20"/>
      <w:sz w:val="24"/>
      <w:szCs w:val="24"/>
    </w:rPr>
  </w:style>
  <w:style w:type="character" w:customStyle="1" w:styleId="137">
    <w:name w:val="para1"/>
    <w:uiPriority w:val="0"/>
    <w:rPr>
      <w:rFonts w:ascii="Arial" w:hAnsi="Arial" w:eastAsia="宋体" w:cs="Arial"/>
      <w:sz w:val="21"/>
      <w:szCs w:val="21"/>
      <w:lang w:bidi="ar-SA"/>
    </w:rPr>
  </w:style>
  <w:style w:type="character" w:customStyle="1" w:styleId="138">
    <w:name w:val="fontarial1"/>
    <w:uiPriority w:val="0"/>
    <w:rPr>
      <w:rFonts w:ascii="Arial" w:hAnsi="Arial" w:eastAsia="宋体" w:cs="Arial"/>
      <w:lang w:bidi="ar-SA"/>
    </w:rPr>
  </w:style>
  <w:style w:type="character" w:customStyle="1" w:styleId="139">
    <w:name w:val="content1"/>
    <w:uiPriority w:val="0"/>
    <w:rPr>
      <w:rFonts w:ascii="Times New Roman" w:hAnsi="Times New Roman" w:eastAsia="宋体" w:cs="Times New Roman"/>
      <w:sz w:val="18"/>
      <w:szCs w:val="18"/>
    </w:rPr>
  </w:style>
  <w:style w:type="character" w:customStyle="1" w:styleId="140">
    <w:name w:val="ca-141"/>
    <w:uiPriority w:val="0"/>
    <w:rPr>
      <w:rFonts w:ascii="宋体" w:hAnsi="Times New Roman" w:eastAsia="宋体" w:cs="Times New Roman"/>
      <w:sz w:val="24"/>
      <w:szCs w:val="24"/>
    </w:rPr>
  </w:style>
  <w:style w:type="character" w:customStyle="1" w:styleId="141">
    <w:name w:val=" Char Char8"/>
    <w:uiPriority w:val="0"/>
    <w:rPr>
      <w:rFonts w:ascii="宋体" w:hAnsi="Times New Roman" w:eastAsia="宋体" w:cs="Times New Roman"/>
      <w:sz w:val="18"/>
      <w:lang w:val="en-US" w:eastAsia="zh-CN" w:bidi="ar-SA"/>
    </w:rPr>
  </w:style>
  <w:style w:type="character" w:customStyle="1" w:styleId="142">
    <w:name w:val="Message Header Label"/>
    <w:uiPriority w:val="0"/>
    <w:rPr>
      <w:rFonts w:ascii="Arial Black" w:hAnsi="Arial Black" w:eastAsia="宋体" w:cs="Times New Roman"/>
      <w:sz w:val="18"/>
    </w:rPr>
  </w:style>
  <w:style w:type="character" w:customStyle="1" w:styleId="143">
    <w:name w:val="contentheaderrev"/>
    <w:uiPriority w:val="0"/>
    <w:rPr>
      <w:rFonts w:ascii="Times New Roman" w:hAnsi="Times New Roman" w:eastAsia="宋体" w:cs="Times New Roman"/>
      <w:kern w:val="0"/>
      <w:sz w:val="20"/>
      <w:lang w:eastAsia="en-US"/>
    </w:rPr>
  </w:style>
  <w:style w:type="character" w:customStyle="1" w:styleId="144">
    <w:name w:val="ca-61"/>
    <w:uiPriority w:val="0"/>
    <w:rPr>
      <w:rFonts w:ascii="Times New Roman" w:hAnsi="Times New Roman" w:eastAsia="宋体" w:cs="Times New Roman"/>
      <w:sz w:val="21"/>
      <w:szCs w:val="21"/>
      <w:lang w:bidi="ar-SA"/>
    </w:rPr>
  </w:style>
  <w:style w:type="character" w:customStyle="1" w:styleId="145">
    <w:name w:val="current"/>
    <w:uiPriority w:val="0"/>
    <w:rPr>
      <w:rFonts w:ascii="Verdana" w:hAnsi="Verdana" w:eastAsia="宋体" w:cs="Times New Roman"/>
      <w:b/>
      <w:color w:val="0030CE"/>
      <w:kern w:val="0"/>
      <w:sz w:val="20"/>
      <w:lang w:eastAsia="en-US"/>
    </w:rPr>
  </w:style>
  <w:style w:type="character" w:customStyle="1" w:styleId="146">
    <w:name w:val="bei21"/>
    <w:uiPriority w:val="0"/>
    <w:rPr>
      <w:rFonts w:ascii="Times New Roman" w:hAnsi="Times New Roman" w:eastAsia="宋体" w:cs="Times New Roman"/>
      <w:color w:val="FFFFFF"/>
    </w:rPr>
  </w:style>
  <w:style w:type="character" w:customStyle="1" w:styleId="147">
    <w:name w:val="ca-11"/>
    <w:uiPriority w:val="0"/>
    <w:rPr>
      <w:rFonts w:ascii="宋体" w:hAnsi="Times New Roman" w:eastAsia="宋体" w:cs="Times New Roman"/>
      <w:color w:val="000000"/>
      <w:sz w:val="18"/>
      <w:szCs w:val="18"/>
    </w:rPr>
  </w:style>
  <w:style w:type="character" w:customStyle="1" w:styleId="148">
    <w:name w:val="style1091"/>
    <w:uiPriority w:val="0"/>
    <w:rPr>
      <w:rFonts w:ascii="Times New Roman" w:hAnsi="Times New Roman" w:eastAsia="宋体" w:cs="Times New Roman"/>
      <w:sz w:val="22"/>
      <w:szCs w:val="22"/>
    </w:rPr>
  </w:style>
  <w:style w:type="character" w:customStyle="1" w:styleId="149">
    <w:name w:val="页脚 Char"/>
    <w:uiPriority w:val="0"/>
    <w:rPr>
      <w:rFonts w:ascii="宋体" w:hAnsi="Times New Roman" w:eastAsia="宋体" w:cs="Times New Roman"/>
      <w:sz w:val="18"/>
      <w:lang w:val="en-US" w:eastAsia="zh-CN" w:bidi="ar-SA"/>
    </w:rPr>
  </w:style>
  <w:style w:type="character" w:customStyle="1" w:styleId="150">
    <w:name w:val="标题 3 Char Char"/>
    <w:uiPriority w:val="0"/>
    <w:rPr>
      <w:rFonts w:ascii="Times New Roman" w:hAnsi="Times New Roman" w:eastAsia="宋体" w:cs="Times New Roman"/>
      <w:kern w:val="2"/>
      <w:sz w:val="24"/>
      <w:szCs w:val="32"/>
    </w:rPr>
  </w:style>
  <w:style w:type="character" w:customStyle="1" w:styleId="151">
    <w:name w:val="ca-51"/>
    <w:uiPriority w:val="0"/>
    <w:rPr>
      <w:rFonts w:ascii="宋体" w:hAnsi="Times New Roman" w:eastAsia="宋体" w:cs="Times New Roman"/>
      <w:color w:val="FF0000"/>
      <w:sz w:val="22"/>
      <w:szCs w:val="22"/>
    </w:rPr>
  </w:style>
  <w:style w:type="character" w:customStyle="1" w:styleId="152">
    <w:name w:val="正文文本 Char Char"/>
    <w:uiPriority w:val="0"/>
    <w:rPr>
      <w:rFonts w:ascii="Times New Roman" w:hAnsi="Times New Roman" w:eastAsia="宋体" w:cs="Times New Roman"/>
      <w:sz w:val="21"/>
      <w:lang w:val="en-US" w:eastAsia="zh-CN" w:bidi="ar-SA"/>
    </w:rPr>
  </w:style>
  <w:style w:type="character" w:customStyle="1" w:styleId="153">
    <w:name w:val="text1"/>
    <w:uiPriority w:val="0"/>
    <w:rPr>
      <w:rFonts w:ascii="ˎ̥" w:hAnsi="ˎ̥" w:eastAsia="宋体" w:cs="Times New Roman"/>
      <w:color w:val="000000"/>
      <w:sz w:val="18"/>
      <w:szCs w:val="18"/>
    </w:rPr>
  </w:style>
  <w:style w:type="character" w:customStyle="1" w:styleId="154">
    <w:name w:val="point_normal1"/>
    <w:uiPriority w:val="0"/>
    <w:rPr>
      <w:rFonts w:ascii="Arial" w:hAnsi="Arial" w:eastAsia="宋体" w:cs="Arial"/>
      <w:sz w:val="21"/>
      <w:szCs w:val="21"/>
      <w:lang w:bidi="ar-SA"/>
    </w:rPr>
  </w:style>
  <w:style w:type="character" w:customStyle="1" w:styleId="155">
    <w:name w:val=" Char Char30"/>
    <w:uiPriority w:val="0"/>
    <w:rPr>
      <w:rFonts w:ascii="Times New Roman" w:hAnsi="Times New Roman" w:eastAsia="宋体" w:cs="Times New Roman"/>
      <w:b/>
      <w:bCs/>
      <w:kern w:val="2"/>
      <w:sz w:val="18"/>
    </w:rPr>
  </w:style>
  <w:style w:type="character" w:customStyle="1" w:styleId="156">
    <w:name w:val="列表段落 字符"/>
    <w:link w:val="157"/>
    <w:uiPriority w:val="0"/>
    <w:rPr>
      <w:kern w:val="2"/>
      <w:sz w:val="18"/>
      <w:szCs w:val="18"/>
    </w:rPr>
  </w:style>
  <w:style w:type="paragraph" w:styleId="157">
    <w:name w:val="List Paragraph"/>
    <w:basedOn w:val="1"/>
    <w:link w:val="156"/>
    <w:qFormat/>
    <w:uiPriority w:val="0"/>
    <w:pPr>
      <w:ind w:firstLine="200" w:firstLineChars="200"/>
    </w:pPr>
    <w:rPr>
      <w:sz w:val="18"/>
      <w:szCs w:val="18"/>
    </w:rPr>
  </w:style>
  <w:style w:type="character" w:customStyle="1" w:styleId="158">
    <w:name w:val="style11"/>
    <w:qFormat/>
    <w:uiPriority w:val="0"/>
    <w:rPr>
      <w:rFonts w:ascii="Arial" w:hAnsi="Arial" w:eastAsia="宋体" w:cs="Arial"/>
      <w:lang w:bidi="ar-SA"/>
    </w:rPr>
  </w:style>
  <w:style w:type="character" w:customStyle="1" w:styleId="159">
    <w:name w:val="zjaf12"/>
    <w:uiPriority w:val="0"/>
    <w:rPr>
      <w:rFonts w:ascii="Times New Roman" w:hAnsi="Times New Roman" w:eastAsia="宋体" w:cs="Times New Roman"/>
      <w:kern w:val="0"/>
      <w:sz w:val="20"/>
      <w:lang w:eastAsia="en-US"/>
    </w:rPr>
  </w:style>
  <w:style w:type="character" w:customStyle="1" w:styleId="160">
    <w:name w:val="f12"/>
    <w:uiPriority w:val="0"/>
    <w:rPr>
      <w:rFonts w:ascii="Times New Roman" w:hAnsi="Times New Roman" w:eastAsia="宋体" w:cs="Times New Roman"/>
      <w:kern w:val="0"/>
      <w:sz w:val="20"/>
      <w:lang w:eastAsia="en-US"/>
    </w:rPr>
  </w:style>
  <w:style w:type="character" w:customStyle="1" w:styleId="161">
    <w:name w:val="正文 + 首行缩进:  2 字符 Char Char"/>
    <w:uiPriority w:val="0"/>
    <w:rPr>
      <w:rFonts w:ascii="Verdana" w:hAnsi="Verdana" w:eastAsia="宋体" w:cs="Times New Roman"/>
      <w:sz w:val="24"/>
      <w:lang w:val="en-US" w:eastAsia="zh-CN"/>
    </w:rPr>
  </w:style>
  <w:style w:type="paragraph" w:customStyle="1" w:styleId="162">
    <w:name w:val="Char Char Char Char"/>
    <w:basedOn w:val="16"/>
    <w:uiPriority w:val="0"/>
    <w:pPr>
      <w:widowControl w:val="0"/>
      <w:adjustRightInd w:val="0"/>
      <w:snapToGrid w:val="0"/>
      <w:spacing w:line="360" w:lineRule="auto"/>
      <w:jc w:val="both"/>
    </w:pPr>
    <w:rPr>
      <w:rFonts w:ascii="Times New Roman" w:hAnsi="Times New Roman" w:eastAsia="宋体" w:cs="Times New Roman"/>
      <w:kern w:val="2"/>
    </w:rPr>
  </w:style>
  <w:style w:type="paragraph" w:customStyle="1" w:styleId="163">
    <w:name w:val="Body Text 21"/>
    <w:basedOn w:val="1"/>
    <w:uiPriority w:val="0"/>
    <w:pPr>
      <w:adjustRightInd w:val="0"/>
      <w:spacing w:before="120" w:line="360" w:lineRule="auto"/>
      <w:ind w:firstLine="480"/>
      <w:textAlignment w:val="baseline"/>
    </w:pPr>
    <w:rPr>
      <w:rFonts w:ascii="宋体" w:hAnsi="Times New Roman" w:eastAsia="宋体" w:cs="Times New Roman"/>
      <w:sz w:val="24"/>
      <w:szCs w:val="20"/>
    </w:rPr>
  </w:style>
  <w:style w:type="paragraph" w:customStyle="1" w:styleId="164">
    <w:name w:val="一级条标题"/>
    <w:basedOn w:val="1"/>
    <w:next w:val="165"/>
    <w:uiPriority w:val="0"/>
    <w:pPr>
      <w:widowControl/>
      <w:numPr>
        <w:ilvl w:val="2"/>
        <w:numId w:val="4"/>
      </w:numPr>
      <w:tabs>
        <w:tab w:val="left" w:pos="1800"/>
      </w:tabs>
      <w:ind w:left="1800"/>
      <w:outlineLvl w:val="2"/>
    </w:pPr>
    <w:rPr>
      <w:rFonts w:ascii="黑体" w:hAnsi="Times New Roman" w:eastAsia="黑体" w:cs="Times New Roman"/>
      <w:kern w:val="0"/>
      <w:sz w:val="34"/>
      <w:szCs w:val="20"/>
    </w:rPr>
  </w:style>
  <w:style w:type="paragraph" w:customStyle="1" w:styleId="16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6">
    <w:name w:val="表格"/>
    <w:basedOn w:val="1"/>
    <w:uiPriority w:val="0"/>
    <w:pPr>
      <w:spacing w:line="400" w:lineRule="exact"/>
    </w:pPr>
    <w:rPr>
      <w:rFonts w:ascii="Times New Roman" w:hAnsi="Times New Roman" w:eastAsia="宋体" w:cs="Times New Roman"/>
      <w:sz w:val="24"/>
    </w:rPr>
  </w:style>
  <w:style w:type="paragraph" w:customStyle="1" w:styleId="167">
    <w:name w:val="标题3"/>
    <w:basedOn w:val="5"/>
    <w:uiPriority w:val="0"/>
    <w:pPr>
      <w:keepNext/>
      <w:keepLines w:val="0"/>
      <w:widowControl/>
      <w:numPr>
        <w:ilvl w:val="2"/>
        <w:numId w:val="5"/>
      </w:numPr>
      <w:tabs>
        <w:tab w:val="left" w:pos="360"/>
        <w:tab w:val="clear" w:pos="720"/>
      </w:tabs>
      <w:spacing w:before="240" w:after="120" w:line="240" w:lineRule="auto"/>
      <w:jc w:val="left"/>
    </w:pPr>
    <w:rPr>
      <w:rFonts w:ascii="Arial" w:hAnsi="Arial" w:eastAsia="宋体" w:cs="Times New Roman"/>
      <w:spacing w:val="20"/>
      <w:kern w:val="0"/>
      <w:sz w:val="24"/>
      <w:szCs w:val="24"/>
      <w:lang w:val="pt-BR" w:eastAsia="zh-CN"/>
    </w:rPr>
  </w:style>
  <w:style w:type="paragraph" w:customStyle="1" w:styleId="168">
    <w:name w:val="正文列表"/>
    <w:basedOn w:val="1"/>
    <w:uiPriority w:val="0"/>
    <w:pPr>
      <w:tabs>
        <w:tab w:val="left" w:pos="360"/>
      </w:tabs>
      <w:spacing w:after="120"/>
    </w:pPr>
    <w:rPr>
      <w:rFonts w:ascii="宋体" w:hAnsi="Times New Roman" w:eastAsia="宋体" w:cs="Times New Roman"/>
      <w:sz w:val="24"/>
      <w:szCs w:val="20"/>
      <w:lang w:eastAsia="zh-TW"/>
    </w:rPr>
  </w:style>
  <w:style w:type="paragraph" w:customStyle="1" w:styleId="169">
    <w:name w:val="样式 宋体 小四 左"/>
    <w:basedOn w:val="1"/>
    <w:uiPriority w:val="0"/>
    <w:pPr>
      <w:jc w:val="left"/>
    </w:pPr>
    <w:rPr>
      <w:rFonts w:ascii="宋体" w:hAnsi="Times New Roman" w:eastAsia="宋体" w:cs="宋体"/>
      <w:sz w:val="24"/>
      <w:szCs w:val="20"/>
      <w:lang w:bidi="ar-SA"/>
    </w:rPr>
  </w:style>
  <w:style w:type="paragraph" w:customStyle="1" w:styleId="170">
    <w:name w:val="Tables"/>
    <w:basedOn w:val="171"/>
    <w:next w:val="171"/>
    <w:uiPriority w:val="0"/>
    <w:pPr>
      <w:spacing w:after="120"/>
    </w:pPr>
    <w:rPr>
      <w:rFonts w:ascii="Arial,BoldItalic" w:hAnsi="Arial,BoldItalic" w:eastAsia="宋体" w:cs="Times New Roman"/>
      <w:sz w:val="24"/>
      <w:szCs w:val="24"/>
    </w:rPr>
  </w:style>
  <w:style w:type="paragraph" w:customStyle="1" w:styleId="171">
    <w:name w:val="Defaul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172">
    <w:name w:val="目录"/>
    <w:basedOn w:val="1"/>
    <w:uiPriority w:val="0"/>
    <w:pPr>
      <w:widowControl/>
      <w:jc w:val="center"/>
    </w:pPr>
    <w:rPr>
      <w:rFonts w:ascii="宋体" w:hAnsi="Times New Roman" w:eastAsia="宋体" w:cs="Times New Roman"/>
      <w:b/>
      <w:kern w:val="0"/>
      <w:sz w:val="36"/>
      <w:szCs w:val="20"/>
    </w:rPr>
  </w:style>
  <w:style w:type="paragraph" w:customStyle="1" w:styleId="173">
    <w:name w:val="标题1"/>
    <w:basedOn w:val="3"/>
    <w:uiPriority w:val="0"/>
    <w:pPr>
      <w:keepNext/>
      <w:keepLines w:val="0"/>
      <w:widowControl/>
      <w:numPr>
        <w:ilvl w:val="0"/>
        <w:numId w:val="5"/>
      </w:numPr>
      <w:tabs>
        <w:tab w:val="left" w:pos="1667"/>
        <w:tab w:val="clear" w:pos="360"/>
      </w:tabs>
      <w:spacing w:before="720" w:after="240" w:line="240" w:lineRule="auto"/>
      <w:jc w:val="left"/>
    </w:pPr>
    <w:rPr>
      <w:rFonts w:ascii="Arial" w:hAnsi="Arial" w:eastAsia="宋体" w:cs="Times New Roman"/>
      <w:spacing w:val="20"/>
      <w:kern w:val="20"/>
      <w:sz w:val="36"/>
      <w:lang w:val="en-US" w:eastAsia="zh-CN"/>
    </w:rPr>
  </w:style>
  <w:style w:type="paragraph" w:customStyle="1" w:styleId="174">
    <w:name w:val="8"/>
    <w:basedOn w:val="1"/>
    <w:next w:val="1"/>
    <w:uiPriority w:val="0"/>
    <w:rPr>
      <w:rFonts w:ascii="宋体" w:hAnsi="Times New Roman" w:eastAsia="宋体" w:cs="Times New Roman"/>
      <w:sz w:val="34"/>
    </w:rPr>
  </w:style>
  <w:style w:type="paragraph" w:customStyle="1" w:styleId="175">
    <w:name w:val="Heading 3"/>
    <w:basedOn w:val="171"/>
    <w:next w:val="171"/>
    <w:uiPriority w:val="0"/>
    <w:rPr>
      <w:rFonts w:ascii="Arial,BoldItalic" w:hAnsi="Arial,BoldItalic" w:eastAsia="宋体" w:cs="Times New Roman"/>
      <w:sz w:val="24"/>
      <w:szCs w:val="24"/>
    </w:rPr>
  </w:style>
  <w:style w:type="paragraph" w:customStyle="1" w:styleId="176">
    <w:name w:val="样式 标题 2 + 宋体 五号 行距: 单倍行距"/>
    <w:basedOn w:val="4"/>
    <w:uiPriority w:val="0"/>
    <w:pPr>
      <w:adjustRightInd w:val="0"/>
      <w:spacing w:line="240" w:lineRule="auto"/>
      <w:ind w:left="720"/>
      <w:jc w:val="left"/>
      <w:textAlignment w:val="baseline"/>
    </w:pPr>
    <w:rPr>
      <w:rFonts w:ascii="宋体" w:hAnsi="Times New Roman" w:eastAsia="宋体" w:cs="Times New Roman"/>
      <w:bCs w:val="0"/>
      <w:kern w:val="0"/>
      <w:sz w:val="21"/>
      <w:szCs w:val="20"/>
    </w:rPr>
  </w:style>
  <w:style w:type="paragraph" w:customStyle="1" w:styleId="177">
    <w:name w:val="样式 正文文本缩进 + 左  0 字符"/>
    <w:basedOn w:val="22"/>
    <w:uiPriority w:val="0"/>
    <w:pPr>
      <w:spacing w:after="0" w:line="360" w:lineRule="auto"/>
      <w:ind w:left="0" w:leftChars="0" w:firstLine="250" w:firstLineChars="250"/>
    </w:pPr>
    <w:rPr>
      <w:rFonts w:ascii="Times New Roman" w:hAnsi="Times New Roman" w:eastAsia="宋体" w:cs="Times New Roman"/>
      <w:kern w:val="2"/>
      <w:sz w:val="24"/>
    </w:rPr>
  </w:style>
  <w:style w:type="paragraph" w:customStyle="1" w:styleId="178">
    <w:name w:val="正文111"/>
    <w:basedOn w:val="1"/>
    <w:uiPriority w:val="0"/>
    <w:pPr>
      <w:spacing w:before="50" w:beforeLines="50" w:line="360" w:lineRule="auto"/>
      <w:ind w:firstLine="200" w:firstLineChars="200"/>
    </w:pPr>
    <w:rPr>
      <w:rFonts w:ascii="Verdana" w:hAnsi="Verdana" w:eastAsia="宋体" w:cs="Times New Roman"/>
      <w:kern w:val="0"/>
      <w:sz w:val="24"/>
      <w:szCs w:val="20"/>
      <w:lang w:eastAsia="en-US"/>
    </w:rPr>
  </w:style>
  <w:style w:type="paragraph" w:customStyle="1" w:styleId="179">
    <w:name w:val="默认段落字体 Char Char Char"/>
    <w:basedOn w:val="1"/>
    <w:uiPriority w:val="0"/>
    <w:pPr>
      <w:widowControl/>
    </w:pPr>
    <w:rPr>
      <w:rFonts w:ascii="Arial" w:hAnsi="Arial" w:eastAsia="宋体" w:cs="Arial"/>
      <w:sz w:val="22"/>
      <w:szCs w:val="22"/>
      <w:lang w:eastAsia="en-US" w:bidi="ar-SA"/>
    </w:rPr>
  </w:style>
  <w:style w:type="paragraph" w:customStyle="1" w:styleId="180">
    <w:name w:val="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1">
    <w:name w:val=" Char Char Char Char Char Char Char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2">
    <w:name w:val="_Style 32"/>
    <w:basedOn w:val="1"/>
    <w:uiPriority w:val="0"/>
    <w:rPr>
      <w:rFonts w:ascii="仿宋_GB2312" w:hAnsi="仿宋_GB2312" w:eastAsia="宋体" w:cs="Times New Roman"/>
      <w:b/>
      <w:sz w:val="30"/>
      <w:szCs w:val="20"/>
    </w:rPr>
  </w:style>
  <w:style w:type="paragraph" w:customStyle="1" w:styleId="183">
    <w:name w:val="普通(网站)1"/>
    <w:basedOn w:val="1"/>
    <w:uiPriority w:val="0"/>
    <w:rPr>
      <w:rFonts w:ascii="宋体" w:hAnsi="Times New Roman" w:eastAsia="宋体" w:cs="Times New Roman"/>
      <w:sz w:val="18"/>
      <w:szCs w:val="20"/>
    </w:rPr>
  </w:style>
  <w:style w:type="paragraph" w:customStyle="1" w:styleId="184">
    <w:name w:val="二级条标题"/>
    <w:basedOn w:val="164"/>
    <w:next w:val="165"/>
    <w:uiPriority w:val="0"/>
    <w:pPr>
      <w:numPr>
        <w:ilvl w:val="3"/>
        <w:numId w:val="4"/>
      </w:numPr>
      <w:tabs>
        <w:tab w:val="left" w:pos="2220"/>
        <w:tab w:val="clear" w:pos="1800"/>
      </w:tabs>
      <w:ind w:left="2220"/>
      <w:outlineLvl w:val="3"/>
    </w:pPr>
    <w:rPr>
      <w:rFonts w:ascii="Times New Roman" w:hAnsi="Times New Roman" w:eastAsia="宋体" w:cs="Times New Roman"/>
    </w:rPr>
  </w:style>
  <w:style w:type="paragraph" w:customStyle="1" w:styleId="185">
    <w:name w:val="Heading 2"/>
    <w:basedOn w:val="171"/>
    <w:next w:val="171"/>
    <w:uiPriority w:val="0"/>
    <w:rPr>
      <w:rFonts w:ascii="Arial,BoldItalic" w:hAnsi="Arial,BoldItalic" w:eastAsia="宋体" w:cs="Times New Roman"/>
      <w:sz w:val="24"/>
      <w:szCs w:val="24"/>
    </w:rPr>
  </w:style>
  <w:style w:type="paragraph" w:customStyle="1" w:styleId="186">
    <w:name w:val=" Char Char1 Char Char Char Char Char Char Char"/>
    <w:basedOn w:val="1"/>
    <w:uiPriority w:val="0"/>
    <w:pPr>
      <w:adjustRightInd w:val="0"/>
      <w:spacing w:line="360" w:lineRule="auto"/>
    </w:pPr>
    <w:rPr>
      <w:rFonts w:ascii="宋体" w:hAnsi="Times New Roman" w:eastAsia="宋体" w:cs="Times New Roman"/>
      <w:kern w:val="0"/>
      <w:sz w:val="24"/>
      <w:szCs w:val="20"/>
    </w:rPr>
  </w:style>
  <w:style w:type="paragraph" w:customStyle="1" w:styleId="187">
    <w:name w:val="正文3"/>
    <w:basedOn w:val="1"/>
    <w:uiPriority w:val="0"/>
    <w:pPr>
      <w:spacing w:before="60" w:after="60" w:line="360" w:lineRule="auto"/>
      <w:outlineLvl w:val="8"/>
    </w:pPr>
    <w:rPr>
      <w:rFonts w:ascii="宋体" w:hAnsi="Times New Roman" w:eastAsia="宋体" w:cs="Times New Roman"/>
      <w:sz w:val="24"/>
      <w:szCs w:val="21"/>
    </w:rPr>
  </w:style>
  <w:style w:type="paragraph" w:customStyle="1" w:styleId="188">
    <w:name w:val="SideBar"/>
    <w:basedOn w:val="1"/>
    <w:uiPriority w:val="0"/>
    <w:pPr>
      <w:widowControl/>
      <w:spacing w:before="120"/>
      <w:jc w:val="left"/>
    </w:pPr>
    <w:rPr>
      <w:rFonts w:ascii="New Century Schlbk" w:hAnsi="New Century Schlbk" w:eastAsia="宋体" w:cs="Times New Roman"/>
      <w:kern w:val="0"/>
      <w:sz w:val="22"/>
      <w:szCs w:val="20"/>
    </w:rPr>
  </w:style>
  <w:style w:type="paragraph" w:customStyle="1" w:styleId="189">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90">
    <w:name w:val="±íÉí"/>
    <w:basedOn w:val="1"/>
    <w:uiPriority w:val="0"/>
    <w:pPr>
      <w:widowControl/>
      <w:overflowPunct w:val="0"/>
      <w:autoSpaceDE w:val="0"/>
      <w:autoSpaceDN w:val="0"/>
      <w:adjustRightInd w:val="0"/>
      <w:spacing w:line="300" w:lineRule="auto"/>
      <w:jc w:val="left"/>
      <w:textAlignment w:val="baseline"/>
    </w:pPr>
    <w:rPr>
      <w:rFonts w:ascii="宋体" w:hAnsi="Times New Roman" w:eastAsia="宋体" w:cs="Times New Roman"/>
      <w:kern w:val="0"/>
      <w:sz w:val="18"/>
      <w:szCs w:val="20"/>
    </w:rPr>
  </w:style>
  <w:style w:type="paragraph" w:customStyle="1" w:styleId="191">
    <w:name w:val="HTML Top of Form"/>
    <w:basedOn w:val="1"/>
    <w:next w:val="1"/>
    <w:uiPriority w:val="0"/>
    <w:pPr>
      <w:widowControl/>
      <w:pBdr>
        <w:bottom w:val="single" w:color="auto" w:sz="6" w:space="1"/>
      </w:pBdr>
      <w:jc w:val="center"/>
    </w:pPr>
    <w:rPr>
      <w:rFonts w:ascii="Arial" w:hAnsi="Arial" w:eastAsia="宋体" w:cs="Times New Roman"/>
      <w:vanish/>
      <w:kern w:val="0"/>
      <w:sz w:val="16"/>
      <w:szCs w:val="16"/>
      <w:lang w:eastAsia="en-US"/>
    </w:rPr>
  </w:style>
  <w:style w:type="paragraph" w:customStyle="1" w:styleId="192">
    <w:name w:val="摘要"/>
    <w:basedOn w:val="1"/>
    <w:uiPriority w:val="0"/>
    <w:pPr>
      <w:tabs>
        <w:tab w:val="left" w:pos="907"/>
      </w:tabs>
      <w:spacing w:line="360" w:lineRule="auto"/>
      <w:ind w:left="879" w:hanging="879"/>
    </w:pPr>
    <w:rPr>
      <w:rFonts w:ascii="宋体" w:hAnsi="宋体" w:eastAsia="楷体_GB2312" w:cs="Times New Roman"/>
      <w:kern w:val="0"/>
      <w:sz w:val="34"/>
      <w:szCs w:val="20"/>
    </w:rPr>
  </w:style>
  <w:style w:type="paragraph" w:customStyle="1" w:styleId="193">
    <w:name w:val="LeftCell"/>
    <w:basedOn w:val="1"/>
    <w:uiPriority w:val="0"/>
    <w:pPr>
      <w:widowControl/>
      <w:spacing w:before="120"/>
      <w:jc w:val="left"/>
    </w:pPr>
    <w:rPr>
      <w:rFonts w:ascii="Arial" w:hAnsi="Arial" w:eastAsia="宋体" w:cs="Times New Roman"/>
      <w:b/>
      <w:kern w:val="0"/>
      <w:sz w:val="20"/>
      <w:szCs w:val="20"/>
      <w:lang w:eastAsia="en-US"/>
    </w:rPr>
  </w:style>
  <w:style w:type="paragraph" w:customStyle="1" w:styleId="194">
    <w:name w:val="xl2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hAnsi="Times New Roman" w:eastAsia="仿宋_GB2312" w:cs="Times New Roman"/>
      <w:b/>
      <w:bCs/>
      <w:kern w:val="0"/>
      <w:sz w:val="24"/>
    </w:rPr>
  </w:style>
  <w:style w:type="paragraph" w:customStyle="1" w:styleId="195">
    <w:name w:val="目录文字"/>
    <w:basedOn w:val="1"/>
    <w:uiPriority w:val="0"/>
    <w:pPr>
      <w:widowControl/>
      <w:spacing w:line="480" w:lineRule="auto"/>
      <w:jc w:val="left"/>
    </w:pPr>
    <w:rPr>
      <w:rFonts w:ascii="宋体" w:hAnsi="Times New Roman" w:eastAsia="宋体" w:cs="Times New Roman"/>
      <w:kern w:val="0"/>
      <w:sz w:val="24"/>
      <w:szCs w:val="20"/>
    </w:rPr>
  </w:style>
  <w:style w:type="paragraph" w:customStyle="1" w:styleId="196">
    <w:name w:val="样式 标题 2 + 段前: 0 磅 段后: 0 磅 行距: 单倍行距"/>
    <w:basedOn w:val="4"/>
    <w:uiPriority w:val="0"/>
    <w:pPr>
      <w:spacing w:before="0" w:after="0" w:line="240" w:lineRule="auto"/>
    </w:pPr>
    <w:rPr>
      <w:rFonts w:ascii="仿宋_GB2312" w:hAnsi="Times New Roman" w:eastAsia="仿宋_GB2312" w:cs="宋体"/>
      <w:lang w:bidi="ar-SA"/>
    </w:rPr>
  </w:style>
  <w:style w:type="paragraph" w:customStyle="1" w:styleId="197">
    <w:name w:val="Char1"/>
    <w:basedOn w:val="1"/>
    <w:uiPriority w:val="0"/>
    <w:rPr>
      <w:rFonts w:ascii="Times New Roman" w:hAnsi="Times New Roman" w:eastAsia="宋体" w:cs="Times New Roman"/>
      <w:szCs w:val="21"/>
    </w:rPr>
  </w:style>
  <w:style w:type="paragraph" w:customStyle="1" w:styleId="198">
    <w:name w:val="图片"/>
    <w:basedOn w:val="1"/>
    <w:next w:val="15"/>
    <w:uiPriority w:val="0"/>
    <w:pPr>
      <w:keepNext/>
      <w:widowControl/>
      <w:jc w:val="left"/>
    </w:pPr>
    <w:rPr>
      <w:rFonts w:ascii="Garamond" w:hAnsi="Garamond" w:eastAsia="宋体" w:cs="Times New Roman"/>
      <w:kern w:val="0"/>
      <w:sz w:val="34"/>
      <w:szCs w:val="20"/>
    </w:rPr>
  </w:style>
  <w:style w:type="paragraph" w:customStyle="1" w:styleId="199">
    <w:name w:val="表格文字"/>
    <w:basedOn w:val="1"/>
    <w:uiPriority w:val="0"/>
    <w:pPr>
      <w:spacing w:before="25" w:after="25"/>
      <w:jc w:val="left"/>
    </w:pPr>
    <w:rPr>
      <w:bCs/>
      <w:spacing w:val="10"/>
      <w:kern w:val="0"/>
      <w:sz w:val="24"/>
      <w:szCs w:val="20"/>
    </w:rPr>
  </w:style>
  <w:style w:type="paragraph" w:customStyle="1" w:styleId="200">
    <w:name w:val="xl35"/>
    <w:basedOn w:val="1"/>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201">
    <w:name w:val="样式 标题 3 + 左侧:  0 厘米 首行缩进:  0 厘米"/>
    <w:basedOn w:val="5"/>
    <w:uiPriority w:val="0"/>
    <w:pPr>
      <w:numPr>
        <w:ilvl w:val="1"/>
        <w:numId w:val="6"/>
      </w:numPr>
      <w:tabs>
        <w:tab w:val="left" w:pos="414"/>
        <w:tab w:val="clear" w:pos="1814"/>
      </w:tabs>
      <w:ind w:left="414" w:hanging="414"/>
    </w:pPr>
    <w:rPr>
      <w:rFonts w:ascii="Times New Roman" w:hAnsi="Times New Roman" w:eastAsia="宋体" w:cs="宋体"/>
      <w:sz w:val="28"/>
      <w:szCs w:val="20"/>
      <w:lang w:val="en-US" w:eastAsia="zh-CN" w:bidi="ar-SA"/>
    </w:rPr>
  </w:style>
  <w:style w:type="paragraph" w:customStyle="1" w:styleId="202">
    <w:name w:val="figures"/>
    <w:basedOn w:val="171"/>
    <w:next w:val="171"/>
    <w:uiPriority w:val="0"/>
    <w:rPr>
      <w:rFonts w:ascii="Arial,BoldItalic" w:hAnsi="Arial,BoldItalic" w:eastAsia="宋体" w:cs="Times New Roman"/>
      <w:sz w:val="24"/>
      <w:szCs w:val="24"/>
    </w:rPr>
  </w:style>
  <w:style w:type="paragraph" w:customStyle="1" w:styleId="203">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Arial Unicode MS" w:cs="Times New Roman"/>
      <w:kern w:val="0"/>
      <w:sz w:val="24"/>
    </w:rPr>
  </w:style>
  <w:style w:type="paragraph" w:customStyle="1" w:styleId="204">
    <w:name w:val="普通 (Web)"/>
    <w:basedOn w:val="1"/>
    <w:uiPriority w:val="0"/>
    <w:pPr>
      <w:widowControl/>
      <w:spacing w:before="100" w:beforeAutospacing="1" w:after="100" w:afterAutospacing="1"/>
      <w:jc w:val="left"/>
    </w:pPr>
    <w:rPr>
      <w:rFonts w:ascii="宋体" w:hAnsi="Times New Roman" w:eastAsia="宋体" w:cs="Times New Roman"/>
      <w:color w:val="000000"/>
      <w:kern w:val="0"/>
      <w:sz w:val="24"/>
    </w:rPr>
  </w:style>
  <w:style w:type="paragraph" w:customStyle="1" w:styleId="205">
    <w:name w:val="p17"/>
    <w:basedOn w:val="1"/>
    <w:uiPriority w:val="0"/>
    <w:pPr>
      <w:widowControl/>
    </w:pPr>
    <w:rPr>
      <w:rFonts w:ascii="宋体" w:hAnsi="Times New Roman" w:eastAsia="宋体" w:cs="宋体"/>
      <w:kern w:val="0"/>
      <w:sz w:val="34"/>
      <w:szCs w:val="21"/>
      <w:lang w:bidi="ar-SA"/>
    </w:rPr>
  </w:style>
  <w:style w:type="paragraph" w:customStyle="1" w:styleId="206">
    <w:name w:val="Body Text Indent"/>
    <w:basedOn w:val="1"/>
    <w:uiPriority w:val="0"/>
    <w:pPr>
      <w:spacing w:after="120"/>
      <w:ind w:left="200" w:leftChars="200"/>
    </w:pPr>
    <w:rPr>
      <w:rFonts w:ascii="Times New Roman" w:hAnsi="Times New Roman" w:eastAsia="宋体" w:cs="Times New Roman"/>
      <w:szCs w:val="20"/>
    </w:rPr>
  </w:style>
  <w:style w:type="paragraph" w:customStyle="1" w:styleId="207">
    <w:name w:val="jin3"/>
    <w:basedOn w:val="5"/>
    <w:uiPriority w:val="0"/>
    <w:pPr>
      <w:keepNext/>
      <w:keepLines w:val="0"/>
      <w:widowControl/>
      <w:numPr>
        <w:ilvl w:val="0"/>
        <w:numId w:val="6"/>
      </w:numPr>
      <w:overflowPunct w:val="0"/>
      <w:autoSpaceDE w:val="0"/>
      <w:autoSpaceDN w:val="0"/>
      <w:adjustRightInd w:val="0"/>
      <w:spacing w:before="360" w:after="120" w:line="300" w:lineRule="auto"/>
      <w:ind w:left="0" w:firstLine="0"/>
      <w:textAlignment w:val="baseline"/>
      <w:outlineLvl w:val="9"/>
    </w:pPr>
    <w:rPr>
      <w:rFonts w:ascii="宋体" w:hAnsi="Times New Roman" w:eastAsia="宋体" w:cs="Times New Roman"/>
      <w:bCs w:val="0"/>
      <w:kern w:val="0"/>
      <w:sz w:val="24"/>
      <w:szCs w:val="20"/>
      <w:lang w:val="en-GB" w:eastAsia="zh-CN"/>
    </w:rPr>
  </w:style>
  <w:style w:type="paragraph" w:customStyle="1" w:styleId="208">
    <w:name w:val="4"/>
    <w:basedOn w:val="1"/>
    <w:next w:val="48"/>
    <w:uiPriority w:val="0"/>
    <w:pPr>
      <w:widowControl/>
      <w:spacing w:before="100" w:beforeAutospacing="1" w:after="100" w:afterAutospacing="1"/>
      <w:jc w:val="left"/>
    </w:pPr>
    <w:rPr>
      <w:rFonts w:ascii="Arial Unicode MS" w:hAnsi="Arial Unicode MS" w:eastAsia="Arial Unicode MS" w:cs="Times New Roman"/>
      <w:kern w:val="0"/>
      <w:sz w:val="24"/>
      <w:szCs w:val="20"/>
    </w:rPr>
  </w:style>
  <w:style w:type="paragraph" w:customStyle="1" w:styleId="209">
    <w:name w:val="Body Text 22"/>
    <w:basedOn w:val="1"/>
    <w:uiPriority w:val="0"/>
    <w:pPr>
      <w:adjustRightInd w:val="0"/>
      <w:spacing w:before="120" w:line="360" w:lineRule="auto"/>
      <w:ind w:firstLine="480"/>
      <w:textAlignment w:val="baseline"/>
    </w:pPr>
    <w:rPr>
      <w:rFonts w:ascii="宋体" w:hAnsi="Times New Roman" w:eastAsia="宋体" w:cs="Times New Roman"/>
      <w:sz w:val="24"/>
      <w:szCs w:val="20"/>
    </w:rPr>
  </w:style>
  <w:style w:type="paragraph" w:customStyle="1" w:styleId="210">
    <w:name w:val="产品描述"/>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11">
    <w:name w:val="List Paragraph1"/>
    <w:basedOn w:val="1"/>
    <w:uiPriority w:val="0"/>
    <w:pPr>
      <w:ind w:firstLine="200" w:firstLineChars="200"/>
    </w:pPr>
    <w:rPr>
      <w:rFonts w:ascii="Calibri" w:hAnsi="Calibri" w:eastAsia="宋体" w:cs="Times New Roman"/>
      <w:sz w:val="34"/>
      <w:szCs w:val="22"/>
    </w:rPr>
  </w:style>
  <w:style w:type="paragraph" w:customStyle="1" w:styleId="212">
    <w:name w:val="Char Char1"/>
    <w:basedOn w:val="1"/>
    <w:uiPriority w:val="0"/>
    <w:pPr>
      <w:widowControl/>
      <w:spacing w:after="160" w:line="240" w:lineRule="exact"/>
      <w:jc w:val="left"/>
    </w:pPr>
    <w:rPr>
      <w:rFonts w:ascii="宋体" w:hAnsi="Times New Roman" w:eastAsia="宋体" w:cs="Times New Roman"/>
      <w:sz w:val="34"/>
    </w:rPr>
  </w:style>
  <w:style w:type="paragraph" w:customStyle="1" w:styleId="213">
    <w:name w:val="样式"/>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14">
    <w:name w:val="font7"/>
    <w:basedOn w:val="1"/>
    <w:uiPriority w:val="0"/>
    <w:pPr>
      <w:widowControl/>
      <w:spacing w:before="100" w:beforeAutospacing="1" w:after="100" w:afterAutospacing="1"/>
      <w:jc w:val="left"/>
    </w:pPr>
    <w:rPr>
      <w:rFonts w:ascii="宋体" w:hAnsi="宋体" w:eastAsia="Arial Unicode MS" w:cs="Times New Roman"/>
      <w:kern w:val="0"/>
      <w:sz w:val="22"/>
      <w:szCs w:val="22"/>
    </w:rPr>
  </w:style>
  <w:style w:type="paragraph" w:customStyle="1" w:styleId="215">
    <w:name w:val="xl38"/>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216">
    <w:name w:val="Revision"/>
    <w:uiPriority w:val="0"/>
    <w:rPr>
      <w:rFonts w:ascii="Times New Roman" w:hAnsi="Times New Roman" w:eastAsia="宋体" w:cs="Times New Roman"/>
      <w:kern w:val="2"/>
      <w:sz w:val="21"/>
      <w:lang w:val="en-US" w:eastAsia="zh-CN" w:bidi="ar-SA"/>
    </w:rPr>
  </w:style>
  <w:style w:type="paragraph" w:customStyle="1" w:styleId="217">
    <w:name w:val="Normal (Web)"/>
    <w:basedOn w:val="1"/>
    <w:uiPriority w:val="0"/>
    <w:pPr>
      <w:widowControl/>
      <w:spacing w:before="100" w:beforeAutospacing="1" w:after="100" w:afterAutospacing="1"/>
      <w:jc w:val="left"/>
    </w:pPr>
    <w:rPr>
      <w:rFonts w:ascii="Arial Unicode MS" w:hAnsi="Arial Unicode MS" w:eastAsia="Arial Unicode MS" w:cs="Times New Roman"/>
      <w:kern w:val="0"/>
      <w:sz w:val="24"/>
      <w:lang w:eastAsia="en-US"/>
    </w:rPr>
  </w:style>
  <w:style w:type="paragraph" w:customStyle="1" w:styleId="218">
    <w:name w:val="表格文字2"/>
    <w:basedOn w:val="1"/>
    <w:uiPriority w:val="0"/>
    <w:pPr>
      <w:spacing w:line="360" w:lineRule="auto"/>
      <w:jc w:val="center"/>
    </w:pPr>
    <w:rPr>
      <w:rFonts w:ascii="宋体" w:hAnsi="Times New Roman" w:eastAsia="宋体" w:cs="Times New Roman"/>
      <w:spacing w:val="22"/>
      <w:sz w:val="34"/>
    </w:rPr>
  </w:style>
  <w:style w:type="paragraph" w:customStyle="1" w:styleId="219">
    <w:name w:val="Message Header First"/>
    <w:basedOn w:val="46"/>
    <w:next w:val="46"/>
    <w:qFormat/>
    <w:uiPriority w:val="0"/>
    <w:rPr>
      <w:rFonts w:ascii="Times New Roman" w:hAnsi="Times New Roman" w:eastAsia="宋体" w:cs="Times New Roman"/>
    </w:rPr>
  </w:style>
  <w:style w:type="paragraph" w:customStyle="1" w:styleId="220">
    <w:name w:val="标题 31"/>
    <w:basedOn w:val="1"/>
    <w:uiPriority w:val="0"/>
    <w:pPr>
      <w:keepNext/>
      <w:keepLines/>
      <w:widowControl w:val="0"/>
      <w:spacing w:before="260" w:after="260" w:line="360" w:lineRule="auto"/>
    </w:pPr>
    <w:rPr>
      <w:rFonts w:ascii="宋体" w:hAnsi="Times New Roman" w:eastAsia="宋体" w:cs="Times New Roman"/>
      <w:b/>
      <w:spacing w:val="2"/>
      <w:sz w:val="30"/>
      <w:szCs w:val="20"/>
    </w:rPr>
  </w:style>
  <w:style w:type="paragraph" w:customStyle="1" w:styleId="221">
    <w:name w:val="mmm1"/>
    <w:basedOn w:val="1"/>
    <w:uiPriority w:val="0"/>
    <w:pPr>
      <w:widowControl/>
      <w:spacing w:before="100" w:beforeAutospacing="1" w:after="100" w:afterAutospacing="1" w:line="240" w:lineRule="atLeast"/>
      <w:jc w:val="left"/>
    </w:pPr>
    <w:rPr>
      <w:rFonts w:ascii="宋体" w:hAnsi="Times New Roman" w:eastAsia="宋体" w:cs="宋体"/>
      <w:kern w:val="0"/>
      <w:sz w:val="18"/>
      <w:szCs w:val="18"/>
      <w:lang w:bidi="ar-SA"/>
    </w:rPr>
  </w:style>
  <w:style w:type="paragraph" w:customStyle="1" w:styleId="222">
    <w:name w:val="Bulleted List 1"/>
    <w:basedOn w:val="1"/>
    <w:uiPriority w:val="0"/>
    <w:pPr>
      <w:widowControl/>
      <w:tabs>
        <w:tab w:val="left" w:pos="360"/>
      </w:tabs>
      <w:spacing w:before="60" w:after="60" w:line="260" w:lineRule="exact"/>
      <w:ind w:left="360" w:hanging="360"/>
      <w:jc w:val="left"/>
    </w:pPr>
    <w:rPr>
      <w:rFonts w:ascii="Verdana" w:hAnsi="Verdana" w:eastAsia="宋体" w:cs="Times New Roman"/>
      <w:color w:val="000000"/>
      <w:kern w:val="0"/>
      <w:sz w:val="20"/>
      <w:szCs w:val="20"/>
      <w:lang w:eastAsia="en-US"/>
    </w:rPr>
  </w:style>
  <w:style w:type="paragraph" w:customStyle="1" w:styleId="223">
    <w:name w:val="关键词"/>
    <w:basedOn w:val="1"/>
    <w:uiPriority w:val="0"/>
    <w:pPr>
      <w:tabs>
        <w:tab w:val="left" w:pos="907"/>
      </w:tabs>
      <w:spacing w:line="360" w:lineRule="auto"/>
      <w:ind w:left="879" w:hanging="879"/>
    </w:pPr>
    <w:rPr>
      <w:rFonts w:ascii="宋体" w:hAnsi="宋体" w:eastAsia="楷体_GB2312" w:cs="Times New Roman"/>
      <w:kern w:val="0"/>
      <w:sz w:val="34"/>
      <w:szCs w:val="20"/>
    </w:rPr>
  </w:style>
  <w:style w:type="paragraph" w:customStyle="1" w:styleId="224">
    <w:name w:val="符合标题4"/>
    <w:basedOn w:val="1"/>
    <w:uiPriority w:val="0"/>
    <w:pPr>
      <w:widowControl/>
      <w:tabs>
        <w:tab w:val="left" w:pos="0"/>
      </w:tabs>
      <w:spacing w:before="100" w:beforeAutospacing="1" w:after="100" w:afterAutospacing="1" w:line="360" w:lineRule="auto"/>
      <w:jc w:val="left"/>
    </w:pPr>
    <w:rPr>
      <w:rFonts w:ascii="宋体" w:hAnsi="Times New Roman" w:eastAsia="宋体" w:cs="Times New Roman"/>
      <w:kern w:val="0"/>
      <w:sz w:val="24"/>
      <w:lang w:bidi="he-IL"/>
    </w:rPr>
  </w:style>
  <w:style w:type="paragraph" w:customStyle="1" w:styleId="22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226">
    <w:name w:val="text"/>
    <w:basedOn w:val="1"/>
    <w:uiPriority w:val="0"/>
    <w:pPr>
      <w:widowControl/>
      <w:spacing w:before="100" w:beforeAutospacing="1" w:after="100" w:afterAutospacing="1"/>
      <w:jc w:val="left"/>
    </w:pPr>
    <w:rPr>
      <w:rFonts w:ascii="ˎ̥" w:hAnsi="ˎ̥" w:eastAsia="宋体" w:cs="宋体"/>
      <w:color w:val="000000"/>
      <w:kern w:val="0"/>
      <w:sz w:val="18"/>
      <w:szCs w:val="18"/>
      <w:lang w:bidi="ar-SA"/>
    </w:rPr>
  </w:style>
  <w:style w:type="paragraph" w:customStyle="1" w:styleId="227">
    <w:name w:val=" Char Char1 Char Char Char Char Char Char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28">
    <w:name w:val=" Char Char Char Char Char"/>
    <w:basedOn w:val="1"/>
    <w:uiPriority w:val="0"/>
    <w:rPr>
      <w:rFonts w:ascii="Tahoma" w:hAnsi="Tahoma" w:eastAsia="宋体" w:cs="Arial"/>
      <w:sz w:val="24"/>
      <w:szCs w:val="21"/>
      <w:lang w:bidi="ar-SA"/>
    </w:rPr>
  </w:style>
  <w:style w:type="paragraph" w:customStyle="1" w:styleId="229">
    <w:name w:val=" Char1 Char Char Char Char Char Char1"/>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30">
    <w:name w:val=" Char1 Char Char Char Char Char1 Char Char Char Char"/>
    <w:basedOn w:val="1"/>
    <w:uiPriority w:val="0"/>
    <w:pPr>
      <w:numPr>
        <w:ilvl w:val="0"/>
        <w:numId w:val="4"/>
      </w:numPr>
      <w:tabs>
        <w:tab w:val="left" w:pos="780"/>
      </w:tabs>
    </w:pPr>
    <w:rPr>
      <w:rFonts w:ascii="宋体" w:hAnsi="Times New Roman" w:eastAsia="宋体" w:cs="Times New Roman"/>
      <w:sz w:val="24"/>
    </w:rPr>
  </w:style>
  <w:style w:type="paragraph" w:customStyle="1" w:styleId="231">
    <w:name w:val="并列项 ·"/>
    <w:basedOn w:val="1"/>
    <w:uiPriority w:val="0"/>
    <w:pPr>
      <w:widowControl/>
      <w:adjustRightInd w:val="0"/>
      <w:snapToGrid w:val="0"/>
      <w:spacing w:line="360" w:lineRule="auto"/>
      <w:jc w:val="left"/>
      <w:textAlignment w:val="baseline"/>
    </w:pPr>
    <w:rPr>
      <w:rFonts w:ascii="宋体" w:hAnsi="Times New Roman" w:eastAsia="宋体" w:cs="Times New Roman"/>
      <w:b/>
      <w:snapToGrid w:val="0"/>
      <w:color w:val="FF0000"/>
      <w:kern w:val="24"/>
      <w:sz w:val="28"/>
      <w:szCs w:val="28"/>
    </w:rPr>
  </w:style>
  <w:style w:type="paragraph" w:customStyle="1" w:styleId="232">
    <w:name w:val="样式 小四 首行缩进:  1 字符"/>
    <w:basedOn w:val="1"/>
    <w:uiPriority w:val="0"/>
    <w:pPr>
      <w:ind w:firstLine="100" w:firstLineChars="100"/>
    </w:pPr>
    <w:rPr>
      <w:rFonts w:ascii="宋体" w:hAnsi="Times New Roman" w:eastAsia="宋体" w:cs="宋体"/>
      <w:sz w:val="24"/>
      <w:szCs w:val="20"/>
      <w:lang w:bidi="ar-SA"/>
    </w:rPr>
  </w:style>
  <w:style w:type="paragraph" w:customStyle="1" w:styleId="233">
    <w:name w:val="p0"/>
    <w:basedOn w:val="1"/>
    <w:uiPriority w:val="0"/>
    <w:pPr>
      <w:widowControl/>
    </w:pPr>
    <w:rPr>
      <w:rFonts w:ascii="宋体" w:hAnsi="Times New Roman" w:eastAsia="宋体" w:cs="Times New Roman"/>
      <w:kern w:val="0"/>
      <w:sz w:val="34"/>
      <w:szCs w:val="21"/>
    </w:rPr>
  </w:style>
  <w:style w:type="paragraph" w:customStyle="1" w:styleId="234">
    <w:name w:val="Normal_0"/>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5">
    <w:name w:val="contentnoteheader"/>
    <w:basedOn w:val="1"/>
    <w:uiPriority w:val="0"/>
    <w:pPr>
      <w:widowControl/>
      <w:spacing w:before="40" w:after="100" w:afterAutospacing="1"/>
      <w:ind w:left="120"/>
      <w:jc w:val="left"/>
    </w:pPr>
    <w:rPr>
      <w:rFonts w:ascii="Arial" w:hAnsi="Arial" w:eastAsia="宋体" w:cs="Arial"/>
      <w:b/>
      <w:bCs/>
      <w:color w:val="990000"/>
      <w:kern w:val="0"/>
      <w:sz w:val="24"/>
      <w:lang w:bidi="ar-SA"/>
    </w:rPr>
  </w:style>
  <w:style w:type="paragraph" w:customStyle="1" w:styleId="236">
    <w:name w:val="09正文_wh"/>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37">
    <w:name w:val=" Char2"/>
    <w:basedOn w:val="1"/>
    <w:uiPriority w:val="0"/>
    <w:pPr>
      <w:widowControl/>
      <w:spacing w:after="160" w:line="240" w:lineRule="exact"/>
      <w:jc w:val="left"/>
    </w:pPr>
    <w:rPr>
      <w:rFonts w:ascii="Verdana" w:hAnsi="Verdana" w:eastAsia="宋体" w:cs="Times New Roman"/>
      <w:kern w:val="0"/>
      <w:sz w:val="34"/>
      <w:szCs w:val="20"/>
      <w:lang w:eastAsia="en-US"/>
    </w:rPr>
  </w:style>
  <w:style w:type="paragraph" w:customStyle="1" w:styleId="238">
    <w:name w:val="标题 4(1.1.1)"/>
    <w:basedOn w:val="1"/>
    <w:uiPriority w:val="0"/>
    <w:pPr>
      <w:spacing w:line="360" w:lineRule="auto"/>
      <w:ind w:firstLine="200" w:firstLineChars="200"/>
      <w:outlineLvl w:val="3"/>
    </w:pPr>
    <w:rPr>
      <w:rFonts w:ascii="黑体" w:hAnsi="Times New Roman" w:eastAsia="黑体" w:cs="Times New Roman"/>
      <w:color w:val="000000"/>
      <w:kern w:val="0"/>
      <w:sz w:val="28"/>
      <w:szCs w:val="20"/>
    </w:rPr>
  </w:style>
  <w:style w:type="paragraph" w:customStyle="1" w:styleId="239">
    <w:name w:val="00"/>
    <w:basedOn w:val="1"/>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40">
    <w:name w:val="tabletext"/>
    <w:basedOn w:val="1"/>
    <w:uiPriority w:val="0"/>
    <w:pPr>
      <w:widowControl/>
      <w:spacing w:before="100" w:beforeAutospacing="1" w:after="100" w:afterAutospacing="1" w:line="240" w:lineRule="atLeast"/>
      <w:jc w:val="left"/>
    </w:pPr>
    <w:rPr>
      <w:rFonts w:ascii="宋体" w:hAnsi="Times New Roman" w:eastAsia="宋体" w:cs="宋体"/>
      <w:kern w:val="0"/>
      <w:sz w:val="18"/>
      <w:szCs w:val="18"/>
      <w:lang w:bidi="ar-SA"/>
    </w:rPr>
  </w:style>
  <w:style w:type="paragraph" w:customStyle="1" w:styleId="241">
    <w:name w:val="pa-41"/>
    <w:basedOn w:val="1"/>
    <w:uiPriority w:val="0"/>
    <w:pPr>
      <w:widowControl/>
      <w:spacing w:line="280" w:lineRule="atLeast"/>
      <w:ind w:firstLine="360"/>
      <w:jc w:val="left"/>
    </w:pPr>
    <w:rPr>
      <w:rFonts w:ascii="宋体" w:hAnsi="Times New Roman" w:eastAsia="宋体" w:cs="宋体"/>
      <w:kern w:val="0"/>
      <w:sz w:val="24"/>
      <w:lang w:bidi="ar-SA"/>
    </w:rPr>
  </w:style>
  <w:style w:type="paragraph" w:customStyle="1" w:styleId="242">
    <w:name w:val="汉仪细等线简8BOLD"/>
    <w:basedOn w:val="1"/>
    <w:uiPriority w:val="0"/>
    <w:pPr>
      <w:autoSpaceDE w:val="0"/>
      <w:autoSpaceDN w:val="0"/>
      <w:adjustRightInd w:val="0"/>
      <w:spacing w:line="240" w:lineRule="atLeast"/>
    </w:pPr>
    <w:rPr>
      <w:rFonts w:ascii="汉仪细等线简" w:hAnsi="Times New Roman" w:eastAsia="汉仪细等线简" w:cs="Times New Roman"/>
      <w:b/>
      <w:bCs/>
      <w:kern w:val="0"/>
      <w:sz w:val="16"/>
      <w:szCs w:val="16"/>
    </w:rPr>
  </w:style>
  <w:style w:type="paragraph" w:customStyle="1" w:styleId="243">
    <w:name w:val="font0"/>
    <w:basedOn w:val="1"/>
    <w:uiPriority w:val="0"/>
    <w:pPr>
      <w:widowControl/>
      <w:spacing w:before="100" w:beforeAutospacing="1" w:after="100" w:afterAutospacing="1"/>
      <w:jc w:val="left"/>
    </w:pPr>
    <w:rPr>
      <w:rFonts w:ascii="宋体" w:hAnsi="Times New Roman" w:eastAsia="宋体" w:cs="Arial Unicode MS"/>
      <w:kern w:val="0"/>
      <w:sz w:val="24"/>
      <w:lang w:bidi="ar-SA"/>
    </w:rPr>
  </w:style>
  <w:style w:type="paragraph" w:customStyle="1" w:styleId="244">
    <w:name w:val="Bullet with text 1"/>
    <w:basedOn w:val="1"/>
    <w:uiPriority w:val="0"/>
    <w:pPr>
      <w:widowControl/>
      <w:tabs>
        <w:tab w:val="left" w:pos="360"/>
      </w:tabs>
      <w:ind w:left="360" w:hanging="360"/>
      <w:jc w:val="left"/>
    </w:pPr>
    <w:rPr>
      <w:rFonts w:ascii="Futura Bk" w:hAnsi="Futura Bk" w:eastAsia="宋体" w:cs="Times New Roman"/>
      <w:kern w:val="0"/>
      <w:sz w:val="20"/>
      <w:szCs w:val="20"/>
      <w:lang w:eastAsia="en-US"/>
    </w:rPr>
  </w:style>
  <w:style w:type="paragraph" w:customStyle="1" w:styleId="245">
    <w:name w:val="style6"/>
    <w:basedOn w:val="1"/>
    <w:uiPriority w:val="0"/>
    <w:pPr>
      <w:widowControl/>
      <w:spacing w:before="100" w:beforeAutospacing="1" w:after="100" w:afterAutospacing="1"/>
      <w:jc w:val="left"/>
    </w:pPr>
    <w:rPr>
      <w:rFonts w:ascii="宋体" w:hAnsi="Times New Roman" w:eastAsia="宋体" w:cs="宋体"/>
      <w:kern w:val="0"/>
      <w:sz w:val="24"/>
      <w:lang w:bidi="ar-SA"/>
    </w:rPr>
  </w:style>
  <w:style w:type="paragraph" w:customStyle="1" w:styleId="246">
    <w:name w:val="样式2"/>
    <w:basedOn w:val="1"/>
    <w:uiPriority w:val="0"/>
    <w:pPr>
      <w:adjustRightInd w:val="0"/>
      <w:spacing w:after="60" w:line="400" w:lineRule="atLeast"/>
      <w:jc w:val="left"/>
      <w:textAlignment w:val="baseline"/>
    </w:pPr>
    <w:rPr>
      <w:rFonts w:ascii="宋体" w:hAnsi="Times New Roman" w:eastAsia="宋体" w:cs="Times New Roman"/>
      <w:kern w:val="0"/>
      <w:sz w:val="28"/>
      <w:szCs w:val="20"/>
    </w:rPr>
  </w:style>
  <w:style w:type="paragraph" w:customStyle="1" w:styleId="247">
    <w:name w:val="样式 左 首行缩进:  1 字符1"/>
    <w:basedOn w:val="1"/>
    <w:uiPriority w:val="0"/>
    <w:pPr>
      <w:ind w:firstLine="100" w:firstLineChars="100"/>
      <w:jc w:val="left"/>
    </w:pPr>
    <w:rPr>
      <w:rFonts w:ascii="宋体" w:hAnsi="Times New Roman" w:eastAsia="宋体" w:cs="宋体"/>
      <w:sz w:val="24"/>
      <w:szCs w:val="20"/>
      <w:lang w:bidi="ar-SA"/>
    </w:rPr>
  </w:style>
  <w:style w:type="paragraph" w:customStyle="1" w:styleId="248">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Times New Roman"/>
      <w:kern w:val="0"/>
      <w:sz w:val="24"/>
    </w:rPr>
  </w:style>
  <w:style w:type="paragraph" w:customStyle="1" w:styleId="249">
    <w:name w:val="pa-1"/>
    <w:basedOn w:val="1"/>
    <w:uiPriority w:val="0"/>
    <w:pPr>
      <w:widowControl/>
      <w:spacing w:line="340" w:lineRule="atLeast"/>
    </w:pPr>
    <w:rPr>
      <w:rFonts w:ascii="宋体" w:hAnsi="Times New Roman" w:eastAsia="宋体" w:cs="宋体"/>
      <w:kern w:val="0"/>
      <w:sz w:val="24"/>
      <w:lang w:bidi="ar-SA"/>
    </w:rPr>
  </w:style>
  <w:style w:type="paragraph" w:customStyle="1" w:styleId="250">
    <w:name w:val="Header"/>
    <w:basedOn w:val="171"/>
    <w:next w:val="171"/>
    <w:uiPriority w:val="0"/>
    <w:rPr>
      <w:rFonts w:ascii="Arial,BoldItalic" w:hAnsi="Arial,BoldItalic" w:eastAsia="宋体" w:cs="Times New Roman"/>
      <w:sz w:val="24"/>
      <w:szCs w:val="24"/>
    </w:rPr>
  </w:style>
  <w:style w:type="paragraph" w:customStyle="1" w:styleId="251">
    <w:name w:val=" Char Char3 Char Char Char Char Char Char"/>
    <w:basedOn w:val="4"/>
    <w:uiPriority w:val="0"/>
    <w:pPr>
      <w:keepNext/>
      <w:keepLines/>
      <w:widowControl/>
      <w:spacing w:before="0" w:after="0" w:line="415" w:lineRule="auto"/>
      <w:ind w:left="756" w:hanging="576"/>
      <w:jc w:val="left"/>
    </w:pPr>
    <w:rPr>
      <w:rFonts w:ascii="Times New Roman" w:hAnsi="Times New Roman" w:eastAsia="宋体" w:cs="Times New Roman"/>
      <w:b w:val="0"/>
      <w:bCs w:val="0"/>
      <w:sz w:val="24"/>
      <w:szCs w:val="24"/>
    </w:rPr>
  </w:style>
  <w:style w:type="paragraph" w:customStyle="1" w:styleId="252">
    <w:name w:val="GEDI正文样式"/>
    <w:basedOn w:val="253"/>
    <w:uiPriority w:val="0"/>
    <w:pPr>
      <w:adjustRightInd w:val="0"/>
      <w:snapToGrid w:val="0"/>
      <w:spacing w:line="480" w:lineRule="atLeast"/>
    </w:pPr>
    <w:rPr>
      <w:rFonts w:ascii="Times New Roman" w:hAnsi="Times New Roman" w:eastAsia="宋体" w:cs="Times New Roman"/>
    </w:rPr>
  </w:style>
  <w:style w:type="paragraph" w:customStyle="1" w:styleId="253">
    <w:name w:val="正文文字样式"/>
    <w:basedOn w:val="1"/>
    <w:uiPriority w:val="0"/>
    <w:pPr>
      <w:ind w:firstLine="480"/>
    </w:pPr>
    <w:rPr>
      <w:rFonts w:ascii="Times New Roman" w:hAnsi="Times New Roman" w:eastAsia="宋体" w:cs="Times New Roman"/>
    </w:rPr>
  </w:style>
  <w:style w:type="paragraph" w:customStyle="1" w:styleId="254">
    <w:name w:val="样式 首行缩进:  2 字符 Char Char"/>
    <w:basedOn w:val="1"/>
    <w:uiPriority w:val="0"/>
    <w:pPr>
      <w:spacing w:line="360" w:lineRule="auto"/>
      <w:ind w:firstLine="200" w:firstLineChars="200"/>
    </w:pPr>
    <w:rPr>
      <w:rFonts w:ascii="宋体" w:hAnsi="Times New Roman" w:eastAsia="宋体" w:cs="Times New Roman"/>
      <w:sz w:val="24"/>
      <w:szCs w:val="20"/>
    </w:rPr>
  </w:style>
  <w:style w:type="paragraph" w:customStyle="1" w:styleId="255">
    <w:name w:val="样式 样式 首行缩进:  1 字符 + 首行缩进:  1 字符"/>
    <w:basedOn w:val="1"/>
    <w:uiPriority w:val="0"/>
    <w:pPr>
      <w:ind w:firstLine="100" w:firstLineChars="100"/>
    </w:pPr>
    <w:rPr>
      <w:rFonts w:ascii="宋体" w:hAnsi="Times New Roman" w:eastAsia="宋体" w:cs="宋体"/>
      <w:sz w:val="24"/>
      <w:szCs w:val="20"/>
      <w:lang w:bidi="ar-SA"/>
    </w:rPr>
  </w:style>
  <w:style w:type="paragraph" w:customStyle="1" w:styleId="256">
    <w:name w:val="标题2"/>
    <w:basedOn w:val="4"/>
    <w:uiPriority w:val="0"/>
    <w:pPr>
      <w:keepNext/>
      <w:keepLines w:val="0"/>
      <w:widowControl/>
      <w:numPr>
        <w:ilvl w:val="1"/>
        <w:numId w:val="4"/>
      </w:numPr>
      <w:tabs>
        <w:tab w:val="left" w:pos="1814"/>
      </w:tabs>
      <w:spacing w:before="320" w:after="160" w:line="240" w:lineRule="auto"/>
      <w:jc w:val="left"/>
    </w:pPr>
    <w:rPr>
      <w:rFonts w:ascii="Times New Roman" w:hAnsi="Times New Roman" w:eastAsia="Times New Roman" w:cs="Times New Roman"/>
      <w:spacing w:val="20"/>
      <w:kern w:val="28"/>
      <w:sz w:val="28"/>
      <w:szCs w:val="28"/>
      <w:lang w:eastAsia="en-US"/>
    </w:rPr>
  </w:style>
  <w:style w:type="paragraph" w:customStyle="1" w:styleId="257">
    <w:name w:val="标准"/>
    <w:basedOn w:val="1"/>
    <w:uiPriority w:val="0"/>
    <w:pPr>
      <w:overflowPunct w:val="0"/>
      <w:autoSpaceDE w:val="0"/>
      <w:autoSpaceDN w:val="0"/>
      <w:adjustRightInd w:val="0"/>
      <w:spacing w:line="240" w:lineRule="atLeast"/>
      <w:textAlignment w:val="baseline"/>
    </w:pPr>
    <w:rPr>
      <w:rFonts w:ascii="Times New Roman" w:hAnsi="Times New Roman" w:eastAsia="楷体_GB2312" w:cs="Times New Roman"/>
      <w:kern w:val="0"/>
      <w:sz w:val="24"/>
      <w:szCs w:val="20"/>
    </w:rPr>
  </w:style>
  <w:style w:type="paragraph" w:customStyle="1" w:styleId="258">
    <w:name w:val="Text"/>
    <w:uiPriority w:val="0"/>
    <w:pPr>
      <w:spacing w:before="60" w:after="60" w:line="260" w:lineRule="exact"/>
    </w:pPr>
    <w:rPr>
      <w:rFonts w:ascii="Verdana" w:hAnsi="Verdana" w:eastAsia="宋体" w:cs="Times New Roman"/>
      <w:color w:val="000000"/>
      <w:lang w:val="en-US" w:eastAsia="en-US" w:bidi="ar-SA"/>
    </w:rPr>
  </w:style>
  <w:style w:type="paragraph" w:customStyle="1" w:styleId="259">
    <w:name w:val="列出段落1"/>
    <w:basedOn w:val="1"/>
    <w:uiPriority w:val="0"/>
    <w:pPr>
      <w:widowControl/>
      <w:ind w:firstLine="200" w:firstLineChars="200"/>
      <w:jc w:val="left"/>
    </w:pPr>
    <w:rPr>
      <w:rFonts w:ascii="Calibri" w:hAnsi="Calibri" w:eastAsia="宋体" w:cs="Times New Roman"/>
      <w:kern w:val="0"/>
      <w:sz w:val="24"/>
      <w:lang w:eastAsia="en-US" w:bidi="en-US"/>
    </w:rPr>
  </w:style>
  <w:style w:type="paragraph" w:customStyle="1" w:styleId="260">
    <w:name w:val="pa-9"/>
    <w:basedOn w:val="1"/>
    <w:uiPriority w:val="0"/>
    <w:pPr>
      <w:widowControl/>
      <w:spacing w:line="280" w:lineRule="atLeast"/>
      <w:ind w:firstLine="480"/>
      <w:jc w:val="left"/>
    </w:pPr>
    <w:rPr>
      <w:rFonts w:ascii="宋体" w:hAnsi="Times New Roman" w:eastAsia="宋体" w:cs="宋体"/>
      <w:kern w:val="0"/>
      <w:sz w:val="24"/>
      <w:lang w:bidi="ar-SA"/>
    </w:rPr>
  </w:style>
  <w:style w:type="paragraph" w:customStyle="1" w:styleId="261">
    <w:name w:val="tytytyty"/>
    <w:basedOn w:val="1"/>
    <w:uiPriority w:val="0"/>
    <w:pPr>
      <w:spacing w:line="360" w:lineRule="auto"/>
      <w:ind w:left="171" w:leftChars="171" w:firstLine="200" w:firstLineChars="200"/>
    </w:pPr>
    <w:rPr>
      <w:rFonts w:ascii="Times New Roman" w:hAnsi="Times New Roman" w:eastAsia="宋体" w:cs="Times New Roman"/>
      <w:sz w:val="24"/>
      <w:szCs w:val="20"/>
    </w:rPr>
  </w:style>
  <w:style w:type="paragraph" w:customStyle="1" w:styleId="262">
    <w:name w:val="题注(图注)"/>
    <w:next w:val="1"/>
    <w:uiPriority w:val="0"/>
    <w:pPr>
      <w:spacing w:before="120" w:after="120"/>
      <w:jc w:val="center"/>
    </w:pPr>
    <w:rPr>
      <w:rFonts w:ascii="Times New Roman" w:hAnsi="Times New Roman" w:eastAsia="黑体" w:cs="宋体"/>
      <w:kern w:val="2"/>
      <w:lang w:val="en-US" w:eastAsia="zh-CN" w:bidi="ar-SA"/>
    </w:rPr>
  </w:style>
  <w:style w:type="paragraph" w:customStyle="1" w:styleId="263">
    <w:name w:val="默认段落字体 Para Char Char Char Char Char Char Char Char Char Char Char Char Char Char Char Char Char Char Char"/>
    <w:basedOn w:val="1"/>
    <w:uiPriority w:val="0"/>
    <w:pPr>
      <w:adjustRightInd w:val="0"/>
      <w:spacing w:line="360" w:lineRule="auto"/>
    </w:pPr>
    <w:rPr>
      <w:rFonts w:ascii="宋体" w:hAnsi="Times New Roman" w:eastAsia="宋体" w:cs="Times New Roman"/>
      <w:kern w:val="0"/>
      <w:sz w:val="24"/>
      <w:szCs w:val="20"/>
    </w:rPr>
  </w:style>
  <w:style w:type="paragraph" w:customStyle="1" w:styleId="264">
    <w:name w:val="pt14"/>
    <w:basedOn w:val="1"/>
    <w:uiPriority w:val="0"/>
    <w:pPr>
      <w:widowControl/>
      <w:spacing w:before="100" w:beforeAutospacing="1" w:after="100" w:afterAutospacing="1"/>
      <w:jc w:val="left"/>
    </w:pPr>
    <w:rPr>
      <w:rFonts w:ascii="宋体" w:hAnsi="Times New Roman" w:eastAsia="宋体" w:cs="宋体"/>
      <w:kern w:val="0"/>
      <w:sz w:val="24"/>
      <w:lang w:bidi="ar-SA"/>
    </w:rPr>
  </w:style>
  <w:style w:type="paragraph" w:customStyle="1" w:styleId="265">
    <w:name w:val="style103"/>
    <w:basedOn w:val="1"/>
    <w:uiPriority w:val="0"/>
    <w:pPr>
      <w:widowControl/>
      <w:spacing w:before="100" w:beforeAutospacing="1" w:after="100" w:afterAutospacing="1"/>
      <w:jc w:val="left"/>
    </w:pPr>
    <w:rPr>
      <w:rFonts w:ascii="Arial" w:hAnsi="Arial" w:eastAsia="宋体" w:cs="Arial"/>
      <w:kern w:val="0"/>
      <w:sz w:val="24"/>
      <w:lang w:bidi="ar-SA"/>
    </w:rPr>
  </w:style>
  <w:style w:type="paragraph" w:customStyle="1" w:styleId="266">
    <w:name w:val="xl3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267">
    <w:name w:val="6"/>
    <w:basedOn w:val="268"/>
    <w:uiPriority w:val="0"/>
    <w:pPr>
      <w:spacing w:line="270" w:lineRule="atLeast"/>
      <w:jc w:val="both"/>
    </w:pPr>
    <w:rPr>
      <w:rFonts w:ascii="Times New Roman" w:hAnsi="Times New Roman" w:eastAsia="宋体" w:cs="Times New Roman"/>
      <w:b w:val="0"/>
      <w:bCs w:val="0"/>
    </w:rPr>
  </w:style>
  <w:style w:type="paragraph" w:customStyle="1" w:styleId="268">
    <w:name w:val="5"/>
    <w:basedOn w:val="1"/>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269">
    <w:name w:val="Bullet 3"/>
    <w:basedOn w:val="1"/>
    <w:uiPriority w:val="0"/>
    <w:pPr>
      <w:widowControl/>
      <w:numPr>
        <w:ilvl w:val="2"/>
        <w:numId w:val="1"/>
      </w:numPr>
      <w:tabs>
        <w:tab w:val="left" w:pos="0"/>
        <w:tab w:val="left" w:pos="1260"/>
      </w:tabs>
      <w:spacing w:line="290" w:lineRule="atLeast"/>
      <w:jc w:val="left"/>
    </w:pPr>
    <w:rPr>
      <w:rFonts w:ascii="宋体" w:hAnsi="宋体" w:eastAsia="Times New Roman" w:cs="Times New Roman"/>
      <w:kern w:val="0"/>
      <w:sz w:val="24"/>
      <w:szCs w:val="20"/>
      <w:lang w:eastAsia="en-US"/>
    </w:rPr>
  </w:style>
  <w:style w:type="paragraph" w:customStyle="1" w:styleId="270">
    <w:name w:val="样式 样式 正文文本缩进 + 仿宋_GB2312 小四 首行缩进:  0 厘米 行距: 1.5 倍行距 + (中文) 仿宋_GB... Char Char"/>
    <w:basedOn w:val="1"/>
    <w:uiPriority w:val="0"/>
    <w:pPr>
      <w:spacing w:line="360" w:lineRule="auto"/>
      <w:ind w:firstLine="200" w:firstLineChars="200"/>
    </w:pPr>
    <w:rPr>
      <w:rFonts w:ascii="仿宋_GB2312" w:hAnsi="仿宋_GB2312" w:eastAsia="新宋体" w:cs="Times New Roman"/>
      <w:sz w:val="24"/>
      <w:szCs w:val="20"/>
    </w:rPr>
  </w:style>
  <w:style w:type="paragraph" w:customStyle="1" w:styleId="271">
    <w:name w:val="±íÏî"/>
    <w:basedOn w:val="1"/>
    <w:uiPriority w:val="0"/>
    <w:pPr>
      <w:widowControl/>
      <w:overflowPunct w:val="0"/>
      <w:autoSpaceDE w:val="0"/>
      <w:autoSpaceDN w:val="0"/>
      <w:adjustRightInd w:val="0"/>
      <w:spacing w:line="300" w:lineRule="auto"/>
      <w:jc w:val="center"/>
      <w:textAlignment w:val="baseline"/>
    </w:pPr>
    <w:rPr>
      <w:rFonts w:ascii="宋体" w:hAnsi="Times New Roman" w:eastAsia="宋体" w:cs="Times New Roman"/>
      <w:kern w:val="0"/>
      <w:sz w:val="18"/>
      <w:szCs w:val="20"/>
    </w:rPr>
  </w:style>
  <w:style w:type="paragraph" w:customStyle="1" w:styleId="272">
    <w:name w:val="msobodytextcxsplast"/>
    <w:basedOn w:val="1"/>
    <w:uiPriority w:val="0"/>
    <w:pPr>
      <w:widowControl/>
      <w:spacing w:before="280" w:after="280"/>
    </w:pPr>
    <w:rPr>
      <w:rFonts w:ascii="宋体" w:hAnsi="Times New Roman" w:eastAsia="宋体" w:cs="Times New Roman"/>
      <w:sz w:val="18"/>
      <w:lang w:eastAsia="ar-SA"/>
    </w:rPr>
  </w:style>
  <w:style w:type="paragraph" w:customStyle="1" w:styleId="273">
    <w:name w:val="样式 宋体 小四 首行缩进:  0.74 厘米 行距: 1.5 倍行距"/>
    <w:basedOn w:val="1"/>
    <w:uiPriority w:val="0"/>
    <w:pPr>
      <w:widowControl/>
      <w:spacing w:line="360" w:lineRule="auto"/>
      <w:ind w:firstLine="420"/>
      <w:jc w:val="left"/>
    </w:pPr>
    <w:rPr>
      <w:rFonts w:ascii="宋体" w:hAnsi="Times New Roman" w:eastAsia="宋体" w:cs="宋体"/>
      <w:kern w:val="0"/>
      <w:sz w:val="24"/>
      <w:szCs w:val="20"/>
      <w:lang w:bidi="ar-SA"/>
    </w:rPr>
  </w:style>
  <w:style w:type="paragraph" w:customStyle="1" w:styleId="274">
    <w:name w:val="样式 正文缩进文2ALT+Z表正文正文非缩进特点段1标题4特点 Char Char特点 Char Char C..."/>
    <w:basedOn w:val="1"/>
    <w:uiPriority w:val="0"/>
    <w:pPr>
      <w:spacing w:before="50" w:beforeLines="50" w:after="50" w:afterLines="50" w:line="360" w:lineRule="auto"/>
      <w:ind w:firstLine="200" w:firstLineChars="200"/>
    </w:pPr>
    <w:rPr>
      <w:rFonts w:ascii="宋体" w:hAnsi="宋体" w:eastAsia="仿宋_GB2312" w:cs="Times New Roman"/>
      <w:sz w:val="24"/>
      <w:szCs w:val="20"/>
    </w:rPr>
  </w:style>
  <w:style w:type="paragraph" w:customStyle="1" w:styleId="275">
    <w:name w:val="样式 标题 3标题 3 Char + 宋体 四号"/>
    <w:basedOn w:val="5"/>
    <w:uiPriority w:val="0"/>
    <w:pPr>
      <w:keepNext w:val="0"/>
      <w:keepLines w:val="0"/>
      <w:widowControl w:val="0"/>
      <w:spacing w:before="0" w:after="0" w:line="240" w:lineRule="auto"/>
      <w:outlineLvl w:val="9"/>
    </w:pPr>
    <w:rPr>
      <w:rFonts w:ascii="宋体" w:hAnsi="Times New Roman" w:eastAsia="宋体" w:cs="Times New Roman"/>
      <w:color w:val="000000"/>
      <w:sz w:val="28"/>
      <w:szCs w:val="20"/>
      <w:lang w:val="en-US" w:eastAsia="zh-CN"/>
    </w:rPr>
  </w:style>
  <w:style w:type="paragraph" w:customStyle="1" w:styleId="276">
    <w:name w:val="tabletextcharchar"/>
    <w:basedOn w:val="1"/>
    <w:uiPriority w:val="0"/>
    <w:pPr>
      <w:widowControl/>
      <w:spacing w:before="100" w:beforeAutospacing="1" w:after="100" w:afterAutospacing="1" w:line="240" w:lineRule="atLeast"/>
      <w:jc w:val="left"/>
    </w:pPr>
    <w:rPr>
      <w:rFonts w:ascii="宋体" w:hAnsi="Times New Roman" w:eastAsia="宋体" w:cs="宋体"/>
      <w:kern w:val="0"/>
      <w:sz w:val="18"/>
      <w:szCs w:val="18"/>
      <w:lang w:bidi="ar-SA"/>
    </w:rPr>
  </w:style>
  <w:style w:type="paragraph" w:customStyle="1" w:styleId="277">
    <w:name w:val="正文(首行缩进)"/>
    <w:uiPriority w:val="0"/>
    <w:pPr>
      <w:ind w:firstLine="200" w:firstLineChars="200"/>
      <w:jc w:val="both"/>
    </w:pPr>
    <w:rPr>
      <w:rFonts w:ascii="宋体" w:hAnsi="Times New Roman" w:eastAsia="宋体" w:cs="Times New Roman"/>
      <w:spacing w:val="20"/>
      <w:kern w:val="24"/>
      <w:sz w:val="21"/>
      <w:szCs w:val="21"/>
      <w:lang w:val="en-IE" w:eastAsia="zh-CN" w:bidi="ar-SA"/>
    </w:rPr>
  </w:style>
  <w:style w:type="paragraph" w:customStyle="1" w:styleId="278">
    <w:name w:val="样式 样式 标题 2 + 黑体 加粗 首行缩进:  1.98 字符 + 左侧:  2 字符"/>
    <w:basedOn w:val="1"/>
    <w:qFormat/>
    <w:uiPriority w:val="0"/>
    <w:pPr>
      <w:keepNext/>
      <w:spacing w:line="360" w:lineRule="auto"/>
      <w:ind w:left="200" w:leftChars="200" w:firstLine="100" w:firstLineChars="100"/>
      <w:outlineLvl w:val="1"/>
    </w:pPr>
    <w:rPr>
      <w:rFonts w:ascii="黑体" w:hAnsi="宋体" w:eastAsia="黑体" w:cs="宋体"/>
      <w:b/>
      <w:bCs/>
      <w:sz w:val="30"/>
      <w:szCs w:val="20"/>
    </w:rPr>
  </w:style>
  <w:style w:type="paragraph" w:customStyle="1" w:styleId="279">
    <w:name w:val="pa-2"/>
    <w:basedOn w:val="1"/>
    <w:uiPriority w:val="0"/>
    <w:pPr>
      <w:widowControl/>
      <w:spacing w:line="280" w:lineRule="atLeast"/>
    </w:pPr>
    <w:rPr>
      <w:rFonts w:ascii="宋体" w:hAnsi="Times New Roman" w:eastAsia="宋体" w:cs="宋体"/>
      <w:kern w:val="0"/>
      <w:sz w:val="24"/>
      <w:lang w:bidi="ar-SA"/>
    </w:rPr>
  </w:style>
  <w:style w:type="paragraph" w:customStyle="1" w:styleId="280">
    <w:name w:val="正文（利国）"/>
    <w:basedOn w:val="1"/>
    <w:uiPriority w:val="0"/>
    <w:pPr>
      <w:ind w:firstLine="200" w:firstLineChars="200"/>
    </w:pPr>
    <w:rPr>
      <w:rFonts w:ascii="宋体" w:hAnsi="Times New Roman" w:eastAsia="宋体" w:cs="Times New Roman"/>
      <w:sz w:val="34"/>
    </w:rPr>
  </w:style>
  <w:style w:type="paragraph" w:customStyle="1" w:styleId="281">
    <w:name w:val="TABLE"/>
    <w:basedOn w:val="1"/>
    <w:uiPriority w:val="0"/>
    <w:pPr>
      <w:autoSpaceDE w:val="0"/>
      <w:autoSpaceDN w:val="0"/>
      <w:adjustRightInd w:val="0"/>
      <w:spacing w:before="50" w:after="50" w:line="240" w:lineRule="exact"/>
    </w:pPr>
    <w:rPr>
      <w:rFonts w:ascii="宋体" w:hAnsi="Times New Roman" w:eastAsia="宋体" w:cs="Times New Roman"/>
      <w:b/>
      <w:i/>
      <w:kern w:val="0"/>
      <w:sz w:val="18"/>
      <w:szCs w:val="20"/>
    </w:rPr>
  </w:style>
  <w:style w:type="paragraph" w:customStyle="1" w:styleId="282">
    <w:name w:val="xl37"/>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283">
    <w:name w:val="样式1"/>
    <w:basedOn w:val="1"/>
    <w:uiPriority w:val="0"/>
    <w:pPr>
      <w:numPr>
        <w:ilvl w:val="0"/>
        <w:numId w:val="7"/>
      </w:numPr>
      <w:tabs>
        <w:tab w:val="left" w:pos="709"/>
        <w:tab w:val="clear" w:pos="840"/>
      </w:tabs>
      <w:adjustRightInd w:val="0"/>
      <w:textAlignment w:val="baseline"/>
    </w:pPr>
    <w:rPr>
      <w:rFonts w:ascii="宋体" w:hAnsi="Times New Roman" w:eastAsia="宋体" w:cs="Times New Roman"/>
      <w:kern w:val="0"/>
      <w:sz w:val="34"/>
      <w:szCs w:val="20"/>
    </w:rPr>
  </w:style>
  <w:style w:type="paragraph" w:customStyle="1" w:styleId="284">
    <w:name w:val="list1"/>
    <w:basedOn w:val="1"/>
    <w:uiPriority w:val="0"/>
    <w:pPr>
      <w:tabs>
        <w:tab w:val="left" w:pos="360"/>
      </w:tabs>
      <w:adjustRightInd w:val="0"/>
      <w:spacing w:line="360" w:lineRule="auto"/>
      <w:textAlignment w:val="baseline"/>
    </w:pPr>
    <w:rPr>
      <w:rFonts w:ascii="宋体" w:hAnsi="Times New Roman" w:eastAsia="宋体" w:cs="Times New Roman"/>
      <w:color w:val="000000"/>
      <w:sz w:val="24"/>
      <w:szCs w:val="20"/>
    </w:rPr>
  </w:style>
  <w:style w:type="paragraph" w:customStyle="1" w:styleId="285">
    <w:name w:val="项目符号：一级"/>
    <w:basedOn w:val="1"/>
    <w:next w:val="1"/>
    <w:uiPriority w:val="0"/>
    <w:pPr>
      <w:widowControl/>
      <w:numPr>
        <w:ilvl w:val="0"/>
        <w:numId w:val="8"/>
      </w:numPr>
      <w:tabs>
        <w:tab w:val="left" w:pos="900"/>
      </w:tabs>
      <w:adjustRightInd w:val="0"/>
      <w:snapToGrid w:val="0"/>
      <w:spacing w:line="360" w:lineRule="auto"/>
      <w:jc w:val="left"/>
      <w:textAlignment w:val="baseline"/>
    </w:pPr>
    <w:rPr>
      <w:rFonts w:ascii="宋体" w:hAnsi="Times New Roman" w:eastAsia="宋体" w:cs="Times New Roman"/>
      <w:kern w:val="0"/>
      <w:sz w:val="24"/>
      <w:szCs w:val="20"/>
    </w:rPr>
  </w:style>
  <w:style w:type="paragraph" w:customStyle="1" w:styleId="286">
    <w:name w:val="z1"/>
    <w:basedOn w:val="1"/>
    <w:uiPriority w:val="0"/>
    <w:pPr>
      <w:widowControl/>
      <w:wordWrap w:val="0"/>
      <w:adjustRightInd w:val="0"/>
      <w:snapToGrid w:val="0"/>
      <w:spacing w:before="50" w:beforeLines="50" w:after="50" w:afterLines="50" w:line="300" w:lineRule="auto"/>
      <w:ind w:left="171" w:leftChars="171" w:firstLine="200" w:firstLineChars="200"/>
    </w:pPr>
    <w:rPr>
      <w:rFonts w:ascii="Arial" w:hAnsi="Arial" w:eastAsia="宋体" w:cs="Times New Roman"/>
      <w:sz w:val="24"/>
      <w:szCs w:val="21"/>
    </w:rPr>
  </w:style>
  <w:style w:type="paragraph" w:customStyle="1" w:styleId="287">
    <w:name w:val=" Char Char Char"/>
    <w:basedOn w:val="1"/>
    <w:uiPriority w:val="0"/>
    <w:pPr>
      <w:widowControl/>
      <w:spacing w:after="160" w:line="240" w:lineRule="exact"/>
      <w:jc w:val="left"/>
    </w:pPr>
    <w:rPr>
      <w:rFonts w:ascii="Verdana" w:hAnsi="Verdana" w:eastAsia="宋体" w:cs="Verdana"/>
      <w:kern w:val="0"/>
      <w:sz w:val="34"/>
      <w:szCs w:val="21"/>
      <w:lang w:eastAsia="en-US" w:bidi="ar-SA"/>
    </w:rPr>
  </w:style>
  <w:style w:type="paragraph" w:customStyle="1" w:styleId="288">
    <w:name w:val="标题 3（网御星云）"/>
    <w:basedOn w:val="5"/>
    <w:next w:val="1"/>
    <w:uiPriority w:val="0"/>
    <w:pPr>
      <w:tabs>
        <w:tab w:val="left" w:pos="960"/>
      </w:tabs>
      <w:ind w:left="907" w:hanging="907"/>
      <w:jc w:val="left"/>
    </w:pPr>
    <w:rPr>
      <w:rFonts w:ascii="Arial" w:hAnsi="Arial" w:eastAsia="黑体" w:cs="Times New Roman"/>
      <w:bCs w:val="0"/>
      <w:kern w:val="0"/>
      <w:sz w:val="30"/>
      <w:szCs w:val="30"/>
      <w:lang w:val="en-US" w:eastAsia="zh-CN"/>
    </w:rPr>
  </w:style>
  <w:style w:type="paragraph" w:customStyle="1" w:styleId="289">
    <w:name w:val="font5"/>
    <w:basedOn w:val="1"/>
    <w:uiPriority w:val="0"/>
    <w:pPr>
      <w:widowControl/>
      <w:spacing w:before="100" w:beforeAutospacing="1" w:after="100" w:afterAutospacing="1"/>
      <w:jc w:val="left"/>
    </w:pPr>
    <w:rPr>
      <w:rFonts w:ascii="宋体" w:hAnsi="Times New Roman" w:eastAsia="宋体" w:cs="Arial Unicode MS"/>
      <w:kern w:val="0"/>
      <w:sz w:val="24"/>
      <w:lang w:bidi="ar-SA"/>
    </w:rPr>
  </w:style>
  <w:style w:type="paragraph" w:customStyle="1" w:styleId="290">
    <w:name w:val="Numbered list 2.2"/>
    <w:basedOn w:val="4"/>
    <w:next w:val="1"/>
    <w:uiPriority w:val="0"/>
    <w:pPr>
      <w:keepNext/>
      <w:keepLines w:val="0"/>
      <w:widowControl/>
      <w:numPr>
        <w:ilvl w:val="1"/>
        <w:numId w:val="3"/>
      </w:numPr>
      <w:tabs>
        <w:tab w:val="left" w:pos="720"/>
        <w:tab w:val="clear" w:pos="540"/>
      </w:tabs>
      <w:spacing w:before="240" w:after="60" w:line="240" w:lineRule="auto"/>
      <w:jc w:val="left"/>
    </w:pPr>
    <w:rPr>
      <w:rFonts w:ascii="Futura Bk" w:hAnsi="Futura Bk" w:eastAsia="宋体" w:cs="Times New Roman"/>
      <w:bCs w:val="0"/>
      <w:kern w:val="0"/>
      <w:sz w:val="24"/>
      <w:szCs w:val="20"/>
      <w:lang w:eastAsia="en-US"/>
    </w:rPr>
  </w:style>
  <w:style w:type="paragraph" w:customStyle="1" w:styleId="291">
    <w:name w:val="默认段落字体 Para Char"/>
    <w:basedOn w:val="1"/>
    <w:uiPriority w:val="0"/>
    <w:pPr>
      <w:adjustRightInd w:val="0"/>
      <w:spacing w:line="360" w:lineRule="auto"/>
    </w:pPr>
    <w:rPr>
      <w:rFonts w:ascii="宋体" w:hAnsi="Times New Roman" w:eastAsia="宋体" w:cs="Times New Roman"/>
      <w:kern w:val="0"/>
      <w:sz w:val="24"/>
      <w:szCs w:val="20"/>
    </w:rPr>
  </w:style>
  <w:style w:type="paragraph" w:customStyle="1" w:styleId="292">
    <w:name w:val="样式 首行缩进:  2 字符 行距: 2 倍行距"/>
    <w:basedOn w:val="1"/>
    <w:uiPriority w:val="0"/>
    <w:pPr>
      <w:spacing w:line="360" w:lineRule="auto"/>
      <w:ind w:firstLine="200" w:firstLineChars="200"/>
    </w:pPr>
    <w:rPr>
      <w:rFonts w:ascii="宋体" w:hAnsi="Times New Roman" w:eastAsia="宋体" w:cs="Times New Roman"/>
      <w:sz w:val="24"/>
      <w:szCs w:val="20"/>
    </w:rPr>
  </w:style>
  <w:style w:type="paragraph" w:customStyle="1" w:styleId="293">
    <w:name w:val="样式 首行缩进:  2 字符"/>
    <w:basedOn w:val="1"/>
    <w:uiPriority w:val="0"/>
    <w:pPr>
      <w:spacing w:line="400" w:lineRule="exact"/>
      <w:ind w:firstLine="200" w:firstLineChars="200"/>
    </w:pPr>
    <w:rPr>
      <w:rFonts w:ascii="Times New Roman" w:hAnsi="Times New Roman" w:eastAsia="宋体" w:cs="宋体"/>
      <w:sz w:val="24"/>
      <w:lang w:bidi="ar-SA"/>
    </w:rPr>
  </w:style>
  <w:style w:type="paragraph" w:customStyle="1" w:styleId="294">
    <w:name w:val="正文首行缩进两字符"/>
    <w:basedOn w:val="1"/>
    <w:uiPriority w:val="0"/>
    <w:pPr>
      <w:spacing w:line="360" w:lineRule="auto"/>
      <w:ind w:firstLine="200" w:firstLineChars="200"/>
    </w:pPr>
    <w:rPr>
      <w:rFonts w:ascii="Times New Roman" w:hAnsi="Times New Roman" w:eastAsia="宋体" w:cs="Times New Roman"/>
    </w:rPr>
  </w:style>
  <w:style w:type="paragraph" w:customStyle="1" w:styleId="295">
    <w:name w:val="缺省文本:1"/>
    <w:basedOn w:val="1"/>
    <w:uiPriority w:val="0"/>
    <w:pPr>
      <w:autoSpaceDE w:val="0"/>
      <w:autoSpaceDN w:val="0"/>
      <w:adjustRightInd w:val="0"/>
      <w:jc w:val="left"/>
    </w:pPr>
    <w:rPr>
      <w:rFonts w:ascii="宋体" w:hAnsi="Times New Roman" w:eastAsia="宋体" w:cs="Times New Roman"/>
      <w:kern w:val="0"/>
      <w:sz w:val="24"/>
      <w:szCs w:val="20"/>
    </w:rPr>
  </w:style>
  <w:style w:type="paragraph" w:customStyle="1" w:styleId="296">
    <w:name w:val="xl32"/>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styleId="297">
    <w:name w:val="No Spacing"/>
    <w:qFormat/>
    <w:uiPriority w:val="0"/>
    <w:rPr>
      <w:rFonts w:ascii="Times New Roman" w:hAnsi="Times New Roman" w:eastAsia="Times New Roman" w:cs="Times New Roman"/>
      <w:sz w:val="22"/>
      <w:szCs w:val="22"/>
      <w:lang w:val="en-US" w:eastAsia="zh-CN" w:bidi="ar-SA"/>
    </w:rPr>
  </w:style>
  <w:style w:type="paragraph" w:customStyle="1" w:styleId="298">
    <w:name w:val="p16"/>
    <w:basedOn w:val="1"/>
    <w:uiPriority w:val="0"/>
    <w:pPr>
      <w:widowControl/>
    </w:pPr>
    <w:rPr>
      <w:rFonts w:ascii="宋体" w:hAnsi="Times New Roman" w:eastAsia="宋体" w:cs="Times New Roman"/>
      <w:kern w:val="0"/>
      <w:sz w:val="34"/>
      <w:szCs w:val="21"/>
    </w:rPr>
  </w:style>
  <w:style w:type="paragraph" w:customStyle="1" w:styleId="299">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Times New Roman" w:eastAsia="宋体" w:cs="Times New Roman"/>
      <w:kern w:val="0"/>
      <w:sz w:val="24"/>
    </w:rPr>
  </w:style>
  <w:style w:type="paragraph" w:customStyle="1" w:styleId="300">
    <w:name w:val="标题 2（网御星云）"/>
    <w:basedOn w:val="4"/>
    <w:next w:val="1"/>
    <w:uiPriority w:val="0"/>
    <w:pPr>
      <w:ind w:left="794" w:hanging="794"/>
      <w:jc w:val="left"/>
    </w:pPr>
    <w:rPr>
      <w:rFonts w:ascii="Times New Roman" w:hAnsi="Times New Roman" w:eastAsia="宋体" w:cs="Times New Roman"/>
      <w:bCs w:val="0"/>
    </w:rPr>
  </w:style>
  <w:style w:type="paragraph" w:customStyle="1" w:styleId="301">
    <w:name w:val="标题 3正文"/>
    <w:basedOn w:val="1"/>
    <w:uiPriority w:val="0"/>
    <w:pPr>
      <w:numPr>
        <w:ilvl w:val="2"/>
        <w:numId w:val="1"/>
      </w:numPr>
      <w:tabs>
        <w:tab w:val="left" w:pos="0"/>
        <w:tab w:val="left" w:pos="1260"/>
      </w:tabs>
      <w:spacing w:before="50" w:beforeLines="50" w:line="360" w:lineRule="auto"/>
      <w:ind w:left="0" w:firstLine="171" w:firstLineChars="171"/>
    </w:pPr>
    <w:rPr>
      <w:rFonts w:ascii="宋体" w:hAnsi="Times New Roman" w:eastAsia="宋体" w:cs="Times New Roman"/>
      <w:sz w:val="24"/>
    </w:rPr>
  </w:style>
  <w:style w:type="paragraph" w:customStyle="1" w:styleId="302">
    <w:name w:val="文字 Char Char Char Char Char Char1 Char Char"/>
    <w:basedOn w:val="1"/>
    <w:qFormat/>
    <w:uiPriority w:val="0"/>
    <w:pPr>
      <w:widowControl/>
      <w:snapToGrid w:val="0"/>
      <w:spacing w:before="120" w:after="160" w:line="360" w:lineRule="auto"/>
      <w:ind w:right="-360"/>
      <w:jc w:val="left"/>
    </w:pPr>
    <w:rPr>
      <w:rFonts w:ascii="Verdana" w:hAnsi="Verdana" w:eastAsia="宋体" w:cs="Times New Roman"/>
      <w:kern w:val="0"/>
      <w:sz w:val="20"/>
      <w:szCs w:val="20"/>
      <w:lang w:eastAsia="en-US"/>
    </w:rPr>
  </w:style>
  <w:style w:type="paragraph" w:customStyle="1" w:styleId="303">
    <w:name w:val="Numbered list 2.4"/>
    <w:basedOn w:val="6"/>
    <w:next w:val="1"/>
    <w:uiPriority w:val="0"/>
    <w:pPr>
      <w:keepNext/>
      <w:keepLines w:val="0"/>
      <w:widowControl/>
      <w:numPr>
        <w:ilvl w:val="3"/>
        <w:numId w:val="9"/>
      </w:numPr>
      <w:tabs>
        <w:tab w:val="left" w:pos="0"/>
        <w:tab w:val="left" w:pos="1080"/>
        <w:tab w:val="left" w:pos="1440"/>
        <w:tab w:val="left" w:pos="1800"/>
      </w:tabs>
      <w:spacing w:before="240" w:after="60" w:line="240" w:lineRule="auto"/>
      <w:jc w:val="left"/>
    </w:pPr>
    <w:rPr>
      <w:rFonts w:ascii="Futura Bk" w:hAnsi="Futura Bk" w:eastAsia="宋体" w:cs="Times New Roman"/>
      <w:kern w:val="0"/>
      <w:sz w:val="20"/>
    </w:rPr>
  </w:style>
  <w:style w:type="paragraph" w:customStyle="1" w:styleId="304">
    <w:name w:val="设计文件格式"/>
    <w:basedOn w:val="1"/>
    <w:uiPriority w:val="0"/>
    <w:pPr>
      <w:spacing w:line="360" w:lineRule="auto"/>
    </w:pPr>
    <w:rPr>
      <w:rFonts w:ascii="宋体" w:hAnsi="Times New Roman" w:eastAsia="宋体" w:cs="Times New Roman"/>
      <w:kern w:val="24"/>
      <w:sz w:val="24"/>
      <w:szCs w:val="20"/>
    </w:rPr>
  </w:style>
  <w:style w:type="paragraph" w:customStyle="1" w:styleId="305">
    <w:name w:val="小标题"/>
    <w:basedOn w:val="1"/>
    <w:next w:val="2"/>
    <w:uiPriority w:val="0"/>
    <w:pPr>
      <w:numPr>
        <w:ilvl w:val="0"/>
        <w:numId w:val="2"/>
      </w:numPr>
      <w:tabs>
        <w:tab w:val="left" w:pos="420"/>
      </w:tabs>
      <w:spacing w:before="25" w:beforeLines="25" w:after="25" w:afterLines="25"/>
      <w:ind w:left="200" w:hanging="200" w:hangingChars="200"/>
    </w:pPr>
    <w:rPr>
      <w:rFonts w:ascii="Arial" w:hAnsi="Arial" w:eastAsia="黑体" w:cs="Times New Roman"/>
      <w:b/>
      <w:sz w:val="28"/>
    </w:rPr>
  </w:style>
  <w:style w:type="paragraph" w:customStyle="1" w:styleId="306">
    <w:name w:val="msobodytextcxspmiddle"/>
    <w:basedOn w:val="1"/>
    <w:uiPriority w:val="0"/>
    <w:pPr>
      <w:widowControl/>
      <w:spacing w:before="280" w:after="280"/>
    </w:pPr>
    <w:rPr>
      <w:rFonts w:ascii="宋体" w:hAnsi="Times New Roman" w:eastAsia="宋体" w:cs="Times New Roman"/>
      <w:sz w:val="18"/>
      <w:lang w:eastAsia="ar-SA"/>
    </w:rPr>
  </w:style>
  <w:style w:type="paragraph" w:customStyle="1" w:styleId="307">
    <w:name w:val="标题3（编号）"/>
    <w:basedOn w:val="1"/>
    <w:uiPriority w:val="0"/>
    <w:pPr>
      <w:ind w:left="420"/>
    </w:pPr>
    <w:rPr>
      <w:rFonts w:ascii="宋体" w:hAnsi="Times New Roman" w:eastAsia="宋体" w:cs="Times New Roman"/>
      <w:b/>
      <w:sz w:val="28"/>
    </w:rPr>
  </w:style>
  <w:style w:type="paragraph" w:customStyle="1" w:styleId="308">
    <w:name w:val="p9"/>
    <w:basedOn w:val="1"/>
    <w:uiPriority w:val="0"/>
    <w:pPr>
      <w:widowControl/>
      <w:spacing w:before="100" w:beforeAutospacing="1" w:after="100" w:afterAutospacing="1"/>
      <w:jc w:val="left"/>
    </w:pPr>
    <w:rPr>
      <w:rFonts w:ascii="宋体" w:hAnsi="Times New Roman" w:eastAsia="宋体" w:cs="宋体"/>
      <w:kern w:val="0"/>
      <w:sz w:val="18"/>
      <w:szCs w:val="18"/>
      <w:lang w:bidi="ar-SA"/>
    </w:rPr>
  </w:style>
  <w:style w:type="paragraph" w:customStyle="1" w:styleId="309">
    <w:name w:val="a"/>
    <w:basedOn w:val="1"/>
    <w:uiPriority w:val="0"/>
    <w:pPr>
      <w:widowControl/>
      <w:spacing w:before="100" w:beforeAutospacing="1" w:after="100" w:afterAutospacing="1" w:line="312" w:lineRule="auto"/>
      <w:jc w:val="left"/>
    </w:pPr>
    <w:rPr>
      <w:rFonts w:ascii="宋体" w:hAnsi="Times New Roman" w:eastAsia="宋体" w:cs="宋体"/>
      <w:kern w:val="0"/>
      <w:sz w:val="18"/>
      <w:szCs w:val="18"/>
      <w:lang w:bidi="ar-SA"/>
    </w:rPr>
  </w:style>
  <w:style w:type="paragraph" w:customStyle="1" w:styleId="310">
    <w:name w:val="itemlist"/>
    <w:basedOn w:val="1"/>
    <w:uiPriority w:val="0"/>
    <w:pPr>
      <w:widowControl/>
      <w:spacing w:before="100" w:beforeAutospacing="1" w:after="100" w:afterAutospacing="1" w:line="240" w:lineRule="atLeast"/>
      <w:jc w:val="left"/>
    </w:pPr>
    <w:rPr>
      <w:rFonts w:ascii="宋体" w:hAnsi="Times New Roman" w:eastAsia="宋体" w:cs="宋体"/>
      <w:kern w:val="0"/>
      <w:sz w:val="18"/>
      <w:szCs w:val="18"/>
      <w:lang w:bidi="ar-SA"/>
    </w:rPr>
  </w:style>
  <w:style w:type="paragraph" w:customStyle="1" w:styleId="311">
    <w:name w:val="_Style 1"/>
    <w:basedOn w:val="1"/>
    <w:qFormat/>
    <w:uiPriority w:val="0"/>
    <w:pPr>
      <w:ind w:firstLine="200" w:firstLineChars="200"/>
    </w:pPr>
    <w:rPr>
      <w:sz w:val="18"/>
      <w:szCs w:val="18"/>
    </w:rPr>
  </w:style>
  <w:style w:type="paragraph" w:customStyle="1" w:styleId="312">
    <w:name w:val="Char Char1 Char Char Char Char Char Char"/>
    <w:basedOn w:val="1"/>
    <w:uiPriority w:val="0"/>
    <w:pPr>
      <w:widowControl/>
      <w:adjustRightInd w:val="0"/>
      <w:snapToGrid w:val="0"/>
      <w:spacing w:before="25" w:beforeLines="25" w:after="25" w:afterLines="25" w:line="240" w:lineRule="exact"/>
      <w:ind w:firstLine="192" w:firstLineChars="192"/>
      <w:jc w:val="left"/>
    </w:pPr>
    <w:rPr>
      <w:rFonts w:ascii="宋体" w:hAnsi="Times New Roman" w:eastAsia="宋体" w:cs="Times New Roman"/>
      <w:kern w:val="0"/>
      <w:sz w:val="28"/>
      <w:szCs w:val="28"/>
      <w:lang w:eastAsia="en-US"/>
    </w:rPr>
  </w:style>
  <w:style w:type="paragraph" w:customStyle="1" w:styleId="313">
    <w:name w:val="表格内文"/>
    <w:basedOn w:val="1"/>
    <w:uiPriority w:val="0"/>
    <w:pPr>
      <w:spacing w:line="400" w:lineRule="exact"/>
    </w:pPr>
    <w:rPr>
      <w:rFonts w:ascii="Arial" w:hAnsi="Arial" w:eastAsia="宋体" w:cs="宋体"/>
      <w:sz w:val="18"/>
      <w:szCs w:val="20"/>
      <w:lang w:bidi="ar-SA"/>
    </w:rPr>
  </w:style>
  <w:style w:type="paragraph" w:customStyle="1" w:styleId="314">
    <w:name w:val="缩进正文"/>
    <w:basedOn w:val="1"/>
    <w:uiPriority w:val="0"/>
    <w:pPr>
      <w:widowControl/>
      <w:spacing w:after="200" w:line="400" w:lineRule="exact"/>
      <w:ind w:left="1418"/>
      <w:jc w:val="left"/>
    </w:pPr>
    <w:rPr>
      <w:rFonts w:ascii="宋体" w:hAnsi="Times New Roman" w:eastAsia="宋体" w:cs="Times New Roman"/>
      <w:kern w:val="0"/>
      <w:sz w:val="34"/>
      <w:szCs w:val="20"/>
    </w:rPr>
  </w:style>
  <w:style w:type="paragraph" w:customStyle="1" w:styleId="315">
    <w:name w:val="文档正文"/>
    <w:basedOn w:val="1"/>
    <w:uiPriority w:val="0"/>
    <w:rPr>
      <w:rFonts w:ascii="Arial" w:hAnsi="Arial" w:eastAsia="宋体" w:cs="Times New Roman"/>
      <w:b/>
      <w:color w:val="FF0000"/>
      <w:szCs w:val="20"/>
    </w:rPr>
  </w:style>
  <w:style w:type="paragraph" w:customStyle="1" w:styleId="316">
    <w:name w:val="Bullet 4"/>
    <w:basedOn w:val="1"/>
    <w:uiPriority w:val="0"/>
    <w:pPr>
      <w:widowControl/>
      <w:numPr>
        <w:ilvl w:val="3"/>
        <w:numId w:val="1"/>
      </w:numPr>
      <w:tabs>
        <w:tab w:val="left" w:pos="0"/>
        <w:tab w:val="left" w:pos="1680"/>
      </w:tabs>
      <w:spacing w:line="290" w:lineRule="atLeast"/>
      <w:jc w:val="left"/>
    </w:pPr>
    <w:rPr>
      <w:rFonts w:ascii="宋体" w:hAnsi="宋体" w:eastAsia="Times New Roman" w:cs="Times New Roman"/>
      <w:kern w:val="0"/>
      <w:sz w:val="24"/>
      <w:szCs w:val="20"/>
      <w:lang w:eastAsia="en-US"/>
    </w:rPr>
  </w:style>
  <w:style w:type="paragraph" w:customStyle="1" w:styleId="317">
    <w:name w:val="缺省文本"/>
    <w:basedOn w:val="1"/>
    <w:uiPriority w:val="0"/>
    <w:rPr>
      <w:rFonts w:ascii="宋体" w:hAnsi="宋体" w:eastAsia="楷体_GB2312" w:cs="Times New Roman"/>
      <w:kern w:val="0"/>
      <w:sz w:val="24"/>
      <w:szCs w:val="20"/>
    </w:rPr>
  </w:style>
  <w:style w:type="paragraph" w:customStyle="1" w:styleId="318">
    <w:name w:val="Numbered list 2.1"/>
    <w:basedOn w:val="3"/>
    <w:next w:val="1"/>
    <w:uiPriority w:val="0"/>
    <w:pPr>
      <w:keepNext/>
      <w:keepLines w:val="0"/>
      <w:widowControl/>
      <w:numPr>
        <w:ilvl w:val="0"/>
        <w:numId w:val="3"/>
      </w:numPr>
      <w:tabs>
        <w:tab w:val="left" w:pos="720"/>
        <w:tab w:val="clear" w:pos="180"/>
      </w:tabs>
      <w:spacing w:before="240" w:after="60" w:line="240" w:lineRule="auto"/>
      <w:jc w:val="left"/>
    </w:pPr>
    <w:rPr>
      <w:rFonts w:ascii="Futura Bk" w:hAnsi="Futura Bk" w:eastAsia="宋体" w:cs="Times New Roman"/>
      <w:bCs w:val="0"/>
      <w:kern w:val="28"/>
      <w:sz w:val="28"/>
      <w:szCs w:val="20"/>
      <w:lang w:val="en-US" w:eastAsia="en-US"/>
    </w:rPr>
  </w:style>
  <w:style w:type="paragraph" w:customStyle="1" w:styleId="319">
    <w:name w:val="样式 宋体 小四 首行缩进:  1 字符"/>
    <w:basedOn w:val="1"/>
    <w:uiPriority w:val="0"/>
    <w:pPr>
      <w:ind w:firstLine="100" w:firstLineChars="100"/>
    </w:pPr>
    <w:rPr>
      <w:rFonts w:ascii="宋体" w:hAnsi="Times New Roman" w:eastAsia="宋体" w:cs="宋体"/>
      <w:sz w:val="24"/>
      <w:szCs w:val="20"/>
      <w:lang w:bidi="ar-SA"/>
    </w:rPr>
  </w:style>
  <w:style w:type="paragraph" w:customStyle="1" w:styleId="320">
    <w:name w:val="正文（无缩进）"/>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321">
    <w:name w:val="Char1 Char Char Char Char Char Char1"/>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22">
    <w:name w:val="表格文字1"/>
    <w:basedOn w:val="1"/>
    <w:uiPriority w:val="0"/>
    <w:pPr>
      <w:numPr>
        <w:ilvl w:val="2"/>
        <w:numId w:val="9"/>
      </w:numPr>
      <w:tabs>
        <w:tab w:val="left" w:pos="0"/>
      </w:tabs>
      <w:spacing w:line="360" w:lineRule="auto"/>
      <w:ind w:left="0" w:firstLine="0"/>
    </w:pPr>
    <w:rPr>
      <w:rFonts w:ascii="宋体" w:hAnsi="Times New Roman" w:eastAsia="宋体" w:cs="Times New Roman"/>
      <w:b/>
      <w:bCs/>
      <w:sz w:val="24"/>
    </w:rPr>
  </w:style>
  <w:style w:type="paragraph" w:customStyle="1" w:styleId="323">
    <w:name w:val="1226"/>
    <w:basedOn w:val="3"/>
    <w:uiPriority w:val="0"/>
    <w:rPr>
      <w:rFonts w:ascii="Times New Roman" w:hAnsi="Times New Roman" w:eastAsia="宋体" w:cs="Times New Roman"/>
      <w:lang w:val="en-US" w:eastAsia="zh-CN"/>
    </w:rPr>
  </w:style>
  <w:style w:type="paragraph" w:customStyle="1" w:styleId="324">
    <w:name w:val="contentlabel"/>
    <w:basedOn w:val="1"/>
    <w:uiPriority w:val="0"/>
    <w:pPr>
      <w:widowControl/>
      <w:spacing w:before="100" w:beforeAutospacing="1" w:after="100" w:afterAutospacing="1"/>
      <w:jc w:val="left"/>
    </w:pPr>
    <w:rPr>
      <w:rFonts w:ascii="宋体" w:hAnsi="Times New Roman" w:eastAsia="宋体" w:cs="宋体"/>
      <w:kern w:val="0"/>
      <w:sz w:val="24"/>
      <w:lang w:bidi="ar-SA"/>
    </w:rPr>
  </w:style>
  <w:style w:type="paragraph" w:customStyle="1" w:styleId="325">
    <w:name w:val="标题 5(1.1.1或加重说明)"/>
    <w:basedOn w:val="1"/>
    <w:uiPriority w:val="0"/>
    <w:pPr>
      <w:spacing w:line="360" w:lineRule="auto"/>
    </w:pPr>
    <w:rPr>
      <w:rFonts w:ascii="黑体" w:hAnsi="Times New Roman" w:eastAsia="黑体" w:cs="Times New Roman"/>
      <w:b/>
      <w:color w:val="000000"/>
      <w:kern w:val="0"/>
      <w:sz w:val="28"/>
      <w:szCs w:val="20"/>
    </w:rPr>
  </w:style>
  <w:style w:type="paragraph" w:customStyle="1" w:styleId="326">
    <w:name w:val="Bullet 2"/>
    <w:basedOn w:val="1"/>
    <w:uiPriority w:val="0"/>
    <w:pPr>
      <w:widowControl/>
      <w:numPr>
        <w:ilvl w:val="1"/>
        <w:numId w:val="1"/>
      </w:numPr>
      <w:tabs>
        <w:tab w:val="left" w:pos="0"/>
        <w:tab w:val="left" w:pos="780"/>
      </w:tabs>
      <w:spacing w:line="290" w:lineRule="atLeast"/>
      <w:jc w:val="left"/>
    </w:pPr>
    <w:rPr>
      <w:rFonts w:ascii="宋体" w:hAnsi="宋体" w:eastAsia="Times New Roman" w:cs="Times New Roman"/>
      <w:kern w:val="0"/>
      <w:sz w:val="24"/>
      <w:szCs w:val="20"/>
      <w:lang w:eastAsia="en-US"/>
    </w:rPr>
  </w:style>
  <w:style w:type="paragraph" w:customStyle="1" w:styleId="327">
    <w:name w:val="报告正文"/>
    <w:basedOn w:val="1"/>
    <w:uiPriority w:val="0"/>
    <w:pPr>
      <w:widowControl/>
      <w:overflowPunct w:val="0"/>
      <w:autoSpaceDE w:val="0"/>
      <w:autoSpaceDN w:val="0"/>
      <w:adjustRightInd w:val="0"/>
      <w:spacing w:line="360" w:lineRule="auto"/>
      <w:ind w:firstLine="420"/>
      <w:textAlignment w:val="baseline"/>
    </w:pPr>
    <w:rPr>
      <w:rFonts w:ascii="宋体" w:hAnsi="Times New Roman" w:eastAsia="宋体" w:cs="Times New Roman"/>
      <w:kern w:val="0"/>
      <w:sz w:val="24"/>
      <w:szCs w:val="20"/>
    </w:rPr>
  </w:style>
  <w:style w:type="paragraph" w:customStyle="1" w:styleId="328">
    <w:name w:val="xl34"/>
    <w:basedOn w:val="1"/>
    <w:uiPriority w:val="0"/>
    <w:pPr>
      <w:widowControl/>
      <w:pBdr>
        <w:bottom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329">
    <w:name w:val="Body"/>
    <w:basedOn w:val="1"/>
    <w:uiPriority w:val="0"/>
    <w:pPr>
      <w:widowControl/>
      <w:spacing w:before="120" w:after="60" w:line="280" w:lineRule="exact"/>
      <w:jc w:val="left"/>
    </w:pPr>
    <w:rPr>
      <w:rFonts w:ascii="宋体" w:hAnsi="Times New Roman" w:eastAsia="宋体" w:cs="Times New Roman"/>
      <w:kern w:val="20"/>
      <w:sz w:val="20"/>
      <w:szCs w:val="20"/>
    </w:rPr>
  </w:style>
  <w:style w:type="paragraph" w:customStyle="1" w:styleId="330">
    <w:name w:val="我的正文"/>
    <w:basedOn w:val="1"/>
    <w:uiPriority w:val="0"/>
    <w:pPr>
      <w:keepNext/>
      <w:keepLines/>
      <w:widowControl w:val="0"/>
      <w:tabs>
        <w:tab w:val="left" w:pos="780"/>
      </w:tabs>
      <w:adjustRightInd w:val="0"/>
      <w:snapToGrid w:val="0"/>
      <w:spacing w:before="60" w:after="60" w:line="360" w:lineRule="auto"/>
      <w:ind w:left="780" w:hanging="420"/>
      <w:textAlignment w:val="baseline"/>
    </w:pPr>
    <w:rPr>
      <w:rFonts w:ascii="宋体" w:hAnsi="Times New Roman" w:eastAsia="宋体" w:cs="Times New Roman"/>
      <w:b/>
      <w:iCs/>
      <w:sz w:val="24"/>
    </w:rPr>
  </w:style>
  <w:style w:type="paragraph" w:customStyle="1" w:styleId="331">
    <w:name w:val="font6"/>
    <w:basedOn w:val="1"/>
    <w:uiPriority w:val="0"/>
    <w:pPr>
      <w:widowControl/>
      <w:spacing w:before="100" w:beforeAutospacing="1" w:after="100" w:afterAutospacing="1"/>
      <w:jc w:val="left"/>
    </w:pPr>
    <w:rPr>
      <w:rFonts w:ascii="宋体" w:hAnsi="Times New Roman" w:eastAsia="宋体" w:cs="Arial Unicode MS"/>
      <w:kern w:val="0"/>
      <w:sz w:val="18"/>
      <w:szCs w:val="18"/>
      <w:lang w:bidi="ar-SA"/>
    </w:rPr>
  </w:style>
  <w:style w:type="paragraph" w:customStyle="1" w:styleId="332">
    <w:name w:val="样式 首行缩进:  2 字符4"/>
    <w:basedOn w:val="1"/>
    <w:uiPriority w:val="0"/>
    <w:pPr>
      <w:ind w:firstLine="480"/>
    </w:pPr>
    <w:rPr>
      <w:rFonts w:ascii="宋体" w:hAnsi="Times New Roman" w:eastAsia="宋体" w:cs="Times New Roman"/>
      <w:sz w:val="34"/>
      <w:szCs w:val="20"/>
    </w:rPr>
  </w:style>
  <w:style w:type="paragraph" w:customStyle="1" w:styleId="333">
    <w:name w:val="Numbered list 2.3"/>
    <w:basedOn w:val="5"/>
    <w:next w:val="1"/>
    <w:uiPriority w:val="0"/>
    <w:pPr>
      <w:keepNext/>
      <w:keepLines w:val="0"/>
      <w:widowControl/>
      <w:numPr>
        <w:ilvl w:val="2"/>
        <w:numId w:val="9"/>
      </w:numPr>
      <w:tabs>
        <w:tab w:val="left" w:pos="0"/>
        <w:tab w:val="left" w:pos="1080"/>
      </w:tabs>
      <w:spacing w:before="240" w:after="60" w:line="240" w:lineRule="auto"/>
      <w:jc w:val="left"/>
    </w:pPr>
    <w:rPr>
      <w:rFonts w:ascii="Futura Bk" w:hAnsi="Futura Bk" w:eastAsia="宋体" w:cs="Times New Roman"/>
      <w:bCs w:val="0"/>
      <w:kern w:val="0"/>
      <w:sz w:val="22"/>
      <w:szCs w:val="20"/>
      <w:lang w:eastAsia="en-US"/>
    </w:rPr>
  </w:style>
  <w:style w:type="paragraph" w:customStyle="1" w:styleId="334">
    <w:name w:val="0正文"/>
    <w:basedOn w:val="1"/>
    <w:uiPriority w:val="0"/>
    <w:pPr>
      <w:spacing w:line="360" w:lineRule="auto"/>
      <w:ind w:firstLine="200" w:firstLineChars="200"/>
      <w:textAlignment w:val="baseline"/>
    </w:pPr>
    <w:rPr>
      <w:rFonts w:ascii="Verdana" w:hAnsi="Verdana" w:eastAsia="宋体" w:cs="Times New Roman"/>
      <w:sz w:val="24"/>
    </w:rPr>
  </w:style>
  <w:style w:type="paragraph" w:customStyle="1" w:styleId="335">
    <w:name w:val="图形文字"/>
    <w:basedOn w:val="1"/>
    <w:uiPriority w:val="0"/>
    <w:pPr>
      <w:widowControl/>
      <w:tabs>
        <w:tab w:val="left" w:pos="1134"/>
      </w:tabs>
      <w:spacing w:line="0" w:lineRule="atLeast"/>
      <w:jc w:val="center"/>
    </w:pPr>
    <w:rPr>
      <w:rFonts w:ascii="宋体" w:hAnsi="Times New Roman" w:eastAsia="宋体" w:cs="Times New Roman"/>
      <w:kern w:val="0"/>
      <w:sz w:val="34"/>
      <w:szCs w:val="20"/>
    </w:rPr>
  </w:style>
  <w:style w:type="paragraph" w:customStyle="1" w:styleId="336">
    <w:name w:val="Table Contents"/>
    <w:basedOn w:val="1"/>
    <w:uiPriority w:val="0"/>
    <w:pPr>
      <w:widowControl w:val="0"/>
      <w:suppressAutoHyphens/>
      <w:autoSpaceDE w:val="0"/>
      <w:spacing w:after="120"/>
      <w:jc w:val="left"/>
    </w:pPr>
    <w:rPr>
      <w:rFonts w:ascii="Helvetica" w:hAnsi="Helvetica" w:eastAsia="宋体" w:cs="Times New Roman"/>
      <w:kern w:val="2"/>
      <w:sz w:val="20"/>
      <w:szCs w:val="20"/>
    </w:rPr>
  </w:style>
  <w:style w:type="paragraph" w:customStyle="1" w:styleId="337">
    <w:name w:val="pa-0"/>
    <w:basedOn w:val="1"/>
    <w:uiPriority w:val="0"/>
    <w:pPr>
      <w:widowControl/>
      <w:spacing w:line="240" w:lineRule="atLeast"/>
    </w:pPr>
    <w:rPr>
      <w:rFonts w:ascii="宋体" w:hAnsi="Times New Roman" w:eastAsia="宋体" w:cs="宋体"/>
      <w:kern w:val="0"/>
      <w:sz w:val="24"/>
      <w:lang w:bidi="ar-SA"/>
    </w:rPr>
  </w:style>
  <w:style w:type="paragraph" w:customStyle="1" w:styleId="338">
    <w:name w:val="样式 (西文) 宋体 小四 首行缩进:  0.95 厘米 段前: 5 磅 段后: 5 磅 行距: 1.5 倍行距"/>
    <w:basedOn w:val="1"/>
    <w:uiPriority w:val="0"/>
    <w:pPr>
      <w:widowControl/>
      <w:spacing w:before="100" w:after="100" w:line="360" w:lineRule="auto"/>
      <w:ind w:firstLine="540"/>
      <w:jc w:val="left"/>
    </w:pPr>
    <w:rPr>
      <w:rFonts w:ascii="宋体" w:hAnsi="Times New Roman" w:eastAsia="宋体" w:cs="宋体"/>
      <w:kern w:val="0"/>
      <w:sz w:val="24"/>
      <w:szCs w:val="20"/>
      <w:lang w:bidi="ar-SA"/>
    </w:rPr>
  </w:style>
  <w:style w:type="paragraph" w:customStyle="1" w:styleId="339">
    <w:name w:val="正文 + 首行缩进:  2 字符"/>
    <w:basedOn w:val="1"/>
    <w:uiPriority w:val="0"/>
    <w:pPr>
      <w:widowControl/>
      <w:spacing w:line="360" w:lineRule="auto"/>
      <w:ind w:firstLine="200" w:firstLineChars="200"/>
      <w:jc w:val="left"/>
    </w:pPr>
    <w:rPr>
      <w:rFonts w:ascii="Verdana" w:hAnsi="Verdana" w:eastAsia="宋体" w:cs="Times New Roman"/>
      <w:kern w:val="0"/>
      <w:sz w:val="24"/>
      <w:szCs w:val="20"/>
    </w:rPr>
  </w:style>
  <w:style w:type="paragraph" w:customStyle="1" w:styleId="340">
    <w:name w:val="My 正文"/>
    <w:basedOn w:val="1"/>
    <w:uiPriority w:val="0"/>
    <w:pPr>
      <w:spacing w:line="520" w:lineRule="atLeast"/>
      <w:ind w:firstLine="200" w:firstLineChars="200"/>
    </w:pPr>
    <w:rPr>
      <w:rFonts w:ascii="宋体" w:hAnsi="Times New Roman" w:eastAsia="宋体" w:cs="宋体"/>
      <w:sz w:val="24"/>
      <w:szCs w:val="20"/>
      <w:lang w:bidi="ar-SA"/>
    </w:rPr>
  </w:style>
  <w:style w:type="paragraph" w:customStyle="1" w:styleId="341">
    <w:name w:val="MyPoints"/>
    <w:basedOn w:val="1"/>
    <w:uiPriority w:val="0"/>
    <w:pPr>
      <w:widowControl/>
      <w:ind w:left="936" w:hanging="360"/>
      <w:jc w:val="left"/>
    </w:pPr>
    <w:rPr>
      <w:rFonts w:ascii="Century Gothic" w:hAnsi="Century Gothic" w:eastAsia="宋体" w:cs="Times New Roman"/>
      <w:kern w:val="0"/>
      <w:sz w:val="20"/>
      <w:szCs w:val="20"/>
      <w:lang w:val="en-GB" w:eastAsia="en-US"/>
    </w:rPr>
  </w:style>
  <w:style w:type="paragraph" w:customStyle="1" w:styleId="342">
    <w:name w:val="newtext"/>
    <w:basedOn w:val="1"/>
    <w:uiPriority w:val="0"/>
    <w:pPr>
      <w:widowControl/>
      <w:spacing w:before="100" w:beforeAutospacing="1" w:after="100" w:afterAutospacing="1"/>
      <w:jc w:val="left"/>
    </w:pPr>
    <w:rPr>
      <w:rFonts w:ascii="宋体" w:hAnsi="Times New Roman" w:eastAsia="宋体" w:cs="宋体"/>
      <w:kern w:val="0"/>
      <w:sz w:val="24"/>
      <w:lang w:bidi="ar-SA"/>
    </w:rPr>
  </w:style>
  <w:style w:type="paragraph" w:customStyle="1" w:styleId="343">
    <w:name w:val="正文-带编号1)"/>
    <w:basedOn w:val="1"/>
    <w:uiPriority w:val="0"/>
    <w:pPr>
      <w:numPr>
        <w:ilvl w:val="0"/>
        <w:numId w:val="10"/>
      </w:numPr>
      <w:spacing w:line="400" w:lineRule="exact"/>
    </w:pPr>
    <w:rPr>
      <w:rFonts w:ascii="Arial" w:hAnsi="Arial" w:eastAsia="宋体" w:cs="Times New Roman"/>
      <w:sz w:val="34"/>
    </w:rPr>
  </w:style>
  <w:style w:type="paragraph" w:customStyle="1" w:styleId="344">
    <w:name w:val="文字"/>
    <w:basedOn w:val="1"/>
    <w:uiPriority w:val="0"/>
    <w:pPr>
      <w:spacing w:before="120" w:line="300" w:lineRule="auto"/>
    </w:pPr>
    <w:rPr>
      <w:rFonts w:ascii="宋体" w:hAnsi="Times New Roman" w:eastAsia="宋体" w:cs="Times New Roman"/>
      <w:snapToGrid w:val="0"/>
      <w:kern w:val="0"/>
      <w:sz w:val="24"/>
    </w:rPr>
  </w:style>
  <w:style w:type="paragraph" w:customStyle="1" w:styleId="345">
    <w:name w:val=" Char2 Char Char Char Char Char Char"/>
    <w:basedOn w:val="1"/>
    <w:uiPriority w:val="0"/>
    <w:pPr>
      <w:widowControl/>
      <w:spacing w:after="160" w:line="240" w:lineRule="exact"/>
      <w:jc w:val="left"/>
    </w:pPr>
    <w:rPr>
      <w:rFonts w:ascii="Verdana" w:hAnsi="Verdana" w:eastAsia="宋体" w:cs="Times New Roman"/>
      <w:kern w:val="0"/>
      <w:sz w:val="20"/>
      <w:lang w:eastAsia="en-US"/>
    </w:rPr>
  </w:style>
  <w:style w:type="paragraph" w:customStyle="1" w:styleId="346">
    <w:name w:val="Default Paragraph Font Para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47">
    <w:name w:val="正文(悬挂缩进)"/>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348">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Times New Roman"/>
      <w:kern w:val="0"/>
      <w:sz w:val="24"/>
    </w:rPr>
  </w:style>
  <w:style w:type="paragraph" w:customStyle="1" w:styleId="349">
    <w:name w:val="标准小三"/>
    <w:basedOn w:val="1"/>
    <w:uiPriority w:val="0"/>
    <w:pPr>
      <w:spacing w:line="700" w:lineRule="exact"/>
      <w:ind w:firstLine="200" w:firstLineChars="200"/>
    </w:pPr>
    <w:rPr>
      <w:rFonts w:ascii="宋体" w:hAnsi="宋体" w:eastAsia="仿宋_GB2312" w:cs="Times New Roman"/>
      <w:kern w:val="0"/>
      <w:sz w:val="30"/>
      <w:szCs w:val="32"/>
    </w:rPr>
  </w:style>
  <w:style w:type="paragraph" w:customStyle="1" w:styleId="350">
    <w:name w:val="pa-35"/>
    <w:basedOn w:val="1"/>
    <w:uiPriority w:val="0"/>
    <w:pPr>
      <w:widowControl/>
      <w:spacing w:line="280" w:lineRule="atLeast"/>
      <w:ind w:firstLine="460"/>
      <w:jc w:val="left"/>
    </w:pPr>
    <w:rPr>
      <w:rFonts w:ascii="宋体" w:hAnsi="Times New Roman" w:eastAsia="宋体" w:cs="宋体"/>
      <w:kern w:val="0"/>
      <w:sz w:val="24"/>
      <w:lang w:bidi="ar-SA"/>
    </w:rPr>
  </w:style>
  <w:style w:type="paragraph" w:customStyle="1" w:styleId="351">
    <w:name w:val="正文 New New New New New"/>
    <w:uiPriority w:val="0"/>
    <w:pPr>
      <w:widowControl w:val="0"/>
      <w:spacing w:line="48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352">
    <w:name w:val="2册标题4"/>
    <w:basedOn w:val="1"/>
    <w:next w:val="1"/>
    <w:uiPriority w:val="0"/>
    <w:pPr>
      <w:spacing w:before="156" w:after="156" w:line="300" w:lineRule="auto"/>
      <w:ind w:left="200" w:leftChars="200"/>
      <w:outlineLvl w:val="3"/>
    </w:pPr>
    <w:rPr>
      <w:rFonts w:ascii="Arial" w:hAnsi="Arial" w:eastAsia="幼圆" w:cs="Times New Roman"/>
      <w:b/>
      <w:sz w:val="24"/>
      <w:szCs w:val="20"/>
    </w:rPr>
  </w:style>
  <w:style w:type="paragraph" w:customStyle="1" w:styleId="353">
    <w:name w:val="text12"/>
    <w:basedOn w:val="1"/>
    <w:uiPriority w:val="0"/>
    <w:pPr>
      <w:widowControl/>
      <w:spacing w:before="100" w:beforeAutospacing="1" w:after="100" w:afterAutospacing="1"/>
      <w:ind w:firstLine="480"/>
      <w:jc w:val="left"/>
    </w:pPr>
    <w:rPr>
      <w:rFonts w:ascii="宋体" w:hAnsi="Times New Roman" w:eastAsia="宋体" w:cs="宋体"/>
      <w:kern w:val="0"/>
      <w:sz w:val="34"/>
      <w:szCs w:val="21"/>
      <w:lang w:bidi="ar-SA"/>
    </w:rPr>
  </w:style>
  <w:style w:type="paragraph" w:customStyle="1" w:styleId="354">
    <w:name w:val="MPara-4th Line"/>
    <w:basedOn w:val="1"/>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eastAsia="宋体" w:cs="Times New Roman"/>
      <w:kern w:val="0"/>
      <w:sz w:val="22"/>
      <w:szCs w:val="20"/>
      <w:lang w:eastAsia="en-US"/>
    </w:rPr>
  </w:style>
  <w:style w:type="paragraph" w:customStyle="1" w:styleId="355">
    <w:name w:val="正文（表格）"/>
    <w:basedOn w:val="1"/>
    <w:uiPriority w:val="0"/>
    <w:pPr>
      <w:widowControl/>
      <w:spacing w:line="300" w:lineRule="auto"/>
    </w:pPr>
    <w:rPr>
      <w:rFonts w:ascii="宋体" w:hAnsi="Times New Roman" w:eastAsia="宋体" w:cs="Times New Roman"/>
      <w:sz w:val="34"/>
    </w:rPr>
  </w:style>
  <w:style w:type="paragraph" w:customStyle="1" w:styleId="356">
    <w:name w:val="zi"/>
    <w:basedOn w:val="1"/>
    <w:uiPriority w:val="0"/>
    <w:pPr>
      <w:widowControl/>
      <w:spacing w:before="100" w:beforeAutospacing="1" w:after="100" w:afterAutospacing="1" w:line="336" w:lineRule="atLeast"/>
      <w:jc w:val="left"/>
    </w:pPr>
    <w:rPr>
      <w:rFonts w:ascii="ˎ̥" w:hAnsi="ˎ̥" w:eastAsia="宋体" w:cs="Times New Roman"/>
      <w:color w:val="000000"/>
      <w:kern w:val="0"/>
      <w:sz w:val="22"/>
      <w:szCs w:val="20"/>
    </w:rPr>
  </w:style>
  <w:style w:type="paragraph" w:customStyle="1" w:styleId="357">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5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eastAsia="Arial Unicode MS" w:cs="Times New Roman"/>
      <w:kern w:val="0"/>
      <w:sz w:val="24"/>
    </w:rPr>
  </w:style>
  <w:style w:type="paragraph" w:customStyle="1" w:styleId="359">
    <w:name w:val="符号"/>
    <w:basedOn w:val="1"/>
    <w:uiPriority w:val="0"/>
    <w:pPr>
      <w:tabs>
        <w:tab w:val="left" w:pos="840"/>
      </w:tabs>
      <w:adjustRightInd w:val="0"/>
      <w:snapToGrid w:val="0"/>
      <w:spacing w:line="420" w:lineRule="atLeast"/>
      <w:ind w:left="840" w:hanging="420"/>
      <w:jc w:val="left"/>
      <w:textAlignment w:val="baseline"/>
    </w:pPr>
    <w:rPr>
      <w:rFonts w:ascii="宋体" w:hAnsi="Times New Roman" w:eastAsia="宋体" w:cs="Times New Roman"/>
      <w:kern w:val="0"/>
      <w:sz w:val="24"/>
      <w:szCs w:val="20"/>
    </w:rPr>
  </w:style>
  <w:style w:type="paragraph" w:customStyle="1" w:styleId="360">
    <w:name w:val="xl28"/>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lang w:bidi="ar-SA"/>
    </w:rPr>
  </w:style>
  <w:style w:type="paragraph" w:customStyle="1" w:styleId="361">
    <w:name w:val="msonormalcxspmiddle"/>
    <w:basedOn w:val="1"/>
    <w:uiPriority w:val="0"/>
    <w:pPr>
      <w:widowControl/>
      <w:spacing w:before="280" w:after="280"/>
      <w:jc w:val="left"/>
    </w:pPr>
    <w:rPr>
      <w:rFonts w:ascii="宋体" w:hAnsi="Times New Roman" w:eastAsia="宋体" w:cs="宋体"/>
      <w:kern w:val="2"/>
      <w:sz w:val="24"/>
      <w:lang w:eastAsia="ar-SA" w:bidi="ar-SA"/>
    </w:rPr>
  </w:style>
  <w:style w:type="paragraph" w:customStyle="1" w:styleId="362">
    <w:name w:val="样式 标题 1H1h1Level 1 Topic HeadingHeading 0Heading OnePIM 1..."/>
    <w:basedOn w:val="3"/>
    <w:uiPriority w:val="0"/>
    <w:pPr>
      <w:tabs>
        <w:tab w:val="left" w:pos="431"/>
      </w:tabs>
      <w:ind w:left="431" w:hanging="431"/>
    </w:pPr>
    <w:rPr>
      <w:rFonts w:ascii="黑体" w:hAnsi="Times New Roman" w:eastAsia="黑体" w:cs="Times New Roman"/>
      <w:color w:val="000000"/>
      <w:sz w:val="32"/>
      <w:lang w:val="en-US" w:eastAsia="zh-CN"/>
    </w:rPr>
  </w:style>
  <w:style w:type="paragraph" w:customStyle="1" w:styleId="363">
    <w:name w:val=" Char Char3 Char Char Char Char"/>
    <w:basedOn w:val="1"/>
    <w:uiPriority w:val="0"/>
    <w:pPr>
      <w:ind w:left="432" w:hanging="432"/>
    </w:pPr>
    <w:rPr>
      <w:rFonts w:ascii="宋体" w:hAnsi="Times New Roman" w:eastAsia="宋体" w:cs="Times New Roman"/>
      <w:sz w:val="24"/>
    </w:rPr>
  </w:style>
  <w:style w:type="paragraph" w:customStyle="1" w:styleId="364">
    <w:name w:val="符号标题3"/>
    <w:basedOn w:val="1"/>
    <w:uiPriority w:val="0"/>
    <w:pPr>
      <w:spacing w:line="360" w:lineRule="auto"/>
      <w:ind w:firstLine="200" w:firstLineChars="200"/>
    </w:pPr>
    <w:rPr>
      <w:rFonts w:ascii="宋体" w:hAnsi="Times New Roman" w:eastAsia="宋体" w:cs="Times New Roman"/>
      <w:sz w:val="34"/>
    </w:rPr>
  </w:style>
  <w:style w:type="paragraph" w:customStyle="1" w:styleId="365">
    <w:name w:val="标书正文:  0.74 厘米"/>
    <w:basedOn w:val="1"/>
    <w:uiPriority w:val="0"/>
    <w:pPr>
      <w:snapToGrid w:val="0"/>
      <w:spacing w:line="360" w:lineRule="auto"/>
      <w:ind w:firstLine="420"/>
    </w:pPr>
    <w:rPr>
      <w:rFonts w:ascii="Times New Roman" w:hAnsi="Times New Roman" w:eastAsia="宋体" w:cs="Times New Roman"/>
      <w:sz w:val="24"/>
      <w:szCs w:val="20"/>
    </w:rPr>
  </w:style>
  <w:style w:type="paragraph" w:customStyle="1" w:styleId="366">
    <w:name w:val="正文_0"/>
    <w:qFormat/>
    <w:uiPriority w:val="0"/>
    <w:rPr>
      <w:rFonts w:ascii="Times New Roman" w:hAnsi="Times New Roman" w:eastAsia="宋体" w:cs="Times New Roman"/>
      <w:sz w:val="21"/>
      <w:lang w:val="en-US" w:eastAsia="zh-CN" w:bidi="ar-SA"/>
    </w:rPr>
  </w:style>
  <w:style w:type="paragraph" w:customStyle="1" w:styleId="367">
    <w:name w:val="样式 正文首行缩进 + 宋体 小四 段前: 3 磅 段后: 3 磅 行距: 多倍行距 1.25 字行"/>
    <w:basedOn w:val="52"/>
    <w:uiPriority w:val="0"/>
    <w:pPr>
      <w:adjustRightInd/>
      <w:snapToGrid/>
      <w:spacing w:before="60" w:after="60" w:line="360" w:lineRule="auto"/>
      <w:ind w:firstLine="200" w:firstLineChars="200"/>
    </w:pPr>
    <w:rPr>
      <w:rFonts w:ascii="Times New Roman" w:hAnsi="Times New Roman" w:eastAsia="宋体" w:cs="宋体"/>
      <w:szCs w:val="24"/>
      <w:lang w:bidi="ar-SA"/>
    </w:rPr>
  </w:style>
  <w:style w:type="paragraph" w:customStyle="1" w:styleId="368">
    <w:name w:val="Char Char Char Char Char Char Char Char Char Char"/>
    <w:basedOn w:val="1"/>
    <w:uiPriority w:val="0"/>
    <w:rPr>
      <w:rFonts w:ascii="Tahoma" w:hAnsi="Tahoma" w:eastAsia="宋体" w:cs="Times New Roman"/>
      <w:sz w:val="24"/>
      <w:szCs w:val="20"/>
    </w:rPr>
  </w:style>
  <w:style w:type="paragraph" w:customStyle="1" w:styleId="369">
    <w:name w:val=" Char Char Char Char Char Char1 Char"/>
    <w:basedOn w:val="1"/>
    <w:uiPriority w:val="0"/>
    <w:pPr>
      <w:widowControl/>
      <w:spacing w:after="160" w:line="240" w:lineRule="exact"/>
      <w:jc w:val="left"/>
    </w:pPr>
    <w:rPr>
      <w:rFonts w:ascii="Verdana" w:hAnsi="Verdana" w:eastAsia="宋体" w:cs="Times New Roman"/>
      <w:kern w:val="0"/>
      <w:sz w:val="34"/>
      <w:szCs w:val="20"/>
      <w:lang w:eastAsia="en-US"/>
    </w:rPr>
  </w:style>
  <w:style w:type="paragraph" w:customStyle="1" w:styleId="370">
    <w:name w:val="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71">
    <w:name w:val="style1"/>
    <w:basedOn w:val="1"/>
    <w:uiPriority w:val="0"/>
    <w:pPr>
      <w:widowControl/>
      <w:spacing w:before="100" w:beforeAutospacing="1" w:after="100" w:afterAutospacing="1"/>
      <w:jc w:val="left"/>
    </w:pPr>
    <w:rPr>
      <w:rFonts w:ascii="Arial" w:hAnsi="Arial" w:eastAsia="宋体" w:cs="Arial"/>
      <w:kern w:val="0"/>
      <w:sz w:val="24"/>
      <w:lang w:bidi="ar-SA"/>
    </w:rPr>
  </w:style>
  <w:style w:type="paragraph" w:customStyle="1" w:styleId="372">
    <w:name w:val="xl3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373">
    <w:name w:val="l18"/>
    <w:basedOn w:val="1"/>
    <w:uiPriority w:val="0"/>
    <w:pPr>
      <w:widowControl/>
      <w:spacing w:before="30" w:after="100" w:afterAutospacing="1" w:line="270" w:lineRule="atLeast"/>
      <w:ind w:left="90"/>
      <w:jc w:val="left"/>
    </w:pPr>
    <w:rPr>
      <w:rFonts w:ascii="Arial" w:hAnsi="Arial" w:eastAsia="宋体" w:cs="Arial"/>
      <w:color w:val="000000"/>
      <w:kern w:val="0"/>
      <w:sz w:val="18"/>
      <w:szCs w:val="18"/>
      <w:lang w:eastAsia="en-US" w:bidi="ar-SA"/>
    </w:rPr>
  </w:style>
  <w:style w:type="paragraph" w:customStyle="1" w:styleId="374">
    <w:name w:val="È±Ê¡ÎÄ±¾"/>
    <w:basedOn w:val="1"/>
    <w:uiPriority w:val="0"/>
    <w:pPr>
      <w:widowControl/>
      <w:overflowPunct w:val="0"/>
      <w:autoSpaceDE w:val="0"/>
      <w:autoSpaceDN w:val="0"/>
      <w:adjustRightInd w:val="0"/>
      <w:spacing w:line="360" w:lineRule="auto"/>
      <w:textAlignment w:val="baseline"/>
    </w:pPr>
    <w:rPr>
      <w:rFonts w:ascii="宋体" w:hAnsi="Times New Roman" w:eastAsia="宋体" w:cs="Times New Roman"/>
      <w:kern w:val="0"/>
      <w:sz w:val="34"/>
      <w:szCs w:val="20"/>
    </w:rPr>
  </w:style>
  <w:style w:type="paragraph" w:customStyle="1" w:styleId="375">
    <w:name w:val="正文1"/>
    <w:basedOn w:val="1"/>
    <w:uiPriority w:val="0"/>
    <w:pPr>
      <w:spacing w:line="360" w:lineRule="auto"/>
      <w:ind w:firstLine="200" w:firstLineChars="200"/>
    </w:pPr>
    <w:rPr>
      <w:rFonts w:ascii="宋体" w:hAnsi="Times New Roman" w:eastAsia="宋体" w:cs="Times New Roman"/>
      <w:sz w:val="24"/>
    </w:rPr>
  </w:style>
  <w:style w:type="paragraph" w:customStyle="1" w:styleId="376">
    <w:name w:val="pa-4"/>
    <w:basedOn w:val="1"/>
    <w:uiPriority w:val="0"/>
    <w:pPr>
      <w:widowControl/>
      <w:spacing w:line="240" w:lineRule="atLeast"/>
      <w:ind w:left="0" w:hanging="420"/>
    </w:pPr>
    <w:rPr>
      <w:rFonts w:ascii="宋体" w:hAnsi="Times New Roman" w:eastAsia="宋体" w:cs="宋体"/>
      <w:kern w:val="0"/>
      <w:sz w:val="24"/>
      <w:lang w:bidi="ar-SA"/>
    </w:rPr>
  </w:style>
  <w:style w:type="paragraph" w:customStyle="1" w:styleId="377">
    <w:name w:val=" Char1 Char Char Char Char Char Char"/>
    <w:basedOn w:val="1"/>
    <w:uiPriority w:val="0"/>
    <w:rPr>
      <w:rFonts w:ascii="Tahoma" w:hAnsi="Tahoma" w:eastAsia="宋体" w:cs="Times New Roman"/>
      <w:sz w:val="24"/>
      <w:szCs w:val="20"/>
    </w:rPr>
  </w:style>
  <w:style w:type="paragraph" w:customStyle="1" w:styleId="378">
    <w:name w:val=" Char1"/>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79">
    <w:name w:val="正文_Han_5_4.44"/>
    <w:basedOn w:val="1"/>
    <w:uiPriority w:val="0"/>
    <w:pPr>
      <w:adjustRightInd w:val="0"/>
      <w:spacing w:before="60" w:after="60" w:line="288" w:lineRule="auto"/>
      <w:ind w:left="2517"/>
      <w:textAlignment w:val="baseline"/>
    </w:pPr>
    <w:rPr>
      <w:rFonts w:ascii="Arial" w:hAnsi="Arial" w:eastAsia="宋体" w:cs="Times New Roman"/>
      <w:sz w:val="34"/>
      <w:szCs w:val="20"/>
    </w:rPr>
  </w:style>
  <w:style w:type="paragraph" w:customStyle="1" w:styleId="380">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381">
    <w:name w:val="xl36"/>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b/>
      <w:bCs/>
      <w:kern w:val="0"/>
      <w:sz w:val="24"/>
    </w:rPr>
  </w:style>
  <w:style w:type="paragraph" w:customStyle="1" w:styleId="382">
    <w:name w:val="样式 样式 标书正文 + 首行缩进:  0.01 字符 + 首行缩进:  0.01 字符"/>
    <w:basedOn w:val="1"/>
    <w:uiPriority w:val="0"/>
    <w:pPr>
      <w:adjustRightInd w:val="0"/>
      <w:snapToGrid w:val="0"/>
      <w:spacing w:after="50" w:afterLines="50" w:line="360" w:lineRule="auto"/>
      <w:ind w:left="-2" w:leftChars="-2" w:firstLine="200" w:firstLineChars="200"/>
    </w:pPr>
    <w:rPr>
      <w:rFonts w:ascii="宋体" w:hAnsi="Times New Roman" w:eastAsia="宋体" w:cs="Times New Roman"/>
      <w:sz w:val="28"/>
      <w:szCs w:val="20"/>
      <w:lang w:eastAsia="en-US"/>
    </w:rPr>
  </w:style>
  <w:style w:type="paragraph" w:customStyle="1" w:styleId="383">
    <w:name w:val="lgh样式正文缩2"/>
    <w:basedOn w:val="2"/>
    <w:uiPriority w:val="0"/>
    <w:pPr>
      <w:adjustRightInd w:val="0"/>
      <w:snapToGrid w:val="0"/>
      <w:spacing w:line="360" w:lineRule="auto"/>
    </w:pPr>
    <w:rPr>
      <w:rFonts w:ascii="Times New Roman" w:hAnsi="Times New Roman" w:eastAsia="宋体" w:cs="Times New Roman"/>
      <w:sz w:val="24"/>
      <w:szCs w:val="20"/>
    </w:rPr>
  </w:style>
  <w:style w:type="paragraph" w:customStyle="1" w:styleId="384">
    <w:name w:val="HTML Bottom of Form"/>
    <w:basedOn w:val="1"/>
    <w:next w:val="1"/>
    <w:uiPriority w:val="0"/>
    <w:pPr>
      <w:widowControl/>
      <w:pBdr>
        <w:top w:val="single" w:color="auto" w:sz="6" w:space="1"/>
      </w:pBdr>
      <w:jc w:val="center"/>
    </w:pPr>
    <w:rPr>
      <w:rFonts w:ascii="Arial" w:hAnsi="Arial" w:eastAsia="宋体" w:cs="Times New Roman"/>
      <w:vanish/>
      <w:kern w:val="0"/>
      <w:sz w:val="16"/>
      <w:szCs w:val="16"/>
      <w:lang w:eastAsia="en-US"/>
    </w:rPr>
  </w:style>
  <w:style w:type="paragraph" w:customStyle="1" w:styleId="385">
    <w:name w:val=" Char6"/>
    <w:basedOn w:val="1"/>
    <w:uiPriority w:val="0"/>
    <w:pPr>
      <w:widowControl/>
      <w:spacing w:line="360" w:lineRule="auto"/>
      <w:jc w:val="left"/>
    </w:pPr>
    <w:rPr>
      <w:rFonts w:ascii="宋体" w:hAnsi="Times New Roman" w:eastAsia="宋体" w:cs="Times New Roman"/>
      <w:kern w:val="0"/>
      <w:sz w:val="24"/>
    </w:rPr>
  </w:style>
  <w:style w:type="paragraph" w:customStyle="1" w:styleId="386">
    <w:name w:val="indent"/>
    <w:basedOn w:val="1"/>
    <w:uiPriority w:val="0"/>
    <w:pPr>
      <w:widowControl/>
      <w:spacing w:before="100" w:beforeAutospacing="1" w:after="100" w:afterAutospacing="1" w:line="278" w:lineRule="atLeast"/>
      <w:ind w:firstLine="416"/>
      <w:jc w:val="left"/>
    </w:pPr>
    <w:rPr>
      <w:rFonts w:ascii="宋体" w:hAnsi="Times New Roman" w:eastAsia="宋体" w:cs="宋体"/>
      <w:kern w:val="0"/>
      <w:sz w:val="34"/>
      <w:szCs w:val="21"/>
      <w:lang w:bidi="ar-SA"/>
    </w:rPr>
  </w:style>
  <w:style w:type="paragraph" w:customStyle="1" w:styleId="387">
    <w:name w:val="tabletextchar"/>
    <w:basedOn w:val="1"/>
    <w:uiPriority w:val="0"/>
    <w:pPr>
      <w:widowControl/>
      <w:spacing w:before="100" w:beforeAutospacing="1" w:after="100" w:afterAutospacing="1" w:line="240" w:lineRule="atLeast"/>
      <w:jc w:val="left"/>
    </w:pPr>
    <w:rPr>
      <w:rFonts w:ascii="宋体" w:hAnsi="Times New Roman" w:eastAsia="宋体" w:cs="宋体"/>
      <w:kern w:val="0"/>
      <w:sz w:val="18"/>
      <w:szCs w:val="18"/>
      <w:lang w:bidi="ar-SA"/>
    </w:rPr>
  </w:style>
  <w:style w:type="paragraph" w:customStyle="1" w:styleId="388">
    <w:name w:val="文本"/>
    <w:uiPriority w:val="0"/>
    <w:pPr>
      <w:numPr>
        <w:ilvl w:val="1"/>
        <w:numId w:val="2"/>
      </w:numPr>
      <w:tabs>
        <w:tab w:val="left" w:pos="780"/>
        <w:tab w:val="clear" w:pos="1079"/>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89">
    <w:name w:val="样式 标题 2 + 楷体 四号 非加粗"/>
    <w:basedOn w:val="4"/>
    <w:uiPriority w:val="0"/>
    <w:pPr>
      <w:keepNext/>
      <w:keepLines w:val="0"/>
      <w:pageBreakBefore/>
      <w:widowControl/>
      <w:tabs>
        <w:tab w:val="left" w:pos="1134"/>
      </w:tabs>
      <w:spacing w:before="240" w:after="100" w:afterLines="100" w:line="240" w:lineRule="atLeast"/>
      <w:jc w:val="center"/>
    </w:pPr>
    <w:rPr>
      <w:rFonts w:ascii="宋体" w:hAnsi="Times New Roman" w:eastAsia="宋体" w:cs="Times New Roman"/>
      <w:bCs w:val="0"/>
      <w:kern w:val="0"/>
      <w:sz w:val="30"/>
      <w:szCs w:val="30"/>
    </w:rPr>
  </w:style>
  <w:style w:type="paragraph" w:customStyle="1" w:styleId="390">
    <w:name w:val="reader-word-layer"/>
    <w:basedOn w:val="1"/>
    <w:uiPriority w:val="0"/>
    <w:pPr>
      <w:widowControl/>
      <w:spacing w:before="100" w:beforeAutospacing="1" w:after="100" w:afterAutospacing="1"/>
      <w:jc w:val="left"/>
    </w:pPr>
    <w:rPr>
      <w:rFonts w:ascii="宋体" w:hAnsi="Times New Roman" w:eastAsia="宋体" w:cs="宋体"/>
      <w:kern w:val="0"/>
      <w:sz w:val="24"/>
      <w:lang w:bidi="ar-SA"/>
    </w:rPr>
  </w:style>
  <w:style w:type="paragraph" w:customStyle="1" w:styleId="391">
    <w:name w:val=" Char16"/>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92">
    <w:name w:val="正文2"/>
    <w:basedOn w:val="375"/>
    <w:uiPriority w:val="0"/>
    <w:pPr>
      <w:tabs>
        <w:tab w:val="left" w:pos="420"/>
      </w:tabs>
      <w:ind w:left="420" w:hanging="420" w:firstLineChars="0"/>
    </w:pPr>
    <w:rPr>
      <w:rFonts w:ascii="Times New Roman" w:hAnsi="Times New Roman" w:eastAsia="宋体" w:cs="Times New Roman"/>
    </w:rPr>
  </w:style>
  <w:style w:type="paragraph" w:customStyle="1" w:styleId="393">
    <w:name w:val="CHX1"/>
    <w:basedOn w:val="1"/>
    <w:uiPriority w:val="0"/>
    <w:pPr>
      <w:numPr>
        <w:ilvl w:val="2"/>
        <w:numId w:val="6"/>
      </w:numPr>
      <w:spacing w:line="480" w:lineRule="auto"/>
      <w:ind w:left="0" w:firstLine="0"/>
    </w:pPr>
    <w:rPr>
      <w:rFonts w:ascii="黑体" w:hAnsi="Times New Roman" w:eastAsia="黑体" w:cs="Times New Roman"/>
      <w:b/>
      <w:bCs/>
      <w:sz w:val="28"/>
      <w:szCs w:val="28"/>
    </w:rPr>
  </w:style>
  <w:style w:type="paragraph" w:customStyle="1" w:styleId="394">
    <w:name w:val="标题 4（网御星云）"/>
    <w:basedOn w:val="6"/>
    <w:next w:val="1"/>
    <w:uiPriority w:val="0"/>
    <w:pPr>
      <w:keepNext/>
      <w:keepLines/>
      <w:widowControl/>
      <w:numPr>
        <w:ilvl w:val="0"/>
        <w:numId w:val="11"/>
      </w:numPr>
      <w:tabs>
        <w:tab w:val="left" w:pos="840"/>
        <w:tab w:val="clear" w:pos="720"/>
      </w:tabs>
      <w:spacing w:after="156" w:line="374" w:lineRule="auto"/>
      <w:ind w:left="1021" w:hanging="1021"/>
      <w:jc w:val="left"/>
    </w:pPr>
    <w:rPr>
      <w:rFonts w:ascii="Times New Roman" w:hAnsi="Times New Roman" w:eastAsia="宋体" w:cs="Times New Roman"/>
      <w:kern w:val="0"/>
      <w:szCs w:val="28"/>
    </w:rPr>
  </w:style>
  <w:style w:type="paragraph" w:customStyle="1" w:styleId="395">
    <w:name w:val="para"/>
    <w:basedOn w:val="1"/>
    <w:uiPriority w:val="0"/>
    <w:pPr>
      <w:widowControl/>
      <w:spacing w:before="100" w:beforeAutospacing="1" w:after="100" w:afterAutospacing="1"/>
      <w:jc w:val="left"/>
    </w:pPr>
    <w:rPr>
      <w:rFonts w:ascii="Arial" w:hAnsi="Arial" w:eastAsia="宋体" w:cs="Arial"/>
      <w:kern w:val="0"/>
      <w:sz w:val="18"/>
      <w:szCs w:val="18"/>
      <w:lang w:bidi="ar-SA"/>
    </w:rPr>
  </w:style>
  <w:style w:type="paragraph" w:customStyle="1" w:styleId="396">
    <w:name w:val="样式 样式 标题 3H3sect1.2.3BOD 0Heading 3 - oldh3l3CTLevel 3 Head... +..."/>
    <w:basedOn w:val="1"/>
    <w:uiPriority w:val="0"/>
    <w:pPr>
      <w:keepNext/>
      <w:keepLines/>
      <w:widowControl w:val="0"/>
      <w:spacing w:before="120" w:after="120"/>
      <w:jc w:val="left"/>
      <w:outlineLvl w:val="2"/>
    </w:pPr>
    <w:rPr>
      <w:rFonts w:ascii="宋体" w:hAnsi="Times New Roman" w:eastAsia="宋体" w:cs="Times New Roman"/>
      <w:b/>
      <w:sz w:val="24"/>
      <w:szCs w:val="20"/>
    </w:rPr>
  </w:style>
  <w:style w:type="paragraph" w:customStyle="1" w:styleId="397">
    <w:name w:val=" Char Char1"/>
    <w:basedOn w:val="16"/>
    <w:uiPriority w:val="0"/>
    <w:pPr>
      <w:widowControl w:val="0"/>
      <w:jc w:val="both"/>
    </w:pPr>
    <w:rPr>
      <w:rFonts w:ascii="Tahoma" w:hAnsi="Tahoma" w:eastAsia="宋体" w:cs="Times New Roman"/>
      <w:kern w:val="2"/>
      <w:sz w:val="24"/>
      <w:szCs w:val="24"/>
    </w:rPr>
  </w:style>
  <w:style w:type="paragraph" w:customStyle="1" w:styleId="398">
    <w:name w:val="TOC Heading1"/>
    <w:basedOn w:val="3"/>
    <w:next w:val="1"/>
    <w:uiPriority w:val="0"/>
    <w:pPr>
      <w:keepNext/>
      <w:keepLines/>
      <w:widowControl/>
      <w:spacing w:before="480" w:after="0" w:line="276" w:lineRule="auto"/>
      <w:jc w:val="left"/>
      <w:outlineLvl w:val="9"/>
    </w:pPr>
    <w:rPr>
      <w:rFonts w:ascii="Cambria" w:hAnsi="Cambria" w:eastAsia="宋体" w:cs="Times New Roman"/>
      <w:color w:val="365F91"/>
      <w:kern w:val="0"/>
      <w:sz w:val="28"/>
      <w:szCs w:val="28"/>
      <w:lang w:val="en-US" w:eastAsia="zh-CN"/>
    </w:rPr>
  </w:style>
  <w:style w:type="paragraph" w:customStyle="1" w:styleId="399">
    <w:name w:val="正文缩进_0"/>
    <w:basedOn w:val="366"/>
    <w:qFormat/>
    <w:uiPriority w:val="0"/>
    <w:pPr>
      <w:ind w:firstLine="420"/>
    </w:pPr>
    <w:rPr>
      <w:rFonts w:ascii="Calibri" w:hAnsi="Calibri"/>
      <w:sz w:val="20"/>
    </w:rPr>
  </w:style>
  <w:style w:type="paragraph" w:customStyle="1" w:styleId="400">
    <w:name w:val="Bullet 1"/>
    <w:basedOn w:val="1"/>
    <w:uiPriority w:val="0"/>
    <w:pPr>
      <w:widowControl/>
      <w:numPr>
        <w:ilvl w:val="0"/>
        <w:numId w:val="1"/>
      </w:numPr>
      <w:tabs>
        <w:tab w:val="left" w:pos="420"/>
      </w:tabs>
      <w:spacing w:line="290" w:lineRule="atLeast"/>
      <w:jc w:val="left"/>
    </w:pPr>
    <w:rPr>
      <w:rFonts w:ascii="宋体" w:hAnsi="宋体" w:eastAsia="Times New Roman" w:cs="Times New Roman"/>
      <w:kern w:val="0"/>
      <w:sz w:val="24"/>
      <w:szCs w:val="20"/>
      <w:lang w:eastAsia="en-US"/>
    </w:rPr>
  </w:style>
  <w:style w:type="paragraph" w:customStyle="1" w:styleId="401">
    <w:name w:val="pa-20"/>
    <w:basedOn w:val="1"/>
    <w:uiPriority w:val="0"/>
    <w:pPr>
      <w:widowControl/>
      <w:spacing w:line="280" w:lineRule="atLeast"/>
      <w:ind w:firstLine="480"/>
    </w:pPr>
    <w:rPr>
      <w:rFonts w:ascii="宋体" w:hAnsi="Times New Roman" w:eastAsia="宋体" w:cs="宋体"/>
      <w:kern w:val="0"/>
      <w:sz w:val="24"/>
      <w:lang w:bidi="ar-SA"/>
    </w:rPr>
  </w:style>
  <w:style w:type="paragraph" w:customStyle="1" w:styleId="402">
    <w:name w:val="模板正文"/>
    <w:basedOn w:val="40"/>
    <w:uiPriority w:val="0"/>
    <w:pPr>
      <w:widowControl/>
      <w:spacing w:before="200" w:after="0" w:line="360" w:lineRule="auto"/>
      <w:ind w:left="0" w:leftChars="0" w:firstLine="200" w:firstLineChars="200"/>
      <w:jc w:val="left"/>
    </w:pPr>
    <w:rPr>
      <w:rFonts w:ascii="Calibri" w:hAnsi="Calibri" w:eastAsia="宋体" w:cs="Times New Roman"/>
      <w:kern w:val="0"/>
      <w:sz w:val="24"/>
      <w:szCs w:val="24"/>
      <w:lang w:bidi="en-US"/>
    </w:rPr>
  </w:style>
  <w:style w:type="paragraph" w:customStyle="1" w:styleId="403">
    <w:name w:val="body"/>
    <w:basedOn w:val="1"/>
    <w:uiPriority w:val="0"/>
    <w:pPr>
      <w:keepLines/>
      <w:widowControl/>
      <w:spacing w:before="80"/>
      <w:jc w:val="left"/>
    </w:pPr>
    <w:rPr>
      <w:rFonts w:ascii="Helvetica" w:hAnsi="Helvetica" w:eastAsia="宋体" w:cs="Times New Roman"/>
      <w:kern w:val="0"/>
      <w:sz w:val="18"/>
      <w:lang w:eastAsia="en-US"/>
    </w:rPr>
  </w:style>
  <w:style w:type="paragraph" w:customStyle="1" w:styleId="404">
    <w:name w:val="pa-39"/>
    <w:basedOn w:val="1"/>
    <w:uiPriority w:val="0"/>
    <w:pPr>
      <w:widowControl/>
      <w:spacing w:line="280" w:lineRule="atLeast"/>
      <w:ind w:firstLine="360"/>
    </w:pPr>
    <w:rPr>
      <w:rFonts w:ascii="宋体" w:hAnsi="Times New Roman" w:eastAsia="宋体" w:cs="宋体"/>
      <w:kern w:val="0"/>
      <w:sz w:val="24"/>
      <w:lang w:bidi="ar-SA"/>
    </w:rPr>
  </w:style>
  <w:style w:type="paragraph" w:customStyle="1" w:styleId="405">
    <w:name w:val="样式3"/>
    <w:basedOn w:val="1"/>
    <w:uiPriority w:val="0"/>
    <w:pPr>
      <w:widowControl/>
      <w:numPr>
        <w:ilvl w:val="0"/>
        <w:numId w:val="5"/>
      </w:numPr>
      <w:tabs>
        <w:tab w:val="left" w:pos="1667"/>
        <w:tab w:val="clear" w:pos="360"/>
      </w:tabs>
      <w:spacing w:before="120" w:line="288" w:lineRule="auto"/>
    </w:pPr>
    <w:rPr>
      <w:rFonts w:ascii="Arial" w:hAnsi="Arial" w:eastAsia="宋体" w:cs="Times New Roman"/>
      <w:kern w:val="0"/>
      <w:sz w:val="34"/>
      <w:szCs w:val="21"/>
      <w:lang w:eastAsia="en-US"/>
    </w:rPr>
  </w:style>
  <w:style w:type="paragraph" w:customStyle="1" w:styleId="406">
    <w:name w:val=" Char5 Char Char Char Char Char Char"/>
    <w:basedOn w:val="1"/>
    <w:uiPriority w:val="0"/>
    <w:pPr>
      <w:spacing w:after="160" w:line="240" w:lineRule="exact"/>
    </w:pPr>
    <w:rPr>
      <w:rFonts w:ascii="Verdana" w:hAnsi="Verdana" w:eastAsia="仿宋_GB2312" w:cs="Times New Roman"/>
      <w:szCs w:val="20"/>
      <w:lang w:eastAsia="en-US"/>
    </w:rPr>
  </w:style>
  <w:style w:type="paragraph" w:customStyle="1" w:styleId="407">
    <w:name w:val="样式 标题 1H1标题 4-1 + 仿宋_GB2312 小二 居中"/>
    <w:basedOn w:val="1"/>
    <w:uiPriority w:val="0"/>
    <w:rPr>
      <w:rFonts w:ascii="宋体" w:hAnsi="Times New Roman" w:eastAsia="宋体" w:cs="Times New Roman"/>
      <w:sz w:val="34"/>
      <w:szCs w:val="20"/>
    </w:rPr>
  </w:style>
  <w:style w:type="paragraph" w:customStyle="1" w:styleId="408">
    <w:name w:val="正文 首行缩进:  2 字符"/>
    <w:basedOn w:val="1"/>
    <w:uiPriority w:val="0"/>
    <w:pPr>
      <w:widowControl/>
      <w:spacing w:line="360" w:lineRule="auto"/>
      <w:ind w:firstLine="200" w:firstLineChars="200"/>
      <w:jc w:val="left"/>
    </w:pPr>
    <w:rPr>
      <w:rFonts w:ascii="Verdana" w:hAnsi="Verdana" w:eastAsia="宋体" w:cs="Times New Roman"/>
      <w:kern w:val="0"/>
      <w:sz w:val="24"/>
      <w:szCs w:val="20"/>
    </w:rPr>
  </w:style>
  <w:style w:type="paragraph" w:customStyle="1" w:styleId="409">
    <w:name w:val="样式 标题 2第一章 标题 2Heading 2 HiddenHeading 2 CCBSheading 2H2h2..."/>
    <w:basedOn w:val="4"/>
    <w:uiPriority w:val="0"/>
    <w:pPr>
      <w:keepNext/>
      <w:keepLines w:val="0"/>
      <w:widowControl w:val="0"/>
      <w:numPr>
        <w:ilvl w:val="0"/>
        <w:numId w:val="11"/>
      </w:numPr>
      <w:tabs>
        <w:tab w:val="left" w:pos="420"/>
        <w:tab w:val="clear" w:pos="720"/>
      </w:tabs>
      <w:adjustRightInd w:val="0"/>
      <w:spacing w:before="120" w:after="120" w:line="240" w:lineRule="auto"/>
      <w:jc w:val="center"/>
      <w:textAlignment w:val="baseline"/>
    </w:pPr>
    <w:rPr>
      <w:rFonts w:ascii="黑体" w:hAnsi="Times New Roman" w:eastAsia="宋体" w:cs="Times New Roman"/>
      <w:b w:val="0"/>
      <w:bCs w:val="0"/>
      <w:kern w:val="0"/>
      <w:szCs w:val="20"/>
    </w:rPr>
  </w:style>
  <w:style w:type="paragraph" w:customStyle="1" w:styleId="410">
    <w:name w:val="正文d"/>
    <w:basedOn w:val="1"/>
    <w:uiPriority w:val="0"/>
    <w:pPr>
      <w:spacing w:line="360" w:lineRule="auto"/>
      <w:ind w:firstLine="200" w:firstLineChars="200"/>
    </w:pPr>
    <w:rPr>
      <w:rFonts w:ascii="Times New Roman" w:hAnsi="Times New Roman" w:eastAsia="仿宋_GB2312" w:cs="Times New Roman"/>
      <w:sz w:val="24"/>
      <w:szCs w:val="28"/>
    </w:rPr>
  </w:style>
  <w:style w:type="paragraph" w:customStyle="1" w:styleId="411">
    <w:name w:val="p15"/>
    <w:basedOn w:val="1"/>
    <w:uiPriority w:val="0"/>
    <w:pPr>
      <w:widowControl/>
      <w:ind w:left="5250"/>
    </w:pPr>
    <w:rPr>
      <w:rFonts w:ascii="宋体" w:hAnsi="Times New Roman" w:eastAsia="宋体" w:cs="Times New Roman"/>
      <w:kern w:val="0"/>
      <w:sz w:val="34"/>
      <w:szCs w:val="21"/>
    </w:rPr>
  </w:style>
  <w:style w:type="paragraph" w:customStyle="1" w:styleId="412">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3">
    <w:name w:val="样式1 Char Char"/>
    <w:basedOn w:val="1"/>
    <w:next w:val="29"/>
    <w:uiPriority w:val="0"/>
    <w:pPr>
      <w:spacing w:line="360" w:lineRule="auto"/>
      <w:ind w:firstLine="215" w:firstLineChars="215"/>
    </w:pPr>
    <w:rPr>
      <w:rFonts w:ascii="宋体" w:hAnsi="Times New Roman" w:eastAsia="宋体" w:cs="Times New Roman"/>
      <w:sz w:val="24"/>
    </w:rPr>
  </w:style>
  <w:style w:type="paragraph" w:customStyle="1" w:styleId="414">
    <w:name w:val="Table Text"/>
    <w:basedOn w:val="1"/>
    <w:uiPriority w:val="0"/>
    <w:pPr>
      <w:widowControl/>
      <w:numPr>
        <w:ilvl w:val="3"/>
        <w:numId w:val="1"/>
      </w:numPr>
      <w:tabs>
        <w:tab w:val="left" w:pos="0"/>
        <w:tab w:val="left" w:pos="1680"/>
      </w:tabs>
      <w:spacing w:before="60" w:after="60"/>
      <w:ind w:left="0" w:firstLine="0"/>
    </w:pPr>
    <w:rPr>
      <w:rFonts w:ascii="Arial" w:hAnsi="Arial" w:eastAsia="宋体" w:cs="Times New Roman"/>
      <w:kern w:val="0"/>
      <w:sz w:val="20"/>
      <w:szCs w:val="20"/>
    </w:rPr>
  </w:style>
  <w:style w:type="paragraph" w:customStyle="1" w:styleId="415">
    <w:name w:val="正文-宋体五号"/>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1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lang w:bidi="ar-SA"/>
    </w:rPr>
  </w:style>
  <w:style w:type="paragraph" w:customStyle="1" w:styleId="417">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lang w:bidi="ar-SA"/>
    </w:rPr>
  </w:style>
  <w:style w:type="paragraph" w:customStyle="1" w:styleId="418">
    <w:name w:val="Dokumententext"/>
    <w:uiPriority w:val="0"/>
    <w:pPr>
      <w:numPr>
        <w:ilvl w:val="2"/>
        <w:numId w:val="1"/>
      </w:numPr>
      <w:tabs>
        <w:tab w:val="left" w:pos="0"/>
        <w:tab w:val="left" w:pos="1680"/>
      </w:tabs>
      <w:ind w:left="992"/>
    </w:pPr>
    <w:rPr>
      <w:rFonts w:ascii="Arial" w:hAnsi="Arial" w:eastAsia="宋体" w:cs="Times New Roman"/>
      <w:lang w:val="en-US" w:eastAsia="zh-CN" w:bidi="ar-SA"/>
    </w:rPr>
  </w:style>
  <w:style w:type="paragraph" w:customStyle="1" w:styleId="419">
    <w:name w:val="正文."/>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420">
    <w:name w:val="样式 首行缩进:  2 字符5"/>
    <w:basedOn w:val="1"/>
    <w:uiPriority w:val="0"/>
    <w:pPr>
      <w:spacing w:before="120" w:line="360" w:lineRule="auto"/>
      <w:ind w:firstLine="200" w:firstLineChars="200"/>
    </w:pPr>
    <w:rPr>
      <w:rFonts w:ascii="宋体" w:hAnsi="Times New Roman" w:eastAsia="宋体" w:cs="Times New Roman"/>
      <w:sz w:val="24"/>
      <w:szCs w:val="20"/>
    </w:rPr>
  </w:style>
  <w:style w:type="paragraph" w:customStyle="1" w:styleId="421">
    <w:name w:val="hei"/>
    <w:basedOn w:val="1"/>
    <w:uiPriority w:val="0"/>
    <w:pPr>
      <w:widowControl/>
      <w:spacing w:before="100" w:beforeAutospacing="1" w:after="100" w:afterAutospacing="1" w:line="320" w:lineRule="atLeast"/>
      <w:jc w:val="left"/>
    </w:pPr>
    <w:rPr>
      <w:rFonts w:ascii="Arial Unicode MS" w:hAnsi="Arial Unicode MS" w:eastAsia="Arial Unicode MS" w:cs="Arial Unicode MS"/>
      <w:color w:val="000000"/>
      <w:kern w:val="0"/>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18799</Words>
  <Characters>19885</Characters>
  <Lines>166</Lines>
  <Paragraphs>46</Paragraphs>
  <TotalTime>3</TotalTime>
  <ScaleCrop>false</ScaleCrop>
  <LinksUpToDate>false</LinksUpToDate>
  <CharactersWithSpaces>22064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2017-01-03T07:00:00Z</dcterms:created>
  <dc:creator>DELL</dc:creator>
  <cp:lastModifiedBy>哞哞和咩咩</cp:lastModifiedBy>
  <cp:lastPrinted>2020-03-24T08:05:00Z</cp:lastPrinted>
  <dcterms:modified xsi:type="dcterms:W3CDTF">2022-09-19T01:43:26Z</dcterms:modified>
  <dc:subject>磋商文件</dc:subject>
  <dc:title>中鼎万联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3662D5EC28AC48ECA77D49A80ABDC9E0</vt:lpwstr>
  </property>
  <property fmtid="{D5CDD505-2E9C-101B-9397-08002B2CF9AE}" pid="3" name="KSOProductBuildVer">
    <vt:lpwstr>2052-11.1.0.12358</vt:lpwstr>
  </property>
</Properties>
</file>