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right" w:leader="dot" w:pos="9015"/>
        </w:tabs>
        <w:spacing w:line="360" w:lineRule="auto"/>
        <w:ind w:leftChars="0"/>
        <w:jc w:val="center"/>
        <w:outlineLvl w:val="0"/>
        <w:rPr>
          <w:rFonts w:hint="eastAsia" w:ascii="宋体" w:hAnsi="宋体" w:cs="宋体"/>
          <w:color w:val="000000"/>
          <w:sz w:val="48"/>
          <w:szCs w:val="48"/>
          <w:highlight w:val="none"/>
          <w:lang w:val="en-US" w:eastAsia="zh-CN"/>
        </w:rPr>
      </w:pPr>
      <w:bookmarkStart w:id="3" w:name="_GoBack"/>
      <w:bookmarkEnd w:id="3"/>
      <w:r>
        <w:rPr>
          <w:rFonts w:hint="eastAsia" w:ascii="宋体" w:hAnsi="宋体" w:cs="宋体"/>
          <w:color w:val="000000"/>
          <w:sz w:val="48"/>
          <w:szCs w:val="48"/>
          <w:highlight w:val="none"/>
          <w:lang w:val="en-US" w:eastAsia="zh-CN"/>
        </w:rPr>
        <w:t>采购需求</w:t>
      </w:r>
    </w:p>
    <w:p>
      <w:pPr>
        <w:spacing w:afterLines="50" w:line="480" w:lineRule="exact"/>
        <w:outlineLvl w:val="1"/>
        <w:rPr>
          <w:rFonts w:hint="default" w:ascii="宋体" w:hAnsi="宋体" w:cs="宋体"/>
          <w:b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一、项目概况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</w:rPr>
        <w:t>项目名称：</w:t>
      </w:r>
      <w:r>
        <w:rPr>
          <w:rFonts w:hint="eastAsia" w:ascii="宋体" w:hAnsi="宋体" w:cs="宋体"/>
          <w:color w:val="000000"/>
          <w:sz w:val="24"/>
          <w:u w:val="single"/>
          <w:lang w:eastAsia="zh-CN"/>
        </w:rPr>
        <w:t>吉阳区丹州社区警官公寓小区改造工程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项目建设规模及内容：</w:t>
      </w:r>
      <w:r>
        <w:rPr>
          <w:rFonts w:hint="eastAsia" w:ascii="宋体" w:hAnsi="宋体" w:cs="宋体"/>
          <w:color w:val="000000"/>
          <w:sz w:val="24"/>
        </w:rPr>
        <w:t>主要建设内容为用电抄表到户、屋顶防水改造、加装电梯及其他基础配套设施建设等工程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3、项目</w:t>
      </w:r>
      <w:r>
        <w:rPr>
          <w:rFonts w:hint="eastAsia" w:ascii="宋体" w:hAnsi="宋体" w:cs="宋体"/>
          <w:color w:val="000000"/>
          <w:sz w:val="24"/>
        </w:rPr>
        <w:t>建设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地点</w:t>
      </w:r>
      <w:r>
        <w:rPr>
          <w:rFonts w:hint="eastAsia"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4"/>
          <w:u w:val="none"/>
          <w:lang w:eastAsia="zh-CN"/>
        </w:rPr>
        <w:t>三亚市吉阳区丹州社区警官公寓小区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</w:rPr>
        <w:t>、技术要求：以《图纸》为准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采购</w:t>
      </w:r>
      <w:r>
        <w:rPr>
          <w:rFonts w:hint="eastAsia" w:ascii="宋体" w:hAnsi="宋体" w:cs="宋体"/>
          <w:color w:val="000000"/>
          <w:sz w:val="24"/>
        </w:rPr>
        <w:t>预算：</w:t>
      </w:r>
      <w:r>
        <w:rPr>
          <w:rFonts w:hint="eastAsia" w:ascii="宋体" w:hAnsi="宋体" w:cs="宋体"/>
          <w:color w:val="000000"/>
          <w:sz w:val="24"/>
          <w:lang w:eastAsia="zh-CN"/>
        </w:rPr>
        <w:t>2333817.21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元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</w:rPr>
        <w:t>、工期：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自合同签订之日起3个月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4"/>
        </w:rPr>
        <w:t>、资金来源：</w:t>
      </w:r>
      <w:r>
        <w:rPr>
          <w:rFonts w:hint="eastAsia" w:ascii="宋体" w:hAnsi="宋体" w:cs="宋体"/>
          <w:color w:val="000000"/>
          <w:sz w:val="24"/>
          <w:u w:val="none"/>
        </w:rPr>
        <w:t>政府投资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</w:rPr>
        <w:t>、质量要求：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合格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9、验收标准：中标供应商与采购人应严格按照《财政部关于进一步加强政府采购需求和履约验收管理的指导意见》（财库〔2016〕205 号）文件及相关法律法规要求与合同约定相关条款进行验收。</w:t>
      </w:r>
    </w:p>
    <w:p>
      <w:pPr>
        <w:spacing w:afterLines="50" w:line="480" w:lineRule="exact"/>
        <w:outlineLvl w:val="1"/>
        <w:rPr>
          <w:rFonts w:hint="default" w:ascii="宋体" w:hAnsi="宋体" w:eastAsia="宋体" w:cs="宋体"/>
          <w:b/>
          <w:color w:val="000000"/>
          <w:sz w:val="24"/>
          <w:u w:val="none"/>
          <w:lang w:val="en-US" w:eastAsia="zh-CN"/>
        </w:rPr>
      </w:pPr>
      <w:bookmarkStart w:id="0" w:name="_Toc15791"/>
      <w:r>
        <w:rPr>
          <w:rFonts w:hint="eastAsia" w:ascii="宋体" w:hAnsi="宋体" w:cs="宋体"/>
          <w:b/>
          <w:color w:val="000000"/>
          <w:sz w:val="24"/>
        </w:rPr>
        <w:t>二、付款方式</w:t>
      </w:r>
      <w:bookmarkEnd w:id="0"/>
      <w:r>
        <w:rPr>
          <w:rFonts w:hint="eastAsia" w:ascii="宋体" w:hAnsi="宋体" w:cs="宋体"/>
          <w:b/>
          <w:color w:val="000000"/>
          <w:sz w:val="24"/>
          <w:u w:val="none"/>
          <w:lang w:val="en-US" w:eastAsia="zh-CN"/>
        </w:rPr>
        <w:t xml:space="preserve">              </w:t>
      </w:r>
    </w:p>
    <w:p>
      <w:pPr>
        <w:spacing w:afterLines="50"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根据双方签订的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施工</w:t>
      </w:r>
      <w:r>
        <w:rPr>
          <w:rFonts w:hint="eastAsia" w:ascii="宋体" w:hAnsi="宋体" w:cs="宋体"/>
          <w:color w:val="000000"/>
          <w:sz w:val="24"/>
        </w:rPr>
        <w:t>合同约定执行。</w:t>
      </w:r>
    </w:p>
    <w:p>
      <w:pPr>
        <w:pStyle w:val="2"/>
        <w:numPr>
          <w:ilvl w:val="0"/>
          <w:numId w:val="1"/>
        </w:numPr>
        <w:spacing w:line="480" w:lineRule="auto"/>
        <w:outlineLvl w:val="1"/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-SA"/>
        </w:rPr>
      </w:pPr>
      <w:bookmarkStart w:id="1" w:name="_Toc8459"/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-SA"/>
        </w:rPr>
        <w:t>图纸</w:t>
      </w:r>
    </w:p>
    <w:p>
      <w:pPr>
        <w:pStyle w:val="2"/>
        <w:numPr>
          <w:ilvl w:val="0"/>
          <w:numId w:val="0"/>
        </w:numPr>
        <w:spacing w:line="480" w:lineRule="auto"/>
        <w:ind w:firstLine="480" w:firstLineChars="200"/>
        <w:outlineLvl w:val="1"/>
        <w:rPr>
          <w:rFonts w:hint="eastAsia" w:ascii="宋体" w:hAnsi="宋体" w:eastAsia="宋体" w:cs="宋体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4"/>
          <w:szCs w:val="24"/>
          <w:lang w:val="en-US" w:eastAsia="zh-CN" w:bidi="ar-SA"/>
        </w:rPr>
        <w:t>另册提供</w:t>
      </w:r>
      <w:bookmarkEnd w:id="1"/>
    </w:p>
    <w:p>
      <w:pPr>
        <w:pStyle w:val="2"/>
        <w:numPr>
          <w:ilvl w:val="0"/>
          <w:numId w:val="1"/>
        </w:numPr>
        <w:spacing w:line="480" w:lineRule="auto"/>
        <w:outlineLvl w:val="1"/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-SA"/>
        </w:rPr>
      </w:pPr>
      <w:bookmarkStart w:id="2" w:name="_Toc4734"/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-SA"/>
        </w:rPr>
        <w:t>工程量</w:t>
      </w:r>
      <w:bookmarkEnd w:id="2"/>
      <w:r>
        <w:rPr>
          <w:rFonts w:hint="eastAsia" w:cs="宋体"/>
          <w:b/>
          <w:color w:val="000000"/>
          <w:kern w:val="2"/>
          <w:sz w:val="24"/>
          <w:szCs w:val="24"/>
          <w:lang w:val="en-US" w:eastAsia="zh-CN" w:bidi="ar-SA"/>
        </w:rPr>
        <w:t>清单</w:t>
      </w:r>
    </w:p>
    <w:p>
      <w:pPr>
        <w:pStyle w:val="4"/>
        <w:ind w:left="0" w:leftChars="0" w:firstLine="480" w:firstLineChars="200"/>
        <w:rPr>
          <w:rFonts w:hint="default" w:ascii="宋体" w:hAnsi="宋体" w:eastAsia="宋体" w:cs="宋体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4"/>
          <w:szCs w:val="24"/>
          <w:lang w:val="en-US" w:eastAsia="zh-CN" w:bidi="ar-SA"/>
        </w:rPr>
        <w:t>另册提供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07ACF"/>
    <w:multiLevelType w:val="singleLevel"/>
    <w:tmpl w:val="A4707AC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DY3NTgzMThiNWFlNjEwNjBiMmUyNWUzYjY4YzcifQ=="/>
  </w:docVars>
  <w:rsids>
    <w:rsidRoot w:val="3C6E2B9F"/>
    <w:rsid w:val="3C6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18"/>
      <w:szCs w:val="18"/>
      <w:lang w:val="zh-CN" w:bidi="zh-CN"/>
    </w:rPr>
  </w:style>
  <w:style w:type="paragraph" w:styleId="3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toc 6"/>
    <w:basedOn w:val="1"/>
    <w:next w:val="1"/>
    <w:qFormat/>
    <w:uiPriority w:val="0"/>
    <w:pPr>
      <w:ind w:left="840"/>
      <w:jc w:val="left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2022-09-19T11:13:00Z</dcterms:created>
  <dc:creator>Administrator</dc:creator>
  <cp:lastModifiedBy>Administrator</cp:lastModifiedBy>
  <dcterms:modified xsi:type="dcterms:W3CDTF">2022-09-19T11:13:51Z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3596C7CBB3BE48EAA53C026C82E1E9E5</vt:lpwstr>
  </property>
</Properties>
</file>