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/>
        <w:spacing w:before="0" w:after="0" w:line="276" w:lineRule="auto"/>
        <w:outlineLvl w:val="0"/>
        <w:rPr>
          <w:rFonts w:hint="eastAsia" w:ascii="宋体" w:hAnsi="宋体" w:eastAsia="宋体" w:cs="宋体"/>
          <w:color w:val="auto"/>
          <w:sz w:val="40"/>
          <w:szCs w:val="28"/>
        </w:rPr>
      </w:pPr>
      <w:bookmarkStart w:id="1" w:name="_GoBack"/>
      <w:bookmarkEnd w:id="1"/>
      <w:bookmarkStart w:id="0" w:name="_Toc30068"/>
      <w:r>
        <w:rPr>
          <w:rFonts w:hint="eastAsia" w:hAnsi="宋体" w:eastAsia="宋体" w:cs="宋体"/>
          <w:color w:val="auto"/>
          <w:sz w:val="40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40"/>
          <w:szCs w:val="28"/>
        </w:rPr>
        <w:t>用户需求书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28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8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kern w:val="28"/>
          <w:sz w:val="24"/>
          <w:szCs w:val="24"/>
        </w:rPr>
        <w:t>、项目编号：</w:t>
      </w:r>
      <w:r>
        <w:rPr>
          <w:rFonts w:hint="eastAsia" w:ascii="宋体" w:hAnsi="宋体" w:eastAsia="宋体" w:cs="宋体"/>
          <w:color w:val="auto"/>
          <w:kern w:val="28"/>
          <w:sz w:val="24"/>
          <w:szCs w:val="24"/>
          <w:lang w:eastAsia="zh-CN"/>
        </w:rPr>
        <w:t>HYZB-2022-021</w:t>
      </w:r>
      <w:r>
        <w:rPr>
          <w:rFonts w:hint="eastAsia" w:ascii="宋体" w:hAnsi="宋体" w:eastAsia="宋体" w:cs="宋体"/>
          <w:color w:val="auto"/>
          <w:kern w:val="28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28"/>
          <w:sz w:val="24"/>
          <w:szCs w:val="24"/>
        </w:rPr>
      </w:pPr>
      <w:r>
        <w:rPr>
          <w:rFonts w:hint="eastAsia" w:hAnsi="宋体" w:eastAsia="宋体" w:cs="宋体"/>
          <w:color w:val="auto"/>
          <w:kern w:val="28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28"/>
          <w:sz w:val="24"/>
          <w:szCs w:val="24"/>
        </w:rPr>
        <w:t>、项目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名称</w:t>
      </w:r>
      <w:r>
        <w:rPr>
          <w:rFonts w:hint="eastAsia" w:ascii="宋体" w:hAnsi="宋体" w:eastAsia="宋体" w:cs="宋体"/>
          <w:color w:val="auto"/>
          <w:kern w:val="28"/>
          <w:sz w:val="24"/>
          <w:szCs w:val="24"/>
        </w:rPr>
        <w:t>：</w:t>
      </w:r>
      <w:r>
        <w:rPr>
          <w:rFonts w:hint="eastAsia" w:hAnsi="宋体" w:eastAsia="宋体" w:cs="宋体"/>
          <w:color w:val="auto"/>
          <w:sz w:val="24"/>
          <w:szCs w:val="24"/>
          <w:lang w:eastAsia="zh-CN"/>
        </w:rPr>
        <w:t>2022年阜龙乡实用技术培训项目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3、采购方式：竞争性磋商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4、预算金额：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柒拾柒万捌仟肆佰柒拾元整（778470.00元）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5、最高限价：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778470.00元</w:t>
      </w:r>
      <w:r>
        <w:rPr>
          <w:rFonts w:hint="eastAsia" w:ascii="宋体" w:hAnsi="宋体" w:cs="宋体"/>
          <w:sz w:val="24"/>
          <w:szCs w:val="24"/>
        </w:rPr>
        <w:t>（人民币），</w:t>
      </w:r>
      <w:r>
        <w:rPr>
          <w:rFonts w:hint="eastAsia"/>
          <w:sz w:val="24"/>
          <w:szCs w:val="24"/>
        </w:rPr>
        <w:t>超过预算（最高限价）的投标作无效投标认定。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1121"/>
        </w:tabs>
        <w:bidi w:val="0"/>
        <w:spacing w:before="0" w:after="0" w:line="511" w:lineRule="exact"/>
        <w:ind w:left="0" w:right="0" w:firstLine="640"/>
        <w:jc w:val="left"/>
        <w:rPr>
          <w:color w:val="000000"/>
          <w:spacing w:val="0"/>
          <w:w w:val="100"/>
          <w:position w:val="0"/>
        </w:rPr>
      </w:pPr>
      <w:r>
        <w:rPr>
          <w:rFonts w:hint="eastAsia"/>
          <w:sz w:val="24"/>
          <w:szCs w:val="24"/>
          <w:lang w:val="en-US" w:eastAsia="zh-CN"/>
        </w:rPr>
        <w:t>6、</w:t>
      </w:r>
      <w:r>
        <w:rPr>
          <w:rFonts w:hint="eastAsia"/>
          <w:sz w:val="24"/>
          <w:szCs w:val="24"/>
        </w:rPr>
        <w:t>采购需求：</w:t>
      </w:r>
      <w:r>
        <w:rPr>
          <w:rFonts w:hint="eastAsia" w:ascii="宋体" w:hAnsi="Times New Roman" w:eastAsia="宋体" w:cs="Times New Roman"/>
          <w:sz w:val="24"/>
          <w:szCs w:val="24"/>
        </w:rPr>
        <w:t>根据阜龙乡产业需求，开展建筑工（水泥工、抹 灰工、砌筑工、防水工）技术、益智栽培、橡胶种植、黄皮种植、 柠檬种植、蔬菜（空心菜、百花菜、树仔菜、朝天椒）种植与管理； 藕鱼共生种养技术、家政服务（月嫂、保姆、家政保洁、搬家服务） 等农村实用技术培训。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1121"/>
        </w:tabs>
        <w:bidi w:val="0"/>
        <w:spacing w:before="0" w:after="0" w:line="511" w:lineRule="exact"/>
        <w:ind w:left="0" w:right="0" w:firstLine="640"/>
        <w:jc w:val="left"/>
        <w:rPr>
          <w:rFonts w:hint="eastAsia" w:ascii="宋体" w:hAnsi="Times New Roman" w:eastAsia="宋体" w:cs="Times New Roman"/>
          <w:sz w:val="24"/>
          <w:szCs w:val="24"/>
        </w:rPr>
      </w:pPr>
      <w:r>
        <w:rPr>
          <w:rFonts w:hint="eastAsia" w:ascii="宋体" w:hAnsi="Times New Roman" w:eastAsia="宋体" w:cs="Times New Roman"/>
          <w:sz w:val="24"/>
          <w:szCs w:val="24"/>
        </w:rPr>
        <w:t>培训人数860人（可重复学习多项培训内容）， 计划每期培训约86人左右，计划举办10期，每期培训5天。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1121"/>
        </w:tabs>
        <w:bidi w:val="0"/>
        <w:spacing w:before="0" w:after="0" w:line="511" w:lineRule="exact"/>
        <w:ind w:left="0" w:right="0" w:firstLine="640"/>
        <w:jc w:val="left"/>
        <w:rPr>
          <w:rFonts w:hint="eastAsia" w:ascii="宋体" w:hAnsi="Times New Roman" w:eastAsia="宋体" w:cs="Times New Roman"/>
          <w:sz w:val="24"/>
          <w:szCs w:val="24"/>
        </w:rPr>
      </w:pPr>
      <w:r>
        <w:rPr>
          <w:rFonts w:hint="eastAsia" w:ascii="宋体" w:hAnsi="Times New Roman" w:eastAsia="宋体" w:cs="Times New Roman"/>
          <w:sz w:val="24"/>
          <w:szCs w:val="24"/>
        </w:rPr>
        <w:t>培训方式：分期分批进行培训，采取理论教学与实操结合， 在白沙县阜龙乡各村委会办班培训形式。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>7、合同履行期限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服务期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：</w:t>
      </w:r>
      <w:r>
        <w:rPr>
          <w:rFonts w:hint="eastAsia" w:hAnsi="宋体"/>
          <w:sz w:val="24"/>
          <w:szCs w:val="24"/>
          <w:highlight w:val="none"/>
        </w:rPr>
        <w:t>自签订合同后</w:t>
      </w:r>
      <w:r>
        <w:rPr>
          <w:rFonts w:hint="eastAsia"/>
          <w:color w:val="000000"/>
          <w:sz w:val="24"/>
          <w:szCs w:val="24"/>
          <w:lang w:val="en-US" w:eastAsia="zh-CN"/>
        </w:rPr>
        <w:t>90日历天</w:t>
      </w:r>
    </w:p>
    <w:p>
      <w:pPr>
        <w:pStyle w:val="5"/>
        <w:keepNext w:val="0"/>
        <w:keepLines w:val="0"/>
        <w:pageBreakBefore w:val="0"/>
        <w:widowControl w:val="0"/>
        <w:pBdr>
          <w:bottom w:val="none" w:color="auto" w:sz="0" w:space="1"/>
        </w:pBd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8、本项目不接受联合体投标。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二、指导思想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511" w:lineRule="exact"/>
        <w:ind w:left="0" w:right="0" w:firstLine="46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为提高白沙县阜龙乡农民实用技术水平，进一步巩固拓展脱贫 攻坚成果和推进乡村振兴工作，帮助建档立卡脱贫户及监测对象家 庭劳动力提高自我发展能力，掌握发展创收致富知识，实现增收致 富，确保巩固拓展脱贫攻坚成果同乡村振兴有效衔接，现结合白沙 县阜龙乡实际情况，特制定本方案。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宋体" w:hAnsi="宋体" w:eastAsia="宋体" w:cs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三、目标任务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511" w:lineRule="exact"/>
        <w:ind w:left="0" w:right="0" w:firstLine="460"/>
        <w:jc w:val="both"/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(一）任务目标：结合阜龙乡实用技术人才培养需要，因地制宜，全面提高种植和 养殖技术，促进农户家庭增收和致富创造条件。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1121"/>
        </w:tabs>
        <w:bidi w:val="0"/>
        <w:spacing w:before="0" w:after="0" w:line="511" w:lineRule="exact"/>
        <w:ind w:right="0" w:firstLine="520" w:firstLineChars="217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(二）培训对象及内容：培训对象：年龄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en-US"/>
        </w:rPr>
        <w:t>16-59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周岁，性别不限，身体健康的产业生 产人员。使其掌握实用技术，提高农业种植、养殖增产增收，增加 家庭经营性收入。由白沙县阜龙乡报送培训人员名单和派选一位带队工作人员跟随。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1121"/>
        </w:tabs>
        <w:bidi w:val="0"/>
        <w:spacing w:before="0" w:after="0" w:line="511" w:lineRule="exact"/>
        <w:ind w:left="0" w:right="0" w:firstLine="64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培训内容：根据阜龙乡产业需求，开展建筑工（水泥工、抹 灰工、砌筑工、防水工）技术、益智栽培、橡胶种植、黄皮种植、 柠檬种植、蔬菜（空心菜、百花菜、树仔菜、朝天椒）种植与管理； 藕鱼共生种养技术、家政服务（月嫂、保姆、家政保洁、搬家服务） 等农村实用技术培训。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四、培训时间和方式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（一）培训时间安排： 计划培训时间为3个月。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（二）培训方式：分期分批进行培训，采取理论教学与实操结合， 在白沙县阜龙乡各村委会办班培训形式。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kZjFjOGE1NzNlNjEwZDdmY2E3ODMxMjU0NDgwYWEifQ=="/>
  </w:docVars>
  <w:rsids>
    <w:rsidRoot w:val="00000000"/>
    <w:rsid w:val="5C36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kern w:val="44"/>
      <w:sz w:val="2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sz w:val="24"/>
    </w:rPr>
  </w:style>
  <w:style w:type="paragraph" w:styleId="4">
    <w:name w:val="caption"/>
    <w:basedOn w:val="1"/>
    <w:next w:val="1"/>
    <w:qFormat/>
    <w:uiPriority w:val="99"/>
    <w:pPr>
      <w:jc w:val="center"/>
    </w:pPr>
    <w:rPr>
      <w:rFonts w:ascii="华文彩云" w:hAnsi="Century Gothic" w:cs="Arial"/>
      <w:b/>
      <w:bCs/>
      <w:sz w:val="52"/>
      <w:szCs w:val="72"/>
    </w:rPr>
  </w:style>
  <w:style w:type="paragraph" w:styleId="5">
    <w:name w:val="header"/>
    <w:basedOn w:val="1"/>
    <w:next w:val="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/>
      <w:sz w:val="18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38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2022-08-02T09:22:05Z</dcterms:created>
  <dc:creator>Administrator</dc:creator>
  <cp:lastModifiedBy>杨峰 和兴招标代理  鉴定评估</cp:lastModifiedBy>
  <dcterms:modified xsi:type="dcterms:W3CDTF">2022-08-02T09:23:09Z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754BA097A700498BB07436A573D7B2AA</vt:lpwstr>
  </property>
</Properties>
</file>