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rPr>
          <w:rFonts w:hint="eastAsia" w:ascii="方正小标宋_GBK" w:hAnsi="方正小标宋_GBK" w:eastAsia="方正小标宋_GBK" w:cs="方正小标宋_GBK"/>
          <w:b/>
          <w:color w:val="000000" w:themeColor="text1"/>
          <w:sz w:val="40"/>
          <w:szCs w:val="40"/>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0"/>
          <w:szCs w:val="40"/>
          <w:lang w:val="en-US" w:eastAsia="zh-CN"/>
          <w14:textFill>
            <w14:solidFill>
              <w14:schemeClr w14:val="tx1"/>
            </w14:solidFill>
          </w14:textFill>
        </w:rPr>
        <w:t>第三章 用户需求书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一、工作职责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负责东方实验中学的后勤服务管理工作，为东方实验中学提供良好的育人环境、生活环境和可靠的后勤服务保障。</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lang w:eastAsia="zh-CN"/>
          <w14:textFill>
            <w14:solidFill>
              <w14:schemeClr w14:val="tx1"/>
            </w14:solidFill>
          </w14:textFill>
        </w:rPr>
        <w:t>服务期限、服务提供单位、</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所需经费</w:t>
      </w:r>
      <w:r>
        <w:rPr>
          <w:rFonts w:hint="eastAsia" w:asciiTheme="minorEastAsia" w:hAnsiTheme="minorEastAsia" w:eastAsiaTheme="minorEastAsia" w:cstheme="minorEastAsia"/>
          <w:b/>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支付方式</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服务期限：三学年（2022年8月8日—2025年8月7日学年，</w:t>
      </w:r>
      <w:r>
        <w:rPr>
          <w:rFonts w:hint="eastAsia" w:asciiTheme="minorEastAsia" w:hAnsiTheme="minorEastAsia" w:eastAsiaTheme="minorEastAsia" w:cstheme="minorEastAsia"/>
          <w:color w:val="FF0000"/>
          <w:sz w:val="28"/>
          <w:szCs w:val="28"/>
          <w:lang w:val="en-US" w:eastAsia="zh-CN"/>
        </w:rPr>
        <w:t>具体以签订合同时间为准。</w:t>
      </w:r>
      <w:r>
        <w:rPr>
          <w:rFonts w:hint="eastAsia" w:asciiTheme="minorEastAsia" w:hAnsiTheme="minorEastAsia" w:eastAsiaTheme="minorEastAsia" w:cstheme="minorEastAsia"/>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采购预算：经费预算共6389199.34元，其中</w:t>
      </w:r>
      <w:bookmarkStart w:id="1" w:name="_GoBack"/>
      <w:bookmarkEnd w:id="1"/>
      <w:r>
        <w:rPr>
          <w:rFonts w:hint="eastAsia" w:asciiTheme="minorEastAsia" w:hAnsiTheme="minorEastAsia" w:eastAsiaTheme="minorEastAsia" w:cstheme="minorEastAsia"/>
          <w:color w:val="000000"/>
          <w:sz w:val="28"/>
          <w:szCs w:val="28"/>
          <w:lang w:val="en-US" w:eastAsia="zh-CN"/>
        </w:rPr>
        <w:t>2022年下半年934456.5元、2023年2006942.71元、2024年2128767.44元、2025年上半年1319032.68元。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服务提供单位：通过公开招标的方式确定的中标的具备后勤（物业）服务能力的专业公司（以下简称“中标方”）。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招标及费用支付方式：根据《政府购买服务管理办法》（财政部令第102号）关于“各级国家机关是政府购买服务的购买主体”的规定，本次政府购买服务的购买主体是东方市教育局，使用方是西南大学东方实验学校。为了便于管理，本项目由东方市教育局组织招标采购，由采购方、使用方、中标方签订三方合同，每年经费由西南大学东方实验学校支付给中标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三、服务范围、人员配置及要求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（一）根据东方实验中学区域功能划分配置后勤岗位，对校园范围内的教学、生活、运动等所有区域的卫生、绿化、宿舍、水电、维修维护等实行全方位服务管理。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二）设置项目经理、品质主管、维修工程师、生活老师、保洁、绿化等管理岗和服务工种，根据办学规模的递增和管理模式的延续，委派后勤人员45—47名，提供工作日、周末、节假日的全天24小时服务。各工种设置班组长，各司其职，相互配合，做到职责分明、奖惩分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（三）委派后勤人员条件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1.年龄18-45周岁，男性身高1.65以上，女性身高1.55以上，品貌端正、亲和力强、身体健康、初中以上文化。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2.普通话流利，语言表达能力和沟通能力较好，有后勤的相关工作经验。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3.爱岗敬业，无不良嗜好，自觉遵守岗位职责，听从管理和工作安排，自觉接受监督和考核。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4.所有保洁员、绿化员、生活老师须经培训合格持证上岗。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5.项目经理、品质主管须具备物业管理的工作经验和资质条件。工程师须具备水、电、弱电、日常设施设备的维修维护资质，并持证上岗。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（四）要求保持委派保后勤人员在岗人数，对离职人员给予及时补充，保证专人专岗，对离职、入职人员及时做好建档手续。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管理目标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在为东方实验中学提供服务的过程中，使学校服务成为“文明、优美、舒适”的标杆学校。根据国家服务等级一级服务标准执行，对学校的委托服务部分进行日常物业管理，在学校达到硬件指标后，争创示范（省一级甲等）学校。</w:t>
      </w:r>
    </w:p>
    <w:tbl>
      <w:tblPr>
        <w:tblStyle w:val="4"/>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94"/>
        <w:gridCol w:w="929"/>
        <w:gridCol w:w="755"/>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blHeader/>
          <w:jc w:val="center"/>
        </w:trPr>
        <w:tc>
          <w:tcPr>
            <w:tcW w:w="766"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序号</w:t>
            </w:r>
          </w:p>
        </w:tc>
        <w:tc>
          <w:tcPr>
            <w:tcW w:w="159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项目</w:t>
            </w:r>
          </w:p>
        </w:tc>
        <w:tc>
          <w:tcPr>
            <w:tcW w:w="92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行业</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标准</w:t>
            </w:r>
          </w:p>
        </w:tc>
        <w:tc>
          <w:tcPr>
            <w:tcW w:w="75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考核目标</w:t>
            </w:r>
          </w:p>
        </w:tc>
        <w:tc>
          <w:tcPr>
            <w:tcW w:w="478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管理服务人员专业培训合格率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建立培训考核制度，对员工分别进行入职、在职及升职的培训，并予以考核，不合格者淘汰，对于特种作业人员，实行外送有关部门进行培训考核，并监督其上岗作业证的有效期，确保员工培训合格率达到100%，以此确保员工的高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管理人员、特殊工种人员持证上岗率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建立入职把关和培训取证制度，对管理、技术人员严格要求持证上岗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有效</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投诉率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0.8</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按照合同约定，作好各项工作，提高管理服务人员素质，定期征求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意见，不断改进服务；定期举行</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座谈会，了解</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的愿望及要求，满足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的合理要求，将投诉及时处理及记录并建立回访制度，处理时限：分类考虑可能的处理时间，一般立即处理不超过半天，不能立即处理的约定限时处理。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满意率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95%</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≥98%</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在日常服务过程中，多渠道及时收集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的需求信息，加强双方的沟通协调，不断改进服务，尽可能满足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的需求，确保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对服务工作的满意程度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清洁、保洁率</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消杀</w:t>
            </w:r>
            <w:r>
              <w:rPr>
                <w:rFonts w:hint="eastAsia" w:asciiTheme="minorEastAsia" w:hAnsiTheme="minorEastAsia" w:eastAsiaTheme="minorEastAsia" w:cstheme="minorEastAsia"/>
                <w:color w:val="000000" w:themeColor="text1"/>
                <w:sz w:val="24"/>
                <w:szCs w:val="24"/>
                <w14:textFill>
                  <w14:solidFill>
                    <w14:schemeClr w14:val="tx1"/>
                  </w14:solidFill>
                </w14:textFill>
              </w:rPr>
              <w:t>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≥95%</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指定专职保洁员按时清洁，保洁实行全天</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4"/>
                <w:szCs w:val="24"/>
                <w14:textFill>
                  <w14:solidFill>
                    <w14:schemeClr w14:val="tx1"/>
                  </w14:solidFill>
                </w14:textFill>
              </w:rPr>
              <w:t>小时巡查制度，巡查记录完善，监督检查得力，严格考核制度以确保垃圾日产日清，空气清新，设施完好。指定专人负责除病虫害，实行巡查制度，建档记录，由保洁主管监督，以确保无病虫害隐患。</w:t>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五、队伍建设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中标方要积极打造一个工作严谨的后勤管理团队，严格按照规定的委派后勤条件做好后勤人员的选聘工作，打造一支有责任感、有奉献精神、有忠诚态度、服务专业的后勤队伍。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建立健全制度。中标方要根据东方实验中学的实际情况制定切实可行并不断完善的制度，做到有章可循，以制度管岗、以制度管人，并做好监督检查工作。后勤人员要严格遵守法律法规和中标方、东方实验中学的规章制度，听从工作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（二）严格考核程序。中标方要自觉接受东方实验中学的考核评价，不能按照本方案保质保量履行责任的，东方实验中学有权单方面终止合作。中标方要按照《岗位职责》和《</w:t>
      </w:r>
      <w:bookmarkStart w:id="0" w:name="OLE_LINK1"/>
      <w:r>
        <w:rPr>
          <w:rFonts w:hint="eastAsia" w:asciiTheme="minorEastAsia" w:hAnsiTheme="minorEastAsia" w:eastAsiaTheme="minorEastAsia" w:cstheme="minorEastAsia"/>
          <w:color w:val="000000"/>
          <w:sz w:val="28"/>
          <w:szCs w:val="28"/>
          <w:lang w:val="en-US" w:eastAsia="zh-CN"/>
        </w:rPr>
        <w:t>考核制度</w:t>
      </w:r>
      <w:bookmarkEnd w:id="0"/>
      <w:r>
        <w:rPr>
          <w:rFonts w:hint="eastAsia" w:asciiTheme="minorEastAsia" w:hAnsiTheme="minorEastAsia" w:eastAsiaTheme="minorEastAsia" w:cstheme="minorEastAsia"/>
          <w:color w:val="000000"/>
          <w:sz w:val="28"/>
          <w:szCs w:val="28"/>
          <w:lang w:val="en-US" w:eastAsia="zh-CN"/>
        </w:rPr>
        <w:t>》（考核制度由校方及中标方联合制定），严格做好后勤人员的考核工作，认真做好奖惩处罚记录，按照要点、程序抓好考核。东方实验中学对责任心不强、工作推诿及工作疏忽导致安全问题的后勤人员，有权提出更换，中标方必须予以配合，迅速选派素质高的后勤人员到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（三）认真抓好后勤人员培训上岗工作。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1.公司化运营管理，把职业道德教育贯穿培训、管理的始终，打造一支具有良好的职业道德和奉献精神的后勤人员队伍。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2.按照《培训计划》《培训大纲》，结合东方实验中学的实际情况，制定切实可行的培训方案，抓好职业道德教育、业务技能培养，不断提升队伍的战斗力。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3.针对东方实验中学的特点，要把文明执勤、注重礼仪、注重形象作为培训的重点之一。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4.注重培训抢救、防灾、救灾、消防、应急处突等技能。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5.做好大型活动的后勤保障培训工作。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六、有关要求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中标方定期自查对服务标准执行的情况，发现问题立即整改。严格按照服务标准做好后勤服务，每周要自查执行服务标准的情况，每个月初要向校方送达“征询意见函”，征求校方意见。要经常研究工作中出现的新情况、新问题，对苗头性问题及时发现、及时处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二）认真落实安全生产责任制。项目经理、品质主管对安全生产负领导责任，是安全生产的第一责任人，工程师、生活老师、保洁员、绿化员是安全生产的直接责任人。各岗位、各工种要严格执行安全生产工作要求，认真做好水电、弱电、日常设施设备的维修、维护，学生宿舍防疫、消毒，病虫害消杀，校园各区域的环境卫生日常整治，绿化修整施工要做好防护措施，病虫害消杀要确保避免药物中毒事件发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三）参与学校全员育人工作。要抓好学生就寝纪律、内务卫生、作息时间等方面的管理，善于做住校生思想教育，加强学生行为习惯规范，关心并尽力解决住校生生活困难，不断培养学生文明守纪、勤奋守时、吃苦耐劳的品质和良好的生活习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四）做好沟通工作。为了落实各项后勤服务措施，中标方要主动向学校相关职能部门沟通工作，要遵照“质量标准”来执勤，做到职责分明，标准不减。要积极主动争取辖区卫生健康、疾控、环卫、水务、自来水、电力、燃气、电信等部门支持，营造良好的工作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五）切实抓好后勤设备保障工作和应急处突工作。按照方案确定的清单，做好保洁、绿化等大型设备和消耗品配备工作，要加强设备的日常维护、保养、存储、管理，做到物尽其用，更好地为学校后勤管理工作服务。</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其他说明</w:t>
      </w:r>
    </w:p>
    <w:p>
      <w:pP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w:t>
      </w:r>
      <w:r>
        <w:rPr>
          <w:rFonts w:hint="eastAsia" w:asciiTheme="minorEastAsia" w:hAnsiTheme="minorEastAsia" w:eastAsiaTheme="minorEastAsia" w:cstheme="minorEastAsia"/>
          <w:b/>
          <w:bCs/>
          <w:color w:val="000000"/>
          <w:sz w:val="28"/>
          <w:szCs w:val="28"/>
          <w:lang w:val="en-US" w:eastAsia="zh-CN"/>
        </w:rPr>
        <w:t>中标方需具备具备师生团建、综合素质训练含军训经验及能力。</w:t>
      </w:r>
    </w:p>
    <w:p>
      <w:pPr>
        <w:rPr>
          <w:rFonts w:hint="eastAsia"/>
          <w:lang w:eastAsia="zh-CN"/>
        </w:rPr>
      </w:pPr>
      <w:r>
        <w:rPr>
          <w:rFonts w:hint="eastAsia" w:asciiTheme="minorEastAsia" w:hAnsiTheme="minorEastAsia" w:eastAsiaTheme="minorEastAsia" w:cstheme="minorEastAsia"/>
          <w:color w:val="000000"/>
          <w:sz w:val="28"/>
          <w:szCs w:val="28"/>
          <w:lang w:val="en-US" w:eastAsia="zh-CN"/>
        </w:rPr>
        <w:t>（二）本项目报价包含招标范围确定需要的人员工资、管理费、社保、培训费、利润、税金等在内的全部费用之和，不得另行计取其他费用。如需其它设备由中标单位自行配备；如一旦中标，在项目实施中出现任何遗漏，均由中标人免费提供，甲方不再支付任何费用（特殊情况除外）。（详见附件）</w:t>
      </w: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pStyle w:val="2"/>
        <w:ind w:left="0" w:leftChars="0" w:firstLine="0" w:firstLineChars="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numPr>
          <w:ilvl w:val="0"/>
          <w:numId w:val="0"/>
        </w:numPr>
        <w:ind w:leftChars="0" w:right="1470" w:rightChars="700"/>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附件1：</w:t>
      </w:r>
    </w:p>
    <w:p>
      <w:pPr>
        <w:pStyle w:val="2"/>
        <w:numPr>
          <w:ilvl w:val="0"/>
          <w:numId w:val="0"/>
        </w:numPr>
        <w:ind w:leftChars="0" w:right="1470" w:rightChars="70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人员薪酬及管理费</w:t>
      </w:r>
    </w:p>
    <w:p>
      <w:pPr>
        <w:pStyle w:val="2"/>
        <w:numPr>
          <w:ilvl w:val="0"/>
          <w:numId w:val="0"/>
        </w:numPr>
        <w:ind w:right="1470" w:rightChars="7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（一）项目经理薪酬及管理费</w:t>
      </w:r>
    </w:p>
    <w:tbl>
      <w:tblPr>
        <w:tblStyle w:val="4"/>
        <w:tblW w:w="92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2348"/>
        <w:gridCol w:w="1537"/>
        <w:gridCol w:w="1585"/>
        <w:gridCol w:w="1585"/>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w:t>
            </w:r>
            <w:r>
              <w:rPr>
                <w:rStyle w:val="7"/>
                <w:rFonts w:hint="eastAsia" w:ascii="宋体" w:hAnsi="宋体" w:eastAsia="宋体" w:cs="宋体"/>
                <w:color w:val="auto"/>
                <w:sz w:val="24"/>
                <w:szCs w:val="24"/>
                <w:lang w:val="en-US" w:eastAsia="zh-CN" w:bidi="ar"/>
              </w:rPr>
              <w:t>年7月1至2024年6月30日费用（元）</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w:t>
            </w:r>
            <w:r>
              <w:rPr>
                <w:rStyle w:val="7"/>
                <w:rFonts w:hint="eastAsia" w:ascii="宋体" w:hAnsi="宋体" w:eastAsia="宋体" w:cs="宋体"/>
                <w:color w:val="auto"/>
                <w:sz w:val="24"/>
                <w:szCs w:val="24"/>
                <w:lang w:val="en-US" w:eastAsia="zh-CN" w:bidi="ar"/>
              </w:rPr>
              <w:t>年7月1至2025年6月30日费用（元）</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月人均薪酬小计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4861.03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5004.63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5148.23 </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5291.83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每人每月管理费</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3</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人数（人）</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每月薪酬费及管理费合计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每月薪酬费及管理费合计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合计</w:t>
            </w:r>
          </w:p>
        </w:tc>
        <w:tc>
          <w:tcPr>
            <w:tcW w:w="6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注：</w:t>
      </w:r>
      <w:r>
        <w:rPr>
          <w:rFonts w:hint="eastAsia" w:ascii="仿宋_GB2312" w:hAnsi="仿宋_GB2312" w:eastAsia="仿宋_GB2312" w:cs="仿宋_GB2312"/>
          <w:color w:val="0000FF"/>
          <w:kern w:val="0"/>
          <w:sz w:val="28"/>
          <w:szCs w:val="28"/>
          <w:lang w:val="en-US" w:eastAsia="zh-CN" w:bidi="ar"/>
        </w:rPr>
        <w:t>薪酬费及管理费为定额报价，不得减报或加报，薪酬费中包含实发工资、</w:t>
      </w:r>
      <w:r>
        <w:rPr>
          <w:rFonts w:hint="eastAsia" w:ascii="宋体" w:hAnsi="宋体" w:eastAsia="宋体" w:cs="宋体"/>
          <w:i w:val="0"/>
          <w:iCs w:val="0"/>
          <w:color w:val="0000FF"/>
          <w:kern w:val="0"/>
          <w:sz w:val="28"/>
          <w:szCs w:val="28"/>
          <w:u w:val="none"/>
          <w:lang w:val="en-US" w:eastAsia="zh-CN" w:bidi="ar"/>
        </w:rPr>
        <w:t>代扣个人社保及公积金费、单位负担社保公积金费</w:t>
      </w:r>
      <w:r>
        <w:rPr>
          <w:rFonts w:hint="eastAsia" w:ascii="仿宋_GB2312" w:hAnsi="仿宋_GB2312" w:eastAsia="仿宋_GB2312" w:cs="仿宋_GB2312"/>
          <w:color w:val="0000FF"/>
          <w:kern w:val="0"/>
          <w:sz w:val="28"/>
          <w:szCs w:val="28"/>
          <w:lang w:val="en-US" w:eastAsia="zh-CN" w:bidi="ar"/>
        </w:rPr>
        <w:t>。社保及公积金（“五险一金”）按东方市最低标准缴纳，多余部分用于实发工资发放。</w:t>
      </w:r>
    </w:p>
    <w:p>
      <w:pPr>
        <w:pStyle w:val="2"/>
        <w:ind w:left="0" w:leftChars="0" w:firstLine="0" w:firstLineChars="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numPr>
          <w:ilvl w:val="0"/>
          <w:numId w:val="0"/>
        </w:numPr>
        <w:ind w:right="1470" w:rightChars="7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（二）品质主管薪酬及管理费</w:t>
      </w:r>
    </w:p>
    <w:tbl>
      <w:tblPr>
        <w:tblStyle w:val="4"/>
        <w:tblW w:w="96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2434"/>
        <w:gridCol w:w="1658"/>
        <w:gridCol w:w="1658"/>
        <w:gridCol w:w="1658"/>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月人均薪酬小计</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4661.03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4804.63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4948.23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5091.83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2</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每人每月管理费</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3</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人数（人）</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4</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每月薪酬费及管理费合计</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5</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年度薪酬费及管理费合计</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64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jc w:val="both"/>
        <w:textAlignment w:val="auto"/>
        <w:rPr>
          <w:rFonts w:hint="eastAsia" w:ascii="楷体_GB2312" w:hAnsi="楷体_GB2312" w:eastAsia="楷体_GB2312" w:cs="楷体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tabs>
          <w:tab w:val="left" w:pos="1355"/>
        </w:tabs>
        <w:ind w:right="1470" w:rightChars="7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bCs/>
          <w:color w:val="auto"/>
          <w:sz w:val="32"/>
          <w:szCs w:val="32"/>
          <w:lang w:val="en-US" w:eastAsia="zh-CN"/>
        </w:rPr>
        <w:t>工程师薪酬及管理费</w:t>
      </w:r>
    </w:p>
    <w:tbl>
      <w:tblPr>
        <w:tblStyle w:val="4"/>
        <w:tblW w:w="94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8"/>
        <w:gridCol w:w="2479"/>
        <w:gridCol w:w="1521"/>
        <w:gridCol w:w="1494"/>
        <w:gridCol w:w="1641"/>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89"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4461.03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4604.63 </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4748.23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4891.83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000000"/>
                <w:kern w:val="0"/>
                <w:sz w:val="24"/>
                <w:szCs w:val="24"/>
                <w:u w:val="none"/>
                <w:lang w:val="en-US" w:eastAsia="zh-CN" w:bidi="ar"/>
              </w:rPr>
              <w:t>5</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2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widowControl w:val="0"/>
        <w:numPr>
          <w:ilvl w:val="0"/>
          <w:numId w:val="0"/>
        </w:numPr>
        <w:tabs>
          <w:tab w:val="left" w:pos="1355"/>
        </w:tabs>
        <w:spacing w:after="120"/>
        <w:ind w:right="1470" w:rightChars="700"/>
        <w:jc w:val="both"/>
        <w:textAlignment w:val="baseline"/>
        <w:rPr>
          <w:rFonts w:hint="eastAsia" w:ascii="楷体_GB2312" w:hAnsi="楷体_GB2312" w:eastAsia="楷体_GB2312" w:cs="楷体_GB2312"/>
          <w:b/>
          <w:bCs/>
          <w:color w:val="auto"/>
          <w:sz w:val="32"/>
          <w:szCs w:val="32"/>
          <w:lang w:val="en-US" w:eastAsia="zh-CN"/>
        </w:rPr>
        <w:sectPr>
          <w:pgSz w:w="11906" w:h="16838"/>
          <w:pgMar w:top="1440" w:right="1800" w:bottom="1440" w:left="1800" w:header="851" w:footer="992" w:gutter="0"/>
          <w:cols w:space="425" w:num="1"/>
          <w:docGrid w:type="lines" w:linePitch="312" w:charSpace="0"/>
        </w:sectPr>
      </w:pPr>
    </w:p>
    <w:p>
      <w:pPr>
        <w:pStyle w:val="2"/>
        <w:numPr>
          <w:ilvl w:val="0"/>
          <w:numId w:val="0"/>
        </w:numPr>
        <w:ind w:leftChars="0" w:right="1470" w:rightChars="7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（四）生活老师薪酬及管理费</w:t>
      </w:r>
    </w:p>
    <w:tbl>
      <w:tblPr>
        <w:tblStyle w:val="4"/>
        <w:tblW w:w="933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1"/>
        <w:gridCol w:w="2441"/>
        <w:gridCol w:w="1540"/>
        <w:gridCol w:w="1578"/>
        <w:gridCol w:w="1464"/>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8"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1</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3337.86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3481.46 </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3625.06 </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2</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5</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14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ind w:left="0" w:leftChars="0" w:firstLine="0" w:firstLineChars="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bCs/>
          <w:color w:val="auto"/>
          <w:sz w:val="32"/>
          <w:szCs w:val="32"/>
          <w:lang w:val="en-US" w:eastAsia="zh-CN"/>
        </w:rPr>
        <w:t>保洁员薪酬及管理费</w:t>
      </w:r>
    </w:p>
    <w:tbl>
      <w:tblPr>
        <w:tblStyle w:val="4"/>
        <w:tblW w:w="91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2427"/>
        <w:gridCol w:w="1520"/>
        <w:gridCol w:w="1404"/>
        <w:gridCol w:w="1578"/>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3337.86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3481.46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3625.06 </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11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59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widowControl w:val="0"/>
        <w:numPr>
          <w:ilvl w:val="0"/>
          <w:numId w:val="0"/>
        </w:numPr>
        <w:spacing w:after="120"/>
        <w:ind w:right="1470" w:rightChars="700"/>
        <w:jc w:val="both"/>
        <w:textAlignment w:val="baseline"/>
        <w:rPr>
          <w:rFonts w:hint="eastAsia"/>
          <w:lang w:val="en-US" w:eastAsia="zh-CN"/>
        </w:rPr>
        <w:sectPr>
          <w:pgSz w:w="11906" w:h="16838"/>
          <w:pgMar w:top="1440" w:right="1800" w:bottom="1440" w:left="1800" w:header="851" w:footer="992" w:gutter="0"/>
          <w:cols w:space="425" w:num="1"/>
          <w:docGrid w:type="lines" w:linePitch="312" w:charSpace="0"/>
        </w:sectPr>
      </w:pPr>
    </w:p>
    <w:p>
      <w:pPr>
        <w:pStyle w:val="2"/>
        <w:widowControl w:val="0"/>
        <w:numPr>
          <w:ilvl w:val="0"/>
          <w:numId w:val="0"/>
        </w:numPr>
        <w:spacing w:after="120"/>
        <w:ind w:leftChars="0" w:right="1470" w:rightChars="700"/>
        <w:jc w:val="both"/>
        <w:textAlignment w:val="baseline"/>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（六）</w:t>
      </w:r>
      <w:r>
        <w:rPr>
          <w:rFonts w:hint="eastAsia" w:ascii="楷体_GB2312" w:hAnsi="楷体_GB2312" w:eastAsia="楷体_GB2312" w:cs="楷体_GB2312"/>
          <w:b/>
          <w:bCs/>
          <w:color w:val="auto"/>
          <w:sz w:val="32"/>
          <w:szCs w:val="32"/>
          <w:lang w:val="en-US" w:eastAsia="zh-CN"/>
        </w:rPr>
        <w:t>绿化员薪酬及管理费</w:t>
      </w:r>
    </w:p>
    <w:tbl>
      <w:tblPr>
        <w:tblStyle w:val="4"/>
        <w:tblW w:w="90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2"/>
        <w:gridCol w:w="2128"/>
        <w:gridCol w:w="1588"/>
        <w:gridCol w:w="1588"/>
        <w:gridCol w:w="1588"/>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3337.86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3481.46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3625.06 </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5</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1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widowControl w:val="0"/>
        <w:numPr>
          <w:ilvl w:val="0"/>
          <w:numId w:val="0"/>
        </w:numPr>
        <w:spacing w:after="120"/>
        <w:ind w:right="1470" w:rightChars="700"/>
        <w:jc w:val="both"/>
        <w:textAlignment w:val="baseline"/>
        <w:rPr>
          <w:rFonts w:hint="eastAsia" w:ascii="楷体_GB2312" w:hAnsi="楷体_GB2312" w:eastAsia="楷体_GB2312" w:cs="楷体_GB2312"/>
          <w:b/>
          <w:bCs/>
          <w:color w:val="auto"/>
          <w:sz w:val="32"/>
          <w:szCs w:val="32"/>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劳保用品配备清单</w:t>
      </w:r>
    </w:p>
    <w:p>
      <w:pPr>
        <w:pStyle w:val="2"/>
        <w:widowControl w:val="0"/>
        <w:numPr>
          <w:ilvl w:val="0"/>
          <w:numId w:val="0"/>
        </w:numPr>
        <w:spacing w:after="120"/>
        <w:ind w:right="1470" w:rightChars="700"/>
        <w:jc w:val="both"/>
        <w:textAlignment w:val="baseline"/>
        <w:rPr>
          <w:rFonts w:hint="eastAsia" w:asciiTheme="minorEastAsia" w:hAnsiTheme="minorEastAsia" w:eastAsiaTheme="minorEastAsia" w:cstheme="minorEastAsia"/>
          <w:lang w:val="en-US" w:eastAsia="zh-CN"/>
        </w:rPr>
      </w:pPr>
    </w:p>
    <w:tbl>
      <w:tblPr>
        <w:tblStyle w:val="4"/>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408"/>
        <w:gridCol w:w="1425"/>
        <w:gridCol w:w="1290"/>
        <w:gridCol w:w="720"/>
        <w:gridCol w:w="813"/>
        <w:gridCol w:w="14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blHeader/>
          <w:jc w:val="center"/>
        </w:trPr>
        <w:tc>
          <w:tcPr>
            <w:tcW w:w="563"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项目</w:t>
            </w:r>
          </w:p>
        </w:tc>
        <w:tc>
          <w:tcPr>
            <w:tcW w:w="1408"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物资名称</w:t>
            </w:r>
          </w:p>
        </w:tc>
        <w:tc>
          <w:tcPr>
            <w:tcW w:w="1425"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物资</w:t>
            </w: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图例</w:t>
            </w:r>
          </w:p>
        </w:tc>
        <w:tc>
          <w:tcPr>
            <w:tcW w:w="1290"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物资用途</w:t>
            </w:r>
          </w:p>
        </w:tc>
        <w:tc>
          <w:tcPr>
            <w:tcW w:w="720"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更换频率</w:t>
            </w:r>
          </w:p>
        </w:tc>
        <w:tc>
          <w:tcPr>
            <w:tcW w:w="813"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单价</w:t>
            </w:r>
          </w:p>
        </w:tc>
        <w:tc>
          <w:tcPr>
            <w:tcW w:w="1410"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需求数</w:t>
            </w:r>
          </w:p>
        </w:tc>
        <w:tc>
          <w:tcPr>
            <w:tcW w:w="975"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jc w:val="center"/>
        </w:trPr>
        <w:tc>
          <w:tcPr>
            <w:tcW w:w="563" w:type="dxa"/>
            <w:vMerge w:val="restart"/>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劳保用品</w:t>
            </w: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保洁</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65810" cy="673100"/>
                  <wp:effectExtent l="0" t="0" r="15240" b="12700"/>
                  <wp:docPr id="12" name="图片 12" descr="微信截图_2019041509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截图_20190415093907"/>
                          <pic:cNvPicPr>
                            <a:picLocks noChangeAspect="1"/>
                          </pic:cNvPicPr>
                        </pic:nvPicPr>
                        <pic:blipFill>
                          <a:blip r:embed="rId4"/>
                          <a:srcRect b="14662"/>
                          <a:stretch>
                            <a:fillRect/>
                          </a:stretch>
                        </pic:blipFill>
                        <pic:spPr>
                          <a:xfrm>
                            <a:off x="0" y="0"/>
                            <a:ext cx="765810" cy="67310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用于清扫保洁劳动保护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12*2*3-2=70套(每人每年2套)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保洁</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433070" cy="636270"/>
                  <wp:effectExtent l="0" t="0" r="5080" b="11430"/>
                  <wp:docPr id="13" name="图片 13" descr="微信截图_2019041509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截图_20190415095040"/>
                          <pic:cNvPicPr>
                            <a:picLocks noChangeAspect="1"/>
                          </pic:cNvPicPr>
                        </pic:nvPicPr>
                        <pic:blipFill>
                          <a:blip r:embed="rId5"/>
                          <a:stretch>
                            <a:fillRect/>
                          </a:stretch>
                        </pic:blipFill>
                        <pic:spPr>
                          <a:xfrm>
                            <a:off x="0" y="0"/>
                            <a:ext cx="433070" cy="63627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用于清扫保洁劳动保护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t>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12*2*3-2=70套(每人每1年2套)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65175" cy="741045"/>
                  <wp:effectExtent l="0" t="0" r="15875" b="1905"/>
                  <wp:docPr id="2" name="图片 2" descr="夏生活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夏生活老师"/>
                          <pic:cNvPicPr>
                            <a:picLocks noChangeAspect="1"/>
                          </pic:cNvPicPr>
                        </pic:nvPicPr>
                        <pic:blipFill>
                          <a:blip r:embed="rId6"/>
                          <a:stretch>
                            <a:fillRect/>
                          </a:stretch>
                        </pic:blipFill>
                        <pic:spPr>
                          <a:xfrm>
                            <a:off x="0" y="0"/>
                            <a:ext cx="765175" cy="74104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20*2*3=120套(每人每年2套)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64540" cy="711200"/>
                  <wp:effectExtent l="0" t="0" r="16510" b="12700"/>
                  <wp:docPr id="1" name="图片 1" descr="秋生活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秋生活老师"/>
                          <pic:cNvPicPr>
                            <a:picLocks noChangeAspect="1"/>
                          </pic:cNvPicPr>
                        </pic:nvPicPr>
                        <pic:blipFill>
                          <a:blip r:embed="rId7"/>
                          <a:stretch>
                            <a:fillRect/>
                          </a:stretch>
                        </pic:blipFill>
                        <pic:spPr>
                          <a:xfrm>
                            <a:off x="0" y="0"/>
                            <a:ext cx="764540" cy="71120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t>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20*2*3=120套(每人每年2套)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454660" cy="607695"/>
                  <wp:effectExtent l="0" t="0" r="2540" b="1905"/>
                  <wp:docPr id="10" name="图片 10" descr="维修工作服夏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维修工作服夏装"/>
                          <pic:cNvPicPr>
                            <a:picLocks noChangeAspect="1"/>
                          </pic:cNvPicPr>
                        </pic:nvPicPr>
                        <pic:blipFill>
                          <a:blip r:embed="rId8"/>
                          <a:stretch>
                            <a:fillRect/>
                          </a:stretch>
                        </pic:blipFill>
                        <pic:spPr>
                          <a:xfrm>
                            <a:off x="0" y="0"/>
                            <a:ext cx="454660" cy="60769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4*2*3=24套(每人每年2套)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563" w:type="dxa"/>
            <w:vMerge w:val="restart"/>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劳保用品</w:t>
            </w: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490220" cy="656590"/>
                  <wp:effectExtent l="0" t="0" r="5080" b="10160"/>
                  <wp:docPr id="11" name="图片 11" descr="维修工秋冬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维修工秋冬装"/>
                          <pic:cNvPicPr>
                            <a:picLocks noChangeAspect="1"/>
                          </pic:cNvPicPr>
                        </pic:nvPicPr>
                        <pic:blipFill>
                          <a:blip r:embed="rId9"/>
                          <a:stretch>
                            <a:fillRect/>
                          </a:stretch>
                        </pic:blipFill>
                        <pic:spPr>
                          <a:xfrm>
                            <a:off x="0" y="0"/>
                            <a:ext cx="490220" cy="65659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4*2*3=24套(每人每年2套)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621030" cy="650875"/>
                  <wp:effectExtent l="0" t="0" r="7620" b="15875"/>
                  <wp:docPr id="8" name="图片 8" descr="园林夏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园林夏装"/>
                          <pic:cNvPicPr>
                            <a:picLocks noChangeAspect="1"/>
                          </pic:cNvPicPr>
                        </pic:nvPicPr>
                        <pic:blipFill>
                          <a:blip r:embed="rId10"/>
                          <a:stretch>
                            <a:fillRect/>
                          </a:stretch>
                        </pic:blipFill>
                        <pic:spPr>
                          <a:xfrm>
                            <a:off x="0" y="0"/>
                            <a:ext cx="621030" cy="65087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9*2*3-2=52套(每人每年2套)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640715" cy="657225"/>
                  <wp:effectExtent l="0" t="0" r="6985" b="9525"/>
                  <wp:docPr id="7" name="图片 7" descr="园林工作服冬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园林工作服冬装"/>
                          <pic:cNvPicPr>
                            <a:picLocks noChangeAspect="1"/>
                          </pic:cNvPicPr>
                        </pic:nvPicPr>
                        <pic:blipFill>
                          <a:blip r:embed="rId11"/>
                          <a:stretch>
                            <a:fillRect/>
                          </a:stretch>
                        </pic:blipFill>
                        <pic:spPr>
                          <a:xfrm>
                            <a:off x="0" y="0"/>
                            <a:ext cx="640715" cy="65722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9*2*3-2=52套(每人每年2套)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工程师、绿化员安全头盔</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56285" cy="738505"/>
                  <wp:effectExtent l="0" t="0" r="5715" b="4445"/>
                  <wp:docPr id="3" name="图片 3" descr="安全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全帽"/>
                          <pic:cNvPicPr>
                            <a:picLocks noChangeAspect="1"/>
                          </pic:cNvPicPr>
                        </pic:nvPicPr>
                        <pic:blipFill>
                          <a:blip r:embed="rId12"/>
                          <a:stretch>
                            <a:fillRect/>
                          </a:stretch>
                        </pic:blipFill>
                        <pic:spPr>
                          <a:xfrm>
                            <a:off x="0" y="0"/>
                            <a:ext cx="756285" cy="73850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用于工作安全防护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1.5年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13*3/2=20顶(每人每1.5年1顶）</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保洁</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员、工程师、绿化员</w:t>
            </w:r>
            <w:r>
              <w:rPr>
                <w:rFonts w:hint="eastAsia" w:asciiTheme="minorEastAsia" w:hAnsiTheme="minorEastAsia" w:eastAsiaTheme="minorEastAsia" w:cstheme="minorEastAsia"/>
                <w:color w:val="000000" w:themeColor="text1"/>
                <w:highlight w:val="none"/>
                <w14:textFill>
                  <w14:solidFill>
                    <w14:schemeClr w14:val="tx1"/>
                  </w14:solidFill>
                </w14:textFill>
              </w:rPr>
              <w:t>反光背心</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drawing>
                <wp:inline distT="0" distB="0" distL="114300" distR="114300">
                  <wp:extent cx="824230" cy="618490"/>
                  <wp:effectExtent l="0" t="0" r="13970" b="10160"/>
                  <wp:docPr id="12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7"/>
                          <pic:cNvPicPr>
                            <a:picLocks noChangeAspect="1"/>
                          </pic:cNvPicPr>
                        </pic:nvPicPr>
                        <pic:blipFill>
                          <a:blip r:embed="rId13" cstate="print"/>
                          <a:stretch>
                            <a:fillRect/>
                          </a:stretch>
                        </pic:blipFill>
                        <pic:spPr>
                          <a:xfrm>
                            <a:off x="0" y="0"/>
                            <a:ext cx="824230" cy="618490"/>
                          </a:xfrm>
                          <a:prstGeom prst="rect">
                            <a:avLst/>
                          </a:prstGeom>
                          <a:noFill/>
                          <a:ln w="9525">
                            <a:noFill/>
                          </a:ln>
                          <a:effectLst/>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用于劳动保护，起警示作用</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t>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25*3/2=38套(每人每1.5年1套)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手套</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drawing>
                <wp:inline distT="0" distB="0" distL="114300" distR="114300">
                  <wp:extent cx="722630" cy="722630"/>
                  <wp:effectExtent l="0" t="0" r="1270" b="1270"/>
                  <wp:docPr id="12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4" descr="IMG_256"/>
                          <pic:cNvPicPr>
                            <a:picLocks noChangeAspect="1"/>
                          </pic:cNvPicPr>
                        </pic:nvPicPr>
                        <pic:blipFill>
                          <a:blip r:embed="rId14" cstate="print"/>
                          <a:stretch>
                            <a:fillRect/>
                          </a:stretch>
                        </pic:blipFill>
                        <pic:spPr>
                          <a:xfrm>
                            <a:off x="0" y="0"/>
                            <a:ext cx="722630" cy="722630"/>
                          </a:xfrm>
                          <a:prstGeom prst="rect">
                            <a:avLst/>
                          </a:prstGeom>
                          <a:noFill/>
                          <a:ln w="9525">
                            <a:noFill/>
                          </a:ln>
                          <a:effectLst/>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用于保洁</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绿化、维修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过程中的手部保护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破损即换</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900双(每人每月1双）</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5406" w:type="dxa"/>
            <w:gridSpan w:val="5"/>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合计</w:t>
            </w:r>
          </w:p>
        </w:tc>
        <w:tc>
          <w:tcPr>
            <w:tcW w:w="813"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10"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97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themeColor="text1"/>
                <w:kern w:val="2"/>
                <w:sz w:val="24"/>
                <w:szCs w:val="24"/>
                <w:highlight w:val="none"/>
                <w:u w:val="none"/>
                <w:lang w:val="en-US" w:eastAsia="zh-CN" w:bidi="ar-SA"/>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后勤人员一次性费用</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p>
    <w:tbl>
      <w:tblPr>
        <w:tblStyle w:val="4"/>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2746"/>
        <w:gridCol w:w="1424"/>
        <w:gridCol w:w="155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blHeader/>
          <w:jc w:val="center"/>
        </w:trPr>
        <w:tc>
          <w:tcPr>
            <w:tcW w:w="2353"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项目</w:t>
            </w:r>
          </w:p>
        </w:tc>
        <w:tc>
          <w:tcPr>
            <w:tcW w:w="2746"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用途</w:t>
            </w:r>
          </w:p>
        </w:tc>
        <w:tc>
          <w:tcPr>
            <w:tcW w:w="142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单价</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（元</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/人</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p>
        </w:tc>
        <w:tc>
          <w:tcPr>
            <w:tcW w:w="1557"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人数（人）</w:t>
            </w:r>
          </w:p>
        </w:tc>
        <w:tc>
          <w:tcPr>
            <w:tcW w:w="1638"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一次性建档费</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用于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后勤人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员建档</w:t>
            </w: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47</w:t>
            </w: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岗前培</w:t>
            </w:r>
            <w:r>
              <w:rPr>
                <w:rFonts w:hint="eastAsia" w:asciiTheme="minorEastAsia" w:hAnsiTheme="minorEastAsia" w:eastAsiaTheme="minorEastAsia" w:cstheme="minorEastAsia"/>
                <w:color w:val="000000" w:themeColor="text1"/>
                <w:sz w:val="28"/>
                <w:szCs w:val="28"/>
                <w14:textFill>
                  <w14:solidFill>
                    <w14:schemeClr w14:val="tx1"/>
                  </w14:solidFill>
                </w14:textFill>
              </w:rPr>
              <w:t>训</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费</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后勤人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每年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集中培训</w:t>
            </w: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45+47+47</w:t>
            </w: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体检费</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后勤人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每年一次</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体检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(第2、3年各一次)</w:t>
            </w: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47</w:t>
            </w: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小计</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r>
    </w:tbl>
    <w:p>
      <w:pPr>
        <w:pStyle w:val="2"/>
        <w:numPr>
          <w:ilvl w:val="0"/>
          <w:numId w:val="0"/>
        </w:numPr>
        <w:ind w:right="1470" w:rightChars="700"/>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附件4：</w:t>
      </w:r>
    </w:p>
    <w:p>
      <w:pPr>
        <w:jc w:val="center"/>
        <w:rPr>
          <w:rFonts w:hint="eastAsia" w:asciiTheme="minorEastAsia" w:hAnsiTheme="minorEastAsia" w:eastAsiaTheme="minorEastAsia" w:cstheme="minorEastAsia"/>
          <w:color w:val="000000" w:themeColor="text1"/>
          <w:sz w:val="44"/>
          <w:szCs w:val="44"/>
          <w:lang w:eastAsia="zh-CN"/>
          <w14:textFill>
            <w14:solidFill>
              <w14:schemeClr w14:val="tx1"/>
            </w14:solidFill>
          </w14:textFill>
        </w:rPr>
      </w:pPr>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后勤</w:t>
      </w:r>
      <w:r>
        <w:rPr>
          <w:rFonts w:hint="eastAsia" w:asciiTheme="minorEastAsia" w:hAnsiTheme="minorEastAsia" w:eastAsiaTheme="minorEastAsia" w:cstheme="minorEastAsia"/>
          <w:color w:val="000000" w:themeColor="text1"/>
          <w:sz w:val="44"/>
          <w:szCs w:val="44"/>
          <w:lang w:eastAsia="zh-CN"/>
          <w14:textFill>
            <w14:solidFill>
              <w14:schemeClr w14:val="tx1"/>
            </w14:solidFill>
          </w14:textFill>
        </w:rPr>
        <w:t>服务岗位职责及岗位安排表</w:t>
      </w:r>
    </w:p>
    <w:tbl>
      <w:tblPr>
        <w:tblStyle w:val="5"/>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987"/>
        <w:gridCol w:w="1973"/>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序号</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岗位</w:t>
            </w:r>
          </w:p>
        </w:tc>
        <w:tc>
          <w:tcPr>
            <w:tcW w:w="726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岗位职责</w:t>
            </w:r>
            <w:r>
              <w:rPr>
                <w:rFonts w:hint="eastAsia" w:asciiTheme="minorEastAsia" w:hAnsiTheme="minorEastAsia" w:eastAsiaTheme="minorEastAsia" w:cstheme="minorEastAsia"/>
                <w:b/>
                <w:bCs/>
                <w:color w:val="000000" w:themeColor="text1"/>
                <w:kern w:val="0"/>
                <w:sz w:val="28"/>
                <w:szCs w:val="28"/>
                <w:lang w:eastAsia="zh-CN"/>
                <w14:textFill>
                  <w14:solidFill>
                    <w14:schemeClr w14:val="tx1"/>
                  </w14:solidFill>
                </w14:textFill>
              </w:rPr>
              <w:t>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1</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项目经理</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1人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负责项目全面工作及考核</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2</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品质</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主管</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负责项目</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分块管理</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、质量监督、处理投诉</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3</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工程维修师</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负责学校日常维修维护事宜，</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弱电等设施设备1人维护，强电、水等设施设备维修维护1—2人、日常设施设备维修1—2人。（除白班外，须值夜班）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生活老师</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20人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负责抓好学生在宿舍区的中午、晚上就寝纪律、内务卫生、作息时间等方面的管理。关心并尽力解决住校生生活困难。善于做住校生思想教育，加强学生行为习惯规范，不断培养学生文明守纪、勤奋守时、吃苦耐劳的品质和良好的生活习惯。</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保洁员</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第一学年11</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，以后12</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教学、运动、生活区的</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日常保洁工作</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，教学楼（</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4栋</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2人、实验电教楼（2栋）1人、行政楼1人、艺术楼1人、体育馆1人、室外清洁4人、学生宿舍（8栋）2人。还需负责垃圾清理、集中、应急搬运等工作。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5</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绿化员工</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第一学年8</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，以后9</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负责教学楼内部、办公区域日常绿化工作</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，负责外围</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绿化</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的修剪除草、养护、室内盆景的培育和更换，</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负责学生劳动实践基地（生物园、地理园）的技术指导和后勤保障，负责应急搬运等工作</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186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合计</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第一学年45</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，以后47</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tc>
      </w:tr>
    </w:tbl>
    <w:p>
      <w:pPr>
        <w:pStyle w:val="2"/>
        <w:ind w:left="0" w:leftChars="0" w:firstLine="0" w:firstLineChars="0"/>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注：各组设班组长，负责本班组的具体工作安排，记录考勤。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7944A"/>
    <w:multiLevelType w:val="singleLevel"/>
    <w:tmpl w:val="C797944A"/>
    <w:lvl w:ilvl="0" w:tentative="0">
      <w:start w:val="7"/>
      <w:numFmt w:val="chineseCounting"/>
      <w:suff w:val="nothing"/>
      <w:lvlText w:val="%1、"/>
      <w:lvlJc w:val="left"/>
      <w:rPr>
        <w:rFonts w:hint="eastAsia"/>
      </w:rPr>
    </w:lvl>
  </w:abstractNum>
  <w:abstractNum w:abstractNumId="1">
    <w:nsid w:val="7C8B6FCC"/>
    <w:multiLevelType w:val="singleLevel"/>
    <w:tmpl w:val="7C8B6FC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ZjZkMTJiMzJmMzgwOGRlYzI4NGQzNWEyZGIwYzMifQ=="/>
  </w:docVars>
  <w:rsids>
    <w:rsidRoot w:val="59177B7A"/>
    <w:rsid w:val="06F27CA7"/>
    <w:rsid w:val="1A6F5422"/>
    <w:rsid w:val="2AC654D1"/>
    <w:rsid w:val="36B8769C"/>
    <w:rsid w:val="3AD4507E"/>
    <w:rsid w:val="434469BD"/>
    <w:rsid w:val="45900B2E"/>
    <w:rsid w:val="48C3678D"/>
    <w:rsid w:val="4D342076"/>
    <w:rsid w:val="55C94702"/>
    <w:rsid w:val="56EA16CF"/>
    <w:rsid w:val="59177B7A"/>
    <w:rsid w:val="5CA0548D"/>
    <w:rsid w:val="5DEF1DB8"/>
    <w:rsid w:val="6B3323DE"/>
    <w:rsid w:val="744C168A"/>
    <w:rsid w:val="75B02CB5"/>
    <w:rsid w:val="77DE6021"/>
    <w:rsid w:val="78474CA2"/>
    <w:rsid w:val="7BAE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lockQuote"/>
    <w:basedOn w:val="1"/>
    <w:qFormat/>
    <w:uiPriority w:val="0"/>
    <w:pPr>
      <w:spacing w:after="120"/>
      <w:ind w:left="1440" w:leftChars="700" w:rightChars="700"/>
      <w:jc w:val="both"/>
      <w:textAlignment w:val="baseline"/>
    </w:pPr>
  </w:style>
  <w:style w:type="paragraph" w:styleId="3">
    <w:name w:val="Block Text"/>
    <w:basedOn w:val="1"/>
    <w:qFormat/>
    <w:uiPriority w:val="0"/>
    <w:pPr>
      <w:tabs>
        <w:tab w:val="left" w:pos="1140"/>
      </w:tabs>
      <w:spacing w:line="240" w:lineRule="auto"/>
      <w:ind w:firstLine="0" w:firstLineChars="0"/>
    </w:pPr>
    <w:rPr>
      <w:rFonts w:ascii="黑体" w:hAnsi="黑体" w:eastAsia="黑体"/>
      <w:color w:val="00000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basedOn w:val="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5368</Words>
  <Characters>6003</Characters>
  <Lines>0</Lines>
  <Paragraphs>0</Paragraphs>
  <TotalTime>7</TotalTime>
  <ScaleCrop>false</ScaleCrop>
  <LinksUpToDate>false</LinksUpToDate>
  <CharactersWithSpaces>6073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2022-08-16T08:03:00Z</dcterms:created>
  <dc:creator>红色高跟鞋</dc:creator>
  <cp:lastModifiedBy>Administrator</cp:lastModifiedBy>
  <dcterms:modified xsi:type="dcterms:W3CDTF">2022-08-20T06:55:12Z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82EF8ADB28EF485D8DC3FE85AC8E21C9</vt:lpwstr>
  </property>
</Properties>
</file>