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38" w:afterLines="50" w:line="400" w:lineRule="exact"/>
      </w:pPr>
      <w:r>
        <w:rPr>
          <w:rFonts w:hint="eastAsia"/>
        </w:rPr>
        <w:t>分项报价明细表（已标价工程量清单）</w:t>
      </w:r>
    </w:p>
    <w:tbl>
      <w:tblPr>
        <w:tblStyle w:val="3"/>
        <w:tblW w:w="93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83"/>
        <w:gridCol w:w="1196"/>
        <w:gridCol w:w="1849"/>
        <w:gridCol w:w="1064"/>
        <w:gridCol w:w="982"/>
        <w:gridCol w:w="1254"/>
        <w:gridCol w:w="733"/>
        <w:gridCol w:w="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8" w:type="dxa"/>
          <w:trHeight w:val="570" w:hRule="atLeast"/>
        </w:trPr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jc w:val="both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工程名称：昌洒作业区林区间道路硬化工程项目</w:t>
            </w:r>
          </w:p>
          <w:p>
            <w:pPr>
              <w:widowControl w:val="0"/>
              <w:jc w:val="both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19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849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项目特征描述</w:t>
            </w:r>
          </w:p>
        </w:tc>
        <w:tc>
          <w:tcPr>
            <w:tcW w:w="1064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计量单位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工程量</w:t>
            </w:r>
          </w:p>
        </w:tc>
        <w:tc>
          <w:tcPr>
            <w:tcW w:w="2495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ind w:firstLine="360" w:firstLineChars="150"/>
              <w:jc w:val="both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金 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综合单价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bidi="ar"/>
              </w:rPr>
              <w:t>整个项目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bidi="ar"/>
              </w:rPr>
              <w:t xml:space="preserve">3046161.17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040101001001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挖一般土方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1.土壤类别:一、二类土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5851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4.11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24047.61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040103001001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回填方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1.密实度要求:≥92%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2.填方材料品种:开挖土方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459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22.76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10446.84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040202001001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路床(槽）整形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1.范围:详见施工图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2.基土碾压密实系数:≥92%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15072.7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2.61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39339.75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040202001002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路肩整形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1.范围:详见施工图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2.路肩整形要求:满足设计要求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2941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15.45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45438.45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040202011001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碎石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1.石料规格:级配碎石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2.厚度:200mm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15072.7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57.03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859596.08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040203007001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水泥混凝土路面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1.混凝土强度等级:抗折4.0Mpa水泥混凝土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2.厚度:200mm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3.防滑条:面拉纹深3mm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4.养护方式:塑料膜养护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13296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150.60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2002377.60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040402017001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缩缝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1.类别:道路缩缝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2.材料品种、规格:刷冷底子油，聚氯乙烯胶嵌缝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</w:t>
            </w: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2574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14.14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36396.36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040402017002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胀缝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1.类别:道路伸缝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2.材料品种、规格:沥青处理松木条，刷冷底子油，聚氯乙烯胶嵌缝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3.支架:二级钢（φ 14）</w:t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br w:type="textWrapping"/>
            </w:r>
            <w:r>
              <w:rPr>
                <w:rFonts w:hint="eastAsia" w:hAnsi="宋体" w:cs="宋体"/>
                <w:color w:val="000000"/>
                <w:sz w:val="20"/>
                <w:lang w:bidi="ar"/>
              </w:rPr>
              <w:t>4.传力杆:一级钢（φ28）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m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72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396.09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28518.48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bidi="ar"/>
              </w:rPr>
              <w:t>措施项目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bidi="ar"/>
              </w:rPr>
              <w:t xml:space="preserve">17898.82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5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041106001001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大型机械设备进出场及安拆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1.机械设备名称:履带式挖掘机 1m3以内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台．次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7299.04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7299.04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5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041106001002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大型机械设备进出场及安拆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1.机械设备名称:压路机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台．次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5066.10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5066.10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5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041106001003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大型机械设备进出场及安拆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1.机械设备名称:履带式推土机 90kW以内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台．次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5533.68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  <w:lang w:bidi="ar"/>
              </w:rPr>
              <w:t xml:space="preserve">5533.68 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hAnsi="宋体"/>
          <w:b/>
          <w:bCs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FhMjhlNmRiNGYxODU5OTAzZWU0NWE5YjgwY2QifQ=="/>
  </w:docVars>
  <w:rsids>
    <w:rsidRoot w:val="3FB64373"/>
    <w:rsid w:val="3FB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tabs>
        <w:tab w:val="left" w:pos="720"/>
      </w:tabs>
      <w:spacing w:before="260" w:beforeLines="0" w:after="260" w:afterLines="0" w:line="360" w:lineRule="auto"/>
      <w:jc w:val="center"/>
      <w:outlineLvl w:val="1"/>
    </w:pPr>
    <w:rPr>
      <w:rFonts w:hAnsi="宋体"/>
      <w:b/>
      <w:bCs/>
      <w:i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2022-07-25T02:04:00Z</dcterms:created>
  <dc:creator>小月</dc:creator>
  <cp:lastModifiedBy>小月</cp:lastModifiedBy>
  <dcterms:modified xsi:type="dcterms:W3CDTF">2022-07-25T02:04:48Z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8749643ED4794AC0841993CC0072B8C8</vt:lpwstr>
  </property>
</Properties>
</file>