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jc w:val="center"/>
        <w:rPr>
          <w:rFonts w:hint="eastAsia" w:ascii="宋体" w:hAnsi="宋体" w:eastAsia="宋体" w:cs="宋体"/>
          <w:color w:val="000000"/>
          <w:sz w:val="32"/>
          <w:szCs w:val="32"/>
        </w:rPr>
      </w:pPr>
      <w:bookmarkStart w:id="0" w:name="_Toc7591"/>
      <w:r>
        <w:rPr>
          <w:rFonts w:hint="eastAsia" w:ascii="宋体" w:hAnsi="宋体" w:eastAsia="宋体" w:cs="宋体"/>
          <w:color w:val="000000"/>
        </w:rPr>
        <w:t xml:space="preserve">第五章 </w:t>
      </w:r>
      <w:r>
        <w:rPr>
          <w:rFonts w:hint="eastAsia" w:ascii="宋体" w:hAnsi="宋体" w:eastAsia="宋体" w:cs="宋体"/>
          <w:color w:val="000000"/>
          <w:lang w:val="en-US" w:eastAsia="zh-CN"/>
        </w:rPr>
        <w:t xml:space="preserve"> </w:t>
      </w:r>
      <w:r>
        <w:rPr>
          <w:rFonts w:hint="eastAsia" w:ascii="宋体" w:hAnsi="宋体" w:eastAsia="宋体" w:cs="宋体"/>
          <w:color w:val="000000"/>
        </w:rPr>
        <w:t>采购需求</w:t>
      </w:r>
      <w:bookmarkEnd w:id="0"/>
      <w:bookmarkStart w:id="1" w:name="_Hlk34779510"/>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24"/>
        </w:rPr>
      </w:pPr>
      <w:bookmarkStart w:id="2" w:name="_Toc490734196"/>
      <w:r>
        <w:rPr>
          <w:rFonts w:hint="eastAsia"/>
          <w:color w:val="000000"/>
          <w:sz w:val="24"/>
          <w:szCs w:val="24"/>
        </w:rPr>
        <w:t>一、项目概况</w:t>
      </w:r>
      <w:bookmarkEnd w:id="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eastAsia="zh-CN"/>
        </w:rPr>
      </w:pPr>
      <w:r>
        <w:rPr>
          <w:rFonts w:hint="eastAsia"/>
          <w:color w:val="000000"/>
          <w:sz w:val="24"/>
          <w:szCs w:val="24"/>
        </w:rPr>
        <w:t>1、招标单位</w:t>
      </w:r>
      <w:r>
        <w:rPr>
          <w:color w:val="000000"/>
          <w:sz w:val="24"/>
          <w:szCs w:val="24"/>
        </w:rPr>
        <w:t xml:space="preserve">: </w:t>
      </w:r>
      <w:r>
        <w:rPr>
          <w:rFonts w:hint="eastAsia"/>
          <w:color w:val="000000"/>
          <w:sz w:val="24"/>
          <w:szCs w:val="24"/>
          <w:lang w:eastAsia="zh-CN"/>
        </w:rPr>
        <w:t>海口市龙华区龙桥镇人民政府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eastAsia="zh-CN"/>
        </w:rPr>
      </w:pPr>
      <w:r>
        <w:rPr>
          <w:rFonts w:hint="eastAsia"/>
          <w:color w:val="000000"/>
          <w:sz w:val="24"/>
          <w:szCs w:val="24"/>
        </w:rPr>
        <w:t>2、项目名称：</w:t>
      </w:r>
      <w:r>
        <w:rPr>
          <w:rFonts w:hint="eastAsia"/>
          <w:color w:val="000000"/>
          <w:sz w:val="24"/>
          <w:szCs w:val="24"/>
          <w:lang w:eastAsia="zh-CN"/>
        </w:rPr>
        <w:t>龙桥镇龙源街路面提升改造工程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eastAsia="zh-CN"/>
        </w:rPr>
      </w:pPr>
      <w:r>
        <w:rPr>
          <w:rFonts w:hint="eastAsia"/>
          <w:color w:val="000000"/>
          <w:sz w:val="24"/>
          <w:szCs w:val="24"/>
        </w:rPr>
        <w:t>3、项目编号：</w:t>
      </w:r>
      <w:r>
        <w:rPr>
          <w:rFonts w:hint="eastAsia"/>
          <w:color w:val="000000"/>
          <w:sz w:val="24"/>
          <w:szCs w:val="24"/>
          <w:lang w:eastAsia="zh-CN"/>
        </w:rPr>
        <w:t>HNDWZB20220643</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24"/>
        </w:rPr>
      </w:pPr>
      <w:r>
        <w:rPr>
          <w:rFonts w:hint="eastAsia"/>
          <w:color w:val="000000"/>
          <w:sz w:val="24"/>
          <w:szCs w:val="24"/>
        </w:rPr>
        <w:t>4、招标控制价：</w:t>
      </w:r>
      <w:r>
        <w:rPr>
          <w:rFonts w:hint="eastAsia"/>
          <w:color w:val="000000"/>
          <w:sz w:val="24"/>
          <w:szCs w:val="24"/>
          <w:lang w:val="en-US" w:eastAsia="zh-CN"/>
        </w:rPr>
        <w:t>3120300.21</w:t>
      </w:r>
      <w:r>
        <w:rPr>
          <w:rFonts w:hint="eastAsia"/>
          <w:color w:val="000000"/>
          <w:sz w:val="24"/>
          <w:szCs w:val="24"/>
        </w:rPr>
        <w:t>元（投标报价如超出招标控制价的，视为无效投标。）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24"/>
        </w:rPr>
      </w:pPr>
      <w:r>
        <w:rPr>
          <w:color w:val="000000"/>
          <w:sz w:val="24"/>
          <w:szCs w:val="24"/>
        </w:rPr>
        <w:t>5</w:t>
      </w:r>
      <w:r>
        <w:rPr>
          <w:rFonts w:hint="eastAsia"/>
          <w:color w:val="000000"/>
          <w:sz w:val="24"/>
          <w:szCs w:val="24"/>
        </w:rPr>
        <w:t>、工期：</w:t>
      </w:r>
      <w:r>
        <w:rPr>
          <w:rFonts w:hint="eastAsia"/>
          <w:color w:val="000000"/>
          <w:sz w:val="24"/>
          <w:szCs w:val="24"/>
          <w:lang w:val="en-US" w:eastAsia="zh-CN"/>
        </w:rPr>
        <w:t>90日历天</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24"/>
        </w:rPr>
      </w:pPr>
      <w:r>
        <w:rPr>
          <w:rFonts w:hint="eastAsia"/>
          <w:color w:val="000000"/>
          <w:sz w:val="24"/>
          <w:szCs w:val="24"/>
          <w:lang w:val="en-US" w:eastAsia="zh-CN"/>
        </w:rPr>
        <w:t>6</w:t>
      </w:r>
      <w:r>
        <w:rPr>
          <w:rFonts w:hint="eastAsia"/>
          <w:color w:val="000000"/>
          <w:sz w:val="24"/>
          <w:szCs w:val="24"/>
        </w:rPr>
        <w:t>、地点：</w:t>
      </w:r>
      <w:r>
        <w:rPr>
          <w:rFonts w:hint="eastAsia"/>
          <w:color w:val="000000"/>
          <w:sz w:val="24"/>
          <w:szCs w:val="24"/>
          <w:lang w:val="en-US" w:eastAsia="zh-CN"/>
        </w:rPr>
        <w:t>项目位于海口市龙华区龙桥镇龙源街，道路为南北走向，起点位于龙源街龙兴美食庄园门口，终点止于商业南街交叉口，路线全长约0.7 公里，道路等级为城市支路，双向两车道，设计速度为30km/h，现状路面宽 5-7.5m。道路沿线与商业北街、龙源西东街、商业南街相交。</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24"/>
        </w:rPr>
      </w:pPr>
      <w:r>
        <w:rPr>
          <w:rFonts w:hint="eastAsia"/>
          <w:color w:val="000000"/>
          <w:sz w:val="24"/>
          <w:szCs w:val="24"/>
          <w:lang w:val="en-US" w:eastAsia="zh-CN"/>
        </w:rPr>
        <w:t>7</w:t>
      </w:r>
      <w:r>
        <w:rPr>
          <w:rFonts w:hint="eastAsia"/>
          <w:color w:val="000000"/>
          <w:sz w:val="24"/>
          <w:szCs w:val="24"/>
        </w:rPr>
        <w:t>、付款方式：按照合同约定的付款方式付款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eastAsia="zh-CN"/>
        </w:rPr>
      </w:pPr>
      <w:r>
        <w:rPr>
          <w:rFonts w:hint="eastAsia"/>
          <w:color w:val="000000"/>
          <w:sz w:val="24"/>
          <w:szCs w:val="24"/>
          <w:lang w:val="en-US" w:eastAsia="zh-CN"/>
        </w:rPr>
        <w:t>8</w:t>
      </w:r>
      <w:r>
        <w:rPr>
          <w:rFonts w:hint="eastAsia"/>
          <w:color w:val="000000"/>
          <w:sz w:val="24"/>
          <w:szCs w:val="24"/>
        </w:rPr>
        <w:t>、验收方式：由采购人组织有关部门按照国家有关标准和招标文件的规定采购方进行验收</w:t>
      </w:r>
      <w:r>
        <w:rPr>
          <w:rFonts w:hint="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val="en-US" w:eastAsia="zh-CN"/>
        </w:rPr>
      </w:pPr>
      <w:r>
        <w:rPr>
          <w:rFonts w:hint="eastAsia"/>
          <w:color w:val="000000"/>
          <w:sz w:val="24"/>
          <w:szCs w:val="24"/>
          <w:lang w:val="en-US" w:eastAsia="zh-CN"/>
        </w:rPr>
        <w:t>9、建设规模：包括道路工程、交通工程、井盖及雨污水口加高工程。主要建设规模如下：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val="en-US" w:eastAsia="zh-CN"/>
        </w:rPr>
      </w:pPr>
      <w:r>
        <w:rPr>
          <w:rFonts w:hint="eastAsia"/>
          <w:color w:val="000000"/>
          <w:sz w:val="24"/>
          <w:szCs w:val="24"/>
          <w:lang w:val="en-US" w:eastAsia="zh-CN"/>
        </w:rPr>
        <w:t xml:space="preserve">（1）道路工程：主要内容为拆除病害路面及重新恢复 22cm厚路面2780.9㎡，新建人行道透水砖2512㎡，铺设路面改性沥青路面4975㎡，安砌路缘石1330m，170处预制C25 砼树池边框0.8m×0.8m。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 w:val="24"/>
          <w:szCs w:val="24"/>
          <w:lang w:val="en-US" w:eastAsia="zh-CN"/>
        </w:rPr>
      </w:pPr>
      <w:r>
        <w:rPr>
          <w:rFonts w:hint="eastAsia"/>
          <w:color w:val="000000"/>
          <w:sz w:val="24"/>
          <w:szCs w:val="24"/>
          <w:lang w:val="en-US" w:eastAsia="zh-CN"/>
        </w:rPr>
        <w:t xml:space="preserve">（2）交通工程：交通标志牌23个，路面标线668.4㎡, 诱导标6块，轮廓标6块。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000000"/>
          <w:sz w:val="24"/>
          <w:szCs w:val="24"/>
          <w:lang w:val="en-US" w:eastAsia="zh-CN"/>
        </w:rPr>
      </w:pPr>
      <w:r>
        <w:rPr>
          <w:rFonts w:hint="eastAsia"/>
          <w:color w:val="000000"/>
          <w:sz w:val="24"/>
          <w:szCs w:val="24"/>
          <w:lang w:val="en-US" w:eastAsia="zh-CN"/>
        </w:rPr>
        <w:t>（3）井盖及雨污水口加高工程：直径700mm污水井加高28座，方井700mm×700mm污水引流井加高82座，直径700雨水检查井加高4座，方井400mm×700mm双篦雨水口加高14座。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000000"/>
          <w:sz w:val="24"/>
          <w:szCs w:val="24"/>
          <w:lang w:val="en-US"/>
        </w:rPr>
      </w:pPr>
      <w:r>
        <w:rPr>
          <w:rFonts w:hint="eastAsia"/>
          <w:color w:val="000000"/>
          <w:sz w:val="24"/>
          <w:szCs w:val="24"/>
          <w:lang w:val="en-US" w:eastAsia="zh-CN"/>
        </w:rPr>
        <w:t>10、招标范围：施工总承包（具体详见工程量清单及施工图）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000000"/>
          <w:sz w:val="24"/>
          <w:szCs w:val="24"/>
          <w:lang w:val="en-US" w:eastAsia="zh-CN"/>
        </w:rPr>
      </w:pPr>
      <w:r>
        <w:rPr>
          <w:rFonts w:hint="eastAsia"/>
          <w:color w:val="000000"/>
          <w:sz w:val="24"/>
          <w:szCs w:val="24"/>
          <w:lang w:val="en-US" w:eastAsia="zh-CN"/>
        </w:rPr>
        <w:t>二</w:t>
      </w:r>
      <w:r>
        <w:rPr>
          <w:color w:val="000000"/>
          <w:sz w:val="24"/>
          <w:szCs w:val="24"/>
        </w:rPr>
        <w:t>、</w:t>
      </w:r>
      <w:r>
        <w:rPr>
          <w:rFonts w:hint="eastAsia"/>
          <w:color w:val="000000"/>
          <w:sz w:val="24"/>
          <w:szCs w:val="24"/>
          <w:lang w:val="en-US" w:eastAsia="zh-CN"/>
        </w:rPr>
        <w:t>工程量清单</w:t>
      </w:r>
    </w:p>
    <w:bookmarkEnd w:id="1"/>
    <w:p>
      <w:pPr>
        <w:keepNext w:val="0"/>
        <w:keepLines w:val="0"/>
        <w:widowControl/>
        <w:suppressLineNumbers w:val="0"/>
        <w:jc w:val="left"/>
        <w:textAlignment w:val="center"/>
      </w:pPr>
    </w:p>
    <w:p>
      <w:pPr>
        <w:keepNext w:val="0"/>
        <w:keepLines w:val="0"/>
        <w:widowControl/>
        <w:suppressLineNumbers w:val="0"/>
        <w:jc w:val="left"/>
        <w:textAlignment w:val="center"/>
      </w:pPr>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bookmarkStart w:id="4" w:name="_GoBack"/>
      <w:bookmarkEnd w:id="4"/>
    </w:p>
    <w:p>
      <w:pPr>
        <w:bidi w:val="0"/>
        <w:rPr>
          <w:rFonts w:hint="eastAsia"/>
          <w:lang w:val="en-US" w:eastAsia="zh-CN"/>
        </w:rPr>
      </w:pPr>
      <w:r>
        <w:drawing>
          <wp:inline distT="0" distB="0" distL="114300" distR="114300">
            <wp:extent cx="5553075" cy="771525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553075" cy="7715250"/>
                    </a:xfrm>
                    <a:prstGeom prst="rect">
                      <a:avLst/>
                    </a:prstGeom>
                    <a:noFill/>
                    <a:ln>
                      <a:noFill/>
                    </a:ln>
                  </pic:spPr>
                </pic:pic>
              </a:graphicData>
            </a:graphic>
          </wp:inline>
        </w:drawing>
      </w:r>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p>
    <w:p>
      <w:pPr>
        <w:bidi w:val="0"/>
      </w:pPr>
      <w:r>
        <w:drawing>
          <wp:inline distT="0" distB="0" distL="114300" distR="114300">
            <wp:extent cx="5895975" cy="801052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895975" cy="8010525"/>
                    </a:xfrm>
                    <a:prstGeom prst="rect">
                      <a:avLst/>
                    </a:prstGeom>
                    <a:noFill/>
                    <a:ln>
                      <a:noFill/>
                    </a:ln>
                  </pic:spPr>
                </pic:pic>
              </a:graphicData>
            </a:graphic>
          </wp:inline>
        </w:drawing>
      </w:r>
    </w:p>
    <w:p>
      <w:pPr>
        <w:bidi w:val="0"/>
      </w:pPr>
      <w:r>
        <w:drawing>
          <wp:inline distT="0" distB="0" distL="114300" distR="114300">
            <wp:extent cx="5676900" cy="77343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676900" cy="7734300"/>
                    </a:xfrm>
                    <a:prstGeom prst="rect">
                      <a:avLst/>
                    </a:prstGeom>
                    <a:noFill/>
                    <a:ln>
                      <a:noFill/>
                    </a:ln>
                  </pic:spPr>
                </pic:pic>
              </a:graphicData>
            </a:graphic>
          </wp:inline>
        </w:drawing>
      </w:r>
      <w:r>
        <w:drawing>
          <wp:inline distT="0" distB="0" distL="114300" distR="114300">
            <wp:extent cx="5562600" cy="78105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562600" cy="7810500"/>
                    </a:xfrm>
                    <a:prstGeom prst="rect">
                      <a:avLst/>
                    </a:prstGeom>
                    <a:noFill/>
                    <a:ln>
                      <a:noFill/>
                    </a:ln>
                  </pic:spPr>
                </pic:pic>
              </a:graphicData>
            </a:graphic>
          </wp:inline>
        </w:drawing>
      </w:r>
    </w:p>
    <w:p/>
    <w:p>
      <w:pPr>
        <w:keepNext w:val="0"/>
        <w:keepLines w:val="0"/>
        <w:widowControl/>
        <w:suppressLineNumbers w:val="0"/>
        <w:jc w:val="left"/>
        <w:textAlignment w:val="center"/>
        <w:rPr>
          <w:rFonts w:hint="eastAsia" w:ascii="宋体" w:hAnsi="宋体" w:eastAsia="宋体" w:cs="宋体"/>
          <w:b/>
          <w:bCs/>
          <w:i w:val="0"/>
          <w:iCs w:val="0"/>
          <w:color w:val="000000"/>
          <w:kern w:val="0"/>
          <w:sz w:val="40"/>
          <w:szCs w:val="40"/>
          <w:u w:val="none"/>
          <w:lang w:val="en-US" w:eastAsia="zh-CN" w:bidi="ar"/>
        </w:rPr>
      </w:pPr>
    </w:p>
    <w:p>
      <w:pPr>
        <w:keepNext w:val="0"/>
        <w:keepLines w:val="0"/>
        <w:widowControl/>
        <w:suppressLineNumbers w:val="0"/>
        <w:jc w:val="left"/>
        <w:textAlignment w:val="center"/>
        <w:rPr>
          <w:rFonts w:hint="eastAsia" w:ascii="宋体" w:hAnsi="宋体" w:eastAsia="宋体" w:cs="宋体"/>
          <w:b/>
          <w:bCs/>
          <w:color w:val="000000"/>
          <w:kern w:val="44"/>
          <w:sz w:val="32"/>
          <w:szCs w:val="32"/>
          <w:lang w:val="en-US" w:eastAsia="zh-CN" w:bidi="ar-SA"/>
        </w:rPr>
      </w:pPr>
    </w:p>
    <w:p>
      <w:pPr>
        <w:keepNext w:val="0"/>
        <w:keepLines w:val="0"/>
        <w:widowControl/>
        <w:suppressLineNumbers w:val="0"/>
        <w:jc w:val="left"/>
        <w:textAlignment w:val="center"/>
        <w:rPr>
          <w:rFonts w:hint="eastAsia" w:ascii="宋体" w:hAnsi="宋体" w:eastAsia="宋体" w:cs="宋体"/>
          <w:b/>
          <w:bCs/>
          <w:color w:val="000000"/>
          <w:kern w:val="44"/>
          <w:sz w:val="32"/>
          <w:szCs w:val="32"/>
          <w:lang w:val="en-US" w:eastAsia="zh-CN" w:bidi="ar-SA"/>
        </w:rPr>
      </w:pPr>
    </w:p>
    <w:p>
      <w:pPr>
        <w:pStyle w:val="2"/>
        <w:bidi w:val="0"/>
        <w:rPr>
          <w:rFonts w:hint="eastAsia" w:ascii="宋体" w:hAnsi="宋体" w:cs="宋体"/>
          <w:color w:val="000000"/>
          <w:sz w:val="24"/>
        </w:rPr>
      </w:pPr>
      <w:bookmarkStart w:id="3" w:name="_Toc10926"/>
      <w:r>
        <w:rPr>
          <w:rFonts w:hint="eastAsia"/>
          <w:lang w:val="en-US" w:eastAsia="zh-CN"/>
        </w:rPr>
        <w:t>第六章  技术标准和要求</w:t>
      </w:r>
      <w:bookmarkEnd w:id="3"/>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适用标准、规范的名称：除适用现行国家及省市相关的所有标准、规范、规程外，承诺包人还必须遵守发包人在签订合同时及建设项目过程中制订的相关管理规定。</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国内没有相应标准、规范时的约定：由发包人委托的设计单位提出标准及规范(含国外标准)，经工程师确认后执行。</w:t>
      </w:r>
    </w:p>
    <w:p>
      <w:pPr>
        <w:bidi w:val="0"/>
      </w:pPr>
      <w:r>
        <w:drawing>
          <wp:inline distT="0" distB="0" distL="114300" distR="114300">
            <wp:extent cx="5562600" cy="7800975"/>
            <wp:effectExtent l="0" t="0" r="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562600" cy="7800975"/>
                    </a:xfrm>
                    <a:prstGeom prst="rect">
                      <a:avLst/>
                    </a:prstGeom>
                    <a:noFill/>
                    <a:ln>
                      <a:noFill/>
                    </a:ln>
                  </pic:spPr>
                </pic:pic>
              </a:graphicData>
            </a:graphic>
          </wp:inline>
        </w:drawing>
      </w:r>
      <w:r>
        <w:drawing>
          <wp:inline distT="0" distB="0" distL="114300" distR="114300">
            <wp:extent cx="5772150" cy="7724775"/>
            <wp:effectExtent l="0" t="0" r="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772150" cy="7724775"/>
                    </a:xfrm>
                    <a:prstGeom prst="rect">
                      <a:avLst/>
                    </a:prstGeom>
                    <a:noFill/>
                    <a:ln>
                      <a:noFill/>
                    </a:ln>
                  </pic:spPr>
                </pic:pic>
              </a:graphicData>
            </a:graphic>
          </wp:inline>
        </w:drawing>
      </w:r>
    </w:p>
    <w:p>
      <w:pPr>
        <w:bidi w:val="0"/>
      </w:pPr>
      <w:r>
        <w:drawing>
          <wp:inline distT="0" distB="0" distL="114300" distR="114300">
            <wp:extent cx="5857875" cy="798195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5857875" cy="7981950"/>
                    </a:xfrm>
                    <a:prstGeom prst="rect">
                      <a:avLst/>
                    </a:prstGeom>
                    <a:noFill/>
                    <a:ln>
                      <a:noFill/>
                    </a:ln>
                  </pic:spPr>
                </pic:pic>
              </a:graphicData>
            </a:graphic>
          </wp:inline>
        </w:drawing>
      </w:r>
    </w:p>
    <w:p/>
    <w:p>
      <w:pPr>
        <w:pStyle w:val="2"/>
      </w:pPr>
    </w:p>
    <w:p>
      <w:pPr>
        <w:bidi w:val="0"/>
      </w:pPr>
      <w:r>
        <w:drawing>
          <wp:inline distT="0" distB="0" distL="114300" distR="114300">
            <wp:extent cx="5753100" cy="782955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5753100" cy="7829550"/>
                    </a:xfrm>
                    <a:prstGeom prst="rect">
                      <a:avLst/>
                    </a:prstGeom>
                    <a:noFill/>
                    <a:ln>
                      <a:noFill/>
                    </a:ln>
                  </pic:spPr>
                </pic:pic>
              </a:graphicData>
            </a:graphic>
          </wp:inline>
        </w:drawing>
      </w:r>
      <w:r>
        <w:drawing>
          <wp:inline distT="0" distB="0" distL="114300" distR="114300">
            <wp:extent cx="5800725" cy="7896225"/>
            <wp:effectExtent l="0" t="0" r="9525" b="952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2"/>
                    <a:stretch>
                      <a:fillRect/>
                    </a:stretch>
                  </pic:blipFill>
                  <pic:spPr>
                    <a:xfrm>
                      <a:off x="0" y="0"/>
                      <a:ext cx="5800725" cy="7896225"/>
                    </a:xfrm>
                    <a:prstGeom prst="rect">
                      <a:avLst/>
                    </a:prstGeom>
                    <a:noFill/>
                    <a:ln>
                      <a:noFill/>
                    </a:ln>
                  </pic:spPr>
                </pic:pic>
              </a:graphicData>
            </a:graphic>
          </wp:inline>
        </w:drawing>
      </w:r>
    </w:p>
    <w:p>
      <w:pPr>
        <w:bidi w:val="0"/>
      </w:pPr>
      <w:r>
        <w:drawing>
          <wp:inline distT="0" distB="0" distL="114300" distR="114300">
            <wp:extent cx="5743575" cy="7915275"/>
            <wp:effectExtent l="0" t="0" r="9525" b="952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3"/>
                    <a:stretch>
                      <a:fillRect/>
                    </a:stretch>
                  </pic:blipFill>
                  <pic:spPr>
                    <a:xfrm>
                      <a:off x="0" y="0"/>
                      <a:ext cx="5743575" cy="7915275"/>
                    </a:xfrm>
                    <a:prstGeom prst="rect">
                      <a:avLst/>
                    </a:prstGeom>
                    <a:noFill/>
                    <a:ln>
                      <a:noFill/>
                    </a:ln>
                  </pic:spPr>
                </pic:pic>
              </a:graphicData>
            </a:graphic>
          </wp:inline>
        </w:drawing>
      </w:r>
      <w:r>
        <w:drawing>
          <wp:inline distT="0" distB="0" distL="114300" distR="114300">
            <wp:extent cx="5676900" cy="7781925"/>
            <wp:effectExtent l="0" t="0" r="0" b="952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4"/>
                    <a:stretch>
                      <a:fillRect/>
                    </a:stretch>
                  </pic:blipFill>
                  <pic:spPr>
                    <a:xfrm>
                      <a:off x="0" y="0"/>
                      <a:ext cx="5676900" cy="7781925"/>
                    </a:xfrm>
                    <a:prstGeom prst="rect">
                      <a:avLst/>
                    </a:prstGeom>
                    <a:noFill/>
                    <a:ln>
                      <a:noFill/>
                    </a:ln>
                  </pic:spPr>
                </pic:pic>
              </a:graphicData>
            </a:graphic>
          </wp:inline>
        </w:drawing>
      </w:r>
    </w:p>
    <w:p>
      <w:pPr>
        <w:pStyle w:val="2"/>
      </w:pPr>
    </w:p>
    <w:p>
      <w:pPr>
        <w:bidi w:val="0"/>
      </w:pPr>
      <w:r>
        <w:drawing>
          <wp:inline distT="0" distB="0" distL="114300" distR="114300">
            <wp:extent cx="5762625" cy="7877175"/>
            <wp:effectExtent l="0" t="0" r="9525" b="952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5"/>
                    <a:stretch>
                      <a:fillRect/>
                    </a:stretch>
                  </pic:blipFill>
                  <pic:spPr>
                    <a:xfrm>
                      <a:off x="0" y="0"/>
                      <a:ext cx="5762625" cy="7877175"/>
                    </a:xfrm>
                    <a:prstGeom prst="rect">
                      <a:avLst/>
                    </a:prstGeom>
                    <a:noFill/>
                    <a:ln>
                      <a:noFill/>
                    </a:ln>
                  </pic:spPr>
                </pic:pic>
              </a:graphicData>
            </a:graphic>
          </wp:inline>
        </w:drawing>
      </w:r>
    </w:p>
    <w:p>
      <w:pPr>
        <w:bidi w:val="0"/>
      </w:pPr>
      <w:r>
        <w:drawing>
          <wp:inline distT="0" distB="0" distL="114300" distR="114300">
            <wp:extent cx="5715000" cy="7858125"/>
            <wp:effectExtent l="0" t="0" r="0"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6"/>
                    <a:stretch>
                      <a:fillRect/>
                    </a:stretch>
                  </pic:blipFill>
                  <pic:spPr>
                    <a:xfrm>
                      <a:off x="0" y="0"/>
                      <a:ext cx="5715000" cy="7858125"/>
                    </a:xfrm>
                    <a:prstGeom prst="rect">
                      <a:avLst/>
                    </a:prstGeom>
                    <a:noFill/>
                    <a:ln>
                      <a:noFill/>
                    </a:ln>
                  </pic:spPr>
                </pic:pic>
              </a:graphicData>
            </a:graphic>
          </wp:inline>
        </w:drawing>
      </w:r>
    </w:p>
    <w:p>
      <w:pPr>
        <w:bidi w:val="0"/>
      </w:pPr>
      <w:r>
        <w:drawing>
          <wp:inline distT="0" distB="0" distL="114300" distR="114300">
            <wp:extent cx="5676900" cy="7934325"/>
            <wp:effectExtent l="0" t="0" r="0" b="952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7"/>
                    <a:stretch>
                      <a:fillRect/>
                    </a:stretch>
                  </pic:blipFill>
                  <pic:spPr>
                    <a:xfrm>
                      <a:off x="0" y="0"/>
                      <a:ext cx="5676900" cy="7934325"/>
                    </a:xfrm>
                    <a:prstGeom prst="rect">
                      <a:avLst/>
                    </a:prstGeom>
                    <a:noFill/>
                    <a:ln>
                      <a:noFill/>
                    </a:ln>
                  </pic:spPr>
                </pic:pic>
              </a:graphicData>
            </a:graphic>
          </wp:inline>
        </w:drawing>
      </w:r>
    </w:p>
    <w:p>
      <w:pPr>
        <w:bidi w:val="0"/>
      </w:pPr>
      <w:r>
        <w:drawing>
          <wp:inline distT="0" distB="0" distL="114300" distR="114300">
            <wp:extent cx="5753100" cy="8039100"/>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8"/>
                    <a:stretch>
                      <a:fillRect/>
                    </a:stretch>
                  </pic:blipFill>
                  <pic:spPr>
                    <a:xfrm>
                      <a:off x="0" y="0"/>
                      <a:ext cx="5753100" cy="8039100"/>
                    </a:xfrm>
                    <a:prstGeom prst="rect">
                      <a:avLst/>
                    </a:prstGeom>
                    <a:noFill/>
                    <a:ln>
                      <a:noFill/>
                    </a:ln>
                  </pic:spPr>
                </pic:pic>
              </a:graphicData>
            </a:graphic>
          </wp:inline>
        </w:drawing>
      </w:r>
    </w:p>
    <w:p>
      <w:pPr>
        <w:bidi w:val="0"/>
        <w:rPr>
          <w:rFonts w:hint="eastAsia" w:ascii="宋体" w:hAnsi="宋体" w:eastAsia="宋体" w:cs="宋体"/>
          <w:color w:val="000000"/>
          <w:sz w:val="24"/>
          <w:szCs w:val="24"/>
        </w:rPr>
      </w:pPr>
    </w:p>
    <w:p>
      <w:r>
        <w:drawing>
          <wp:inline distT="0" distB="0" distL="114300" distR="114300">
            <wp:extent cx="5743575" cy="7924800"/>
            <wp:effectExtent l="0" t="0" r="9525"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9"/>
                    <a:stretch>
                      <a:fillRect/>
                    </a:stretch>
                  </pic:blipFill>
                  <pic:spPr>
                    <a:xfrm>
                      <a:off x="0" y="0"/>
                      <a:ext cx="5743575" cy="79248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xNjJhZGY4M2UwODQxOGJkZDUwOTMzOWU2ZWI3YWYifQ=="/>
  </w:docVars>
  <w:rsids>
    <w:rsidRoot w:val="00000000"/>
    <w:rsid w:val="26B07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after="330" w:afterLines="0" w:line="578" w:lineRule="auto"/>
      <w:jc w:val="center"/>
      <w:outlineLvl w:val="0"/>
    </w:pPr>
    <w:rPr>
      <w:rFonts w:eastAsia="黑体"/>
      <w:b/>
      <w:bCs/>
      <w:kern w:val="44"/>
      <w:sz w:val="30"/>
      <w:szCs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Cambria" w:hAnsi="Cambria" w:eastAsia="仿宋_GB2312"/>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673</Words>
  <Characters>767</Characters>
  <Lines>0</Lines>
  <Paragraphs>0</Paragraphs>
  <TotalTime>1</TotalTime>
  <ScaleCrop>false</ScaleCrop>
  <LinksUpToDate>false</LinksUpToDate>
  <CharactersWithSpaces>779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马克思</cp:lastModifiedBy>
  <dcterms:modified xsi:type="dcterms:W3CDTF">2022-07-06T00:55:09Z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5A40D3E9FC4046C8980DC1EFF92D107F</vt:lpwstr>
  </property>
</Properties>
</file>