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EE" w:rsidRPr="00BC5103" w:rsidRDefault="00CF08EE" w:rsidP="00CF08EE">
      <w:pPr>
        <w:pStyle w:val="1"/>
        <w:spacing w:before="0" w:after="0" w:line="360" w:lineRule="auto"/>
        <w:jc w:val="center"/>
        <w:rPr>
          <w:sz w:val="24"/>
        </w:rPr>
      </w:pPr>
      <w:r w:rsidRPr="00BC5103">
        <w:rPr>
          <w:rFonts w:hint="eastAsia"/>
          <w:sz w:val="32"/>
          <w:szCs w:val="32"/>
        </w:rPr>
        <w:t>采购需求</w:t>
      </w:r>
    </w:p>
    <w:p w:rsidR="00CF08EE" w:rsidRPr="00BC5103" w:rsidRDefault="00CF08EE" w:rsidP="00CF08EE">
      <w:pPr>
        <w:spacing w:line="360" w:lineRule="auto"/>
        <w:ind w:firstLineChars="200" w:firstLine="482"/>
        <w:rPr>
          <w:rFonts w:ascii="宋体" w:hAnsi="宋体"/>
          <w:b/>
          <w:sz w:val="24"/>
        </w:rPr>
      </w:pPr>
      <w:r w:rsidRPr="00BC5103">
        <w:rPr>
          <w:rFonts w:ascii="宋体" w:hAnsi="宋体" w:hint="eastAsia"/>
          <w:b/>
          <w:sz w:val="24"/>
        </w:rPr>
        <w:t>一、项目概况</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1、项目名称：三亚市天涯区公办小学普通教室照明环境达标改造采购项目</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2、采购内容：三亚市天涯区公办小学普通教室照明环境达标改造采购。</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3、采购需求： 以采购清单为准。</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4、项目预算：</w:t>
      </w:r>
      <w:r w:rsidRPr="00BC5103">
        <w:rPr>
          <w:rFonts w:ascii="宋体" w:hAnsi="宋体" w:cs="宋体"/>
          <w:sz w:val="24"/>
        </w:rPr>
        <w:t>2441787.00</w:t>
      </w:r>
      <w:r w:rsidRPr="00BC5103">
        <w:rPr>
          <w:rFonts w:ascii="宋体" w:hAnsi="宋体" w:cs="宋体" w:hint="eastAsia"/>
          <w:sz w:val="24"/>
        </w:rPr>
        <w:t>元。</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5、质量要求：合格。</w:t>
      </w:r>
    </w:p>
    <w:p w:rsidR="00CF08EE" w:rsidRPr="00BC5103" w:rsidRDefault="00CF08EE" w:rsidP="00CF08EE">
      <w:pPr>
        <w:spacing w:line="360" w:lineRule="auto"/>
        <w:ind w:firstLineChars="200" w:firstLine="480"/>
        <w:rPr>
          <w:rFonts w:ascii="宋体" w:hAnsi="宋体"/>
          <w:sz w:val="24"/>
        </w:rPr>
      </w:pPr>
      <w:r w:rsidRPr="00BC5103">
        <w:rPr>
          <w:rFonts w:ascii="宋体" w:hAnsi="宋体" w:hint="eastAsia"/>
          <w:sz w:val="24"/>
        </w:rPr>
        <w:t>6、采购内容：</w:t>
      </w:r>
    </w:p>
    <w:tbl>
      <w:tblPr>
        <w:tblW w:w="9566" w:type="dxa"/>
        <w:tblInd w:w="-176" w:type="dxa"/>
        <w:tblLayout w:type="fixed"/>
        <w:tblLook w:val="0000"/>
      </w:tblPr>
      <w:tblGrid>
        <w:gridCol w:w="867"/>
        <w:gridCol w:w="3254"/>
        <w:gridCol w:w="913"/>
        <w:gridCol w:w="887"/>
        <w:gridCol w:w="1025"/>
        <w:gridCol w:w="1438"/>
        <w:gridCol w:w="1182"/>
      </w:tblGrid>
      <w:tr w:rsidR="00CF08EE" w:rsidRPr="00BC5103" w:rsidTr="002B6306">
        <w:trPr>
          <w:trHeight w:val="705"/>
        </w:trPr>
        <w:tc>
          <w:tcPr>
            <w:tcW w:w="867"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kern w:val="0"/>
                <w:sz w:val="24"/>
              </w:rPr>
            </w:pPr>
            <w:r w:rsidRPr="00BC5103">
              <w:rPr>
                <w:rFonts w:ascii="宋体" w:hAnsi="宋体" w:cs="宋体" w:hint="eastAsia"/>
                <w:b/>
                <w:bCs/>
                <w:kern w:val="0"/>
                <w:sz w:val="24"/>
              </w:rPr>
              <w:t>序号</w:t>
            </w:r>
          </w:p>
        </w:tc>
        <w:tc>
          <w:tcPr>
            <w:tcW w:w="3254"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学校名称</w:t>
            </w:r>
          </w:p>
        </w:tc>
        <w:tc>
          <w:tcPr>
            <w:tcW w:w="913"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数量</w:t>
            </w:r>
          </w:p>
        </w:tc>
        <w:tc>
          <w:tcPr>
            <w:tcW w:w="887"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单位</w:t>
            </w:r>
          </w:p>
        </w:tc>
        <w:tc>
          <w:tcPr>
            <w:tcW w:w="1025"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面积（间）</w:t>
            </w:r>
          </w:p>
        </w:tc>
        <w:tc>
          <w:tcPr>
            <w:tcW w:w="1438"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布灯数量（间）</w:t>
            </w:r>
          </w:p>
        </w:tc>
        <w:tc>
          <w:tcPr>
            <w:tcW w:w="1182" w:type="dxa"/>
            <w:tcBorders>
              <w:top w:val="single" w:sz="4" w:space="0" w:color="000000"/>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b/>
                <w:bCs/>
                <w:sz w:val="24"/>
              </w:rPr>
            </w:pPr>
            <w:r w:rsidRPr="00BC5103">
              <w:rPr>
                <w:rFonts w:ascii="宋体" w:hAnsi="宋体" w:cs="宋体" w:hint="eastAsia"/>
                <w:b/>
                <w:bCs/>
                <w:kern w:val="0"/>
                <w:sz w:val="24"/>
              </w:rPr>
              <w:t>合计</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三亚市第三小学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37</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444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三亚市第四小学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30</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360</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3</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三亚市天涯区西岛小学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52㎡</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108</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4</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三亚市天涯区金鸡岭小学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31</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372</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5</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三亚市天涯区凤凰小学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56㎡</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216</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6</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三亚市天涯区羊栏明德小学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7</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三亚市天涯区回辉小学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16</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144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8</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三亚市天涯区抱龙小学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72</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9</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三亚市天涯区立新小学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72</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10</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三亚市天涯区槟榔小学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144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11</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三亚市天涯区新联小学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48㎡</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 xml:space="preserve">72 </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12</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三亚市天涯区新村小学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10</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56㎡</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120</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13</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三亚市天涯区回新逸夫小学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16</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192</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14</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三亚市天涯区扎南小学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7</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52㎡</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15</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三亚市天涯区高峰小学</w:t>
            </w:r>
          </w:p>
        </w:tc>
        <w:tc>
          <w:tcPr>
            <w:tcW w:w="913" w:type="dxa"/>
            <w:tcBorders>
              <w:top w:val="single" w:sz="4" w:space="0" w:color="000000"/>
              <w:left w:val="single" w:sz="4" w:space="0" w:color="000000"/>
              <w:bottom w:val="single" w:sz="4" w:space="0" w:color="auto"/>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w:t>
            </w:r>
          </w:p>
        </w:tc>
        <w:tc>
          <w:tcPr>
            <w:tcW w:w="887" w:type="dxa"/>
            <w:tcBorders>
              <w:top w:val="nil"/>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c>
          <w:tcPr>
            <w:tcW w:w="1438" w:type="dxa"/>
            <w:tcBorders>
              <w:top w:val="nil"/>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96</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lastRenderedPageBreak/>
              <w:t>16</w:t>
            </w:r>
          </w:p>
        </w:tc>
        <w:tc>
          <w:tcPr>
            <w:tcW w:w="3254" w:type="dxa"/>
            <w:tcBorders>
              <w:top w:val="single" w:sz="4" w:space="0" w:color="000000"/>
              <w:left w:val="single" w:sz="4" w:space="0" w:color="000000"/>
              <w:bottom w:val="single" w:sz="4" w:space="0" w:color="000000"/>
              <w:right w:val="single" w:sz="4" w:space="0" w:color="auto"/>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三亚市天涯区台楼小学</w:t>
            </w:r>
          </w:p>
        </w:tc>
        <w:tc>
          <w:tcPr>
            <w:tcW w:w="913" w:type="dxa"/>
            <w:tcBorders>
              <w:top w:val="single" w:sz="4" w:space="0" w:color="auto"/>
              <w:left w:val="single" w:sz="4" w:space="0" w:color="auto"/>
              <w:bottom w:val="single" w:sz="4" w:space="0" w:color="auto"/>
              <w:right w:val="single" w:sz="4" w:space="0" w:color="auto"/>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w:t>
            </w:r>
          </w:p>
        </w:tc>
        <w:tc>
          <w:tcPr>
            <w:tcW w:w="887"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49㎡</w:t>
            </w:r>
          </w:p>
        </w:tc>
        <w:tc>
          <w:tcPr>
            <w:tcW w:w="1438"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auto"/>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17</w:t>
            </w:r>
          </w:p>
        </w:tc>
        <w:tc>
          <w:tcPr>
            <w:tcW w:w="3254" w:type="dxa"/>
            <w:tcBorders>
              <w:top w:val="single" w:sz="4" w:space="0" w:color="000000"/>
              <w:left w:val="single" w:sz="4" w:space="0" w:color="000000"/>
              <w:bottom w:val="single" w:sz="4" w:space="0" w:color="000000"/>
              <w:right w:val="single" w:sz="4" w:space="0" w:color="auto"/>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三亚市天涯区水蛟小学</w:t>
            </w:r>
          </w:p>
        </w:tc>
        <w:tc>
          <w:tcPr>
            <w:tcW w:w="913" w:type="dxa"/>
            <w:tcBorders>
              <w:top w:val="single" w:sz="4" w:space="0" w:color="auto"/>
              <w:left w:val="single" w:sz="4" w:space="0" w:color="auto"/>
              <w:bottom w:val="single" w:sz="4" w:space="0" w:color="auto"/>
              <w:right w:val="single" w:sz="4" w:space="0" w:color="auto"/>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10</w:t>
            </w:r>
          </w:p>
        </w:tc>
        <w:tc>
          <w:tcPr>
            <w:tcW w:w="887"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60㎡</w:t>
            </w:r>
          </w:p>
        </w:tc>
        <w:tc>
          <w:tcPr>
            <w:tcW w:w="1438" w:type="dxa"/>
            <w:tcBorders>
              <w:top w:val="single" w:sz="4" w:space="0" w:color="auto"/>
              <w:left w:val="single" w:sz="4" w:space="0" w:color="auto"/>
              <w:bottom w:val="single" w:sz="4" w:space="0" w:color="auto"/>
              <w:right w:val="single" w:sz="4" w:space="0" w:color="auto"/>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auto"/>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120</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18</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三亚市天涯区白超小学</w:t>
            </w:r>
          </w:p>
        </w:tc>
        <w:tc>
          <w:tcPr>
            <w:tcW w:w="913" w:type="dxa"/>
            <w:tcBorders>
              <w:top w:val="single" w:sz="4" w:space="0" w:color="auto"/>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w:t>
            </w:r>
          </w:p>
        </w:tc>
        <w:tc>
          <w:tcPr>
            <w:tcW w:w="887"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48㎡</w:t>
            </w:r>
          </w:p>
        </w:tc>
        <w:tc>
          <w:tcPr>
            <w:tcW w:w="1438"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19</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三亚市天涯区桶井小学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216</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20</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三亚市天涯区天涯小学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25</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55㎡</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300</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21</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三亚市天涯区布甫小学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96</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22</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三亚市天涯区红塘小学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13</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54㎡</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156</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23</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三亚市天涯区文门小学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81</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24</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三亚市天涯区过岭小学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w:t>
            </w:r>
          </w:p>
        </w:tc>
        <w:tc>
          <w:tcPr>
            <w:tcW w:w="887"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50㎡</w:t>
            </w:r>
          </w:p>
        </w:tc>
        <w:tc>
          <w:tcPr>
            <w:tcW w:w="1438" w:type="dxa"/>
            <w:tcBorders>
              <w:top w:val="nil"/>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9盏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108</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25</w:t>
            </w: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4"/>
              </w:rPr>
            </w:pPr>
            <w:r w:rsidRPr="00BC5103">
              <w:rPr>
                <w:rFonts w:ascii="宋体" w:hAnsi="宋体" w:cs="宋体" w:hint="eastAsia"/>
                <w:kern w:val="0"/>
                <w:sz w:val="24"/>
              </w:rPr>
              <w:t>三亚市天涯区华丽小学</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10</w:t>
            </w:r>
          </w:p>
        </w:tc>
        <w:tc>
          <w:tcPr>
            <w:tcW w:w="887" w:type="dxa"/>
            <w:tcBorders>
              <w:top w:val="single" w:sz="4" w:space="0" w:color="000000"/>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间</w:t>
            </w:r>
          </w:p>
        </w:tc>
        <w:tc>
          <w:tcPr>
            <w:tcW w:w="1025" w:type="dxa"/>
            <w:tcBorders>
              <w:top w:val="single" w:sz="4" w:space="0" w:color="000000"/>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60㎡</w:t>
            </w:r>
          </w:p>
        </w:tc>
        <w:tc>
          <w:tcPr>
            <w:tcW w:w="1438" w:type="dxa"/>
            <w:tcBorders>
              <w:top w:val="single" w:sz="4" w:space="0" w:color="000000"/>
              <w:left w:val="single" w:sz="4" w:space="0" w:color="000000"/>
              <w:bottom w:val="single" w:sz="4" w:space="0" w:color="auto"/>
              <w:right w:val="single" w:sz="4" w:space="0" w:color="000000"/>
            </w:tcBorders>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12盏</w:t>
            </w: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sz w:val="22"/>
                <w:szCs w:val="22"/>
              </w:rPr>
            </w:pPr>
            <w:r w:rsidRPr="00BC5103">
              <w:rPr>
                <w:rFonts w:ascii="宋体" w:hAnsi="宋体" w:cs="宋体" w:hint="eastAsia"/>
                <w:kern w:val="0"/>
                <w:sz w:val="22"/>
                <w:szCs w:val="22"/>
              </w:rPr>
              <w:t>120</w:t>
            </w:r>
          </w:p>
        </w:tc>
      </w:tr>
      <w:tr w:rsidR="00CF08EE" w:rsidRPr="00BC5103" w:rsidTr="002B6306">
        <w:trPr>
          <w:trHeight w:val="600"/>
        </w:trPr>
        <w:tc>
          <w:tcPr>
            <w:tcW w:w="867"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p>
        </w:tc>
        <w:tc>
          <w:tcPr>
            <w:tcW w:w="3254"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4"/>
              </w:rPr>
            </w:pPr>
            <w:r w:rsidRPr="00BC5103">
              <w:rPr>
                <w:rFonts w:ascii="宋体" w:hAnsi="宋体" w:cs="宋体" w:hint="eastAsia"/>
                <w:kern w:val="0"/>
                <w:sz w:val="24"/>
              </w:rPr>
              <w:t>合计</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2"/>
                <w:szCs w:val="22"/>
              </w:rPr>
            </w:pPr>
            <w:r w:rsidRPr="00BC5103">
              <w:rPr>
                <w:rFonts w:ascii="宋体" w:hAnsi="宋体" w:cs="宋体" w:hint="eastAsia"/>
                <w:b/>
                <w:bCs/>
                <w:kern w:val="0"/>
                <w:sz w:val="22"/>
                <w:szCs w:val="22"/>
              </w:rPr>
              <w:t>341</w:t>
            </w:r>
          </w:p>
        </w:tc>
        <w:tc>
          <w:tcPr>
            <w:tcW w:w="887"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kern w:val="0"/>
                <w:sz w:val="22"/>
                <w:szCs w:val="22"/>
              </w:rPr>
            </w:pPr>
          </w:p>
        </w:tc>
        <w:tc>
          <w:tcPr>
            <w:tcW w:w="1025"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kern w:val="0"/>
                <w:sz w:val="22"/>
                <w:szCs w:val="22"/>
              </w:rPr>
            </w:pPr>
          </w:p>
        </w:tc>
        <w:tc>
          <w:tcPr>
            <w:tcW w:w="1438" w:type="dxa"/>
            <w:tcBorders>
              <w:top w:val="single" w:sz="4" w:space="0" w:color="auto"/>
              <w:left w:val="single" w:sz="4" w:space="0" w:color="000000"/>
              <w:bottom w:val="single" w:sz="4" w:space="0" w:color="000000"/>
              <w:right w:val="single" w:sz="4" w:space="0" w:color="000000"/>
            </w:tcBorders>
            <w:vAlign w:val="center"/>
          </w:tcPr>
          <w:p w:rsidR="00CF08EE" w:rsidRPr="00BC5103" w:rsidRDefault="00CF08EE" w:rsidP="002B6306">
            <w:pPr>
              <w:widowControl/>
              <w:jc w:val="center"/>
              <w:textAlignment w:val="center"/>
              <w:rPr>
                <w:rFonts w:ascii="宋体" w:hAnsi="宋体" w:cs="宋体"/>
                <w:kern w:val="0"/>
                <w:sz w:val="22"/>
                <w:szCs w:val="22"/>
              </w:rPr>
            </w:pPr>
          </w:p>
        </w:tc>
        <w:tc>
          <w:tcPr>
            <w:tcW w:w="1182" w:type="dxa"/>
            <w:tcBorders>
              <w:top w:val="single" w:sz="4" w:space="0" w:color="000000"/>
              <w:left w:val="single" w:sz="4" w:space="0" w:color="000000"/>
              <w:bottom w:val="single" w:sz="4" w:space="0" w:color="000000"/>
              <w:right w:val="single" w:sz="4" w:space="0" w:color="000000"/>
            </w:tcBorders>
            <w:noWrap/>
            <w:vAlign w:val="center"/>
          </w:tcPr>
          <w:p w:rsidR="00CF08EE" w:rsidRPr="00BC5103" w:rsidRDefault="00CF08EE" w:rsidP="002B6306">
            <w:pPr>
              <w:widowControl/>
              <w:jc w:val="center"/>
              <w:textAlignment w:val="center"/>
              <w:rPr>
                <w:rFonts w:ascii="宋体" w:hAnsi="宋体" w:cs="宋体"/>
                <w:kern w:val="0"/>
                <w:sz w:val="22"/>
                <w:szCs w:val="22"/>
              </w:rPr>
            </w:pPr>
            <w:r w:rsidRPr="00BC5103">
              <w:rPr>
                <w:rFonts w:ascii="宋体" w:hAnsi="宋体" w:cs="宋体" w:hint="eastAsia"/>
                <w:kern w:val="0"/>
                <w:sz w:val="22"/>
                <w:szCs w:val="22"/>
              </w:rPr>
              <w:t>3855</w:t>
            </w:r>
          </w:p>
        </w:tc>
      </w:tr>
    </w:tbl>
    <w:p w:rsidR="00CF08EE" w:rsidRPr="00BC5103" w:rsidRDefault="00CF08EE" w:rsidP="00CF08EE">
      <w:pPr>
        <w:widowControl/>
        <w:jc w:val="center"/>
        <w:rPr>
          <w:rFonts w:ascii="宋体" w:hAnsi="宋体"/>
          <w:b/>
          <w:sz w:val="24"/>
        </w:rPr>
      </w:pPr>
    </w:p>
    <w:p w:rsidR="00CF08EE" w:rsidRPr="00BC5103" w:rsidRDefault="00CF08EE" w:rsidP="00CF08EE">
      <w:pPr>
        <w:rPr>
          <w:rFonts w:ascii="宋体" w:hAnsi="宋体"/>
          <w:b/>
          <w:sz w:val="24"/>
        </w:rPr>
      </w:pPr>
      <w:r w:rsidRPr="00BC5103">
        <w:rPr>
          <w:rFonts w:ascii="宋体" w:hAnsi="宋体" w:hint="eastAsia"/>
          <w:b/>
          <w:sz w:val="24"/>
        </w:rPr>
        <w:t>二 、技术参数要求</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6413"/>
        <w:gridCol w:w="850"/>
        <w:gridCol w:w="850"/>
      </w:tblGrid>
      <w:tr w:rsidR="00CF08EE" w:rsidRPr="00BC5103" w:rsidTr="002B6306">
        <w:trPr>
          <w:trHeight w:val="583"/>
        </w:trPr>
        <w:tc>
          <w:tcPr>
            <w:tcW w:w="817"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序号</w:t>
            </w:r>
          </w:p>
        </w:tc>
        <w:tc>
          <w:tcPr>
            <w:tcW w:w="1418"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产品名称</w:t>
            </w:r>
          </w:p>
        </w:tc>
        <w:tc>
          <w:tcPr>
            <w:tcW w:w="6413"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技术参数及要求</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数量</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单位</w:t>
            </w:r>
          </w:p>
        </w:tc>
      </w:tr>
      <w:tr w:rsidR="00CF08EE" w:rsidRPr="00BC5103" w:rsidTr="002B6306">
        <w:trPr>
          <w:trHeight w:val="369"/>
        </w:trPr>
        <w:tc>
          <w:tcPr>
            <w:tcW w:w="817"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1</w:t>
            </w:r>
          </w:p>
        </w:tc>
        <w:tc>
          <w:tcPr>
            <w:tcW w:w="1418"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LED教室灯</w:t>
            </w:r>
          </w:p>
        </w:tc>
        <w:tc>
          <w:tcPr>
            <w:tcW w:w="6413" w:type="dxa"/>
          </w:tcPr>
          <w:p w:rsidR="00CF08EE" w:rsidRPr="00BC5103" w:rsidRDefault="00CF08EE" w:rsidP="002B6306">
            <w:pPr>
              <w:rPr>
                <w:rFonts w:ascii="宋体" w:hAnsi="宋体" w:cs="宋体"/>
                <w:sz w:val="24"/>
              </w:rPr>
            </w:pPr>
            <w:r w:rsidRPr="00BC5103">
              <w:rPr>
                <w:rFonts w:ascii="宋体" w:hAnsi="宋体" w:cs="宋体" w:hint="eastAsia"/>
                <w:sz w:val="24"/>
              </w:rPr>
              <w:t>1、LED教室灯通过国家强制性CCC认证，提供CCC认证证书复印件并加盖制造商公章。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2、LED教室灯功率36±5W，功率因数≥0.90，提供检测报告并加盖制造商公章。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3、LED教室灯光通量≥2700LM，光效≥70LM/W，提供检测报告并加盖制造商公章。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4、LED教室灯色温≥3500K，色容差＜5，提供检测报告并加盖制造商公章。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5、LED教室灯显色指数≥90，特殊显色指数R9≥50，提供检测报告并加盖制造商公章。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6、为使教室达到最佳照度均匀度与防眩效果，LED教室灯光束角（1/2峰值光强夹角）或半峰边角（50%）在C0-180面及C90-270面均限于75°±20°，提供检测报告并加盖制造商公章。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7、LED教室灯光生物安全检测为“无危险类”，提供检测报告并加盖制造商公章。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8、LED教室灯蓝光危害等级为RG0，提供检测报告并加盖制造商公章。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9、LED教室灯“闪烁”项目检测为无显著影响，提供检测报</w:t>
            </w:r>
            <w:r w:rsidRPr="00BC5103">
              <w:rPr>
                <w:rFonts w:ascii="宋体" w:hAnsi="宋体" w:cs="宋体" w:hint="eastAsia"/>
                <w:sz w:val="24"/>
              </w:rPr>
              <w:lastRenderedPageBreak/>
              <w:t>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10、LED 教室灯在普通中小学校教室已安装的环境中检测教室维持平均照度≥300lx，教室照度均匀度≥ 0.7、统一眩光值≤16，照明功率密度（不包括书写板灯） ≤ 9W/ ㎡，色温≥3500K，教室中学顶棚照度≥50lx。提供检测报告并加盖制造商公章。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11、为了提高教室整体空间照明光环境舒适度，LED教室灯光通量（G90-G180）或向上光通量占总光通量比例≥10%，提供检测报告并加盖制造商公章。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12、依照GB7000.1《灯具 第1部分：一般要求与试验》要求，为了保证吊装安全，LED教室灯通过机械加载4倍重量检测，提供检测报告并加盖制造商公章。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13、LED教室灯满足灯具防护等级IP40，提供检测报告并加盖制造商公章。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14、LED 教室灯依据《GB/T 26572-2011》及《GB/T 26125-2011》标准通过电气电子产品认证测试，提供检测报告并加盖制造商公章。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15、LED教室灯应为一体式格栅防眩灯具，灯具整体尺寸：长度≥1200mm；宽度≥290mm；LED教室灯应实现背部透光，提高教室环境照明的整体舒适度。提供产品样品相片及加盖制造商盖章。</w:t>
            </w:r>
          </w:p>
          <w:p w:rsidR="00CF08EE" w:rsidRPr="00BC5103" w:rsidRDefault="00CF08EE" w:rsidP="002B6306">
            <w:pPr>
              <w:rPr>
                <w:rFonts w:ascii="宋体" w:hAnsi="宋体" w:cs="宋体"/>
                <w:sz w:val="24"/>
              </w:rPr>
            </w:pPr>
            <w:r w:rsidRPr="00BC5103">
              <w:rPr>
                <w:rFonts w:ascii="宋体" w:hAnsi="宋体" w:cs="宋体" w:hint="eastAsia"/>
                <w:sz w:val="24"/>
              </w:rPr>
              <w:t>16、LED教室灯驱动电源采用外置固定在教室灯背部的方案，不可影响产品外观及出光效率。采用端盖对带电部件进行防护，避免触电隐患。提供产品样品相片及加盖制造商盖章。</w:t>
            </w:r>
          </w:p>
          <w:p w:rsidR="00CF08EE" w:rsidRPr="00BC5103" w:rsidRDefault="00CF08EE" w:rsidP="002B6306">
            <w:pPr>
              <w:rPr>
                <w:rFonts w:ascii="宋体" w:hAnsi="宋体" w:cs="宋体"/>
                <w:sz w:val="24"/>
              </w:rPr>
            </w:pPr>
            <w:r w:rsidRPr="00BC5103">
              <w:rPr>
                <w:rFonts w:ascii="宋体" w:hAnsi="宋体" w:cs="宋体" w:hint="eastAsia"/>
                <w:sz w:val="24"/>
              </w:rPr>
              <w:t>17、</w:t>
            </w:r>
            <w:r w:rsidRPr="00BC5103">
              <w:rPr>
                <w:rFonts w:ascii="宋体" w:hAnsi="宋体" w:cs="宋体"/>
                <w:sz w:val="24"/>
              </w:rPr>
              <w:t>LED教室灯采用金属</w:t>
            </w:r>
            <w:r w:rsidRPr="00BC5103">
              <w:rPr>
                <w:rFonts w:ascii="宋体" w:hAnsi="宋体" w:cs="宋体" w:hint="eastAsia"/>
                <w:sz w:val="24"/>
              </w:rPr>
              <w:t>或铝制</w:t>
            </w:r>
            <w:r w:rsidRPr="00BC5103">
              <w:rPr>
                <w:rFonts w:ascii="宋体" w:hAnsi="宋体" w:cs="宋体"/>
                <w:sz w:val="24"/>
              </w:rPr>
              <w:t>吊杆安装，吊杆与产品之间的固定使用螺丝螺帽</w:t>
            </w:r>
            <w:r w:rsidRPr="00BC5103">
              <w:rPr>
                <w:rFonts w:ascii="宋体" w:hAnsi="宋体" w:cs="宋体" w:hint="eastAsia"/>
                <w:sz w:val="24"/>
              </w:rPr>
              <w:t>或插销</w:t>
            </w:r>
            <w:r w:rsidRPr="00BC5103">
              <w:rPr>
                <w:rFonts w:ascii="宋体" w:hAnsi="宋体" w:cs="宋体"/>
                <w:sz w:val="24"/>
              </w:rPr>
              <w:t>等进行可靠固定，避免造成安全隐患，吊杆表面需进行防氧化处理，长度可以自由调整或裁切</w:t>
            </w:r>
            <w:r w:rsidRPr="00BC5103">
              <w:rPr>
                <w:rFonts w:ascii="宋体" w:hAnsi="宋体" w:cs="宋体" w:hint="eastAsia"/>
                <w:sz w:val="24"/>
              </w:rPr>
              <w:t>。提供产品样品相片及加盖制造商盖章。</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lastRenderedPageBreak/>
              <w:t>2832</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套</w:t>
            </w:r>
          </w:p>
        </w:tc>
      </w:tr>
      <w:tr w:rsidR="00CF08EE" w:rsidRPr="00BC5103" w:rsidTr="002B6306">
        <w:tc>
          <w:tcPr>
            <w:tcW w:w="817"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lastRenderedPageBreak/>
              <w:t>2</w:t>
            </w:r>
          </w:p>
        </w:tc>
        <w:tc>
          <w:tcPr>
            <w:tcW w:w="1418"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LED黑板灯</w:t>
            </w:r>
          </w:p>
        </w:tc>
        <w:tc>
          <w:tcPr>
            <w:tcW w:w="6413" w:type="dxa"/>
          </w:tcPr>
          <w:p w:rsidR="00CF08EE" w:rsidRPr="00BC5103" w:rsidRDefault="00CF08EE" w:rsidP="002B6306">
            <w:pPr>
              <w:rPr>
                <w:rFonts w:ascii="宋体" w:hAnsi="宋体" w:cs="宋体"/>
                <w:sz w:val="24"/>
              </w:rPr>
            </w:pPr>
            <w:r w:rsidRPr="00BC5103">
              <w:rPr>
                <w:rFonts w:ascii="宋体" w:hAnsi="宋体" w:cs="宋体" w:hint="eastAsia"/>
                <w:sz w:val="24"/>
              </w:rPr>
              <w:t>1、LED黑板灯通过国家强制性CCC认证，必须提供CCC认证证书复印件并加盖制造商公章。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2、LED黑板灯功率36±5W，功率因数≥0.90，提供检测报告并加盖制造商公章。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3、LED黑板灯光通量≥2700LM，光效≥70LM/W，提供检测报告并加盖制造商公章。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4、LED黑板灯色温≥3500K，提供检测报告并加盖制造商公章。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5、LED黑板灯显色指数≥90，特殊显色指数R9≥50，提供检测报告并加盖制造商公章。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6、为使黑板面达到最佳照度均匀度与防眩效果，LED黑板灯半峰边角（50%）在C0-180面满足115°±20°；在C90-270面满足25°±20°，提供检测报告并加盖制造商公章。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7、LED黑板灯“闪烁”项目检测结论为“无显著影响”，提供检测报告并加盖制造商公章。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8、LED黑板灯光生物安全检测为“无危险类”，提供检测报</w:t>
            </w:r>
            <w:r w:rsidRPr="00BC5103">
              <w:rPr>
                <w:rFonts w:ascii="宋体" w:hAnsi="宋体" w:cs="宋体" w:hint="eastAsia"/>
                <w:sz w:val="24"/>
              </w:rPr>
              <w:lastRenderedPageBreak/>
              <w:t>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9、LED黑板灯蓝光危害等级RG0，提供检测报告并加盖制造商公章。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10、LED黑板灯满足灯具防护等级IP40，提供检测报告并加盖制造商公章。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11、LED 黑板灯在普通中小学校教室已安装的环境中检测灯书写板维持平均照度≥500lx，书写板照度均匀度达到 0.8，色温≥3500K。提供检测报告并加盖制造商公章。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12、LED黑板灯依据《GB/T 26572-2011》及《GB/T 26125-2011》标准通过电气电子产品认证测试，提供检测报告并加盖制造商公章。</w:t>
            </w:r>
          </w:p>
          <w:p w:rsidR="00CF08EE" w:rsidRPr="00BC5103" w:rsidRDefault="00CF08EE" w:rsidP="002B6306">
            <w:pPr>
              <w:rPr>
                <w:rFonts w:ascii="宋体" w:hAnsi="宋体" w:cs="宋体"/>
                <w:sz w:val="24"/>
              </w:rPr>
            </w:pPr>
            <w:r w:rsidRPr="00BC5103">
              <w:rPr>
                <w:rFonts w:ascii="宋体" w:hAnsi="宋体" w:cs="宋体" w:hint="eastAsia"/>
                <w:sz w:val="24"/>
              </w:rPr>
              <w:t>13、LED黑板灯驱动电源采用外置固定在教室灯背部的方案，不可影响产品外观及出光效率。采用端盖对带电部件进行防护，避免触电隐患。提供产品样品相片及加盖制造商盖章。</w:t>
            </w:r>
          </w:p>
          <w:p w:rsidR="00CF08EE" w:rsidRPr="00BC5103" w:rsidRDefault="00CF08EE" w:rsidP="002B6306">
            <w:pPr>
              <w:rPr>
                <w:rFonts w:ascii="宋体" w:hAnsi="宋体" w:cs="宋体"/>
                <w:sz w:val="24"/>
              </w:rPr>
            </w:pPr>
            <w:r w:rsidRPr="00BC5103">
              <w:rPr>
                <w:rFonts w:ascii="宋体" w:hAnsi="宋体" w:cs="宋体" w:hint="eastAsia"/>
                <w:sz w:val="24"/>
              </w:rPr>
              <w:t>14、</w:t>
            </w:r>
            <w:r w:rsidRPr="00BC5103">
              <w:rPr>
                <w:rFonts w:ascii="宋体" w:hAnsi="宋体" w:cs="宋体"/>
                <w:sz w:val="24"/>
              </w:rPr>
              <w:t>LED</w:t>
            </w:r>
            <w:r w:rsidRPr="00BC5103">
              <w:rPr>
                <w:rFonts w:ascii="宋体" w:hAnsi="宋体" w:cs="宋体" w:hint="eastAsia"/>
                <w:sz w:val="24"/>
              </w:rPr>
              <w:t>黑板</w:t>
            </w:r>
            <w:r w:rsidRPr="00BC5103">
              <w:rPr>
                <w:rFonts w:ascii="宋体" w:hAnsi="宋体" w:cs="宋体"/>
                <w:sz w:val="24"/>
              </w:rPr>
              <w:t>灯采用金属</w:t>
            </w:r>
            <w:r w:rsidRPr="00BC5103">
              <w:rPr>
                <w:rFonts w:ascii="宋体" w:hAnsi="宋体" w:cs="宋体" w:hint="eastAsia"/>
                <w:sz w:val="24"/>
              </w:rPr>
              <w:t>或铝制</w:t>
            </w:r>
            <w:r w:rsidRPr="00BC5103">
              <w:rPr>
                <w:rFonts w:ascii="宋体" w:hAnsi="宋体" w:cs="宋体"/>
                <w:sz w:val="24"/>
              </w:rPr>
              <w:t>吊杆安装，吊杆与产品之间的固定使用螺丝螺帽</w:t>
            </w:r>
            <w:r w:rsidRPr="00BC5103">
              <w:rPr>
                <w:rFonts w:ascii="宋体" w:hAnsi="宋体" w:cs="宋体" w:hint="eastAsia"/>
                <w:sz w:val="24"/>
              </w:rPr>
              <w:t>或插销</w:t>
            </w:r>
            <w:r w:rsidRPr="00BC5103">
              <w:rPr>
                <w:rFonts w:ascii="宋体" w:hAnsi="宋体" w:cs="宋体"/>
                <w:sz w:val="24"/>
              </w:rPr>
              <w:t>等进行可靠固定，避免造成安全隐患，吊杆表面需进行防氧化处理，长度可以自由调整或裁切</w:t>
            </w:r>
            <w:r w:rsidRPr="00BC5103">
              <w:rPr>
                <w:rFonts w:ascii="宋体" w:hAnsi="宋体" w:cs="宋体" w:hint="eastAsia"/>
                <w:sz w:val="24"/>
              </w:rPr>
              <w:t>。提供产品样品相片及加盖制造商盖章。</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lastRenderedPageBreak/>
              <w:t>1023</w:t>
            </w:r>
          </w:p>
        </w:tc>
        <w:tc>
          <w:tcPr>
            <w:tcW w:w="850" w:type="dxa"/>
            <w:vAlign w:val="center"/>
          </w:tcPr>
          <w:p w:rsidR="00CF08EE" w:rsidRPr="00BC5103" w:rsidRDefault="00CF08EE" w:rsidP="002B6306">
            <w:pPr>
              <w:jc w:val="center"/>
              <w:rPr>
                <w:rFonts w:ascii="宋体" w:hAnsi="宋体" w:cs="宋体"/>
                <w:sz w:val="24"/>
              </w:rPr>
            </w:pPr>
            <w:r w:rsidRPr="00BC5103">
              <w:rPr>
                <w:rFonts w:ascii="宋体" w:hAnsi="宋体" w:cs="宋体" w:hint="eastAsia"/>
                <w:sz w:val="24"/>
              </w:rPr>
              <w:t>套</w:t>
            </w:r>
          </w:p>
        </w:tc>
      </w:tr>
    </w:tbl>
    <w:p w:rsidR="00CF08EE" w:rsidRPr="00BC5103" w:rsidRDefault="00CF08EE" w:rsidP="00CF08EE">
      <w:pPr>
        <w:rPr>
          <w:rFonts w:ascii="宋体" w:hAnsi="宋体"/>
          <w:b/>
          <w:sz w:val="24"/>
        </w:rPr>
      </w:pPr>
      <w:r w:rsidRPr="00BC5103">
        <w:rPr>
          <w:rFonts w:ascii="宋体" w:hAnsi="宋体" w:hint="eastAsia"/>
          <w:b/>
          <w:sz w:val="24"/>
        </w:rPr>
        <w:lastRenderedPageBreak/>
        <w:t>三、</w:t>
      </w:r>
      <w:r w:rsidRPr="00BC5103">
        <w:rPr>
          <w:rFonts w:ascii="宋体" w:hAnsi="宋体"/>
          <w:b/>
          <w:sz w:val="24"/>
        </w:rPr>
        <w:t>商务要求</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1.交货时间：合同签订后的60个日历天内完成所有安装调试验收并交付使用。</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2.交货地点：采购人指定地点。</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3.供货要求：货物为近期原厂制造的全新合格产品，无污染、无侵权行为、无任何缺陷隐患，在中国境内可依常规合法、安全使用。包装标准为原厂制造商未启封全新包装，序列号、包装箱号与出厂批号一致，并可追索查阅。</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4.验收要求：</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设备安装调试完成后，采购人将委托具有相关资质的第三方检测机构，按照《中小学校教室采光和照明卫生标准》GB7793-2010中教室照明的强制性和推荐性标准的要求以及磋商文件采购需求对教室进行检测，并出具合格的检测报告，检测所产生的费用由采购人负责，以合格的检测报告作为验收主要依据。若检测结果不能达到本项目的具体要求，中标供应商须马上对未达标的教室进行返工，期间产生的一切费用由中标供应商负责。</w:t>
      </w:r>
    </w:p>
    <w:p w:rsidR="00CF08EE" w:rsidRPr="00BC5103" w:rsidRDefault="00CF08EE" w:rsidP="00CF08EE">
      <w:pPr>
        <w:spacing w:line="560" w:lineRule="exact"/>
        <w:ind w:firstLineChars="200" w:firstLine="480"/>
        <w:jc w:val="left"/>
        <w:rPr>
          <w:rFonts w:ascii="宋体" w:hAnsi="宋体"/>
          <w:sz w:val="24"/>
        </w:rPr>
      </w:pPr>
      <w:r w:rsidRPr="00BC5103">
        <w:rPr>
          <w:rFonts w:ascii="宋体" w:hAnsi="宋体" w:hint="eastAsia"/>
          <w:sz w:val="24"/>
        </w:rPr>
        <w:t>验收规则：采购人对本项目实施照明改造的教室数量比例抽取10%的普通教室作为检测教室，由有资质的第三方检测机构按相关要求进行普通教室照明质量检测，检测合</w:t>
      </w:r>
      <w:r w:rsidRPr="00BC5103">
        <w:rPr>
          <w:rFonts w:ascii="宋体" w:hAnsi="宋体" w:hint="eastAsia"/>
          <w:sz w:val="24"/>
        </w:rPr>
        <w:lastRenderedPageBreak/>
        <w:t>格后方能对该项目进行验收。</w:t>
      </w:r>
    </w:p>
    <w:p w:rsidR="00CF08EE" w:rsidRPr="00BC5103" w:rsidRDefault="00CF08EE" w:rsidP="00CF08EE">
      <w:pPr>
        <w:pStyle w:val="0"/>
        <w:spacing w:line="560" w:lineRule="exact"/>
        <w:ind w:firstLineChars="200" w:firstLine="480"/>
        <w:rPr>
          <w:rFonts w:ascii="宋体" w:hAnsi="宋体"/>
          <w:sz w:val="24"/>
          <w:szCs w:val="24"/>
        </w:rPr>
      </w:pPr>
      <w:r w:rsidRPr="00BC5103">
        <w:rPr>
          <w:rFonts w:ascii="宋体" w:hAnsi="宋体" w:hint="eastAsia"/>
          <w:sz w:val="24"/>
          <w:szCs w:val="24"/>
        </w:rPr>
        <w:t>5.质量保证及售后服务要求：</w:t>
      </w:r>
    </w:p>
    <w:p w:rsidR="00CF08EE" w:rsidRPr="00BC5103" w:rsidRDefault="00CF08EE" w:rsidP="00CF08EE">
      <w:pPr>
        <w:pStyle w:val="0"/>
        <w:spacing w:line="560" w:lineRule="exact"/>
        <w:ind w:firstLineChars="200" w:firstLine="480"/>
        <w:rPr>
          <w:rFonts w:ascii="宋体" w:hAnsi="宋体"/>
          <w:sz w:val="24"/>
          <w:szCs w:val="24"/>
        </w:rPr>
      </w:pPr>
      <w:r w:rsidRPr="00BC5103">
        <w:rPr>
          <w:rFonts w:ascii="宋体" w:hAnsi="宋体" w:hint="eastAsia"/>
          <w:sz w:val="24"/>
          <w:szCs w:val="24"/>
        </w:rPr>
        <w:t>5.1免费质保期：灯具及LED控制器免费保修期不少于三年。免费质保期自验收合格，采购人与中标供应商均在验收报告上签字盖章之日起计算。</w:t>
      </w:r>
    </w:p>
    <w:p w:rsidR="00CF08EE" w:rsidRPr="00BC5103" w:rsidRDefault="00CF08EE" w:rsidP="00CF08EE">
      <w:pPr>
        <w:pStyle w:val="0"/>
        <w:spacing w:line="560" w:lineRule="exact"/>
        <w:ind w:firstLineChars="200" w:firstLine="480"/>
        <w:rPr>
          <w:rFonts w:ascii="宋体" w:hAnsi="宋体"/>
          <w:sz w:val="24"/>
          <w:szCs w:val="24"/>
        </w:rPr>
      </w:pPr>
      <w:r w:rsidRPr="00BC5103">
        <w:rPr>
          <w:rFonts w:ascii="宋体" w:hAnsi="宋体" w:hint="eastAsia"/>
          <w:sz w:val="24"/>
          <w:szCs w:val="24"/>
        </w:rPr>
        <w:t>5.2在质保期内，中标供应商应免费提供设备正常使用情况下的维修及保养服务，在非人为因素情况下，一切维护费用均由中标供应商负责。质保期内设备本身质量出现问题或由于设备本身质量原因造成的任何损伤或损坏，中标供应商应及时给予免费维修或免费更换，由此引起的施工费、人工费、材料费等其它一切费用由中标供应商负责。</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5.3中标供应商提供常设7天×24小时热线服务和长期的免费技术支持，在货物安装地市内设有长期稳定售后服务机构。货物维修响应时间：工作时间（08：00-18：00，节假日除外）内为1个小时内响应，3个小时内到达现场，5个小时内处理完毕。</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6.供应商报价应包括(但不限于)教室测量、图纸设计、灯具（含光源、驱动控制装置）、楼层配电箱（及下一级）照明空气开关、漏电保护、灯开关面板（一联、两联、三联、单控、双控）、铜质绝缘电线及线槽、固定支架、膨胀螺栓、接线端子等安装所需配件采购、教室原灯具拆除、材料损耗、材料保管、运输、安装、调试、施工、保险、人工费用、机械费用、食宿与交通、施工环境保护、施工后垃圾清理、管理、质保、税费、利润、完成合同所需的一切本身和不可或缺的所有工作开支、政策性文件规定及合同包含的所有风险、责任等各项全部费用（不含采购人委托第三方检测的费用）。</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7.安装、调试要求</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7.1教室灯具距课桌面的最低悬挂高度不应低于1.7m。灯具排列应采用其长轴垂直于黑板面布置。采用无间隙连接方式安装。对于阶梯教室，前排灯不应对后排学生产生直接眩光。</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7.2灯具出光面应低于风扇或距扇叶25cm以上。</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7.3吊杆与灯体之间的连接可采用螺母或插销方式固定，采用螺母固定时，螺母与吊杆端口处须有5mm以上距离，防止螺母脱落。</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lastRenderedPageBreak/>
        <w:t>7.4固定墙顶紧固件时，孔洞深度需超过5CM以上，且膨胀螺栓的膨胀管部分需全部塞进墙体。</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7.5黑板面采用可调节角度及高度灯具，平行于黑板面安装，为降低对老师的直接炫光，黑板灯的光源距黑板面上沿不得低于20CM。黑板灯具需采用单灯单控制。</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7.6安装前应对电气设备外壳、线路进行绝缘性能、接地回路测试合格后方可投入使用。</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7.7教室灯控制线采用明装线槽或暗线方式直接布至开关控制处，零线与地线可以借用原有线路（原有线路为铝线需进行更换为铜质绝缘线）。</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7.8对原有旧灯具进行拆除，按学校要求摆放至指定地点，对拆灯具后墙顶所遗留的孔、洞进行修补。</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7.9灯具自身重量≥5KG，或楼体年龄超过15年以上需做防坠掉测试（测试方式：被吊挂物自身重量的4倍悬挂48小时，查看紧固件和配件与墙体间隙是否增加或有松动迹象，如有需停止安装，重新设计安装方案）。</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7.10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rsidR="00CF08EE" w:rsidRPr="00BC5103"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7.11原有教室灯间有分路控制时，改造时有增加、减少、移位应按原有灯具分路控制进行线路施工，保持改造后教室灯分路控制的一致性。</w:t>
      </w:r>
    </w:p>
    <w:p w:rsidR="00B71DFA" w:rsidRPr="00CF08EE" w:rsidRDefault="00CF08EE" w:rsidP="00CF08EE">
      <w:pPr>
        <w:autoSpaceDE w:val="0"/>
        <w:autoSpaceDN w:val="0"/>
        <w:spacing w:line="560" w:lineRule="exact"/>
        <w:ind w:firstLineChars="200" w:firstLine="480"/>
        <w:rPr>
          <w:rFonts w:ascii="宋体" w:hAnsi="宋体"/>
          <w:sz w:val="24"/>
        </w:rPr>
      </w:pPr>
      <w:r w:rsidRPr="00BC5103">
        <w:rPr>
          <w:rFonts w:ascii="宋体" w:hAnsi="宋体" w:hint="eastAsia"/>
          <w:sz w:val="24"/>
        </w:rPr>
        <w:t>8.付款条件：采购人与中标供应商签订合同后的7个工作日内，采购人凭中标供应商开具的正式有效等额发票向中标供应商支付合同总价款金额的30%作为预付款。设备送货、安装、调试、培训完成并通过验收签字盖章后，采购人凭中标供应商开具的正式有效等额发票向中标供应商支付至合同总价100%的合同款。</w:t>
      </w:r>
    </w:p>
    <w:sectPr w:rsidR="00B71DFA" w:rsidRPr="00CF08EE" w:rsidSect="00CF08EE">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08EE"/>
    <w:rsid w:val="00B71DFA"/>
    <w:rsid w:val="00CF0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E"/>
    <w:pPr>
      <w:widowControl w:val="0"/>
      <w:jc w:val="both"/>
    </w:pPr>
    <w:rPr>
      <w:rFonts w:ascii="Times New Roman" w:eastAsia="宋体" w:hAnsi="Times New Roman" w:cs="Times New Roman"/>
      <w:szCs w:val="24"/>
    </w:rPr>
  </w:style>
  <w:style w:type="paragraph" w:styleId="1">
    <w:name w:val="heading 1"/>
    <w:basedOn w:val="a"/>
    <w:next w:val="a"/>
    <w:link w:val="1Char"/>
    <w:qFormat/>
    <w:rsid w:val="00CF08EE"/>
    <w:pPr>
      <w:keepNext/>
      <w:keepLines/>
      <w:spacing w:before="340" w:after="330" w:line="576" w:lineRule="auto"/>
      <w:outlineLvl w:val="0"/>
    </w:pPr>
    <w:rPr>
      <w:rFonts w:ascii="Calibri" w:hAnsi="Calibri"/>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F08EE"/>
    <w:rPr>
      <w:rFonts w:ascii="Calibri" w:eastAsia="宋体" w:hAnsi="Calibri" w:cs="Times New Roman"/>
      <w:b/>
      <w:bCs/>
      <w:kern w:val="44"/>
      <w:sz w:val="44"/>
      <w:szCs w:val="44"/>
      <w:lang/>
    </w:rPr>
  </w:style>
  <w:style w:type="paragraph" w:customStyle="1" w:styleId="0">
    <w:name w:val="正文_0"/>
    <w:qFormat/>
    <w:rsid w:val="00CF08EE"/>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2022-07-12T08:37:00Z</dcterms:created>
  <dcterms:modified xsi:type="dcterms:W3CDTF">2022-07-12T08:37:00Z</dcterms:modified>
</cp:coreProperties>
</file>