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outlineLvl w:val="0"/>
        <w:rPr>
          <w:rFonts w:ascii="宋体" w:hAnsi="宋体" w:cs="宋体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bookmarkStart w:id="0" w:name="_Toc19937"/>
      <w:r>
        <w:rPr>
          <w:rFonts w:hint="eastAsia" w:ascii="宋体" w:hAnsi="宋体" w:cs="宋体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采购需求</w:t>
      </w:r>
      <w:bookmarkEnd w:id="0"/>
    </w:p>
    <w:p>
      <w:pPr>
        <w:pStyle w:val="8"/>
        <w:spacing w:line="360" w:lineRule="auto"/>
        <w:ind w:left="420" w:leftChars="200" w:firstLine="0"/>
        <w:outlineLvl w:val="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" w:name="_Toc27028"/>
      <w:r>
        <w:rPr>
          <w:rFonts w:hint="eastAsia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一、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</w:t>
      </w:r>
      <w:r>
        <w:rPr>
          <w:rFonts w:hint="eastAsia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概况</w:t>
      </w:r>
      <w:bookmarkEnd w:id="1"/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1、项目名称：第十二届全国少数民族传统体育运动会会徽、口号、吉祥物、宣传画、主题曲征集项目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2、项目预算：2300000</w:t>
      </w:r>
      <w:r>
        <w:rPr>
          <w:rFonts w:hint="eastAsia" w:ascii="宋体" w:hAnsi="宋体" w:cs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.00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元（含税价）</w:t>
      </w:r>
      <w:bookmarkStart w:id="2" w:name="_GoBack"/>
      <w:bookmarkEnd w:id="2"/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3、采购需求：供应商须负责执行第十二届全国少数民族传统体育运动会会徽、吉祥物、宣传画、口号、主题曲征集、评审及奖励等相关工作。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4、服务期：120日历天，实际服务期以签订合同为准。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5、服务范围及内容：</w:t>
      </w:r>
    </w:p>
    <w:p>
      <w:pPr>
        <w:pStyle w:val="4"/>
        <w:spacing w:line="360" w:lineRule="auto"/>
        <w:ind w:firstLine="480" w:firstLineChars="200"/>
        <w:jc w:val="left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bidi="ar-SA"/>
          <w14:textFill>
            <w14:solidFill>
              <w14:schemeClr w14:val="tx1"/>
            </w14:solidFill>
          </w14:textFill>
        </w:rPr>
        <w:t>供应商需根据会徽、口号、吉祥物、宣传画、主题曲各项的主要技术参数提供征集、评审及奖励等工作方案，报执委会同意后组织开展作品征集、评审及奖励等工作，作品征集工作采用面向社会公开征集和定向邀约相结合的方式进行。</w:t>
      </w:r>
    </w:p>
    <w:tbl>
      <w:tblPr>
        <w:tblStyle w:val="6"/>
        <w:tblpPr w:leftFromText="180" w:rightFromText="180" w:vertAnchor="text" w:horzAnchor="page" w:tblpX="1563" w:tblpY="456"/>
        <w:tblOverlap w:val="never"/>
        <w:tblW w:w="89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646"/>
        <w:gridCol w:w="1909"/>
        <w:gridCol w:w="3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646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细项</w:t>
            </w:r>
          </w:p>
        </w:tc>
        <w:tc>
          <w:tcPr>
            <w:tcW w:w="190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金额（含税）</w:t>
            </w:r>
          </w:p>
        </w:tc>
        <w:tc>
          <w:tcPr>
            <w:tcW w:w="387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54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奖金及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邀约稿费</w:t>
            </w:r>
          </w:p>
        </w:tc>
        <w:tc>
          <w:tcPr>
            <w:tcW w:w="1646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1、公开征集奖金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2、定向邀约稿费</w:t>
            </w:r>
          </w:p>
        </w:tc>
        <w:tc>
          <w:tcPr>
            <w:tcW w:w="1909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150万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（此价格为固定奖金及稿费，不可调整。）</w:t>
            </w:r>
          </w:p>
        </w:tc>
        <w:tc>
          <w:tcPr>
            <w:tcW w:w="3879" w:type="dxa"/>
          </w:tcPr>
          <w:p>
            <w:pPr>
              <w:pStyle w:val="9"/>
              <w:widowControl w:val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①公开征集奖金：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会徽、口号、吉祥物、宣传画、主题曲每项分设一、二、三等奖。每项评出10件获奖作品，共计50件，按不同层级设置不同奖金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3"/>
              <w:outlineLvl w:val="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②定向邀约稿费：会徽、吉祥物和宣传画（为一套视觉作品）邀约对象3个，歌曲创作邀约对象为3个。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0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宣传推广</w:t>
            </w:r>
          </w:p>
        </w:tc>
        <w:tc>
          <w:tcPr>
            <w:tcW w:w="16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报纸</w:t>
            </w: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9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45万元</w:t>
            </w:r>
          </w:p>
        </w:tc>
        <w:tc>
          <w:tcPr>
            <w:tcW w:w="3879" w:type="dxa"/>
            <w:vMerge w:val="restart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活动前期启动阶段、中期征集阶段及后期发布阶段宣传推广费用。内容覆盖央媒、省市权威媒体及其所属新媒体平台、有影响力的自媒体；发布形式包括但不限于图文、视频等。发布稿件不少于80篇/条。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4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电视、广播</w:t>
            </w: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9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9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54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新媒体（客户端、微信、微博、抖音等）及其他渠道</w:t>
            </w:r>
          </w:p>
        </w:tc>
        <w:tc>
          <w:tcPr>
            <w:tcW w:w="1909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9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工作经费</w:t>
            </w:r>
          </w:p>
        </w:tc>
        <w:tc>
          <w:tcPr>
            <w:tcW w:w="1646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包括但不限于评审会场地费、评委劳务费、公证费用、会务服务费用及其他费用等。</w:t>
            </w:r>
          </w:p>
        </w:tc>
        <w:tc>
          <w:tcPr>
            <w:tcW w:w="1909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35万元</w:t>
            </w:r>
          </w:p>
        </w:tc>
        <w:tc>
          <w:tcPr>
            <w:tcW w:w="3879" w:type="dxa"/>
          </w:tcPr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含评审会场地费；评委劳务费；公证费用；评审会场地布置；会务服务；专家机票住宿；工作人员交通餐补等。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646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230万元</w:t>
            </w:r>
          </w:p>
        </w:tc>
        <w:tc>
          <w:tcPr>
            <w:tcW w:w="387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6、服务地点：海南三亚</w:t>
      </w:r>
    </w:p>
    <w:p>
      <w:pPr>
        <w:spacing w:line="360" w:lineRule="auto"/>
        <w:ind w:firstLine="281" w:firstLineChars="1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二、主要技术参数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（一）会徽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1.用彩色图形设计，具有一定的构成规则，色彩明快，图案清晰，简单大方，创意独特，主题突出，寓意贴切，有强烈的时代感和视觉冲击力，有鲜明的象征意义和体育韵味，辨识度高；能够凸显海南特色。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2.必须是彩色原稿件，并能以不同的比例尺寸清晰显示，适用于平面、立体和电子媒介的传播和再创作。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3.设计方案需提交电子设计稿和纸质设计稿。电子设计稿包括：彩色设计图稿（图稿大小为A4纸张规格，清晰度不低于300dpi，jpg格式，需包含标准色值、标准字体）、矢量图源文件（ai /cdr等）、Word格式的创意理念文字说明（300字以内）。纸质设计稿：A4纸张彩色打印稿一套。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（二）吉祥物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1.吉祥物的设计要求与会徽一致。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2.要求形象活泼可爱、吉祥快乐、动感强烈、易于制作，可以是动物、植物、人物等卡通形象。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3.设计作品应提供站立图及动作图（竞赛图标），站立图要求有正面、左侧面、右侧面及背面展示图，动作图（竞赛图标）要求有主动作展示图及比赛项目动作展示图。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4.吉祥物要命名恰当、寓意鲜明，既有吉祥喜庆之意，又有举办地海南的地域特色。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5.设计方案提交电子设计稿和纸质设计稿。电子设计稿包括：彩色设计图稿（图稿大小为A4纸张规格，清晰度不低于300dpi，jpg格式，需包含标准色值、标准字体）、矢量图源文件（ai /cdr等）、Word格式的创意理念文字说明（300字以内）。纸质设计稿：A4纸张彩色打印稿一套。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（三）宣传画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1.宣传画为每套12幅（可设计不同风格的2套），单幅规格为60cm×90cm，竖式构图。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2.每幅作品以主标题“中华人民共和国第十二届少数民族传统体育运动会（含英文：The 12th National Traditional Games of Ethnic Minorities of the People’s Republic of China）”会徽、吉祥物作为设计基本元素，使其成为宣传画的有机组成部分（会徽、吉祥物位置可自行留出或自行创作）。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3.每套作品中应有一幅以会徽为主画面，一幅以吉祥物为主画面。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4.色彩明快、内涵深刻、感染力强。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5.体现全国少数民族体育健儿奋力拼搏的体育精神和良好的精神风貌。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6.设计方案提交电子设计稿和纸质设计稿。电子设计稿包括：彩色设计图稿（图稿大小为A4纸张规格，清晰度不低于300dpi，jpg格式，需包含标准色值、标准字体）、矢量图源文件（ai /cdr等）。纸质设计稿：A4纸张彩色打印稿一套。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（四）口号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1.口号要求体现少数民族传统体育精神，突出海南文化，富有时代气息。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2.文字精炼、句式整齐、通俗易懂、朗朗上口。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3.口号不超过16个字。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（五）主题曲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1.应征作品包括词曲两部分，两部分作为一个完整的作品参加评选，歌曲的风格、形式不限。</w:t>
      </w:r>
    </w:p>
    <w:p>
      <w:pPr>
        <w:spacing w:line="360" w:lineRule="auto"/>
        <w:ind w:firstLine="48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2.纸质版歌词、纸质版歌谱（A4纸打印或绘制）。</w:t>
      </w:r>
    </w:p>
    <w:p>
      <w:pPr>
        <w:widowControl/>
        <w:numPr>
          <w:ilvl w:val="255"/>
          <w:numId w:val="0"/>
        </w:numPr>
        <w:spacing w:line="360" w:lineRule="auto"/>
        <w:ind w:firstLine="48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3.光盘或U盘：内含应征作品的录音小样。</w:t>
      </w:r>
    </w:p>
    <w:p>
      <w:pPr>
        <w:widowControl/>
        <w:spacing w:line="360" w:lineRule="auto"/>
        <w:ind w:firstLine="48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4.歌词富有时代气息、清晰易懂、昂扬向上；歌曲节奏明快、朗朗上口，易学易记易传唱。</w:t>
      </w:r>
    </w:p>
    <w:p>
      <w:pPr>
        <w:widowControl/>
        <w:spacing w:line="360" w:lineRule="auto"/>
        <w:ind w:firstLine="48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5.体裁形式不限，时长控制在5分钟以内。</w:t>
      </w:r>
    </w:p>
    <w:p>
      <w:pPr>
        <w:spacing w:line="360" w:lineRule="auto"/>
        <w:ind w:firstLine="281" w:firstLineChars="100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三、其他要求</w:t>
      </w:r>
    </w:p>
    <w:p>
      <w:pPr>
        <w:spacing w:line="360" w:lineRule="auto"/>
        <w:ind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1.本项目预算金额为2300000</w:t>
      </w:r>
      <w:r>
        <w:rPr>
          <w:rFonts w:hint="eastAsia" w:ascii="宋体" w:hAnsi="宋体" w:cs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.00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元，最高限价为</w:t>
      </w:r>
      <w:r>
        <w:rPr>
          <w:rFonts w:hint="eastAsia" w:ascii="宋体" w:hAnsi="宋体" w:cs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2300000.00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元，超出采购预算金额的投标，按无效投标处理。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2.付款条件及方式：采购人与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成交供应商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签订合同后，根据项目进度合理安排支付相应的费用；项目完成并经采购人验收合格后，支付最后一笔费用。每次支付前，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须开具的正式有效发票，采购人凭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开具的发票向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成交供应商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支付相应费用。（具体以最终签订合同的规定为准）。需要说明的是，供应商所报价格应为含税全包价，包含提供相关服务的所有费用。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3.验收方式：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成交供应商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履行完项目合同后，由采购人根据政府采购管理办法及《第十二届全国少数民族传统体育运动会会徽、口号、吉祥物、宣传画、主题曲征集项目合同》的相关规定或条款组织验收。</w:t>
      </w:r>
    </w:p>
    <w:p>
      <w:pPr>
        <w:spacing w:line="360" w:lineRule="auto"/>
        <w:ind w:firstLine="480" w:firstLineChars="200"/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4.凡涉及磋商文件的补充说明和修改，均以采购代理机构在海南省政府采购网和全国公共资源交易平台（海南省）、全国公共资源交易平台（海南省）•三亚市网发布的公告为准。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4DDE4738"/>
    <w:rsid w:val="4DD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outlineLvl w:val="0"/>
    </w:pPr>
    <w:rPr>
      <w:rFonts w:ascii="宋体" w:hAnsi="宋体" w:cs="宋体"/>
      <w:sz w:val="40"/>
      <w:szCs w:val="40"/>
      <w:lang w:val="zh-CN" w:bidi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Body Text"/>
    <w:basedOn w:val="1"/>
    <w:next w:val="1"/>
    <w:qFormat/>
    <w:uiPriority w:val="1"/>
    <w:rPr>
      <w:rFonts w:ascii="宋体" w:hAnsi="宋体" w:cs="宋体"/>
      <w:sz w:val="18"/>
      <w:szCs w:val="18"/>
      <w:lang w:val="zh-CN" w:bidi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_5055f6f5-e992-490c-be85-d705bad31d39"/>
    <w:basedOn w:val="1"/>
    <w:qFormat/>
    <w:uiPriority w:val="1"/>
    <w:pPr>
      <w:spacing w:before="1"/>
      <w:ind w:left="628" w:firstLine="480"/>
    </w:pPr>
    <w:rPr>
      <w:rFonts w:ascii="宋体" w:hAnsi="宋体" w:cs="宋体"/>
      <w:lang w:val="zh-CN" w:bidi="zh-CN"/>
    </w:rPr>
  </w:style>
  <w:style w:type="paragraph" w:customStyle="1" w:styleId="9">
    <w:name w:val="无间隔1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2022-06-21T09:07:00Z</dcterms:created>
  <dc:creator>Kyrie罗</dc:creator>
  <cp:lastModifiedBy>Kyrie罗</cp:lastModifiedBy>
  <dcterms:modified xsi:type="dcterms:W3CDTF">2022-06-21T09:09:43Z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B2599AD06EDB4467AA799E6FBF06BB6B</vt:lpwstr>
  </property>
</Properties>
</file>