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right="482"/>
        <w:jc w:val="center"/>
        <w:textAlignment w:val="auto"/>
        <w:outlineLvl w:val="0"/>
        <w:rPr>
          <w:rFonts w:hint="eastAsia" w:ascii="仿宋" w:hAnsi="仿宋" w:eastAsia="仿宋" w:cs="仿宋"/>
          <w:b/>
          <w:color w:val="auto"/>
          <w:sz w:val="44"/>
          <w:szCs w:val="44"/>
        </w:rPr>
      </w:pPr>
      <w:bookmarkStart w:id="0" w:name="_Toc27043"/>
      <w:r>
        <w:rPr>
          <w:rFonts w:hint="eastAsia" w:ascii="仿宋" w:hAnsi="仿宋" w:eastAsia="仿宋" w:cs="仿宋"/>
          <w:b/>
          <w:color w:val="auto"/>
          <w:sz w:val="44"/>
          <w:szCs w:val="44"/>
        </w:rPr>
        <w:t>第三章  用户需求书</w:t>
      </w:r>
      <w:bookmarkEnd w:id="0"/>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仿宋" w:hAnsi="仿宋" w:eastAsia="仿宋" w:cs="仿宋"/>
          <w:b/>
          <w:bCs/>
          <w:color w:val="auto"/>
          <w:sz w:val="28"/>
          <w:szCs w:val="28"/>
        </w:rPr>
      </w:pPr>
      <w:r>
        <w:rPr>
          <w:rFonts w:hint="eastAsia" w:ascii="仿宋" w:hAnsi="仿宋" w:eastAsia="仿宋" w:cs="仿宋"/>
          <w:b/>
          <w:bCs/>
          <w:color w:val="auto"/>
          <w:sz w:val="28"/>
          <w:szCs w:val="28"/>
        </w:rPr>
        <w:t>一、项目名称</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学生可升降课桌椅项目</w:t>
      </w: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仿宋" w:hAnsi="仿宋" w:eastAsia="仿宋" w:cs="仿宋"/>
          <w:b/>
          <w:bCs/>
          <w:color w:val="auto"/>
          <w:sz w:val="28"/>
          <w:szCs w:val="28"/>
        </w:rPr>
      </w:pPr>
      <w:r>
        <w:rPr>
          <w:rFonts w:hint="eastAsia" w:ascii="仿宋" w:hAnsi="仿宋" w:eastAsia="仿宋" w:cs="仿宋"/>
          <w:b/>
          <w:bCs/>
          <w:color w:val="auto"/>
          <w:sz w:val="28"/>
          <w:szCs w:val="28"/>
        </w:rPr>
        <w:t>二、项目基本概况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项目概况：学生可升降课桌椅采购项目是基于琼中教育飞速发展的新形势下，琼中黎族苗族自治县新增学校、学校新增人数较多，班额增加，学校老旧设备更新，以满足中小学校普通教师上课的需要，为满足教学需要，琼中黎族苗族自治县教育局拟采购一批符合国家行业标准学生可升降课桌椅。</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2、预算金额：1664600.00元。</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、交货地点（项目实施地点）：用户指定地点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4、采购单位：琼中黎族苗族自治县教育局</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5、资金来源：财政资金</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、服务期（服务期限）：</w:t>
      </w:r>
      <w:r>
        <w:rPr>
          <w:rFonts w:hint="eastAsia" w:ascii="仿宋" w:hAnsi="仿宋" w:eastAsia="仿宋" w:cs="仿宋"/>
          <w:color w:val="auto"/>
          <w:sz w:val="28"/>
          <w:szCs w:val="28"/>
          <w:lang w:val="en-US" w:eastAsia="zh-CN"/>
        </w:rPr>
        <w:t>签订合同之日起30天内</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、验收标准：质量合格，符合国家行业相关标准。</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、验收方式：根据招标文件要求，按相关法律法规规定及投标文件进行验收。</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、付款方式：</w:t>
      </w:r>
      <w:r>
        <w:rPr>
          <w:rFonts w:hint="eastAsia" w:ascii="仿宋" w:hAnsi="仿宋" w:eastAsia="仿宋" w:cs="仿宋"/>
          <w:color w:val="auto"/>
          <w:sz w:val="28"/>
          <w:szCs w:val="28"/>
          <w:lang w:eastAsia="zh-CN"/>
        </w:rPr>
        <w:t>签订合同之日起</w:t>
      </w:r>
      <w:r>
        <w:rPr>
          <w:rFonts w:hint="eastAsia" w:ascii="仿宋" w:hAnsi="仿宋" w:eastAsia="仿宋" w:cs="仿宋"/>
          <w:color w:val="auto"/>
          <w:sz w:val="28"/>
          <w:szCs w:val="28"/>
          <w:lang w:val="en-US" w:eastAsia="zh-CN"/>
        </w:rPr>
        <w:t>15个工作日内甲方凭借乙方提供的正式有效发票支付合同金额的30%作为预付款，项目验收通过后15个工作日内甲方凭借乙方提供的正式有效发票支付合同金额的68%，剩余2%至质保期过后15个工作日内无息退还。</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10、售后服务：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（1）整体项目提供不少于 1 年的免费维护，设备按原厂商标准提供维护。</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（2）提供 1 年 5×8 小时上门保修，免费更换全部配件；提供 7×24 小时技术支持和服务，2 小时内作出实质性响应，对重大问题提供现场技术支持，8 小时内到达指定现场。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（3）培训：成交供应商必须负责在现场对设备使用维护人员进行设备安装、操作、使用、维护及结构原理等方面的培训，并承担由此产生的一切费用。</w:t>
      </w:r>
    </w:p>
    <w:p>
      <w:pPr>
        <w:pStyle w:val="2"/>
        <w:ind w:left="0" w:leftChars="0" w:firstLine="0" w:firstLineChars="0"/>
        <w:rPr>
          <w:rFonts w:hint="eastAsia" w:ascii="仿宋" w:hAnsi="仿宋" w:eastAsia="仿宋" w:cs="仿宋"/>
          <w:b/>
          <w:bCs/>
          <w:color w:val="auto"/>
          <w:sz w:val="28"/>
          <w:szCs w:val="28"/>
          <w:lang w:val="en-US" w:eastAsia="zh-CN" w:bidi="ar-SA"/>
        </w:rPr>
      </w:pPr>
      <w:r>
        <w:rPr>
          <w:rFonts w:hint="eastAsia" w:ascii="仿宋" w:hAnsi="仿宋" w:eastAsia="仿宋" w:cs="仿宋"/>
          <w:b/>
          <w:bCs/>
          <w:color w:val="auto"/>
          <w:sz w:val="28"/>
          <w:szCs w:val="28"/>
          <w:lang w:val="en-US" w:eastAsia="zh-CN" w:bidi="ar-SA"/>
        </w:rPr>
        <w:t>三、技术参数</w:t>
      </w:r>
    </w:p>
    <w:tbl>
      <w:tblPr>
        <w:tblStyle w:val="4"/>
        <w:tblW w:w="9799" w:type="dxa"/>
        <w:tblInd w:w="-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8"/>
        <w:gridCol w:w="7336"/>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b/>
                <w:bCs/>
                <w:i w:val="0"/>
                <w:iCs w:val="0"/>
                <w:color w:val="auto"/>
                <w:kern w:val="0"/>
                <w:sz w:val="20"/>
                <w:szCs w:val="20"/>
                <w:u w:val="none"/>
                <w:lang w:val="en-US" w:eastAsia="zh-CN" w:bidi="ar"/>
              </w:rPr>
              <w:t>品名</w:t>
            </w:r>
          </w:p>
        </w:tc>
        <w:tc>
          <w:tcPr>
            <w:tcW w:w="7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b/>
                <w:bCs/>
                <w:i w:val="0"/>
                <w:iCs w:val="0"/>
                <w:color w:val="auto"/>
                <w:kern w:val="0"/>
                <w:sz w:val="20"/>
                <w:szCs w:val="20"/>
                <w:u w:val="none"/>
                <w:lang w:val="en-US" w:eastAsia="zh-CN" w:bidi="ar"/>
              </w:rPr>
              <w:t>规格</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0"/>
                <w:szCs w:val="20"/>
                <w:u w:val="none"/>
                <w:lang w:val="en-US" w:eastAsia="zh-CN" w:bidi="ar-SA"/>
              </w:rPr>
            </w:pPr>
            <w:r>
              <w:rPr>
                <w:rFonts w:hint="eastAsia" w:ascii="仿宋" w:hAnsi="仿宋" w:eastAsia="仿宋" w:cs="仿宋"/>
                <w:b/>
                <w:bCs/>
                <w:i w:val="0"/>
                <w:iCs w:val="0"/>
                <w:color w:val="auto"/>
                <w:kern w:val="0"/>
                <w:sz w:val="20"/>
                <w:szCs w:val="20"/>
                <w:u w:val="none"/>
                <w:lang w:val="en-US" w:eastAsia="zh-CN" w:bidi="ar"/>
              </w:rPr>
              <w:t>数量</w:t>
            </w:r>
            <w:r>
              <w:rPr>
                <w:rFonts w:hint="eastAsia" w:ascii="仿宋" w:hAnsi="仿宋" w:eastAsia="仿宋" w:cs="仿宋"/>
                <w:b/>
                <w:bCs/>
                <w:i w:val="0"/>
                <w:iCs w:val="0"/>
                <w:color w:val="auto"/>
                <w:kern w:val="0"/>
                <w:sz w:val="20"/>
                <w:szCs w:val="20"/>
                <w:u w:val="none"/>
                <w:lang w:val="en-US" w:eastAsia="zh-CN" w:bidi="ar"/>
              </w:rPr>
              <w:br w:type="textWrapping"/>
            </w:r>
            <w:r>
              <w:rPr>
                <w:rFonts w:hint="eastAsia" w:ascii="仿宋" w:hAnsi="仿宋" w:eastAsia="仿宋" w:cs="仿宋"/>
                <w:b/>
                <w:bCs/>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6"/>
                <w:rFonts w:hint="eastAsia" w:ascii="仿宋" w:hAnsi="仿宋" w:eastAsia="仿宋" w:cs="仿宋"/>
                <w:color w:val="auto"/>
                <w:sz w:val="24"/>
                <w:szCs w:val="24"/>
                <w:lang w:val="en-US" w:eastAsia="zh-CN" w:bidi="ar"/>
              </w:rPr>
            </w:pPr>
            <w:r>
              <w:rPr>
                <w:rStyle w:val="6"/>
                <w:rFonts w:hint="eastAsia" w:ascii="仿宋" w:hAnsi="仿宋" w:eastAsia="仿宋" w:cs="仿宋"/>
                <w:color w:val="auto"/>
                <w:sz w:val="24"/>
                <w:szCs w:val="24"/>
                <w:lang w:val="en-US" w:eastAsia="zh-CN" w:bidi="ar"/>
              </w:rPr>
              <w:t>学生可升降课桌椅</w:t>
            </w:r>
          </w:p>
        </w:tc>
        <w:tc>
          <w:tcPr>
            <w:tcW w:w="7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1、规格：63X43X67-76cm </w:t>
            </w:r>
            <w:r>
              <w:rPr>
                <w:rStyle w:val="6"/>
                <w:rFonts w:hint="eastAsia" w:ascii="仿宋" w:hAnsi="仿宋" w:eastAsia="仿宋" w:cs="仿宋"/>
                <w:color w:val="auto"/>
                <w:sz w:val="24"/>
                <w:szCs w:val="24"/>
                <w:lang w:val="en-US" w:eastAsia="zh-CN" w:bidi="ar"/>
              </w:rPr>
              <w:t>桌面颜色为白橡色、钢架颜色为驼灰色、蓝色注塑包边。</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 xml:space="preserve">材质： </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 xml:space="preserve">2、桌面釆用18mm厚中纤双贴面板，四周用PP塑料一次注塑成型，面板牢固、平整、均匀，色泽光滑亮泽，无鼓胀、起层等现象。 </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3、座靠板面釆用ABS塑料一次吹塑成型。</w:t>
            </w:r>
          </w:p>
          <w:p>
            <w:pPr>
              <w:keepNext w:val="0"/>
              <w:keepLines w:val="0"/>
              <w:widowControl/>
              <w:suppressLineNumbers w:val="0"/>
              <w:jc w:val="left"/>
              <w:textAlignment w:val="center"/>
              <w:rPr>
                <w:rFonts w:hint="eastAsia"/>
                <w:lang w:val="en-US" w:eastAsia="zh-CN"/>
              </w:rPr>
            </w:pPr>
            <w:r>
              <w:rPr>
                <w:rFonts w:hint="eastAsia" w:ascii="仿宋" w:hAnsi="仿宋" w:eastAsia="仿宋" w:cs="仿宋"/>
                <w:color w:val="auto"/>
                <w:sz w:val="24"/>
                <w:szCs w:val="24"/>
                <w:lang w:val="en-US" w:eastAsia="zh-CN"/>
              </w:rPr>
              <w:t xml:space="preserve">4、桌椅脚采用20X50≥1.2mm高频冷拉椭圆管，双立柱结构：靠背管采用20X40X1.2mm椭圆管，侧板采用1.2mm冷轧铁皮，书斗用1.0mm冷轧铁皮，内侧高度为170mm，外露面卷边加工成型； </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5、在侧板的右边各设有金属书包钩，以方便学生放置书包、雨具、水杯之类的物件；</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6、桌椅釆用尼龙脚套，卡件固定，牢固耐磨。</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0"/>
                <w:szCs w:val="20"/>
                <w:u w:val="none"/>
                <w:lang w:val="en-US" w:eastAsia="zh-CN" w:bidi="ar-SA"/>
              </w:rPr>
            </w:pPr>
            <w:r>
              <w:rPr>
                <w:rFonts w:hint="eastAsia" w:ascii="仿宋" w:hAnsi="仿宋" w:eastAsia="仿宋" w:cs="仿宋"/>
                <w:i w:val="0"/>
                <w:iCs w:val="0"/>
                <w:color w:val="auto"/>
                <w:kern w:val="0"/>
                <w:sz w:val="20"/>
                <w:szCs w:val="20"/>
                <w:u w:val="none"/>
                <w:lang w:val="en-US" w:eastAsia="zh-CN" w:bidi="ar"/>
              </w:rPr>
              <w:t>7000</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1、安装及其它要求：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jc w:val="both"/>
        <w:textAlignment w:val="baseline"/>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①课桌、课椅脚架固定采用螺杆螺母固定，每侧安装数量均不能少于4颗；侧片采用圆形孔，安装好产品致使螺丝不能任意松垮，即能确保课桌椅的安全使用；②塑粉采用优质环保塑粉；③铁件部分均要经过除油、去锈、磷化处理再进行喷塑，然后经过180℃高温烘烤；④铁件的焊接均采用二氧化碳护焊进行焊接；⑤课桌面板与钢架的连接采用自攻螺丝（材质为铝合金）连接。⑥课桌、课椅面板、靠背板与钢架的连接采用抽芯铆钉（材质为铝）连接，面板、靠背板与钢架连接的抽芯钉均不少于三个。</w:t>
      </w:r>
    </w:p>
    <w:p>
      <w:r>
        <w:rPr>
          <w:rFonts w:hint="eastAsia" w:ascii="仿宋" w:hAnsi="仿宋" w:eastAsia="仿宋" w:cs="仿宋"/>
          <w:color w:val="auto"/>
          <w:sz w:val="28"/>
          <w:szCs w:val="28"/>
          <w:lang w:val="en-US" w:eastAsia="zh-CN"/>
        </w:rPr>
        <w:t>★2、投标人或所投产品制造商需提供</w:t>
      </w:r>
      <w:r>
        <w:rPr>
          <w:rFonts w:hint="eastAsia" w:ascii="仿宋" w:hAnsi="仿宋" w:eastAsia="仿宋" w:cs="仿宋"/>
          <w:b/>
          <w:bCs/>
          <w:color w:val="auto"/>
          <w:sz w:val="28"/>
          <w:szCs w:val="28"/>
          <w:lang w:val="en-US" w:eastAsia="zh-CN"/>
        </w:rPr>
        <w:t>甲醛释放量低于0.8mg/L</w:t>
      </w:r>
      <w:r>
        <w:rPr>
          <w:rFonts w:hint="eastAsia" w:ascii="仿宋" w:hAnsi="仿宋" w:eastAsia="仿宋" w:cs="仿宋"/>
          <w:color w:val="auto"/>
          <w:sz w:val="28"/>
          <w:szCs w:val="28"/>
          <w:lang w:val="en-US" w:eastAsia="zh-CN"/>
        </w:rPr>
        <w:t>第三方检测机构出具的合格带“ CNAS ”或“ CMA ”标识的相关检测报告扫描件</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zOWYzYjczMmU3MGMzYWVjZDg0NGQwNTUyOWI5MDcifQ=="/>
  </w:docVars>
  <w:rsids>
    <w:rsidRoot w:val="00000000"/>
    <w:rsid w:val="4ADC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rPr>
      <w:rFonts w:ascii="Calibri" w:hAnsi="Calibri" w:eastAsia="宋体" w:cs="Times New Roman"/>
      <w:szCs w:val="24"/>
    </w:rPr>
  </w:style>
  <w:style w:type="paragraph" w:styleId="3">
    <w:name w:val="footer"/>
    <w:basedOn w:val="1"/>
    <w:qFormat/>
    <w:uiPriority w:val="99"/>
    <w:pPr>
      <w:widowControl w:val="0"/>
      <w:tabs>
        <w:tab w:val="center" w:pos="4153"/>
        <w:tab w:val="right" w:pos="8306"/>
      </w:tabs>
      <w:autoSpaceDE w:val="0"/>
      <w:autoSpaceDN w:val="0"/>
      <w:adjustRightInd w:val="0"/>
      <w:snapToGrid w:val="0"/>
    </w:pPr>
    <w:rPr>
      <w:rFonts w:ascii="宋体"/>
      <w:sz w:val="18"/>
    </w:rPr>
  </w:style>
  <w:style w:type="character" w:customStyle="1" w:styleId="6">
    <w:name w:val="font21"/>
    <w:basedOn w:val="5"/>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2022-05-17T06:35:18Z</dcterms:created>
  <dc:creator>Administrator.Pc-202003261057</dc:creator>
  <cp:lastModifiedBy>...</cp:lastModifiedBy>
  <dcterms:modified xsi:type="dcterms:W3CDTF">2022-05-17T06:35:20Z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6BFF58D11C4447C39E905E90E3D1CA9E</vt:lpwstr>
  </property>
</Properties>
</file>