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720" w:lineRule="auto"/>
        <w:ind w:left="0" w:right="0"/>
        <w:jc w:val="center"/>
        <w:outlineLvl w:val="0"/>
        <w:rPr>
          <w:rFonts w:hint="eastAsia" w:ascii="宋体" w:hAnsi="宋体" w:eastAsia="宋体" w:cs="宋体"/>
          <w:b/>
          <w:bCs/>
          <w:color w:val="000000"/>
          <w:sz w:val="44"/>
          <w:szCs w:val="44"/>
          <w:lang w:val="en-US"/>
        </w:rPr>
      </w:pPr>
      <w:bookmarkStart w:id="0" w:name="_Toc21848"/>
      <w:r>
        <w:rPr>
          <w:rFonts w:hint="eastAsia" w:ascii="宋体" w:hAnsi="宋体" w:eastAsia="宋体" w:cs="宋体"/>
          <w:b/>
          <w:bCs/>
          <w:color w:val="000000"/>
          <w:kern w:val="2"/>
          <w:sz w:val="44"/>
          <w:szCs w:val="44"/>
          <w:lang w:val="en-US" w:eastAsia="zh-CN" w:bidi="ar"/>
        </w:rPr>
        <w:t>第三章  用户需求书</w:t>
      </w:r>
      <w:bookmarkEnd w:id="0"/>
    </w:p>
    <w:p>
      <w:pPr>
        <w:keepNext w:val="0"/>
        <w:keepLines w:val="0"/>
        <w:widowControl w:val="0"/>
        <w:suppressLineNumbers w:val="0"/>
        <w:spacing w:before="0" w:beforeAutospacing="0" w:after="0" w:afterAutospacing="0" w:line="360" w:lineRule="auto"/>
        <w:ind w:left="0" w:right="0"/>
        <w:jc w:val="left"/>
        <w:outlineLvl w:val="0"/>
        <w:rPr>
          <w:rFonts w:hint="eastAsia" w:ascii="宋体" w:hAnsi="宋体" w:eastAsia="宋体" w:cs="宋体"/>
          <w:b/>
          <w:bCs/>
          <w:color w:val="000000"/>
          <w:sz w:val="24"/>
          <w:szCs w:val="24"/>
          <w:lang w:val="en-US"/>
        </w:rPr>
      </w:pPr>
      <w:bookmarkStart w:id="1" w:name="_Toc26613"/>
      <w:r>
        <w:rPr>
          <w:rFonts w:hint="eastAsia" w:ascii="宋体" w:hAnsi="宋体" w:eastAsia="宋体" w:cs="宋体"/>
          <w:b/>
          <w:bCs/>
          <w:color w:val="000000"/>
          <w:kern w:val="2"/>
          <w:sz w:val="24"/>
          <w:szCs w:val="24"/>
          <w:lang w:val="en-US" w:eastAsia="zh-CN" w:bidi="ar"/>
        </w:rPr>
        <w:t>一、 项目概况</w:t>
      </w:r>
      <w:bookmarkEnd w:id="1"/>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4"/>
          <w:szCs w:val="24"/>
          <w:lang w:val="en-US"/>
        </w:rPr>
      </w:pPr>
      <w:r>
        <w:rPr>
          <w:rFonts w:hint="eastAsia" w:ascii="宋体" w:hAnsi="宋体" w:cs="宋体"/>
          <w:bCs/>
          <w:color w:val="000000"/>
          <w:kern w:val="2"/>
          <w:sz w:val="21"/>
          <w:szCs w:val="21"/>
          <w:lang w:val="en-US" w:eastAsia="zh-CN" w:bidi="ar"/>
        </w:rPr>
        <w:t>1</w:t>
      </w:r>
      <w:r>
        <w:rPr>
          <w:rFonts w:hint="eastAsia" w:ascii="宋体" w:hAnsi="宋体" w:cs="宋体"/>
          <w:bCs/>
          <w:color w:val="000000"/>
          <w:kern w:val="2"/>
          <w:sz w:val="24"/>
          <w:szCs w:val="24"/>
          <w:lang w:val="en-US" w:eastAsia="zh-CN" w:bidi="ar"/>
        </w:rPr>
        <w:t>.</w:t>
      </w:r>
      <w:r>
        <w:rPr>
          <w:rFonts w:hint="eastAsia" w:ascii="宋体" w:hAnsi="宋体" w:eastAsia="宋体" w:cs="宋体"/>
          <w:bCs/>
          <w:color w:val="000000"/>
          <w:kern w:val="2"/>
          <w:sz w:val="24"/>
          <w:szCs w:val="24"/>
          <w:lang w:val="en-US" w:eastAsia="zh-CN" w:bidi="ar"/>
        </w:rPr>
        <w:t>项目名称：</w:t>
      </w:r>
      <w:r>
        <w:rPr>
          <w:rFonts w:hint="eastAsia" w:ascii="宋体" w:hAnsi="宋体" w:cs="宋体"/>
          <w:bCs/>
          <w:color w:val="000000"/>
          <w:sz w:val="24"/>
          <w:szCs w:val="24"/>
          <w:lang w:val="en-US" w:eastAsia="zh-CN"/>
        </w:rPr>
        <w:t>万宁（G223）海榆东线 K207+900～K208+900段路面预防性养护工程</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sz w:val="24"/>
          <w:szCs w:val="24"/>
          <w:lang w:val="en-US" w:eastAsia="zh-CN"/>
        </w:rPr>
      </w:pPr>
      <w:bookmarkStart w:id="2" w:name="_Toc560"/>
      <w:r>
        <w:rPr>
          <w:rFonts w:hint="eastAsia" w:ascii="宋体" w:hAnsi="宋体" w:cs="宋体"/>
          <w:bCs/>
          <w:color w:val="000000"/>
          <w:kern w:val="2"/>
          <w:sz w:val="24"/>
          <w:szCs w:val="24"/>
          <w:lang w:val="en-US" w:eastAsia="zh-CN" w:bidi="ar"/>
        </w:rPr>
        <w:t>2.</w:t>
      </w:r>
      <w:r>
        <w:rPr>
          <w:rFonts w:hint="eastAsia" w:ascii="宋体" w:hAnsi="宋体" w:eastAsia="宋体" w:cs="宋体"/>
          <w:bCs/>
          <w:color w:val="000000"/>
          <w:kern w:val="2"/>
          <w:sz w:val="24"/>
          <w:szCs w:val="24"/>
          <w:lang w:val="en-US" w:eastAsia="zh-CN" w:bidi="ar"/>
        </w:rPr>
        <w:t>采购单位：</w:t>
      </w:r>
      <w:bookmarkEnd w:id="2"/>
      <w:r>
        <w:rPr>
          <w:rFonts w:hint="eastAsia" w:ascii="宋体" w:hAnsi="宋体" w:cs="宋体"/>
          <w:bCs/>
          <w:color w:val="000000"/>
          <w:kern w:val="2"/>
          <w:sz w:val="24"/>
          <w:szCs w:val="24"/>
          <w:lang w:val="en-US" w:eastAsia="zh-CN" w:bidi="ar"/>
        </w:rPr>
        <w:t>海南省公路管理局万宁公路分局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cs="宋体"/>
          <w:bCs/>
          <w:color w:val="000000"/>
          <w:kern w:val="2"/>
          <w:sz w:val="24"/>
          <w:szCs w:val="24"/>
          <w:lang w:val="en-US" w:eastAsia="zh-CN" w:bidi="ar"/>
        </w:rPr>
      </w:pPr>
      <w:r>
        <w:rPr>
          <w:rFonts w:hint="eastAsia" w:ascii="宋体" w:hAnsi="宋体" w:cs="宋体"/>
          <w:bCs/>
          <w:color w:val="000000"/>
          <w:kern w:val="2"/>
          <w:sz w:val="24"/>
          <w:szCs w:val="24"/>
          <w:lang w:val="en-US" w:eastAsia="zh-CN" w:bidi="ar"/>
        </w:rPr>
        <w:t>3.建设内容（采购需求）：万宁市（G223）海榆东线K207+900～K208+900段随着通车时间的延长、交通流量的不断增长，目前出现不同程度的裂缝（纵横向）病害。为改善路面状况，现对该路段进行预防性养护，具体采用的预防性养护方案为：对于出现轻微裂缝病害路段，采用对原有水泥路面构造缝进行改性沥青灌缝处理，处理后进行路面凿毛，再铺设玻纤格栅、洒布沥青封层后铺筑6cm厚AC-20沥青混凝土下面层+4cm厚AC-13沥青混凝土上面层。对于出现板角断裂、边角剥落、断板病害路段，采用对破除原有水泥路面后，重新铺筑24cm水泥混凝土路面，然后进行路面凿毛，再铺设玻纤格栅、洒布沥青封层后铺筑6cm厚AC-20沥青混凝土下面层+4cm厚AC-13沥青混凝土上面层</w:t>
      </w:r>
      <w:r>
        <w:rPr>
          <w:rFonts w:hint="eastAsia" w:ascii="宋体" w:hAnsi="宋体" w:cs="宋体"/>
          <w:color w:val="000000"/>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lang w:val="en-US" w:eastAsia="zh-CN" w:bidi="ar"/>
        </w:rPr>
      </w:pPr>
      <w:bookmarkStart w:id="3" w:name="_Toc23417"/>
      <w:r>
        <w:rPr>
          <w:rFonts w:hint="eastAsia" w:ascii="宋体" w:hAnsi="宋体" w:cs="宋体"/>
          <w:bCs/>
          <w:color w:val="000000"/>
          <w:kern w:val="2"/>
          <w:sz w:val="24"/>
          <w:szCs w:val="24"/>
          <w:lang w:val="en-US" w:eastAsia="zh-CN" w:bidi="ar"/>
        </w:rPr>
        <w:t>4.</w:t>
      </w:r>
      <w:r>
        <w:rPr>
          <w:rFonts w:hint="eastAsia" w:ascii="宋体" w:hAnsi="宋体" w:eastAsia="宋体" w:cs="宋体"/>
          <w:bCs/>
          <w:color w:val="000000"/>
          <w:kern w:val="2"/>
          <w:sz w:val="24"/>
          <w:szCs w:val="24"/>
          <w:lang w:val="en-US" w:eastAsia="zh-CN" w:bidi="ar"/>
        </w:rPr>
        <w:t>技术要求：以《图纸和工程量清单》为准。</w:t>
      </w:r>
      <w:bookmarkEnd w:id="3"/>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auto"/>
          <w:sz w:val="24"/>
          <w:szCs w:val="24"/>
          <w:lang w:val="en-US"/>
        </w:rPr>
      </w:pPr>
      <w:bookmarkStart w:id="4" w:name="_Toc15646"/>
      <w:r>
        <w:rPr>
          <w:rFonts w:hint="eastAsia" w:ascii="宋体" w:hAnsi="宋体" w:cs="宋体"/>
          <w:bCs/>
          <w:color w:val="auto"/>
          <w:kern w:val="2"/>
          <w:sz w:val="24"/>
          <w:szCs w:val="24"/>
          <w:lang w:val="en-US" w:eastAsia="zh-CN" w:bidi="ar"/>
        </w:rPr>
        <w:t>5.</w:t>
      </w:r>
      <w:r>
        <w:rPr>
          <w:rFonts w:hint="eastAsia" w:ascii="宋体" w:hAnsi="宋体" w:eastAsia="宋体" w:cs="宋体"/>
          <w:bCs/>
          <w:color w:val="auto"/>
          <w:kern w:val="2"/>
          <w:sz w:val="24"/>
          <w:szCs w:val="24"/>
          <w:lang w:val="en-US" w:eastAsia="zh-CN" w:bidi="ar"/>
        </w:rPr>
        <w:t>工期</w:t>
      </w:r>
      <w:r>
        <w:rPr>
          <w:rFonts w:hint="eastAsia" w:ascii="宋体" w:hAnsi="宋体" w:cs="宋体"/>
          <w:bCs/>
          <w:color w:val="auto"/>
          <w:kern w:val="2"/>
          <w:sz w:val="24"/>
          <w:szCs w:val="24"/>
          <w:lang w:val="en-US" w:eastAsia="zh-CN" w:bidi="ar"/>
        </w:rPr>
        <w:t>（</w:t>
      </w:r>
      <w:r>
        <w:rPr>
          <w:rFonts w:hint="eastAsia" w:ascii="宋体" w:hAnsi="宋体" w:eastAsia="宋体" w:cs="宋体"/>
          <w:color w:val="auto"/>
          <w:kern w:val="2"/>
          <w:sz w:val="24"/>
          <w:szCs w:val="24"/>
          <w:lang w:val="en-US" w:eastAsia="zh-CN" w:bidi="ar"/>
        </w:rPr>
        <w:t>合同履行期限</w:t>
      </w:r>
      <w:r>
        <w:rPr>
          <w:rFonts w:hint="eastAsia" w:ascii="宋体" w:hAnsi="宋体" w:cs="宋体"/>
          <w:bCs/>
          <w:color w:val="auto"/>
          <w:kern w:val="2"/>
          <w:sz w:val="24"/>
          <w:szCs w:val="24"/>
          <w:lang w:val="en-US" w:eastAsia="zh-CN" w:bidi="ar"/>
        </w:rPr>
        <w:t>）</w:t>
      </w:r>
      <w:r>
        <w:rPr>
          <w:rFonts w:hint="eastAsia" w:ascii="宋体" w:hAnsi="宋体" w:eastAsia="宋体" w:cs="宋体"/>
          <w:bCs/>
          <w:color w:val="auto"/>
          <w:kern w:val="2"/>
          <w:sz w:val="24"/>
          <w:szCs w:val="24"/>
          <w:lang w:val="en-US" w:eastAsia="zh-CN" w:bidi="ar"/>
        </w:rPr>
        <w:t>：</w:t>
      </w:r>
      <w:r>
        <w:rPr>
          <w:rFonts w:hint="eastAsia" w:ascii="宋体" w:hAnsi="宋体" w:cs="宋体"/>
          <w:bCs/>
          <w:color w:val="auto"/>
          <w:kern w:val="2"/>
          <w:sz w:val="24"/>
          <w:szCs w:val="24"/>
          <w:lang w:val="en-US" w:eastAsia="zh-CN" w:bidi="ar"/>
        </w:rPr>
        <w:t>270</w:t>
      </w:r>
      <w:r>
        <w:rPr>
          <w:rFonts w:hint="eastAsia" w:ascii="宋体" w:hAnsi="宋体" w:eastAsia="宋体" w:cs="宋体"/>
          <w:bCs/>
          <w:color w:val="auto"/>
          <w:kern w:val="2"/>
          <w:sz w:val="24"/>
          <w:szCs w:val="24"/>
          <w:lang w:val="en-US" w:eastAsia="zh-CN" w:bidi="ar"/>
        </w:rPr>
        <w:t>日历天</w:t>
      </w:r>
      <w:bookmarkEnd w:id="4"/>
      <w:r>
        <w:rPr>
          <w:rFonts w:hint="eastAsia" w:ascii="宋体" w:hAnsi="宋体" w:eastAsia="宋体" w:cs="宋体"/>
          <w:color w:val="auto"/>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lang w:val="en-US" w:eastAsia="zh-CN" w:bidi="ar"/>
        </w:rPr>
      </w:pPr>
      <w:bookmarkStart w:id="5" w:name="_Toc24415"/>
      <w:r>
        <w:rPr>
          <w:rFonts w:hint="eastAsia" w:ascii="宋体" w:hAnsi="宋体" w:cs="宋体"/>
          <w:bCs/>
          <w:color w:val="000000"/>
          <w:kern w:val="2"/>
          <w:sz w:val="24"/>
          <w:szCs w:val="24"/>
          <w:lang w:val="en-US" w:eastAsia="zh-CN" w:bidi="ar"/>
        </w:rPr>
        <w:t>6.</w:t>
      </w:r>
      <w:r>
        <w:rPr>
          <w:rFonts w:hint="eastAsia" w:ascii="宋体" w:hAnsi="宋体" w:eastAsia="宋体" w:cs="宋体"/>
          <w:bCs/>
          <w:color w:val="000000"/>
          <w:kern w:val="2"/>
          <w:sz w:val="24"/>
          <w:szCs w:val="24"/>
          <w:lang w:val="en-US" w:eastAsia="zh-CN" w:bidi="ar"/>
        </w:rPr>
        <w:t>预算金额：</w:t>
      </w:r>
      <w:r>
        <w:rPr>
          <w:rFonts w:hint="eastAsia" w:ascii="宋体" w:hAnsi="宋体" w:cs="宋体"/>
          <w:kern w:val="0"/>
          <w:sz w:val="24"/>
          <w:szCs w:val="24"/>
          <w:lang w:val="en-US" w:eastAsia="zh-CN" w:bidi="ar"/>
        </w:rPr>
        <w:t>2358224.6</w:t>
      </w:r>
      <w:r>
        <w:rPr>
          <w:rFonts w:hint="eastAsia" w:ascii="宋体" w:hAnsi="宋体" w:eastAsia="宋体" w:cs="宋体"/>
          <w:color w:val="000000"/>
          <w:kern w:val="0"/>
          <w:sz w:val="24"/>
          <w:szCs w:val="24"/>
          <w:lang w:val="en-US" w:eastAsia="zh-CN" w:bidi="ar"/>
        </w:rPr>
        <w:t>元</w:t>
      </w:r>
      <w:bookmarkEnd w:id="5"/>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lang w:val="en-US" w:eastAsia="zh-CN" w:bidi="ar"/>
        </w:rPr>
      </w:pPr>
      <w:bookmarkStart w:id="6" w:name="_Toc13309"/>
      <w:r>
        <w:rPr>
          <w:rFonts w:hint="eastAsia" w:ascii="宋体" w:hAnsi="宋体" w:cs="宋体"/>
          <w:bCs/>
          <w:color w:val="000000"/>
          <w:kern w:val="2"/>
          <w:sz w:val="24"/>
          <w:szCs w:val="24"/>
          <w:lang w:val="en-US" w:eastAsia="zh-CN" w:bidi="ar"/>
        </w:rPr>
        <w:t>7.</w:t>
      </w:r>
      <w:r>
        <w:rPr>
          <w:rFonts w:hint="eastAsia" w:ascii="宋体" w:hAnsi="宋体" w:eastAsia="宋体" w:cs="宋体"/>
          <w:bCs/>
          <w:color w:val="000000"/>
          <w:kern w:val="2"/>
          <w:sz w:val="24"/>
          <w:szCs w:val="24"/>
          <w:lang w:val="en-US" w:eastAsia="zh-CN" w:bidi="ar"/>
        </w:rPr>
        <w:t>资金来源：政府投资。</w:t>
      </w:r>
      <w:bookmarkEnd w:id="6"/>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bCs/>
          <w:color w:val="000000"/>
          <w:kern w:val="2"/>
          <w:sz w:val="24"/>
          <w:szCs w:val="24"/>
          <w:lang w:val="en-US" w:eastAsia="zh-CN" w:bidi="ar"/>
        </w:rPr>
      </w:pPr>
      <w:r>
        <w:rPr>
          <w:rFonts w:hint="eastAsia" w:ascii="宋体" w:hAnsi="宋体" w:cs="宋体"/>
          <w:bCs/>
          <w:color w:val="000000"/>
          <w:kern w:val="2"/>
          <w:sz w:val="24"/>
          <w:szCs w:val="24"/>
          <w:lang w:val="en-US" w:eastAsia="zh-CN" w:bidi="ar"/>
        </w:rPr>
        <w:t>8.</w:t>
      </w:r>
      <w:r>
        <w:rPr>
          <w:rFonts w:hint="eastAsia" w:ascii="宋体" w:hAnsi="宋体" w:eastAsia="宋体" w:cs="宋体"/>
          <w:bCs/>
          <w:color w:val="000000"/>
          <w:kern w:val="2"/>
          <w:sz w:val="24"/>
          <w:szCs w:val="24"/>
          <w:lang w:val="en-US" w:eastAsia="zh-CN" w:bidi="ar"/>
        </w:rPr>
        <w:t xml:space="preserve">缺陷责任期：自实际交工日期起计算 </w:t>
      </w:r>
      <w:r>
        <w:rPr>
          <w:rFonts w:hint="eastAsia" w:ascii="宋体" w:hAnsi="宋体" w:cs="宋体"/>
          <w:bCs/>
          <w:color w:val="000000"/>
          <w:kern w:val="2"/>
          <w:sz w:val="24"/>
          <w:szCs w:val="24"/>
          <w:lang w:val="en-US" w:eastAsia="zh-CN" w:bidi="ar"/>
        </w:rPr>
        <w:t>6</w:t>
      </w:r>
      <w:r>
        <w:rPr>
          <w:rFonts w:hint="eastAsia" w:ascii="宋体" w:hAnsi="宋体" w:eastAsia="宋体" w:cs="宋体"/>
          <w:bCs/>
          <w:color w:val="000000"/>
          <w:kern w:val="2"/>
          <w:sz w:val="24"/>
          <w:szCs w:val="24"/>
          <w:lang w:val="en-US" w:eastAsia="zh-CN" w:bidi="ar"/>
        </w:rPr>
        <w:t>个月</w:t>
      </w:r>
    </w:p>
    <w:p>
      <w:pPr>
        <w:keepNext w:val="0"/>
        <w:keepLines w:val="0"/>
        <w:widowControl w:val="0"/>
        <w:suppressLineNumbers w:val="0"/>
        <w:spacing w:before="0" w:beforeAutospacing="0" w:after="0" w:afterAutospacing="0" w:line="360" w:lineRule="auto"/>
        <w:ind w:right="0" w:firstLine="480" w:firstLineChars="200"/>
        <w:jc w:val="left"/>
        <w:outlineLvl w:val="0"/>
        <w:rPr>
          <w:rFonts w:hint="eastAsia" w:ascii="宋体" w:hAnsi="宋体" w:eastAsia="宋体" w:cs="宋体"/>
          <w:bCs/>
          <w:color w:val="000000"/>
          <w:kern w:val="2"/>
          <w:sz w:val="24"/>
          <w:szCs w:val="24"/>
          <w:lang w:val="en-US" w:eastAsia="zh-CN" w:bidi="ar"/>
        </w:rPr>
      </w:pPr>
      <w:bookmarkStart w:id="7" w:name="_Toc4400"/>
      <w:r>
        <w:rPr>
          <w:rFonts w:hint="eastAsia" w:ascii="宋体" w:hAnsi="宋体" w:cs="宋体"/>
          <w:bCs/>
          <w:color w:val="000000"/>
          <w:kern w:val="2"/>
          <w:sz w:val="24"/>
          <w:szCs w:val="24"/>
          <w:lang w:val="en-US" w:eastAsia="zh-CN" w:bidi="ar"/>
        </w:rPr>
        <w:t>9.</w:t>
      </w:r>
      <w:r>
        <w:rPr>
          <w:rFonts w:hint="eastAsia" w:ascii="宋体" w:hAnsi="宋体" w:eastAsia="宋体" w:cs="宋体"/>
          <w:bCs/>
          <w:color w:val="000000"/>
          <w:kern w:val="2"/>
          <w:sz w:val="24"/>
          <w:szCs w:val="24"/>
          <w:lang w:val="en-US" w:eastAsia="zh-CN" w:bidi="ar"/>
        </w:rPr>
        <w:t>质量要求：合同段工程交工验收的质量评定： 合格 ；</w:t>
      </w:r>
      <w:bookmarkStart w:id="21" w:name="_GoBack"/>
      <w:bookmarkEnd w:id="21"/>
    </w:p>
    <w:p>
      <w:pPr>
        <w:keepNext w:val="0"/>
        <w:keepLines w:val="0"/>
        <w:widowControl w:val="0"/>
        <w:suppressLineNumbers w:val="0"/>
        <w:spacing w:before="0" w:beforeAutospacing="0" w:after="0" w:afterAutospacing="0" w:line="360" w:lineRule="auto"/>
        <w:ind w:right="0" w:firstLine="3120" w:firstLineChars="1300"/>
        <w:jc w:val="left"/>
        <w:outlineLvl w:val="0"/>
        <w:rPr>
          <w:rFonts w:hint="eastAsia" w:ascii="宋体" w:hAnsi="宋体" w:eastAsia="宋体" w:cs="宋体"/>
          <w:bCs/>
          <w:color w:val="000000"/>
          <w:kern w:val="2"/>
          <w:sz w:val="24"/>
          <w:szCs w:val="24"/>
          <w:lang w:val="en-US" w:eastAsia="zh-CN" w:bidi="ar"/>
        </w:rPr>
      </w:pPr>
      <w:r>
        <w:rPr>
          <w:rFonts w:hint="eastAsia" w:ascii="宋体" w:hAnsi="宋体" w:eastAsia="宋体" w:cs="宋体"/>
          <w:bCs/>
          <w:color w:val="000000"/>
          <w:kern w:val="2"/>
          <w:sz w:val="24"/>
          <w:szCs w:val="24"/>
          <w:lang w:val="en-US" w:eastAsia="zh-CN" w:bidi="ar"/>
        </w:rPr>
        <w:t>竣工验收的质量评定： 合格 ；</w:t>
      </w:r>
      <w:bookmarkEnd w:id="7"/>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lang w:val="en-US" w:eastAsia="zh-CN" w:bidi="ar"/>
        </w:rPr>
      </w:pPr>
      <w:bookmarkStart w:id="8" w:name="_Toc227"/>
      <w:r>
        <w:rPr>
          <w:rFonts w:hint="eastAsia" w:ascii="宋体" w:hAnsi="宋体" w:cs="宋体"/>
          <w:bCs/>
          <w:color w:val="000000"/>
          <w:kern w:val="2"/>
          <w:sz w:val="24"/>
          <w:szCs w:val="24"/>
          <w:lang w:val="en-US" w:eastAsia="zh-CN" w:bidi="ar"/>
        </w:rPr>
        <w:t>10.</w:t>
      </w:r>
      <w:r>
        <w:rPr>
          <w:rFonts w:hint="eastAsia" w:ascii="宋体" w:hAnsi="宋体" w:eastAsia="宋体" w:cs="宋体"/>
          <w:bCs/>
          <w:color w:val="000000"/>
          <w:kern w:val="2"/>
          <w:sz w:val="24"/>
          <w:szCs w:val="24"/>
          <w:lang w:val="en-US" w:eastAsia="zh-CN" w:bidi="ar"/>
        </w:rPr>
        <w:t>工程质保期：工程验收合格后整体半年，其余按照国家标准执行。</w:t>
      </w:r>
      <w:bookmarkEnd w:id="8"/>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lang w:val="en-US" w:eastAsia="zh-CN" w:bidi="ar"/>
        </w:rPr>
      </w:pPr>
      <w:bookmarkStart w:id="9" w:name="_Toc4753"/>
      <w:r>
        <w:rPr>
          <w:rFonts w:hint="eastAsia" w:ascii="宋体" w:hAnsi="宋体" w:cs="宋体"/>
          <w:bCs/>
          <w:color w:val="000000"/>
          <w:kern w:val="2"/>
          <w:sz w:val="24"/>
          <w:szCs w:val="24"/>
          <w:lang w:val="en-US" w:eastAsia="zh-CN" w:bidi="ar"/>
        </w:rPr>
        <w:t>11.</w:t>
      </w:r>
      <w:r>
        <w:rPr>
          <w:rFonts w:hint="eastAsia" w:ascii="宋体" w:hAnsi="宋体" w:eastAsia="宋体" w:cs="宋体"/>
          <w:bCs/>
          <w:color w:val="000000"/>
          <w:kern w:val="2"/>
          <w:sz w:val="24"/>
          <w:szCs w:val="24"/>
          <w:lang w:val="en-US" w:eastAsia="zh-CN" w:bidi="ar"/>
        </w:rPr>
        <w:t>踏勘现场：投标人自行组织踏勘现场。</w:t>
      </w:r>
      <w:bookmarkEnd w:id="9"/>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kern w:val="2"/>
          <w:sz w:val="24"/>
          <w:szCs w:val="24"/>
          <w:highlight w:val="none"/>
          <w:lang w:val="en-US" w:eastAsia="zh-CN" w:bidi="ar"/>
        </w:rPr>
      </w:pPr>
      <w:bookmarkStart w:id="10" w:name="_Toc5924"/>
      <w:r>
        <w:rPr>
          <w:rFonts w:hint="eastAsia" w:ascii="宋体" w:hAnsi="宋体" w:cs="宋体"/>
          <w:bCs/>
          <w:color w:val="000000"/>
          <w:kern w:val="2"/>
          <w:sz w:val="24"/>
          <w:szCs w:val="24"/>
          <w:lang w:val="en-US" w:eastAsia="zh-CN" w:bidi="ar"/>
        </w:rPr>
        <w:t>12.</w:t>
      </w:r>
      <w:r>
        <w:rPr>
          <w:rFonts w:hint="eastAsia" w:ascii="宋体" w:hAnsi="宋体" w:eastAsia="宋体" w:cs="宋体"/>
          <w:bCs/>
          <w:color w:val="000000"/>
          <w:kern w:val="2"/>
          <w:sz w:val="24"/>
          <w:szCs w:val="24"/>
          <w:lang w:val="en-US" w:eastAsia="zh-CN" w:bidi="ar"/>
        </w:rPr>
        <w:t>工程验收：验收由采购人组织验收小组按国家有关规定、规范进行验收，必</w:t>
      </w:r>
      <w:r>
        <w:rPr>
          <w:rFonts w:hint="eastAsia" w:ascii="宋体" w:hAnsi="宋体" w:eastAsia="宋体" w:cs="宋体"/>
          <w:bCs/>
          <w:color w:val="000000"/>
          <w:kern w:val="2"/>
          <w:sz w:val="24"/>
          <w:szCs w:val="24"/>
          <w:highlight w:val="none"/>
          <w:lang w:val="en-US" w:eastAsia="zh-CN" w:bidi="ar"/>
        </w:rPr>
        <w:t>要时邀请相关的专业人员或机构参与验收。</w:t>
      </w:r>
      <w:bookmarkEnd w:id="10"/>
    </w:p>
    <w:p>
      <w:pPr>
        <w:keepNext w:val="0"/>
        <w:keepLines w:val="0"/>
        <w:widowControl w:val="0"/>
        <w:suppressLineNumbers w:val="0"/>
        <w:spacing w:before="0" w:beforeAutospacing="0" w:after="0" w:afterAutospacing="0" w:line="360" w:lineRule="auto"/>
        <w:ind w:left="0" w:right="0"/>
        <w:jc w:val="left"/>
        <w:outlineLvl w:val="0"/>
        <w:rPr>
          <w:rFonts w:hint="eastAsia" w:ascii="宋体" w:hAnsi="宋体" w:eastAsia="宋体" w:cs="宋体"/>
          <w:b/>
          <w:bCs/>
          <w:color w:val="000000"/>
          <w:sz w:val="24"/>
          <w:szCs w:val="24"/>
          <w:highlight w:val="none"/>
          <w:lang w:val="en-US"/>
        </w:rPr>
      </w:pPr>
      <w:bookmarkStart w:id="11" w:name="_Toc2245"/>
      <w:r>
        <w:rPr>
          <w:rFonts w:hint="eastAsia" w:ascii="宋体" w:hAnsi="宋体" w:cs="宋体"/>
          <w:b/>
          <w:bCs/>
          <w:color w:val="000000"/>
          <w:kern w:val="2"/>
          <w:sz w:val="24"/>
          <w:szCs w:val="24"/>
          <w:highlight w:val="none"/>
          <w:lang w:val="en-US" w:eastAsia="zh-CN" w:bidi="ar"/>
        </w:rPr>
        <w:t>二</w:t>
      </w:r>
      <w:r>
        <w:rPr>
          <w:rFonts w:hint="eastAsia" w:ascii="宋体" w:hAnsi="宋体" w:eastAsia="宋体" w:cs="宋体"/>
          <w:b/>
          <w:bCs/>
          <w:color w:val="000000"/>
          <w:kern w:val="2"/>
          <w:sz w:val="24"/>
          <w:szCs w:val="24"/>
          <w:highlight w:val="none"/>
          <w:lang w:val="en-US" w:eastAsia="zh-CN" w:bidi="ar"/>
        </w:rPr>
        <w:t>、付款方式</w:t>
      </w:r>
      <w:bookmarkEnd w:id="11"/>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auto"/>
          <w:sz w:val="24"/>
          <w:szCs w:val="24"/>
          <w:highlight w:val="none"/>
          <w:shd w:val="clear" w:color="auto" w:fill="auto"/>
          <w:lang w:val="en-US"/>
        </w:rPr>
      </w:pPr>
      <w:bookmarkStart w:id="12" w:name="_Toc372"/>
      <w:bookmarkStart w:id="13" w:name="_Toc29001"/>
      <w:bookmarkStart w:id="14" w:name="_Toc28654"/>
      <w:r>
        <w:rPr>
          <w:rFonts w:hint="eastAsia" w:ascii="宋体" w:hAnsi="宋体" w:cs="宋体"/>
          <w:bCs/>
          <w:color w:val="000000"/>
          <w:kern w:val="2"/>
          <w:sz w:val="24"/>
          <w:szCs w:val="24"/>
          <w:highlight w:val="none"/>
          <w:lang w:val="en-US" w:eastAsia="zh-CN" w:bidi="ar"/>
        </w:rPr>
        <w:t>合同签订后，乙方项目进场后7个工作日之内，乙方向甲方提出请款函，甲方收到请款函后一次性支付给乙方合同总额 30％预付款，开工后甲方向乙方按实际进度支付进度款，工程进度款支付金额累计不大于合同总额的70%（含预付款、材料款在内）。工程竣工验收移交后，竣工结算经发包人进行初审，并出具初审意见；最终的竣工结算确认由审计部门审核，按政府审计部门的结论办理工程款支付；待出具工程竣工决算审计报告后，付至工程结算价的97%，留3%作为质保金。余款待质保期届满后支付。</w:t>
      </w:r>
      <w:bookmarkEnd w:id="12"/>
      <w:bookmarkEnd w:id="13"/>
      <w:bookmarkEnd w:id="14"/>
    </w:p>
    <w:p>
      <w:pPr>
        <w:keepNext w:val="0"/>
        <w:keepLines w:val="0"/>
        <w:widowControl w:val="0"/>
        <w:suppressLineNumbers w:val="0"/>
        <w:spacing w:before="0" w:beforeAutospacing="0" w:after="0" w:afterAutospacing="0" w:line="360" w:lineRule="auto"/>
        <w:ind w:left="0" w:right="0"/>
        <w:jc w:val="left"/>
        <w:outlineLvl w:val="0"/>
        <w:rPr>
          <w:rFonts w:hint="eastAsia" w:ascii="宋体" w:hAnsi="宋体" w:eastAsia="宋体" w:cs="宋体"/>
          <w:b/>
          <w:bCs/>
          <w:color w:val="000000"/>
          <w:sz w:val="24"/>
          <w:szCs w:val="24"/>
          <w:highlight w:val="none"/>
          <w:lang w:val="en-US"/>
        </w:rPr>
      </w:pPr>
      <w:bookmarkStart w:id="15" w:name="_Toc3380"/>
      <w:r>
        <w:rPr>
          <w:rFonts w:hint="eastAsia" w:ascii="宋体" w:hAnsi="宋体" w:cs="宋体"/>
          <w:b/>
          <w:bCs/>
          <w:color w:val="000000"/>
          <w:kern w:val="2"/>
          <w:sz w:val="24"/>
          <w:szCs w:val="24"/>
          <w:highlight w:val="none"/>
          <w:lang w:val="en-US" w:eastAsia="zh-CN" w:bidi="ar"/>
        </w:rPr>
        <w:t>三</w:t>
      </w:r>
      <w:r>
        <w:rPr>
          <w:rFonts w:hint="eastAsia" w:ascii="宋体" w:hAnsi="宋体" w:eastAsia="宋体" w:cs="宋体"/>
          <w:b/>
          <w:bCs/>
          <w:color w:val="000000"/>
          <w:kern w:val="2"/>
          <w:sz w:val="24"/>
          <w:szCs w:val="24"/>
          <w:highlight w:val="none"/>
          <w:lang w:val="en-US" w:eastAsia="zh-CN" w:bidi="ar"/>
        </w:rPr>
        <w:t>、其他要求</w:t>
      </w:r>
      <w:bookmarkEnd w:id="15"/>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sz w:val="24"/>
          <w:szCs w:val="24"/>
          <w:lang w:val="en-US"/>
        </w:rPr>
      </w:pPr>
      <w:bookmarkStart w:id="16" w:name="_Toc20473"/>
      <w:r>
        <w:rPr>
          <w:rFonts w:hint="eastAsia" w:ascii="宋体" w:hAnsi="宋体" w:cs="宋体"/>
          <w:bCs/>
          <w:color w:val="000000"/>
          <w:kern w:val="2"/>
          <w:sz w:val="24"/>
          <w:szCs w:val="24"/>
          <w:lang w:val="en-US" w:eastAsia="zh-CN" w:bidi="ar"/>
        </w:rPr>
        <w:t>1.</w:t>
      </w:r>
      <w:r>
        <w:rPr>
          <w:rFonts w:hint="eastAsia" w:ascii="宋体" w:hAnsi="宋体" w:eastAsia="宋体" w:cs="宋体"/>
          <w:bCs/>
          <w:color w:val="000000"/>
          <w:kern w:val="2"/>
          <w:sz w:val="24"/>
          <w:szCs w:val="24"/>
          <w:lang w:val="en-US" w:eastAsia="zh-CN" w:bidi="ar"/>
        </w:rPr>
        <w:t>投标人编制的投标文件，应附详细的实施方案、管理办法等。</w:t>
      </w:r>
      <w:bookmarkEnd w:id="16"/>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sz w:val="24"/>
          <w:szCs w:val="24"/>
          <w:lang w:val="en-US"/>
        </w:rPr>
      </w:pPr>
      <w:bookmarkStart w:id="17" w:name="_Toc16204"/>
      <w:r>
        <w:rPr>
          <w:rFonts w:hint="eastAsia" w:ascii="宋体" w:hAnsi="宋体" w:cs="宋体"/>
          <w:bCs/>
          <w:color w:val="000000"/>
          <w:kern w:val="2"/>
          <w:sz w:val="24"/>
          <w:szCs w:val="24"/>
          <w:lang w:val="en-US" w:eastAsia="zh-CN" w:bidi="ar"/>
        </w:rPr>
        <w:t>2.</w:t>
      </w:r>
      <w:r>
        <w:rPr>
          <w:rFonts w:hint="eastAsia" w:ascii="宋体" w:hAnsi="宋体" w:eastAsia="宋体" w:cs="宋体"/>
          <w:bCs/>
          <w:color w:val="000000"/>
          <w:kern w:val="2"/>
          <w:sz w:val="24"/>
          <w:szCs w:val="24"/>
          <w:lang w:val="en-US" w:eastAsia="zh-CN" w:bidi="ar"/>
        </w:rPr>
        <w:t>投标报价是包含人工、机械、保险、各种税费、劳保等</w:t>
      </w:r>
      <w:r>
        <w:rPr>
          <w:rFonts w:hint="eastAsia" w:ascii="宋体" w:hAnsi="宋体" w:cs="宋体"/>
          <w:bCs/>
          <w:color w:val="000000"/>
          <w:kern w:val="2"/>
          <w:sz w:val="24"/>
          <w:szCs w:val="24"/>
          <w:lang w:val="en-US" w:eastAsia="zh-CN" w:bidi="ar"/>
        </w:rPr>
        <w:t>一切</w:t>
      </w:r>
      <w:r>
        <w:rPr>
          <w:rFonts w:hint="eastAsia" w:ascii="宋体" w:hAnsi="宋体" w:eastAsia="宋体" w:cs="宋体"/>
          <w:bCs/>
          <w:color w:val="000000"/>
          <w:kern w:val="2"/>
          <w:sz w:val="24"/>
          <w:szCs w:val="24"/>
          <w:lang w:val="en-US" w:eastAsia="zh-CN" w:bidi="ar"/>
        </w:rPr>
        <w:t>费用</w:t>
      </w:r>
      <w:r>
        <w:rPr>
          <w:rFonts w:hint="eastAsia" w:ascii="宋体" w:hAnsi="宋体" w:cs="宋体"/>
          <w:bCs/>
          <w:color w:val="000000"/>
          <w:kern w:val="2"/>
          <w:sz w:val="24"/>
          <w:szCs w:val="24"/>
          <w:lang w:val="en-US" w:eastAsia="zh-CN" w:bidi="ar"/>
        </w:rPr>
        <w:t>。</w:t>
      </w:r>
      <w:bookmarkEnd w:id="17"/>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宋体" w:hAnsi="宋体" w:eastAsia="宋体" w:cs="宋体"/>
          <w:bCs/>
          <w:color w:val="000000"/>
          <w:sz w:val="24"/>
          <w:szCs w:val="24"/>
          <w:lang w:val="en-US"/>
        </w:rPr>
      </w:pPr>
      <w:bookmarkStart w:id="18" w:name="_Toc6366"/>
      <w:r>
        <w:rPr>
          <w:rFonts w:hint="eastAsia" w:ascii="宋体" w:hAnsi="宋体" w:cs="宋体"/>
          <w:bCs/>
          <w:color w:val="000000"/>
          <w:kern w:val="2"/>
          <w:sz w:val="24"/>
          <w:szCs w:val="24"/>
          <w:lang w:val="en-US" w:eastAsia="zh-CN" w:bidi="ar"/>
        </w:rPr>
        <w:t>3.</w:t>
      </w:r>
      <w:r>
        <w:rPr>
          <w:rFonts w:hint="eastAsia" w:ascii="宋体" w:hAnsi="宋体" w:eastAsia="宋体" w:cs="宋体"/>
          <w:bCs/>
          <w:color w:val="000000"/>
          <w:kern w:val="2"/>
          <w:sz w:val="24"/>
          <w:szCs w:val="24"/>
          <w:lang w:val="en-US" w:eastAsia="zh-CN" w:bidi="ar"/>
        </w:rPr>
        <w:t>凡涉及磋商文件的补充说明和修改，均以代理机构在全国公共资源交易平台（海南省）、海南省公路管理局网、海南省政府采购网站公告为准，</w:t>
      </w:r>
      <w:r>
        <w:rPr>
          <w:rFonts w:hint="eastAsia" w:ascii="Times New Roman" w:hAnsi="Times New Roman" w:eastAsia="宋体" w:cs="宋体"/>
          <w:color w:val="000000"/>
          <w:kern w:val="2"/>
          <w:sz w:val="24"/>
          <w:szCs w:val="24"/>
          <w:lang w:val="en-US" w:eastAsia="zh-CN" w:bidi="ar"/>
        </w:rPr>
        <w:t>磋商文件与更正公告的内容相互矛盾时，以最后发出的更正公告内容为准。</w:t>
      </w:r>
      <w:bookmarkEnd w:id="18"/>
    </w:p>
    <w:p>
      <w:pPr>
        <w:keepNext w:val="0"/>
        <w:keepLines w:val="0"/>
        <w:widowControl w:val="0"/>
        <w:suppressLineNumbers w:val="0"/>
        <w:spacing w:before="0" w:beforeAutospacing="0" w:after="0" w:afterAutospacing="0" w:line="360" w:lineRule="auto"/>
        <w:ind w:left="0" w:right="0"/>
        <w:jc w:val="left"/>
        <w:outlineLvl w:val="0"/>
        <w:rPr>
          <w:rFonts w:hint="eastAsia" w:ascii="宋体" w:hAnsi="宋体" w:eastAsia="宋体" w:cs="宋体"/>
          <w:b/>
          <w:bCs/>
          <w:color w:val="000000"/>
          <w:sz w:val="24"/>
          <w:szCs w:val="24"/>
          <w:lang w:val="en-US"/>
        </w:rPr>
      </w:pPr>
      <w:bookmarkStart w:id="19" w:name="_Toc27184"/>
      <w:r>
        <w:rPr>
          <w:rFonts w:hint="eastAsia" w:ascii="宋体" w:hAnsi="宋体" w:cs="宋体"/>
          <w:b/>
          <w:bCs/>
          <w:color w:val="000000"/>
          <w:kern w:val="2"/>
          <w:sz w:val="24"/>
          <w:szCs w:val="24"/>
          <w:lang w:val="en-US" w:eastAsia="zh-CN" w:bidi="ar"/>
        </w:rPr>
        <w:t>四</w:t>
      </w:r>
      <w:r>
        <w:rPr>
          <w:rFonts w:hint="eastAsia" w:ascii="宋体" w:hAnsi="宋体" w:eastAsia="宋体" w:cs="宋体"/>
          <w:b/>
          <w:bCs/>
          <w:color w:val="000000"/>
          <w:kern w:val="2"/>
          <w:sz w:val="24"/>
          <w:szCs w:val="24"/>
          <w:lang w:val="en-US" w:eastAsia="zh-CN" w:bidi="ar"/>
        </w:rPr>
        <w:t>、工程量清单</w:t>
      </w:r>
      <w:bookmarkEnd w:id="19"/>
    </w:p>
    <w:p>
      <w:pPr>
        <w:spacing w:line="360" w:lineRule="auto"/>
        <w:jc w:val="center"/>
        <w:rPr>
          <w:rFonts w:hint="eastAsia" w:ascii="黑体" w:eastAsia="黑体"/>
          <w:sz w:val="44"/>
          <w:szCs w:val="44"/>
          <w:lang w:eastAsia="zh-CN"/>
        </w:rPr>
      </w:pPr>
      <w:r>
        <w:rPr>
          <w:rFonts w:hint="eastAsia" w:ascii="黑体" w:eastAsia="黑体"/>
          <w:sz w:val="44"/>
          <w:szCs w:val="44"/>
          <w:lang w:eastAsia="zh-CN"/>
        </w:rPr>
        <w:t>投 标 总 价</w:t>
      </w:r>
    </w:p>
    <w:p>
      <w:pPr>
        <w:spacing w:line="360" w:lineRule="auto"/>
        <w:rPr>
          <w:rFonts w:hint="eastAsia" w:ascii="宋体" w:hAnsi="宋体" w:eastAsia="宋体" w:cs="宋体"/>
          <w:b/>
          <w:bCs/>
          <w:color w:val="000000"/>
          <w:kern w:val="2"/>
          <w:sz w:val="21"/>
          <w:szCs w:val="21"/>
          <w:lang w:val="en-US" w:eastAsia="zh-CN" w:bidi="ar"/>
        </w:rPr>
      </w:pP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采购人：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工程名称：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投标总价(小写)：</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（大写）：</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投标人：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（盖章）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法定代表人或其授权委托人：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（盖章或签字）</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480" w:lineRule="auto"/>
        <w:ind w:left="1896" w:leftChars="903" w:firstLine="0" w:firstLineChars="0"/>
        <w:jc w:val="left"/>
        <w:rPr>
          <w:rFonts w:hint="eastAsia" w:ascii="宋体" w:hAnsi="宋体" w:cs="宋体"/>
          <w:color w:val="000000"/>
          <w:kern w:val="0"/>
          <w:sz w:val="28"/>
          <w:szCs w:val="28"/>
        </w:rPr>
      </w:pPr>
      <w:r>
        <w:rPr>
          <w:rFonts w:hint="eastAsia" w:ascii="宋体" w:hAnsi="宋体" w:cs="宋体"/>
          <w:color w:val="000000"/>
          <w:kern w:val="0"/>
          <w:sz w:val="28"/>
          <w:szCs w:val="28"/>
        </w:rPr>
        <w:t>编制人：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spacing w:line="360" w:lineRule="auto"/>
        <w:ind w:left="1896" w:leftChars="903" w:firstLine="0" w:firstLineChars="0"/>
        <w:jc w:val="left"/>
        <w:rPr>
          <w:rFonts w:hint="eastAsia" w:ascii="宋体" w:hAnsi="宋体" w:eastAsia="宋体" w:cs="宋体"/>
          <w:b/>
          <w:bCs/>
          <w:color w:val="000000"/>
          <w:kern w:val="2"/>
          <w:sz w:val="21"/>
          <w:szCs w:val="21"/>
          <w:lang w:val="en-US" w:eastAsia="zh-CN" w:bidi="ar"/>
        </w:rPr>
      </w:pPr>
      <w:r>
        <w:rPr>
          <w:rFonts w:hint="eastAsia" w:ascii="宋体" w:hAnsi="宋体" w:cs="宋体"/>
          <w:color w:val="000000"/>
          <w:kern w:val="0"/>
          <w:sz w:val="28"/>
          <w:szCs w:val="28"/>
        </w:rPr>
        <w:t>编制时间：</w:t>
      </w:r>
      <w:r>
        <w:rPr>
          <w:rFonts w:hint="eastAsia" w:ascii="宋体" w:hAnsi="宋体" w:cs="宋体"/>
          <w:color w:val="000000"/>
          <w:kern w:val="0"/>
          <w:sz w:val="28"/>
          <w:szCs w:val="28"/>
          <w:u w:val="single"/>
        </w:rPr>
        <w:t xml:space="preserve">                           </w:t>
      </w:r>
      <w:r>
        <w:rPr>
          <w:rFonts w:hint="eastAsia" w:ascii="宋体" w:hAnsi="宋体" w:eastAsia="宋体" w:cs="宋体"/>
          <w:b/>
          <w:bCs/>
          <w:color w:val="000000"/>
          <w:kern w:val="2"/>
          <w:sz w:val="21"/>
          <w:szCs w:val="21"/>
          <w:lang w:val="en-US" w:eastAsia="zh-CN" w:bidi="ar"/>
        </w:rPr>
        <w:t xml:space="preserve">  </w:t>
      </w:r>
    </w:p>
    <w:p>
      <w:pPr>
        <w:pStyle w:val="2"/>
        <w:spacing w:line="440" w:lineRule="exact"/>
        <w:jc w:val="center"/>
        <w:rPr>
          <w:rFonts w:hint="eastAsia" w:ascii="黑体" w:hAnsi="宋体" w:eastAsia="黑体"/>
          <w:color w:val="000000"/>
          <w:sz w:val="36"/>
          <w:szCs w:val="36"/>
        </w:rPr>
      </w:pPr>
      <w:bookmarkStart w:id="20" w:name="_Toc7700"/>
      <w:r>
        <w:rPr>
          <w:rFonts w:hint="eastAsia"/>
          <w:color w:val="000000"/>
        </w:rPr>
        <w:t>工程量清单</w:t>
      </w:r>
      <w:bookmarkEnd w:id="20"/>
    </w:p>
    <w:p>
      <w:pPr>
        <w:spacing w:before="240" w:after="120"/>
        <w:rPr>
          <w:rFonts w:hint="eastAsia" w:ascii="黑体" w:eastAsia="黑体"/>
          <w:b/>
          <w:color w:val="000000"/>
          <w:szCs w:val="21"/>
        </w:rPr>
      </w:pPr>
      <w:r>
        <w:rPr>
          <w:rFonts w:hint="eastAsia" w:ascii="黑体" w:eastAsia="黑体"/>
          <w:b/>
          <w:color w:val="000000"/>
          <w:szCs w:val="21"/>
        </w:rPr>
        <w:t>1.工程量清单说明</w:t>
      </w:r>
    </w:p>
    <w:p>
      <w:pPr>
        <w:spacing w:line="400" w:lineRule="exact"/>
        <w:ind w:firstLine="420" w:firstLineChars="200"/>
        <w:rPr>
          <w:rFonts w:hint="eastAsia" w:ascii="宋体" w:hAnsi="宋体"/>
          <w:color w:val="000000"/>
          <w:szCs w:val="21"/>
        </w:rPr>
      </w:pPr>
      <w:r>
        <w:rPr>
          <w:rFonts w:hint="eastAsia" w:ascii="宋体" w:hAnsi="宋体"/>
          <w:color w:val="000000"/>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20" w:firstLineChars="200"/>
        <w:rPr>
          <w:rFonts w:hint="eastAsia" w:ascii="宋体" w:hAnsi="宋体"/>
          <w:color w:val="000000"/>
          <w:szCs w:val="21"/>
        </w:rPr>
      </w:pPr>
      <w:r>
        <w:rPr>
          <w:rFonts w:hint="eastAsia" w:ascii="宋体" w:hAnsi="宋体"/>
          <w:color w:val="000000"/>
          <w:szCs w:val="21"/>
        </w:rPr>
        <w:t>1.2 本工程量清单应与招标文件中的投标人须知、通用合同条款、专用合同条款、技术规范及图纸等一起阅读和理解。</w:t>
      </w:r>
    </w:p>
    <w:p>
      <w:pPr>
        <w:spacing w:line="400" w:lineRule="exact"/>
        <w:ind w:firstLine="420" w:firstLineChars="200"/>
        <w:rPr>
          <w:rFonts w:hint="eastAsia" w:ascii="宋体" w:hAnsi="宋体"/>
          <w:color w:val="000000"/>
          <w:szCs w:val="21"/>
        </w:rPr>
      </w:pPr>
      <w:r>
        <w:rPr>
          <w:rFonts w:hint="eastAsia" w:ascii="宋体" w:hAnsi="宋体"/>
          <w:color w:val="000000"/>
          <w:szCs w:val="21"/>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20" w:firstLineChars="200"/>
        <w:rPr>
          <w:rFonts w:hint="eastAsia" w:ascii="宋体" w:hAnsi="宋体"/>
          <w:color w:val="000000"/>
          <w:szCs w:val="21"/>
        </w:rPr>
      </w:pPr>
      <w:r>
        <w:rPr>
          <w:rFonts w:hint="eastAsia" w:ascii="宋体" w:hAnsi="宋体"/>
          <w:color w:val="000000"/>
          <w:szCs w:val="21"/>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20" w:firstLineChars="200"/>
        <w:rPr>
          <w:rFonts w:hint="eastAsia" w:ascii="宋体" w:hAnsi="宋体"/>
          <w:color w:val="000000"/>
          <w:szCs w:val="21"/>
        </w:rPr>
      </w:pPr>
      <w:r>
        <w:rPr>
          <w:rFonts w:hint="eastAsia" w:ascii="宋体" w:hAnsi="宋体"/>
          <w:color w:val="000000"/>
          <w:szCs w:val="21"/>
        </w:rPr>
        <w:t>1.5 对作业和材料的—般说明或规定，未重复写入工程量清单内，在给工程量清单各子目标价前，应参阅第七章“技术规范”的有关内容。</w:t>
      </w:r>
    </w:p>
    <w:p>
      <w:pPr>
        <w:spacing w:line="400" w:lineRule="exact"/>
        <w:ind w:firstLine="420" w:firstLineChars="200"/>
        <w:rPr>
          <w:rFonts w:hint="eastAsia" w:ascii="宋体" w:hAnsi="宋体"/>
          <w:color w:val="000000"/>
          <w:szCs w:val="21"/>
        </w:rPr>
      </w:pPr>
      <w:r>
        <w:rPr>
          <w:rFonts w:hint="eastAsia" w:ascii="宋体" w:hAnsi="宋体"/>
          <w:color w:val="000000"/>
          <w:szCs w:val="21"/>
        </w:rPr>
        <w:t>1.6 工程量清单中所列工程量的变动，丝毫不会降低或影响合同条款的效力，也不免除承包人按规定的标准进行施工和修复缺陷的责任。</w:t>
      </w:r>
    </w:p>
    <w:p>
      <w:pPr>
        <w:spacing w:line="400" w:lineRule="exact"/>
        <w:ind w:firstLine="420" w:firstLineChars="200"/>
        <w:rPr>
          <w:rFonts w:hint="eastAsia" w:ascii="宋体" w:hAnsi="宋体"/>
          <w:color w:val="000000"/>
          <w:szCs w:val="21"/>
        </w:rPr>
      </w:pPr>
      <w:r>
        <w:rPr>
          <w:rFonts w:hint="eastAsia" w:ascii="宋体" w:hAnsi="宋体"/>
          <w:color w:val="000000"/>
          <w:szCs w:val="21"/>
        </w:rPr>
        <w:t>1.7 图纸中所列的工程数量表及数量汇总表仅是提供资料，不是工程量清单的外延。当图纸与工程量清单所列数量不一致时，以工程量清单所列数量作为报价的依据。</w:t>
      </w:r>
    </w:p>
    <w:p>
      <w:pPr>
        <w:spacing w:before="240" w:after="120"/>
        <w:rPr>
          <w:rFonts w:hint="eastAsia" w:ascii="黑体" w:eastAsia="黑体"/>
          <w:b/>
          <w:color w:val="000000"/>
          <w:szCs w:val="21"/>
        </w:rPr>
      </w:pPr>
      <w:r>
        <w:rPr>
          <w:rFonts w:hint="eastAsia" w:ascii="黑体" w:eastAsia="黑体"/>
          <w:b/>
          <w:color w:val="000000"/>
          <w:szCs w:val="21"/>
        </w:rPr>
        <w:t>2．投标报价说明</w:t>
      </w:r>
    </w:p>
    <w:p>
      <w:pPr>
        <w:spacing w:line="400" w:lineRule="exact"/>
        <w:ind w:firstLine="420" w:firstLineChars="200"/>
        <w:rPr>
          <w:rFonts w:hint="eastAsia" w:ascii="宋体" w:hAnsi="宋体"/>
          <w:color w:val="000000"/>
          <w:szCs w:val="21"/>
        </w:rPr>
      </w:pPr>
      <w:r>
        <w:rPr>
          <w:rFonts w:hint="eastAsia" w:ascii="宋体" w:hAnsi="宋体"/>
          <w:color w:val="000000"/>
          <w:szCs w:val="21"/>
        </w:rPr>
        <w:t>2.1 工程量清单中的每一子目须填入单价或价格，且只允许有一个报价。</w:t>
      </w:r>
    </w:p>
    <w:p>
      <w:pPr>
        <w:spacing w:line="400" w:lineRule="exact"/>
        <w:ind w:firstLine="420" w:firstLineChars="200"/>
        <w:rPr>
          <w:rFonts w:hint="eastAsia" w:ascii="宋体" w:hAnsi="宋体"/>
          <w:color w:val="000000"/>
          <w:szCs w:val="21"/>
        </w:rPr>
      </w:pPr>
      <w:r>
        <w:rPr>
          <w:rFonts w:hint="eastAsia" w:ascii="宋体" w:hAnsi="宋体"/>
          <w:color w:val="000000"/>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20" w:firstLineChars="200"/>
        <w:rPr>
          <w:rFonts w:hint="eastAsia" w:ascii="宋体" w:hAnsi="宋体"/>
          <w:color w:val="000000"/>
          <w:szCs w:val="21"/>
        </w:rPr>
      </w:pPr>
      <w:r>
        <w:rPr>
          <w:rFonts w:hint="eastAsia" w:ascii="宋体" w:hAnsi="宋体"/>
          <w:color w:val="000000"/>
          <w:szCs w:val="21"/>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20" w:firstLineChars="200"/>
        <w:rPr>
          <w:rFonts w:hint="eastAsia" w:ascii="宋体" w:hAnsi="宋体"/>
          <w:color w:val="000000"/>
          <w:szCs w:val="21"/>
        </w:rPr>
      </w:pPr>
      <w:r>
        <w:rPr>
          <w:rFonts w:hint="eastAsia" w:ascii="宋体" w:hAnsi="宋体"/>
          <w:color w:val="000000"/>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20" w:firstLineChars="200"/>
        <w:rPr>
          <w:rFonts w:hint="eastAsia" w:ascii="宋体" w:hAnsi="宋体"/>
          <w:color w:val="000000"/>
          <w:szCs w:val="21"/>
        </w:rPr>
      </w:pPr>
      <w:r>
        <w:rPr>
          <w:rFonts w:hint="eastAsia" w:ascii="宋体" w:hAnsi="宋体"/>
          <w:color w:val="000000"/>
          <w:szCs w:val="21"/>
        </w:rPr>
        <w:t>2.5承包人用于本合同工程的各类装备的提供、运输、维护、拆卸、拼装等支付的费用，已包括在工程量清单的单价与总额价之中。</w:t>
      </w:r>
    </w:p>
    <w:p>
      <w:pPr>
        <w:spacing w:line="400" w:lineRule="exact"/>
        <w:ind w:firstLine="420" w:firstLineChars="200"/>
        <w:rPr>
          <w:rFonts w:hint="eastAsia" w:ascii="宋体" w:hAnsi="宋体"/>
          <w:color w:val="000000"/>
          <w:szCs w:val="21"/>
        </w:rPr>
      </w:pPr>
      <w:r>
        <w:rPr>
          <w:rFonts w:hint="eastAsia" w:ascii="宋体" w:hAnsi="宋体"/>
          <w:color w:val="000000"/>
          <w:szCs w:val="21"/>
        </w:rPr>
        <w:t>2.6 工程量清单中各项金额均以人民币（元）结算。</w:t>
      </w:r>
    </w:p>
    <w:p>
      <w:pPr>
        <w:spacing w:line="400" w:lineRule="exact"/>
        <w:ind w:firstLine="420" w:firstLineChars="200"/>
        <w:rPr>
          <w:rFonts w:hint="eastAsia" w:ascii="宋体" w:hAnsi="宋体"/>
          <w:color w:val="000000"/>
          <w:szCs w:val="21"/>
        </w:rPr>
      </w:pPr>
      <w:r>
        <w:rPr>
          <w:rFonts w:hint="eastAsia" w:ascii="宋体" w:hAnsi="宋体"/>
          <w:color w:val="000000"/>
          <w:szCs w:val="21"/>
        </w:rPr>
        <w:t xml:space="preserve">2.7 </w:t>
      </w:r>
      <w:r>
        <w:rPr>
          <w:rFonts w:ascii="宋体" w:hAnsi="宋体"/>
          <w:color w:val="000000"/>
          <w:szCs w:val="21"/>
        </w:rPr>
        <w:t>建筑工程一切险</w:t>
      </w:r>
      <w:r>
        <w:rPr>
          <w:rFonts w:hint="eastAsia" w:ascii="宋体" w:hAnsi="宋体"/>
          <w:color w:val="000000"/>
          <w:szCs w:val="21"/>
        </w:rPr>
        <w:t>保险金额为工程量清单第100章（不含建筑工程一切险及第三者责任险的保险费）至700章的合计金额，</w:t>
      </w:r>
      <w:r>
        <w:rPr>
          <w:rFonts w:ascii="宋体" w:hAnsi="宋体"/>
          <w:color w:val="000000"/>
          <w:szCs w:val="21"/>
        </w:rPr>
        <w:t>保险费率</w:t>
      </w:r>
      <w:r>
        <w:rPr>
          <w:rFonts w:hint="eastAsia" w:ascii="宋体" w:hAnsi="宋体"/>
          <w:color w:val="000000"/>
          <w:szCs w:val="21"/>
        </w:rPr>
        <w:t>为</w:t>
      </w:r>
      <w:r>
        <w:rPr>
          <w:rFonts w:ascii="宋体" w:hAnsi="宋体"/>
          <w:color w:val="000000"/>
          <w:szCs w:val="21"/>
        </w:rPr>
        <w:t xml:space="preserve"> </w:t>
      </w:r>
      <w:r>
        <w:rPr>
          <w:rFonts w:hint="eastAsia" w:ascii="宋体" w:hAnsi="宋体"/>
          <w:color w:val="000000"/>
          <w:szCs w:val="21"/>
        </w:rPr>
        <w:t>0.25</w:t>
      </w:r>
      <w:r>
        <w:rPr>
          <w:rFonts w:ascii="宋体" w:hAnsi="宋体"/>
          <w:color w:val="000000"/>
          <w:szCs w:val="21"/>
        </w:rPr>
        <w:t xml:space="preserve"> %</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 xml:space="preserve">2.8 </w:t>
      </w:r>
      <w:r>
        <w:rPr>
          <w:rFonts w:ascii="宋体" w:hAnsi="宋体"/>
          <w:color w:val="000000"/>
          <w:szCs w:val="21"/>
        </w:rPr>
        <w:t>第三者责任险的最低投保金额：</w:t>
      </w:r>
      <w:r>
        <w:rPr>
          <w:rFonts w:hint="eastAsia" w:ascii="宋体" w:hAnsi="宋体"/>
          <w:color w:val="000000"/>
          <w:szCs w:val="21"/>
        </w:rPr>
        <w:t>100</w:t>
      </w:r>
      <w:r>
        <w:rPr>
          <w:rFonts w:ascii="宋体" w:hAnsi="宋体"/>
          <w:color w:val="000000"/>
          <w:szCs w:val="21"/>
        </w:rPr>
        <w:t xml:space="preserve"> 万元，保险费率： </w:t>
      </w:r>
      <w:r>
        <w:rPr>
          <w:rFonts w:hint="eastAsia" w:ascii="宋体" w:hAnsi="宋体"/>
          <w:color w:val="000000"/>
          <w:szCs w:val="21"/>
        </w:rPr>
        <w:t>0.25</w:t>
      </w:r>
      <w:r>
        <w:rPr>
          <w:rFonts w:ascii="宋体" w:hAnsi="宋体"/>
          <w:color w:val="000000"/>
          <w:szCs w:val="21"/>
        </w:rPr>
        <w:t>%</w:t>
      </w:r>
      <w:r>
        <w:rPr>
          <w:rFonts w:hint="eastAsia" w:ascii="宋体" w:hAnsi="宋体"/>
          <w:color w:val="000000"/>
          <w:szCs w:val="21"/>
        </w:rPr>
        <w:t>，为2500元。</w:t>
      </w:r>
    </w:p>
    <w:p>
      <w:pPr>
        <w:spacing w:line="400" w:lineRule="exact"/>
        <w:ind w:firstLine="420" w:firstLineChars="200"/>
        <w:rPr>
          <w:rFonts w:hint="eastAsia" w:ascii="宋体" w:hAnsi="宋体"/>
          <w:color w:val="000000"/>
          <w:szCs w:val="21"/>
        </w:rPr>
      </w:pPr>
      <w:r>
        <w:rPr>
          <w:rFonts w:hint="eastAsia" w:ascii="宋体" w:hAnsi="宋体"/>
          <w:color w:val="000000"/>
          <w:szCs w:val="21"/>
        </w:rPr>
        <w:t>2.9 安全生产费应不低于</w:t>
      </w:r>
      <w:r>
        <w:rPr>
          <w:rFonts w:ascii="宋体" w:hAnsi="宋体"/>
          <w:color w:val="000000"/>
          <w:szCs w:val="21"/>
        </w:rPr>
        <w:t>35373.42</w:t>
      </w:r>
      <w:r>
        <w:rPr>
          <w:rFonts w:hint="eastAsia" w:ascii="宋体" w:hAnsi="宋体"/>
          <w:color w:val="000000"/>
          <w:szCs w:val="21"/>
        </w:rPr>
        <w:t>元。</w:t>
      </w:r>
    </w:p>
    <w:p>
      <w:pPr>
        <w:spacing w:line="400" w:lineRule="exact"/>
        <w:ind w:firstLine="420" w:firstLineChars="200"/>
        <w:rPr>
          <w:rFonts w:hint="eastAsia" w:ascii="宋体" w:hAnsi="宋体"/>
          <w:color w:val="000000"/>
          <w:szCs w:val="21"/>
        </w:rPr>
      </w:pPr>
      <w:r>
        <w:rPr>
          <w:rFonts w:hint="eastAsia" w:ascii="宋体" w:hAnsi="宋体"/>
          <w:color w:val="000000"/>
          <w:szCs w:val="21"/>
        </w:rPr>
        <w:t>2.10 暂列金额按照第100章至第700章合计（不含计日工总额）的3%填报。</w:t>
      </w:r>
    </w:p>
    <w:p>
      <w:pPr>
        <w:keepNext w:val="0"/>
        <w:keepLines w:val="0"/>
        <w:pageBreakBefore w:val="0"/>
        <w:widowControl w:val="0"/>
        <w:kinsoku/>
        <w:wordWrap/>
        <w:overflowPunct/>
        <w:topLinePunct w:val="0"/>
        <w:autoSpaceDE/>
        <w:autoSpaceDN/>
        <w:bidi w:val="0"/>
        <w:adjustRightInd/>
        <w:snapToGrid/>
        <w:spacing w:line="408" w:lineRule="auto"/>
        <w:ind w:firstLine="420" w:firstLineChars="200"/>
        <w:textAlignment w:val="auto"/>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ind w:firstLine="482" w:firstLineChars="200"/>
        <w:rPr>
          <w:rFonts w:hint="eastAsia" w:ascii="宋体" w:hAnsi="宋体" w:eastAsia="宋体" w:cs="宋体"/>
          <w:b/>
          <w:bCs/>
          <w:color w:val="000000"/>
          <w:kern w:val="2"/>
          <w:sz w:val="24"/>
          <w:szCs w:val="24"/>
          <w:lang w:val="en-US" w:eastAsia="zh-CN" w:bidi="ar"/>
        </w:rPr>
      </w:pPr>
    </w:p>
    <w:p>
      <w:pPr>
        <w:pStyle w:val="3"/>
        <w:rPr>
          <w:rFonts w:hint="eastAsia" w:ascii="宋体" w:hAnsi="宋体" w:eastAsia="宋体" w:cs="宋体"/>
          <w:b/>
          <w:bCs/>
          <w:color w:val="000000"/>
          <w:kern w:val="2"/>
          <w:sz w:val="21"/>
          <w:szCs w:val="21"/>
          <w:lang w:val="en-US" w:eastAsia="zh-CN" w:bidi="ar"/>
        </w:rPr>
      </w:pPr>
    </w:p>
    <w:p>
      <w:p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bl>
      <w:tblPr>
        <w:tblStyle w:val="4"/>
        <w:tblW w:w="8505" w:type="dxa"/>
        <w:jc w:val="center"/>
        <w:tblLayout w:type="autofit"/>
        <w:tblCellMar>
          <w:top w:w="0" w:type="dxa"/>
          <w:left w:w="0" w:type="dxa"/>
          <w:bottom w:w="0" w:type="dxa"/>
          <w:right w:w="0" w:type="dxa"/>
        </w:tblCellMar>
      </w:tblPr>
      <w:tblGrid>
        <w:gridCol w:w="704"/>
        <w:gridCol w:w="881"/>
        <w:gridCol w:w="1761"/>
        <w:gridCol w:w="1233"/>
        <w:gridCol w:w="2694"/>
        <w:gridCol w:w="669"/>
        <w:gridCol w:w="563"/>
      </w:tblGrid>
      <w:tr>
        <w:tblPrEx>
          <w:tblCellMar>
            <w:top w:w="0" w:type="dxa"/>
            <w:left w:w="0" w:type="dxa"/>
            <w:bottom w:w="0" w:type="dxa"/>
            <w:right w:w="0" w:type="dxa"/>
          </w:tblCellMar>
        </w:tblPrEx>
        <w:trPr>
          <w:trHeight w:val="540" w:hRule="atLeast"/>
          <w:jc w:val="center"/>
        </w:trPr>
        <w:tc>
          <w:tcPr>
            <w:tcW w:w="8518" w:type="dxa"/>
            <w:gridSpan w:val="7"/>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ind w:firstLine="2891" w:firstLineChars="80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投标报价汇总表</w:t>
            </w:r>
          </w:p>
        </w:tc>
      </w:tr>
      <w:tr>
        <w:tblPrEx>
          <w:tblCellMar>
            <w:top w:w="0" w:type="dxa"/>
            <w:left w:w="0" w:type="dxa"/>
            <w:bottom w:w="0" w:type="dxa"/>
            <w:right w:w="0" w:type="dxa"/>
          </w:tblCellMar>
        </w:tblPrEx>
        <w:trPr>
          <w:trHeight w:val="600" w:hRule="atLeast"/>
          <w:jc w:val="center"/>
        </w:trPr>
        <w:tc>
          <w:tcPr>
            <w:tcW w:w="3351" w:type="dxa"/>
            <w:gridSpan w:val="3"/>
            <w:tcBorders>
              <w:top w:val="nil"/>
              <w:left w:val="nil"/>
              <w:bottom w:val="single" w:color="000000" w:sz="4" w:space="0"/>
              <w:right w:val="nil"/>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万宁（G223）海榆东线K207+900～K208+900段路面预防性养护工程</w:t>
            </w:r>
          </w:p>
        </w:tc>
        <w:tc>
          <w:tcPr>
            <w:tcW w:w="1235" w:type="dxa"/>
            <w:tcBorders>
              <w:top w:val="nil"/>
              <w:left w:val="nil"/>
              <w:bottom w:val="nil"/>
              <w:right w:val="nil"/>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（项目名称）</w:t>
            </w:r>
          </w:p>
        </w:tc>
        <w:tc>
          <w:tcPr>
            <w:tcW w:w="3368" w:type="dxa"/>
            <w:gridSpan w:val="2"/>
            <w:tcBorders>
              <w:top w:val="nil"/>
              <w:left w:val="nil"/>
              <w:bottom w:val="single" w:color="000000" w:sz="4" w:space="0"/>
              <w:right w:val="nil"/>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万宁（G223）海榆东线K207+900～K208+900段路面预防性养护工程</w:t>
            </w:r>
          </w:p>
        </w:tc>
        <w:tc>
          <w:tcPr>
            <w:tcW w:w="564" w:type="dxa"/>
            <w:tcBorders>
              <w:top w:val="nil"/>
              <w:left w:val="nil"/>
              <w:bottom w:val="nil"/>
              <w:right w:val="nil"/>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标段</w:t>
            </w:r>
          </w:p>
        </w:tc>
      </w:tr>
      <w:tr>
        <w:tblPrEx>
          <w:tblCellMar>
            <w:top w:w="0" w:type="dxa"/>
            <w:left w:w="0" w:type="dxa"/>
            <w:bottom w:w="0" w:type="dxa"/>
            <w:right w:w="0" w:type="dxa"/>
          </w:tblCellMar>
        </w:tblPrEx>
        <w:trPr>
          <w:trHeight w:val="80" w:hRule="atLeast"/>
          <w:jc w:val="center"/>
        </w:trPr>
        <w:tc>
          <w:tcPr>
            <w:tcW w:w="705" w:type="dxa"/>
            <w:tcBorders>
              <w:top w:val="nil"/>
              <w:left w:val="nil"/>
              <w:bottom w:val="nil"/>
              <w:right w:val="nil"/>
            </w:tcBorders>
            <w:shd w:val="clear" w:color="auto" w:fill="FFFFFF"/>
            <w:noWrap w:val="0"/>
            <w:tcMar>
              <w:top w:w="15" w:type="dxa"/>
              <w:left w:w="15" w:type="dxa"/>
              <w:right w:w="15" w:type="dxa"/>
            </w:tcMar>
            <w:vAlign w:val="top"/>
          </w:tcPr>
          <w:p>
            <w:pPr>
              <w:jc w:val="left"/>
              <w:rPr>
                <w:rFonts w:hint="eastAsia" w:ascii="SansSerif" w:hAnsi="SansSerif" w:eastAsia="SansSerif" w:cs="SansSerif"/>
                <w:i w:val="0"/>
                <w:color w:val="000000"/>
                <w:sz w:val="20"/>
                <w:szCs w:val="20"/>
                <w:u w:val="none"/>
              </w:rPr>
            </w:pPr>
          </w:p>
        </w:tc>
        <w:tc>
          <w:tcPr>
            <w:tcW w:w="882"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c>
          <w:tcPr>
            <w:tcW w:w="1764"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c>
          <w:tcPr>
            <w:tcW w:w="1235"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c>
          <w:tcPr>
            <w:tcW w:w="2698"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c>
          <w:tcPr>
            <w:tcW w:w="670"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c>
          <w:tcPr>
            <w:tcW w:w="564" w:type="dxa"/>
            <w:tcBorders>
              <w:top w:val="nil"/>
              <w:left w:val="nil"/>
              <w:bottom w:val="nil"/>
              <w:right w:val="nil"/>
            </w:tcBorders>
            <w:shd w:val="clear" w:color="auto" w:fill="FFFFFF"/>
            <w:noWrap w:val="0"/>
            <w:tcMar>
              <w:top w:w="15" w:type="dxa"/>
              <w:left w:w="15" w:type="dxa"/>
              <w:right w:w="15" w:type="dxa"/>
            </w:tcMar>
            <w:vAlign w:val="top"/>
          </w:tcPr>
          <w:p>
            <w:pPr>
              <w:jc w:val="left"/>
              <w:rPr>
                <w:rFonts w:hint="default" w:ascii="SansSerif" w:hAnsi="SansSerif" w:eastAsia="SansSerif" w:cs="SansSerif"/>
                <w:i w:val="0"/>
                <w:color w:val="000000"/>
                <w:sz w:val="20"/>
                <w:szCs w:val="20"/>
                <w:u w:val="none"/>
              </w:rPr>
            </w:pPr>
          </w:p>
        </w:tc>
      </w:tr>
      <w:tr>
        <w:tblPrEx>
          <w:tblCellMar>
            <w:top w:w="0" w:type="dxa"/>
            <w:left w:w="0" w:type="dxa"/>
            <w:bottom w:w="0" w:type="dxa"/>
            <w:right w:w="0" w:type="dxa"/>
          </w:tblCellMar>
        </w:tblPrEx>
        <w:trPr>
          <w:trHeight w:val="500" w:hRule="atLeast"/>
          <w:jc w:val="center"/>
        </w:trPr>
        <w:tc>
          <w:tcPr>
            <w:tcW w:w="705" w:type="dxa"/>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882" w:type="dxa"/>
            <w:tcBorders>
              <w:top w:val="single" w:color="000000" w:sz="8"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章次</w:t>
            </w:r>
          </w:p>
        </w:tc>
        <w:tc>
          <w:tcPr>
            <w:tcW w:w="5697" w:type="dxa"/>
            <w:gridSpan w:val="3"/>
            <w:tcBorders>
              <w:top w:val="single" w:color="000000" w:sz="8"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234" w:type="dxa"/>
            <w:gridSpan w:val="2"/>
            <w:tcBorders>
              <w:top w:val="single" w:color="000000" w:sz="8" w:space="0"/>
              <w:left w:val="nil"/>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金额（元）</w:t>
            </w: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697"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第100章  总 则</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eastAsia"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5697"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第200章  路 基</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5697"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第300章  路 面</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5697" w:type="dxa"/>
            <w:gridSpan w:val="3"/>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第600章  安全设施及预埋管线</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第100章至第700章合计</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已包含在清单合计中的材料、工程设备、专业工程暂估价合计</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清单合计减去材料、工程设备、专业工程暂估价合计</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计日工合计</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暂列金额（不含计日工总额）</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投标报价</w:t>
            </w: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5286" w:hRule="atLeast"/>
          <w:jc w:val="center"/>
        </w:trPr>
        <w:tc>
          <w:tcPr>
            <w:tcW w:w="705"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79" w:type="dxa"/>
            <w:gridSpan w:val="4"/>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34" w:type="dxa"/>
            <w:gridSpan w:val="2"/>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bl>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4"/>
        <w:tblW w:w="9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7"/>
        <w:gridCol w:w="4375"/>
        <w:gridCol w:w="821"/>
        <w:gridCol w:w="1232"/>
        <w:gridCol w:w="1232"/>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9920" w:type="dxa"/>
            <w:gridSpan w:val="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9920"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24"/>
                <w:szCs w:val="24"/>
                <w:u w:val="none"/>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子目号</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子目名称</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单位</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数量</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单价</w:t>
            </w:r>
          </w:p>
        </w:tc>
        <w:tc>
          <w:tcPr>
            <w:tcW w:w="1233"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101</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通则</w:t>
            </w: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101-1</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保险费</w:t>
            </w: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-a</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按合同条款规定，提供建筑工程一切险</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-b</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按合同条款规定，提供第三者责任险</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102</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工程管理</w:t>
            </w: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102-1</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竣工文件</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102-2</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施工环保费</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102-3</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安全生产费</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103</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临时工程与设施</w:t>
            </w: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103-1</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临时道路修建、养护与拆除（包括原道路的养护、临时交通标志牌）</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103-2</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临时占地</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103-3</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临时供电设施架设、维护与拆除</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103-5</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临时供水与排污设施</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104</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承包人驻地建设（含施工标准化）</w:t>
            </w: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104-1</w:t>
            </w:r>
          </w:p>
        </w:tc>
        <w:tc>
          <w:tcPr>
            <w:tcW w:w="437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承包人驻地建设</w:t>
            </w:r>
          </w:p>
        </w:tc>
        <w:tc>
          <w:tcPr>
            <w:tcW w:w="821"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总额</w:t>
            </w:r>
          </w:p>
        </w:tc>
        <w:tc>
          <w:tcPr>
            <w:tcW w:w="123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1</w:t>
            </w: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027"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4375"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4"/>
                <w:szCs w:val="24"/>
                <w:u w:val="none"/>
              </w:rPr>
            </w:pPr>
          </w:p>
        </w:tc>
        <w:tc>
          <w:tcPr>
            <w:tcW w:w="82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2"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c>
          <w:tcPr>
            <w:tcW w:w="1233"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9920" w:type="dxa"/>
            <w:gridSpan w:val="6"/>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第100章  合计   人民币           元</w:t>
            </w:r>
          </w:p>
        </w:tc>
      </w:tr>
    </w:tbl>
    <w:p>
      <w:pPr>
        <w:pStyle w:val="2"/>
        <w:rPr>
          <w:rFonts w:hint="eastAsia"/>
          <w:lang w:val="en-US" w:eastAsia="zh-CN"/>
        </w:rPr>
      </w:pPr>
    </w:p>
    <w:p>
      <w:pPr>
        <w:rPr>
          <w:rFonts w:hint="eastAsia" w:ascii="宋体" w:hAnsi="宋体" w:eastAsia="宋体" w:cs="宋体"/>
          <w:b/>
          <w:bCs/>
          <w:i w:val="0"/>
          <w:iCs w:val="0"/>
          <w:color w:val="000000"/>
          <w:kern w:val="0"/>
          <w:sz w:val="24"/>
          <w:szCs w:val="24"/>
          <w:u w:val="none"/>
          <w:lang w:val="en-US" w:eastAsia="zh-CN" w:bidi="ar"/>
        </w:rPr>
      </w:pPr>
    </w:p>
    <w:tbl>
      <w:tblPr>
        <w:tblStyle w:val="4"/>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1"/>
        <w:gridCol w:w="4225"/>
        <w:gridCol w:w="793"/>
        <w:gridCol w:w="1190"/>
        <w:gridCol w:w="1190"/>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9580" w:type="dxa"/>
            <w:gridSpan w:val="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9580"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24"/>
                <w:szCs w:val="24"/>
                <w:u w:val="none"/>
                <w:lang w:val="en-US" w:eastAsia="zh-CN" w:bidi="ar"/>
              </w:rPr>
              <w:t>清单  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子目号</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子目名称</w:t>
            </w:r>
          </w:p>
        </w:tc>
        <w:tc>
          <w:tcPr>
            <w:tcW w:w="79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单位</w:t>
            </w:r>
          </w:p>
        </w:tc>
        <w:tc>
          <w:tcPr>
            <w:tcW w:w="11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数量</w:t>
            </w:r>
          </w:p>
        </w:tc>
        <w:tc>
          <w:tcPr>
            <w:tcW w:w="11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单价</w:t>
            </w:r>
          </w:p>
        </w:tc>
        <w:tc>
          <w:tcPr>
            <w:tcW w:w="1191"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i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202</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场地清理</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202-2</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挖除旧路面</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-a</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水泥混凝土路面</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-a-1</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挖除原有24cm厚水泥混凝土路面</w:t>
            </w:r>
          </w:p>
        </w:tc>
        <w:tc>
          <w:tcPr>
            <w:tcW w:w="79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m2</w:t>
            </w:r>
          </w:p>
        </w:tc>
        <w:tc>
          <w:tcPr>
            <w:tcW w:w="11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735</w:t>
            </w: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-a-2</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挖除18cm厚水泥混凝土路肩</w:t>
            </w:r>
          </w:p>
        </w:tc>
        <w:tc>
          <w:tcPr>
            <w:tcW w:w="79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m2</w:t>
            </w:r>
          </w:p>
        </w:tc>
        <w:tc>
          <w:tcPr>
            <w:tcW w:w="11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64.5</w:t>
            </w: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205</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特殊地区路基处理</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205-1</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软土路基处理</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-d</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土工合成材料</w:t>
            </w: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-d-3</w:t>
            </w:r>
          </w:p>
        </w:tc>
        <w:tc>
          <w:tcPr>
            <w:tcW w:w="42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玻纤格栅</w:t>
            </w:r>
          </w:p>
        </w:tc>
        <w:tc>
          <w:tcPr>
            <w:tcW w:w="79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m2</w:t>
            </w:r>
          </w:p>
        </w:tc>
        <w:tc>
          <w:tcPr>
            <w:tcW w:w="119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9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4225"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4"/>
                <w:szCs w:val="24"/>
                <w:u w:val="none"/>
              </w:rPr>
            </w:pPr>
          </w:p>
        </w:tc>
        <w:tc>
          <w:tcPr>
            <w:tcW w:w="79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580" w:type="dxa"/>
            <w:gridSpan w:val="6"/>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16"/>
                <w:szCs w:val="16"/>
                <w:u w:val="none"/>
                <w:lang w:val="en-US" w:eastAsia="zh-CN" w:bidi="ar"/>
              </w:rPr>
              <w:t>清单  第200章  合计   人民币           元</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br w:type="page"/>
      </w:r>
    </w:p>
    <w:tbl>
      <w:tblPr>
        <w:tblStyle w:val="4"/>
        <w:tblpPr w:leftFromText="180" w:rightFromText="180" w:vertAnchor="text" w:horzAnchor="page" w:tblpX="1644" w:tblpY="-180"/>
        <w:tblOverlap w:val="never"/>
        <w:tblW w:w="8505" w:type="dxa"/>
        <w:tblInd w:w="0" w:type="dxa"/>
        <w:tblLayout w:type="autofit"/>
        <w:tblCellMar>
          <w:top w:w="0" w:type="dxa"/>
          <w:left w:w="0" w:type="dxa"/>
          <w:bottom w:w="0" w:type="dxa"/>
          <w:right w:w="0" w:type="dxa"/>
        </w:tblCellMar>
      </w:tblPr>
      <w:tblGrid>
        <w:gridCol w:w="881"/>
        <w:gridCol w:w="3751"/>
        <w:gridCol w:w="704"/>
        <w:gridCol w:w="1057"/>
        <w:gridCol w:w="1056"/>
        <w:gridCol w:w="1056"/>
      </w:tblGrid>
      <w:tr>
        <w:tblPrEx>
          <w:tblCellMar>
            <w:top w:w="0" w:type="dxa"/>
            <w:left w:w="0" w:type="dxa"/>
            <w:bottom w:w="0" w:type="dxa"/>
            <w:right w:w="0" w:type="dxa"/>
          </w:tblCellMar>
        </w:tblPrEx>
        <w:trPr>
          <w:trHeight w:val="1320" w:hRule="atLeast"/>
        </w:trPr>
        <w:tc>
          <w:tcPr>
            <w:tcW w:w="851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工程量清单表</w:t>
            </w:r>
          </w:p>
        </w:tc>
      </w:tr>
      <w:tr>
        <w:tblPrEx>
          <w:tblCellMar>
            <w:top w:w="0" w:type="dxa"/>
            <w:left w:w="0" w:type="dxa"/>
            <w:bottom w:w="0" w:type="dxa"/>
            <w:right w:w="0" w:type="dxa"/>
          </w:tblCellMar>
        </w:tblPrEx>
        <w:trPr>
          <w:trHeight w:val="440" w:hRule="atLeast"/>
        </w:trPr>
        <w:tc>
          <w:tcPr>
            <w:tcW w:w="8518" w:type="dxa"/>
            <w:gridSpan w:val="6"/>
            <w:tcBorders>
              <w:top w:val="single" w:color="000000" w:sz="8" w:space="0"/>
              <w:left w:val="single" w:color="000000" w:sz="8"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清单  第300章  路 面</w:t>
            </w:r>
          </w:p>
        </w:tc>
      </w:tr>
      <w:tr>
        <w:tblPrEx>
          <w:tblCellMar>
            <w:top w:w="0" w:type="dxa"/>
            <w:left w:w="0" w:type="dxa"/>
            <w:bottom w:w="0" w:type="dxa"/>
            <w:right w:w="0" w:type="dxa"/>
          </w:tblCellMar>
        </w:tblPrEx>
        <w:trPr>
          <w:trHeight w:val="34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数量</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合价</w:t>
            </w: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308</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透层和黏层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308-2</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黏层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沥青粘层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热拌沥青混合料面层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309-1</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细粒式沥青混凝土</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4cm厚AC-13沥青混凝土上面层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309-2</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中粒式沥青混凝土</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6cm厚AC-20沥青混凝土下面层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沥青表面处置与封层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310-2</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封层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沥青封层</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现状水泥混凝土路面灌缝（改性沥青）</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2.3</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水泥混凝土面板</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312-1</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水泥混凝土面板</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原水泥砼路面凿毛</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9846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24cm厚水泥混凝土路面（抗弯拉强度不小于4.5MPa）</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735</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312-2</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钢筋</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植入钢筋（施工缝）HPB300（长50cm，直径30mm）</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336</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植入钢筋（纵缝）HRB400（长70cm，直径14mm）</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303</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路肩培土、中央分隔带回填土、土路肩加固及路缘石</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313-3</w:t>
            </w: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18cm厚水泥混凝土路肩（抗弯拉强度不小于4.5MPa）</w:t>
            </w: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16"/>
                <w:szCs w:val="16"/>
                <w:u w:val="none"/>
              </w:rPr>
            </w:pPr>
            <w:r>
              <w:rPr>
                <w:rFonts w:hint="default" w:ascii="Arial Narrow" w:hAnsi="Arial Narrow" w:eastAsia="Arial Narrow" w:cs="Arial Narrow"/>
                <w:i w:val="0"/>
                <w:color w:val="000000"/>
                <w:kern w:val="0"/>
                <w:sz w:val="16"/>
                <w:szCs w:val="16"/>
                <w:u w:val="none"/>
                <w:lang w:val="en-US" w:eastAsia="zh-CN" w:bidi="ar"/>
              </w:rPr>
              <w:t>11.61</w:t>
            </w: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2796" w:hRule="atLeast"/>
        </w:trPr>
        <w:tc>
          <w:tcPr>
            <w:tcW w:w="882" w:type="dxa"/>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noWrap w:val="0"/>
            <w:tcMar>
              <w:top w:w="15" w:type="dxa"/>
              <w:left w:w="15" w:type="dxa"/>
              <w:right w:w="15" w:type="dxa"/>
            </w:tcMar>
            <w:vAlign w:val="center"/>
          </w:tcPr>
          <w:p>
            <w:pPr>
              <w:jc w:val="right"/>
              <w:rPr>
                <w:rFonts w:hint="default" w:ascii="Arial Narrow" w:hAnsi="Arial Narrow" w:eastAsia="Arial Narrow" w:cs="Arial Narrow"/>
                <w:i w:val="0"/>
                <w:color w:val="000000"/>
                <w:sz w:val="16"/>
                <w:szCs w:val="16"/>
                <w:u w:val="none"/>
              </w:rPr>
            </w:pPr>
          </w:p>
        </w:tc>
      </w:tr>
      <w:tr>
        <w:tblPrEx>
          <w:tblCellMar>
            <w:top w:w="0" w:type="dxa"/>
            <w:left w:w="0" w:type="dxa"/>
            <w:bottom w:w="0" w:type="dxa"/>
            <w:right w:w="0" w:type="dxa"/>
          </w:tblCellMar>
        </w:tblPrEx>
        <w:trPr>
          <w:trHeight w:val="300" w:hRule="atLeast"/>
        </w:trPr>
        <w:tc>
          <w:tcPr>
            <w:tcW w:w="8518" w:type="dxa"/>
            <w:gridSpan w:val="6"/>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清单  第300章  合计   人民币           元</w:t>
            </w:r>
          </w:p>
        </w:tc>
      </w:tr>
    </w:tbl>
    <w:p>
      <w:pPr>
        <w:pStyle w:val="2"/>
        <w:rPr>
          <w:rFonts w:hint="eastAsia"/>
          <w:lang w:val="en-US" w:eastAsia="zh-CN"/>
        </w:rPr>
      </w:pPr>
    </w:p>
    <w:tbl>
      <w:tblPr>
        <w:tblStyle w:val="4"/>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4"/>
        <w:gridCol w:w="4022"/>
        <w:gridCol w:w="754"/>
        <w:gridCol w:w="1133"/>
        <w:gridCol w:w="113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120" w:type="dxa"/>
            <w:gridSpan w:val="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9120"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清单  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944"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子目号</w:t>
            </w:r>
          </w:p>
        </w:tc>
        <w:tc>
          <w:tcPr>
            <w:tcW w:w="402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子目名称</w:t>
            </w:r>
          </w:p>
        </w:tc>
        <w:tc>
          <w:tcPr>
            <w:tcW w:w="7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单位</w:t>
            </w:r>
          </w:p>
        </w:tc>
        <w:tc>
          <w:tcPr>
            <w:tcW w:w="1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数量</w:t>
            </w:r>
          </w:p>
        </w:tc>
        <w:tc>
          <w:tcPr>
            <w:tcW w:w="1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单价</w:t>
            </w:r>
          </w:p>
        </w:tc>
        <w:tc>
          <w:tcPr>
            <w:tcW w:w="1134"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i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44"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605</w:t>
            </w:r>
          </w:p>
        </w:tc>
        <w:tc>
          <w:tcPr>
            <w:tcW w:w="402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道路交通标线</w:t>
            </w:r>
          </w:p>
        </w:tc>
        <w:tc>
          <w:tcPr>
            <w:tcW w:w="754"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4"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44"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605-1</w:t>
            </w:r>
          </w:p>
        </w:tc>
        <w:tc>
          <w:tcPr>
            <w:tcW w:w="402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热熔型涂料路面标线</w:t>
            </w:r>
          </w:p>
        </w:tc>
        <w:tc>
          <w:tcPr>
            <w:tcW w:w="754"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4"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44"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-a</w:t>
            </w:r>
          </w:p>
        </w:tc>
        <w:tc>
          <w:tcPr>
            <w:tcW w:w="402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普通标线</w:t>
            </w:r>
          </w:p>
        </w:tc>
        <w:tc>
          <w:tcPr>
            <w:tcW w:w="754"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m2</w:t>
            </w:r>
          </w:p>
        </w:tc>
        <w:tc>
          <w:tcPr>
            <w:tcW w:w="113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374</w:t>
            </w: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4"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44"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402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kern w:val="0"/>
                <w:sz w:val="24"/>
                <w:szCs w:val="24"/>
                <w:u w:val="none"/>
                <w:lang w:val="en-US" w:eastAsia="zh-CN" w:bidi="ar"/>
              </w:rPr>
            </w:pPr>
          </w:p>
        </w:tc>
        <w:tc>
          <w:tcPr>
            <w:tcW w:w="754"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3"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c>
          <w:tcPr>
            <w:tcW w:w="1134"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9120" w:type="dxa"/>
            <w:gridSpan w:val="6"/>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16"/>
                <w:szCs w:val="16"/>
                <w:u w:val="none"/>
                <w:lang w:val="en-US" w:eastAsia="zh-CN" w:bidi="ar"/>
              </w:rPr>
              <w:t>清单  第600章  合计   人民币           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40001" w:csb1="00000000"/>
  </w:font>
  <w:font w:name="Arial Narrow">
    <w:panose1 w:val="020B0606020202030204"/>
    <w:charset w:val="00"/>
    <w:family w:val="auto"/>
    <w:pitch w:val="default"/>
    <w:sig w:usb0="00000287" w:usb1="000008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A2312"/>
    <w:rsid w:val="5CCA2312"/>
    <w:rsid w:val="64B6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2022-04-15T07:14:00Z</dcterms:created>
  <dc:creator>A11唐诗敏</dc:creator>
  <cp:lastModifiedBy>A11唐诗敏</cp:lastModifiedBy>
  <dcterms:modified xsi:type="dcterms:W3CDTF">2022-04-15T07:38:01Z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