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340" w:after="330" w:line="360" w:lineRule="auto"/>
        <w:ind w:leftChars="0"/>
        <w:jc w:val="center"/>
        <w:rPr>
          <w:rFonts w:ascii="Times New Roman" w:hAnsi="Times New Roman" w:cs="Times New Roman"/>
          <w:bCs w:val="0"/>
          <w:color w:val="auto"/>
          <w:kern w:val="10"/>
          <w:sz w:val="52"/>
          <w:szCs w:val="20"/>
        </w:rPr>
      </w:pPr>
      <w:bookmarkStart w:id="0" w:name="_Toc14693"/>
      <w:bookmarkStart w:id="1" w:name="_Toc12560"/>
      <w:r>
        <w:rPr>
          <w:rFonts w:ascii="Times New Roman" w:hAnsi="Times New Roman" w:cs="Times New Roman"/>
          <w:bCs w:val="0"/>
          <w:color w:val="auto"/>
          <w:kern w:val="10"/>
          <w:sz w:val="52"/>
          <w:szCs w:val="20"/>
        </w:rPr>
        <w:t>用户需求</w:t>
      </w:r>
      <w:bookmarkEnd w:id="0"/>
      <w:bookmarkEnd w:id="1"/>
    </w:p>
    <w:p>
      <w:pPr>
        <w:pStyle w:val="12"/>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b/>
          <w:sz w:val="24"/>
          <w:szCs w:val="24"/>
        </w:rPr>
      </w:pPr>
      <w:r>
        <w:rPr>
          <w:rFonts w:ascii="Times New Roman" w:hAnsi="Times New Roman"/>
          <w:b/>
          <w:sz w:val="28"/>
          <w:szCs w:val="28"/>
        </w:rPr>
        <w:t>一、项目名称</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三沙市永兴岛和甘泉岛土壤及地下水环境质量状况调查评估项目</w:t>
      </w:r>
    </w:p>
    <w:p>
      <w:pPr>
        <w:pStyle w:val="12"/>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b/>
          <w:sz w:val="24"/>
          <w:szCs w:val="24"/>
        </w:rPr>
      </w:pPr>
      <w:r>
        <w:rPr>
          <w:rFonts w:ascii="Times New Roman" w:hAnsi="Times New Roman"/>
          <w:b/>
          <w:sz w:val="28"/>
          <w:szCs w:val="28"/>
        </w:rPr>
        <w:t>二、采购内容</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Times New Roman" w:hAnsi="Times New Roman"/>
          <w:color w:val="FF0000"/>
          <w:sz w:val="24"/>
          <w:szCs w:val="24"/>
          <w:lang w:val="en-US" w:eastAsia="zh-CN"/>
        </w:rPr>
      </w:pPr>
      <w:r>
        <w:rPr>
          <w:rFonts w:hint="eastAsia" w:ascii="仿宋" w:hAnsi="仿宋" w:eastAsia="仿宋" w:cs="仿宋"/>
          <w:bCs/>
          <w:color w:val="000000" w:themeColor="text1"/>
          <w:sz w:val="28"/>
          <w:szCs w:val="28"/>
          <w14:textFill>
            <w14:solidFill>
              <w14:schemeClr w14:val="tx1"/>
            </w14:solidFill>
          </w14:textFill>
        </w:rPr>
        <w:t>查清永兴岛和甘泉岛的土壤及地下水环境状况，准确评估其生态风险，开展土壤和地下水环境状况调查，揭示永兴岛和甘泉岛的污染源分布特征，识别污染物种类、浓度（程度）等，为遏制土壤和地下水污染趋势，加强土壤和地下水环境监管，制定并实施有效的土壤和地下水污染防治措施提供重要的基础和建议。</w:t>
      </w:r>
    </w:p>
    <w:p>
      <w:pPr>
        <w:pStyle w:val="1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b/>
          <w:sz w:val="24"/>
          <w:szCs w:val="24"/>
          <w:lang w:val="en-US" w:eastAsia="zh-CN"/>
        </w:rPr>
      </w:pPr>
      <w:r>
        <w:rPr>
          <w:rFonts w:ascii="Times New Roman" w:hAnsi="Times New Roman"/>
          <w:b/>
          <w:sz w:val="28"/>
          <w:szCs w:val="28"/>
        </w:rPr>
        <w:t>三、</w:t>
      </w:r>
      <w:r>
        <w:rPr>
          <w:rFonts w:hint="eastAsia" w:ascii="Times New Roman" w:hAnsi="Times New Roman"/>
          <w:b/>
          <w:sz w:val="28"/>
          <w:szCs w:val="28"/>
          <w:lang w:eastAsia="zh-CN"/>
        </w:rPr>
        <w:t>服务期限及实施地点</w:t>
      </w:r>
      <w:r>
        <w:rPr>
          <w:rFonts w:hint="eastAsia" w:ascii="Times New Roman" w:hAnsi="Times New Roman"/>
          <w:b/>
          <w:sz w:val="28"/>
          <w:szCs w:val="28"/>
          <w:lang w:val="en-US" w:eastAsia="zh-CN"/>
        </w:rPr>
        <w:t xml:space="preserve"> </w:t>
      </w:r>
    </w:p>
    <w:p>
      <w:pPr>
        <w:pStyle w:val="1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服务期限：合同签订生效之日起至2023年3月截止。</w:t>
      </w:r>
    </w:p>
    <w:p>
      <w:pPr>
        <w:pStyle w:val="1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服务地点：用户指定地点。</w:t>
      </w:r>
    </w:p>
    <w:p>
      <w:pPr>
        <w:pStyle w:val="12"/>
        <w:keepNext w:val="0"/>
        <w:keepLines w:val="0"/>
        <w:pageBreakBefore w:val="0"/>
        <w:numPr>
          <w:numId w:val="0"/>
        </w:numPr>
        <w:kinsoku/>
        <w:wordWrap/>
        <w:overflowPunct/>
        <w:topLinePunct w:val="0"/>
        <w:autoSpaceDE/>
        <w:autoSpaceDN/>
        <w:bidi w:val="0"/>
        <w:adjustRightInd/>
        <w:snapToGrid/>
        <w:spacing w:line="240" w:lineRule="auto"/>
        <w:ind w:firstLine="562" w:firstLineChars="200"/>
        <w:textAlignment w:val="auto"/>
        <w:rPr>
          <w:rFonts w:ascii="Times New Roman" w:hAnsi="Times New Roman"/>
          <w:b/>
          <w:sz w:val="24"/>
          <w:szCs w:val="24"/>
        </w:rPr>
      </w:pPr>
      <w:r>
        <w:rPr>
          <w:rFonts w:hint="eastAsia" w:ascii="Times New Roman" w:hAnsi="Times New Roman"/>
          <w:b/>
          <w:sz w:val="28"/>
          <w:szCs w:val="28"/>
          <w:lang w:val="en-US" w:eastAsia="zh-CN"/>
        </w:rPr>
        <w:t>四、</w:t>
      </w:r>
      <w:r>
        <w:rPr>
          <w:rFonts w:ascii="Times New Roman" w:hAnsi="Times New Roman"/>
          <w:b/>
          <w:sz w:val="28"/>
          <w:szCs w:val="28"/>
        </w:rPr>
        <w:t>质量要求</w:t>
      </w:r>
      <w:bookmarkStart w:id="2" w:name="_GoBack"/>
      <w:bookmarkEnd w:id="2"/>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color w:val="FF0000"/>
          <w:sz w:val="24"/>
          <w:szCs w:val="24"/>
          <w:lang w:val="en-US" w:eastAsia="zh-CN"/>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1、技术质量要求</w:t>
      </w:r>
    </w:p>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按照</w:t>
      </w:r>
      <w:r>
        <w:rPr>
          <w:rFonts w:hint="eastAsia" w:ascii="仿宋" w:hAnsi="仿宋" w:eastAsia="仿宋" w:cs="仿宋"/>
          <w:bCs/>
          <w:color w:val="000000" w:themeColor="text1"/>
          <w:sz w:val="28"/>
          <w:szCs w:val="28"/>
          <w:lang w:eastAsia="zh-CN"/>
          <w14:textFill>
            <w14:solidFill>
              <w14:schemeClr w14:val="tx1"/>
            </w14:solidFill>
          </w14:textFill>
        </w:rPr>
        <w:t>《农用地土壤环境管理办法（试行）》（环境保护部、农业部部令第46号）、《土壤污染防治行动计划》（国发〔2016〕31号）、《土壤环境质量农用地土壤污染风险管控标准（试行）》（GB 15618-2018）、《农田土壤环境质量监测技术规范》（NY/T395-2012）、</w:t>
      </w:r>
      <w:r>
        <w:rPr>
          <w:rFonts w:hint="eastAsia" w:ascii="仿宋" w:hAnsi="仿宋" w:eastAsia="仿宋" w:cs="仿宋"/>
          <w:bCs/>
          <w:color w:val="000000" w:themeColor="text1"/>
          <w:sz w:val="28"/>
          <w:szCs w:val="28"/>
          <w14:textFill>
            <w14:solidFill>
              <w14:schemeClr w14:val="tx1"/>
            </w14:solidFill>
          </w14:textFill>
        </w:rPr>
        <w:t>《地下水环境监测技术规范》（</w:t>
      </w:r>
      <w:r>
        <w:rPr>
          <w:rFonts w:ascii="仿宋" w:hAnsi="仿宋" w:eastAsia="仿宋" w:cs="仿宋"/>
          <w:bCs/>
          <w:color w:val="000000" w:themeColor="text1"/>
          <w:sz w:val="28"/>
          <w:szCs w:val="28"/>
          <w14:textFill>
            <w14:solidFill>
              <w14:schemeClr w14:val="tx1"/>
            </w14:solidFill>
          </w14:textFill>
        </w:rPr>
        <w:t>HJ/T164）</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《地下水质量标准》（</w:t>
      </w:r>
      <w:r>
        <w:rPr>
          <w:rFonts w:ascii="仿宋" w:hAnsi="仿宋" w:eastAsia="仿宋" w:cs="仿宋"/>
          <w:bCs/>
          <w:color w:val="000000" w:themeColor="text1"/>
          <w:sz w:val="28"/>
          <w:szCs w:val="28"/>
          <w14:textFill>
            <w14:solidFill>
              <w14:schemeClr w14:val="tx1"/>
            </w14:solidFill>
          </w14:textFill>
        </w:rPr>
        <w:t>GB/T14848-2017）</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《建设用地土壤污染状况调查技术导则》（</w:t>
      </w:r>
      <w:r>
        <w:rPr>
          <w:rFonts w:ascii="仿宋" w:hAnsi="仿宋" w:eastAsia="仿宋" w:cs="仿宋"/>
          <w:bCs/>
          <w:color w:val="000000" w:themeColor="text1"/>
          <w:sz w:val="28"/>
          <w:szCs w:val="28"/>
          <w14:textFill>
            <w14:solidFill>
              <w14:schemeClr w14:val="tx1"/>
            </w14:solidFill>
          </w14:textFill>
        </w:rPr>
        <w:t>HJ25.1-2019）</w:t>
      </w:r>
      <w:r>
        <w:rPr>
          <w:rFonts w:hint="eastAsia" w:ascii="仿宋" w:hAnsi="仿宋" w:eastAsia="仿宋" w:cs="仿宋"/>
          <w:bCs/>
          <w:color w:val="000000" w:themeColor="text1"/>
          <w:sz w:val="28"/>
          <w:szCs w:val="28"/>
          <w:lang w:val="en-US" w:eastAsia="zh-CN"/>
          <w14:textFill>
            <w14:solidFill>
              <w14:schemeClr w14:val="tx1"/>
            </w14:solidFill>
          </w14:textFill>
        </w:rPr>
        <w:t>等相关技术要求开展调查评估。</w:t>
      </w:r>
    </w:p>
    <w:p>
      <w:pPr>
        <w:pStyle w:val="12"/>
        <w:keepNext w:val="0"/>
        <w:keepLines w:val="0"/>
        <w:pageBreakBefore w:val="0"/>
        <w:numPr>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2、成果质量要求</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项目实施中必要的土壤和地下水检测指标结果由具有检验检测机构资质认定证书的单位出具，另外按照要求提供真实合理的的数据和文字成果。</w:t>
      </w:r>
    </w:p>
    <w:p>
      <w:pPr>
        <w:pStyle w:val="12"/>
        <w:keepNext w:val="0"/>
        <w:keepLines w:val="0"/>
        <w:pageBreakBefore w:val="0"/>
        <w:numPr>
          <w:ilvl w:val="0"/>
          <w:numId w:val="0"/>
        </w:numPr>
        <w:kinsoku/>
        <w:wordWrap/>
        <w:overflowPunct/>
        <w:topLinePunct w:val="0"/>
        <w:autoSpaceDE/>
        <w:autoSpaceDN/>
        <w:bidi w:val="0"/>
        <w:adjustRightInd/>
        <w:snapToGrid/>
        <w:spacing w:line="240" w:lineRule="auto"/>
        <w:ind w:firstLine="562" w:firstLineChars="200"/>
        <w:textAlignment w:val="auto"/>
        <w:rPr>
          <w:rFonts w:ascii="Times New Roman" w:hAnsi="Times New Roman"/>
          <w:b/>
          <w:sz w:val="24"/>
          <w:szCs w:val="24"/>
        </w:rPr>
      </w:pPr>
      <w:r>
        <w:rPr>
          <w:rFonts w:hint="eastAsia" w:ascii="Times New Roman" w:hAnsi="Times New Roman"/>
          <w:b/>
          <w:bCs/>
          <w:color w:val="auto"/>
          <w:sz w:val="28"/>
          <w:szCs w:val="28"/>
          <w:lang w:val="en-US" w:eastAsia="zh-CN"/>
        </w:rPr>
        <w:t>五</w:t>
      </w:r>
      <w:r>
        <w:rPr>
          <w:rFonts w:hint="eastAsia" w:ascii="Times New Roman" w:hAnsi="Times New Roman"/>
          <w:color w:val="auto"/>
          <w:sz w:val="28"/>
          <w:szCs w:val="28"/>
          <w:lang w:val="en-US" w:eastAsia="zh-CN"/>
        </w:rPr>
        <w:t>、</w:t>
      </w:r>
      <w:r>
        <w:rPr>
          <w:rFonts w:ascii="Times New Roman" w:hAnsi="Times New Roman"/>
          <w:b/>
          <w:sz w:val="28"/>
          <w:szCs w:val="28"/>
        </w:rPr>
        <w:t>服务要求</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1、调查类别及时间进度要求</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（1）开展永兴岛和甘泉岛土壤和地下水环境质量调查。</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（2）项目实施时间为合同签订生效之日起至2023年3月截止。</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2、项目成果要求</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bCs/>
          <w:color w:val="000000" w:themeColor="text1"/>
          <w:kern w:val="2"/>
          <w:sz w:val="28"/>
          <w:szCs w:val="28"/>
          <w:lang w:val="en-US" w:eastAsia="zh-CN" w:bidi="ar-SA"/>
          <w14:textFill>
            <w14:solidFill>
              <w14:schemeClr w14:val="tx1"/>
            </w14:solidFill>
          </w14:textFill>
        </w:rPr>
      </w:pPr>
      <w:r>
        <w:rPr>
          <w:rFonts w:hint="default" w:ascii="仿宋" w:hAnsi="仿宋" w:eastAsia="仿宋" w:cs="仿宋"/>
          <w:bCs/>
          <w:color w:val="000000" w:themeColor="text1"/>
          <w:kern w:val="2"/>
          <w:sz w:val="28"/>
          <w:szCs w:val="28"/>
          <w:lang w:val="en-US" w:eastAsia="zh-CN" w:bidi="ar-SA"/>
          <w14:textFill>
            <w14:solidFill>
              <w14:schemeClr w14:val="tx1"/>
            </w14:solidFill>
          </w14:textFill>
        </w:rPr>
        <w:t>（1）数据成果：</w:t>
      </w:r>
      <w:r>
        <w:rPr>
          <w:rFonts w:hint="eastAsia" w:ascii="仿宋" w:hAnsi="仿宋" w:eastAsia="仿宋" w:cs="仿宋"/>
          <w:bCs/>
          <w:color w:val="000000" w:themeColor="text1"/>
          <w:kern w:val="2"/>
          <w:sz w:val="28"/>
          <w:szCs w:val="28"/>
          <w:lang w:val="en-US" w:eastAsia="zh-CN" w:bidi="ar-SA"/>
          <w14:textFill>
            <w14:solidFill>
              <w14:schemeClr w14:val="tx1"/>
            </w14:solidFill>
          </w14:textFill>
        </w:rPr>
        <w:t>土壤、农产品、地下水调查数据集</w:t>
      </w:r>
      <w:r>
        <w:rPr>
          <w:rFonts w:hint="default" w:ascii="仿宋" w:hAnsi="仿宋" w:eastAsia="仿宋" w:cs="仿宋"/>
          <w:bCs/>
          <w:color w:val="000000" w:themeColor="text1"/>
          <w:kern w:val="2"/>
          <w:sz w:val="28"/>
          <w:szCs w:val="28"/>
          <w:lang w:val="en-US" w:eastAsia="zh-CN" w:bidi="ar-SA"/>
          <w14:textFill>
            <w14:solidFill>
              <w14:schemeClr w14:val="tx1"/>
            </w14:solidFill>
          </w14:textFill>
        </w:rPr>
        <w:t>；</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bCs/>
          <w:color w:val="000000" w:themeColor="text1"/>
          <w:kern w:val="2"/>
          <w:sz w:val="28"/>
          <w:szCs w:val="28"/>
          <w:lang w:val="en-US" w:eastAsia="zh-CN" w:bidi="ar-SA"/>
          <w14:textFill>
            <w14:solidFill>
              <w14:schemeClr w14:val="tx1"/>
            </w14:solidFill>
          </w14:textFill>
        </w:rPr>
      </w:pPr>
      <w:r>
        <w:rPr>
          <w:rFonts w:hint="default" w:ascii="仿宋" w:hAnsi="仿宋" w:eastAsia="仿宋" w:cs="仿宋"/>
          <w:bCs/>
          <w:color w:val="000000" w:themeColor="text1"/>
          <w:kern w:val="2"/>
          <w:sz w:val="28"/>
          <w:szCs w:val="28"/>
          <w:lang w:val="en-US" w:eastAsia="zh-CN" w:bidi="ar-SA"/>
          <w14:textFill>
            <w14:solidFill>
              <w14:schemeClr w14:val="tx1"/>
            </w14:solidFill>
          </w14:textFill>
        </w:rPr>
        <w:t>（2）图件成果：</w:t>
      </w:r>
      <w:r>
        <w:rPr>
          <w:rFonts w:hint="eastAsia" w:ascii="仿宋" w:hAnsi="仿宋" w:eastAsia="仿宋" w:cs="仿宋"/>
          <w:bCs/>
          <w:color w:val="000000" w:themeColor="text1"/>
          <w:kern w:val="2"/>
          <w:sz w:val="28"/>
          <w:szCs w:val="28"/>
          <w:lang w:val="en-US" w:eastAsia="zh-CN" w:bidi="ar-SA"/>
          <w14:textFill>
            <w14:solidFill>
              <w14:schemeClr w14:val="tx1"/>
            </w14:solidFill>
          </w14:textFill>
        </w:rPr>
        <w:t>项目地理位置图、项目调查范围图、采样点位图、污染物分布图等系列图件</w:t>
      </w:r>
      <w:r>
        <w:rPr>
          <w:rFonts w:hint="default" w:ascii="仿宋" w:hAnsi="仿宋" w:eastAsia="仿宋" w:cs="仿宋"/>
          <w:bCs/>
          <w:color w:val="000000" w:themeColor="text1"/>
          <w:kern w:val="2"/>
          <w:sz w:val="28"/>
          <w:szCs w:val="28"/>
          <w:lang w:val="en-US" w:eastAsia="zh-CN" w:bidi="ar-SA"/>
          <w14:textFill>
            <w14:solidFill>
              <w14:schemeClr w14:val="tx1"/>
            </w14:solidFill>
          </w14:textFill>
        </w:rPr>
        <w:t>；</w:t>
      </w:r>
    </w:p>
    <w:p>
      <w:pPr>
        <w:pStyle w:val="12"/>
        <w:keepNext w:val="0"/>
        <w:keepLines w:val="0"/>
        <w:pageBreakBefore w:val="0"/>
        <w:numPr>
          <w:ilvl w:val="255"/>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default" w:ascii="仿宋" w:hAnsi="仿宋" w:eastAsia="仿宋" w:cs="仿宋"/>
          <w:bCs/>
          <w:color w:val="000000" w:themeColor="text1"/>
          <w:kern w:val="2"/>
          <w:sz w:val="28"/>
          <w:szCs w:val="28"/>
          <w:lang w:val="en-US" w:eastAsia="zh-CN" w:bidi="ar-SA"/>
          <w14:textFill>
            <w14:solidFill>
              <w14:schemeClr w14:val="tx1"/>
            </w14:solidFill>
          </w14:textFill>
        </w:rPr>
        <w:t>（3）文字成果：</w:t>
      </w:r>
      <w:r>
        <w:rPr>
          <w:rFonts w:hint="eastAsia" w:ascii="仿宋" w:hAnsi="仿宋" w:eastAsia="仿宋" w:cs="仿宋"/>
          <w:bCs/>
          <w:color w:val="000000" w:themeColor="text1"/>
          <w:kern w:val="2"/>
          <w:sz w:val="28"/>
          <w:szCs w:val="28"/>
          <w:lang w:val="en-US" w:eastAsia="zh-CN" w:bidi="ar-SA"/>
          <w14:textFill>
            <w14:solidFill>
              <w14:schemeClr w14:val="tx1"/>
            </w14:solidFill>
          </w14:textFill>
        </w:rPr>
        <w:t>《三沙市永兴岛和甘泉岛土壤环境质量调查报告》、《三沙市永兴岛和甘泉岛地下水环境状况调查评估报告》等。</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color w:val="auto"/>
          <w:kern w:val="2"/>
          <w:sz w:val="28"/>
          <w:szCs w:val="28"/>
          <w:lang w:val="en-US" w:eastAsia="zh-CN" w:bidi="ar-SA"/>
        </w:rPr>
      </w:pPr>
      <w:r>
        <w:rPr>
          <w:rFonts w:hint="eastAsia" w:ascii="黑体" w:hAnsi="黑体" w:eastAsia="黑体" w:cs="黑体"/>
          <w:b/>
          <w:color w:val="auto"/>
          <w:kern w:val="2"/>
          <w:sz w:val="28"/>
          <w:szCs w:val="28"/>
          <w:lang w:val="en-US" w:eastAsia="zh-CN" w:bidi="ar-SA"/>
        </w:rPr>
        <w:t>六、报价要求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4"/>
          <w:szCs w:val="24"/>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本次招标项目预算是325万元；报价必须包含竞标供应商完成本项目服务所有内容及其他相关服务的投入、售后服务、税金、利润及该项目招标产生的相关费用，由成交单位负责，采购人不再另行支付任何费用。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color w:val="auto"/>
          <w:kern w:val="2"/>
          <w:sz w:val="28"/>
          <w:szCs w:val="28"/>
          <w:lang w:val="en-US" w:eastAsia="zh-CN" w:bidi="ar-SA"/>
        </w:rPr>
      </w:pPr>
      <w:r>
        <w:rPr>
          <w:rFonts w:hint="eastAsia" w:ascii="黑体" w:hAnsi="黑体" w:eastAsia="黑体" w:cs="黑体"/>
          <w:b/>
          <w:color w:val="auto"/>
          <w:kern w:val="2"/>
          <w:sz w:val="28"/>
          <w:szCs w:val="28"/>
          <w:lang w:val="en-US" w:eastAsia="zh-CN" w:bidi="ar-SA"/>
        </w:rPr>
        <w:t>七、付款方式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采购双方签订合同时另行约定。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color w:val="auto"/>
          <w:kern w:val="2"/>
          <w:sz w:val="28"/>
          <w:szCs w:val="28"/>
          <w:lang w:val="en-US" w:eastAsia="zh-CN" w:bidi="ar-SA"/>
        </w:rPr>
      </w:pPr>
      <w:r>
        <w:rPr>
          <w:rFonts w:hint="eastAsia" w:ascii="黑体" w:hAnsi="黑体" w:eastAsia="黑体" w:cs="黑体"/>
          <w:b/>
          <w:color w:val="auto"/>
          <w:kern w:val="2"/>
          <w:sz w:val="28"/>
          <w:szCs w:val="28"/>
          <w:lang w:val="en-US" w:eastAsia="zh-CN" w:bidi="ar-SA"/>
        </w:rPr>
        <w:t>八、其他要求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1、供应商必须在响应文件中对以上条款和服务承诺明确列出，承诺内容必须达到本篇及采购文件其他条款的要求。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Cs/>
          <w:color w:val="000000" w:themeColor="text1"/>
          <w:kern w:val="2"/>
          <w:sz w:val="28"/>
          <w:szCs w:val="28"/>
          <w:lang w:val="en-US" w:eastAsia="zh-CN" w:bidi="ar-SA"/>
          <w14:textFill>
            <w14:solidFill>
              <w14:schemeClr w14:val="tx1"/>
            </w14:solidFill>
          </w14:textFill>
        </w:rPr>
        <w:t>2、成交供应商针对以上服务项目或内容要求，并结合采购人服务需求实情，制定科学、完备的服务及管理方案，纳入合同附件。其他未尽事宜由供需双方在采购合同中详细约定。</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531AD"/>
    <w:multiLevelType w:val="multilevel"/>
    <w:tmpl w:val="2D3531AD"/>
    <w:lvl w:ilvl="0" w:tentative="0">
      <w:start w:val="1"/>
      <w:numFmt w:val="decimal"/>
      <w:pStyle w:val="3"/>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pStyle w:val="6"/>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7874"/>
    <w:rsid w:val="00FA28B7"/>
    <w:rsid w:val="012B64E0"/>
    <w:rsid w:val="01B05770"/>
    <w:rsid w:val="01BA4EE0"/>
    <w:rsid w:val="01CF58F6"/>
    <w:rsid w:val="01F61F28"/>
    <w:rsid w:val="022A4F55"/>
    <w:rsid w:val="02CB3284"/>
    <w:rsid w:val="04091E8D"/>
    <w:rsid w:val="04361F05"/>
    <w:rsid w:val="046B5541"/>
    <w:rsid w:val="047D5C51"/>
    <w:rsid w:val="04BE76D1"/>
    <w:rsid w:val="04BE77AF"/>
    <w:rsid w:val="04E11517"/>
    <w:rsid w:val="04F0083F"/>
    <w:rsid w:val="058F4252"/>
    <w:rsid w:val="05EE25DD"/>
    <w:rsid w:val="05F011D3"/>
    <w:rsid w:val="06694041"/>
    <w:rsid w:val="06766812"/>
    <w:rsid w:val="068D3415"/>
    <w:rsid w:val="06F63524"/>
    <w:rsid w:val="070004AB"/>
    <w:rsid w:val="07B76704"/>
    <w:rsid w:val="07BB4F47"/>
    <w:rsid w:val="083047E9"/>
    <w:rsid w:val="09801225"/>
    <w:rsid w:val="09992621"/>
    <w:rsid w:val="09D25877"/>
    <w:rsid w:val="09E8792F"/>
    <w:rsid w:val="09F11597"/>
    <w:rsid w:val="0A381EE9"/>
    <w:rsid w:val="0B285944"/>
    <w:rsid w:val="0B38159F"/>
    <w:rsid w:val="0BB86D7D"/>
    <w:rsid w:val="0BE7232A"/>
    <w:rsid w:val="0C473BDC"/>
    <w:rsid w:val="0C7158F6"/>
    <w:rsid w:val="0CCE6418"/>
    <w:rsid w:val="0CE969A4"/>
    <w:rsid w:val="0CF63E8A"/>
    <w:rsid w:val="0CFB74AC"/>
    <w:rsid w:val="0D853531"/>
    <w:rsid w:val="0DF068E4"/>
    <w:rsid w:val="0F742BD5"/>
    <w:rsid w:val="0FBE2858"/>
    <w:rsid w:val="0FC417ED"/>
    <w:rsid w:val="118479FF"/>
    <w:rsid w:val="11DC6D55"/>
    <w:rsid w:val="14F57E05"/>
    <w:rsid w:val="161533B8"/>
    <w:rsid w:val="168E5D52"/>
    <w:rsid w:val="16A864D3"/>
    <w:rsid w:val="16B3104D"/>
    <w:rsid w:val="17205390"/>
    <w:rsid w:val="17F0637A"/>
    <w:rsid w:val="18021A7F"/>
    <w:rsid w:val="18D8226E"/>
    <w:rsid w:val="19376CFC"/>
    <w:rsid w:val="19DC41DC"/>
    <w:rsid w:val="19FB5B10"/>
    <w:rsid w:val="1AAB4B7B"/>
    <w:rsid w:val="1AB8073C"/>
    <w:rsid w:val="1B43151F"/>
    <w:rsid w:val="1B787DDD"/>
    <w:rsid w:val="1C0B3C71"/>
    <w:rsid w:val="1C424982"/>
    <w:rsid w:val="1CD8047D"/>
    <w:rsid w:val="1D462C55"/>
    <w:rsid w:val="1DE71C44"/>
    <w:rsid w:val="1F2647D9"/>
    <w:rsid w:val="1F3367D6"/>
    <w:rsid w:val="1FE551D1"/>
    <w:rsid w:val="206D7B6F"/>
    <w:rsid w:val="20E713BB"/>
    <w:rsid w:val="215906CD"/>
    <w:rsid w:val="21AD07B1"/>
    <w:rsid w:val="22265F9A"/>
    <w:rsid w:val="22374F92"/>
    <w:rsid w:val="2256264B"/>
    <w:rsid w:val="225D1BB7"/>
    <w:rsid w:val="22873ABC"/>
    <w:rsid w:val="22977A8F"/>
    <w:rsid w:val="22D748F7"/>
    <w:rsid w:val="23032558"/>
    <w:rsid w:val="247F0FE0"/>
    <w:rsid w:val="25150D87"/>
    <w:rsid w:val="26133F2E"/>
    <w:rsid w:val="26ED743F"/>
    <w:rsid w:val="275F11FC"/>
    <w:rsid w:val="27F46FBA"/>
    <w:rsid w:val="29260E88"/>
    <w:rsid w:val="29A54E39"/>
    <w:rsid w:val="29A57EE0"/>
    <w:rsid w:val="2A8020AA"/>
    <w:rsid w:val="2B3260B1"/>
    <w:rsid w:val="2BBB1023"/>
    <w:rsid w:val="2BD53D1D"/>
    <w:rsid w:val="2BE646CB"/>
    <w:rsid w:val="2CA75349"/>
    <w:rsid w:val="2CC12CF4"/>
    <w:rsid w:val="2D3A46C7"/>
    <w:rsid w:val="2D607D52"/>
    <w:rsid w:val="2DD31C01"/>
    <w:rsid w:val="2DD33420"/>
    <w:rsid w:val="2DF06372"/>
    <w:rsid w:val="2F576937"/>
    <w:rsid w:val="2FE372DB"/>
    <w:rsid w:val="302A2797"/>
    <w:rsid w:val="31294F17"/>
    <w:rsid w:val="31DB65F9"/>
    <w:rsid w:val="32906518"/>
    <w:rsid w:val="32F83DF6"/>
    <w:rsid w:val="337E52F4"/>
    <w:rsid w:val="338F368D"/>
    <w:rsid w:val="33976B17"/>
    <w:rsid w:val="35B91D00"/>
    <w:rsid w:val="36001AD0"/>
    <w:rsid w:val="365E61DD"/>
    <w:rsid w:val="366E4849"/>
    <w:rsid w:val="37190273"/>
    <w:rsid w:val="373A60A0"/>
    <w:rsid w:val="374B71C3"/>
    <w:rsid w:val="38597ED0"/>
    <w:rsid w:val="387F466A"/>
    <w:rsid w:val="38E6548F"/>
    <w:rsid w:val="394578F3"/>
    <w:rsid w:val="399153BE"/>
    <w:rsid w:val="39A76EA3"/>
    <w:rsid w:val="3AA861EE"/>
    <w:rsid w:val="3AC2641B"/>
    <w:rsid w:val="3AE132F5"/>
    <w:rsid w:val="3B6E0093"/>
    <w:rsid w:val="3C955743"/>
    <w:rsid w:val="3DAE5480"/>
    <w:rsid w:val="3FD53250"/>
    <w:rsid w:val="40AF5BDE"/>
    <w:rsid w:val="421E6A4F"/>
    <w:rsid w:val="426411A0"/>
    <w:rsid w:val="428D165D"/>
    <w:rsid w:val="43B8732E"/>
    <w:rsid w:val="43E24A1E"/>
    <w:rsid w:val="448E3090"/>
    <w:rsid w:val="459C3B3C"/>
    <w:rsid w:val="46247033"/>
    <w:rsid w:val="463D5C73"/>
    <w:rsid w:val="469966A5"/>
    <w:rsid w:val="474D5F1C"/>
    <w:rsid w:val="479836F0"/>
    <w:rsid w:val="483164D5"/>
    <w:rsid w:val="4880223E"/>
    <w:rsid w:val="48F15457"/>
    <w:rsid w:val="49794226"/>
    <w:rsid w:val="499F66A5"/>
    <w:rsid w:val="49D95D54"/>
    <w:rsid w:val="4A002642"/>
    <w:rsid w:val="4A432986"/>
    <w:rsid w:val="4ECE225F"/>
    <w:rsid w:val="4EE77674"/>
    <w:rsid w:val="4F310D12"/>
    <w:rsid w:val="4F404B71"/>
    <w:rsid w:val="5033291B"/>
    <w:rsid w:val="503E71C4"/>
    <w:rsid w:val="51243C2D"/>
    <w:rsid w:val="51AE6A79"/>
    <w:rsid w:val="51B625F6"/>
    <w:rsid w:val="51BF6956"/>
    <w:rsid w:val="51E63CB3"/>
    <w:rsid w:val="51E902D0"/>
    <w:rsid w:val="52384862"/>
    <w:rsid w:val="53761A91"/>
    <w:rsid w:val="53B6585D"/>
    <w:rsid w:val="53CF371D"/>
    <w:rsid w:val="54031587"/>
    <w:rsid w:val="5464696B"/>
    <w:rsid w:val="54BF7D0F"/>
    <w:rsid w:val="54EC44C0"/>
    <w:rsid w:val="564E245A"/>
    <w:rsid w:val="568F6DD8"/>
    <w:rsid w:val="5709464C"/>
    <w:rsid w:val="58B21D0D"/>
    <w:rsid w:val="58FA7335"/>
    <w:rsid w:val="595714ED"/>
    <w:rsid w:val="5971337D"/>
    <w:rsid w:val="59B2750C"/>
    <w:rsid w:val="59BD789B"/>
    <w:rsid w:val="5AA26288"/>
    <w:rsid w:val="5ABC67D6"/>
    <w:rsid w:val="5AE57128"/>
    <w:rsid w:val="5B0E4FEC"/>
    <w:rsid w:val="5BF5503A"/>
    <w:rsid w:val="5C0F62D5"/>
    <w:rsid w:val="5C9F1B77"/>
    <w:rsid w:val="5CC43D60"/>
    <w:rsid w:val="5D044E53"/>
    <w:rsid w:val="5D82386D"/>
    <w:rsid w:val="5E1330B6"/>
    <w:rsid w:val="5E25440D"/>
    <w:rsid w:val="5E3A246D"/>
    <w:rsid w:val="5ECC04EB"/>
    <w:rsid w:val="5FC67F47"/>
    <w:rsid w:val="5FCA7AAD"/>
    <w:rsid w:val="60123C06"/>
    <w:rsid w:val="60174FC3"/>
    <w:rsid w:val="601C5A1D"/>
    <w:rsid w:val="61307690"/>
    <w:rsid w:val="61B03293"/>
    <w:rsid w:val="620D4DDB"/>
    <w:rsid w:val="627473AF"/>
    <w:rsid w:val="629734C0"/>
    <w:rsid w:val="63AC045C"/>
    <w:rsid w:val="63E03053"/>
    <w:rsid w:val="64066DC4"/>
    <w:rsid w:val="658B6349"/>
    <w:rsid w:val="65A5419E"/>
    <w:rsid w:val="65BF7136"/>
    <w:rsid w:val="65E4300D"/>
    <w:rsid w:val="66A30100"/>
    <w:rsid w:val="67250627"/>
    <w:rsid w:val="679216CA"/>
    <w:rsid w:val="68500C3A"/>
    <w:rsid w:val="68820E3A"/>
    <w:rsid w:val="68F51974"/>
    <w:rsid w:val="68FF1E59"/>
    <w:rsid w:val="694E743E"/>
    <w:rsid w:val="6A7F71DD"/>
    <w:rsid w:val="6AAF2267"/>
    <w:rsid w:val="6B0177E2"/>
    <w:rsid w:val="6B157595"/>
    <w:rsid w:val="6B3A048A"/>
    <w:rsid w:val="6B556BDC"/>
    <w:rsid w:val="6BC86F12"/>
    <w:rsid w:val="6C2E39A6"/>
    <w:rsid w:val="6C724702"/>
    <w:rsid w:val="6D215486"/>
    <w:rsid w:val="6D6D1B04"/>
    <w:rsid w:val="6DD07631"/>
    <w:rsid w:val="6DFD27B2"/>
    <w:rsid w:val="6E005E49"/>
    <w:rsid w:val="6E054837"/>
    <w:rsid w:val="6E225FBC"/>
    <w:rsid w:val="6ED535AB"/>
    <w:rsid w:val="6EE731D7"/>
    <w:rsid w:val="6F63426E"/>
    <w:rsid w:val="6FB20DD7"/>
    <w:rsid w:val="6FBC7098"/>
    <w:rsid w:val="70D56B6E"/>
    <w:rsid w:val="71700D8E"/>
    <w:rsid w:val="724314B9"/>
    <w:rsid w:val="72464509"/>
    <w:rsid w:val="72B21452"/>
    <w:rsid w:val="72FD1924"/>
    <w:rsid w:val="73FD48B9"/>
    <w:rsid w:val="75645181"/>
    <w:rsid w:val="75972A9C"/>
    <w:rsid w:val="75D83486"/>
    <w:rsid w:val="766A7335"/>
    <w:rsid w:val="774D2355"/>
    <w:rsid w:val="776D2CF9"/>
    <w:rsid w:val="77835257"/>
    <w:rsid w:val="77C76895"/>
    <w:rsid w:val="788C544A"/>
    <w:rsid w:val="789C3B7E"/>
    <w:rsid w:val="793C136D"/>
    <w:rsid w:val="796721A9"/>
    <w:rsid w:val="797E2C76"/>
    <w:rsid w:val="79A32704"/>
    <w:rsid w:val="79DE0BB2"/>
    <w:rsid w:val="7A493B6B"/>
    <w:rsid w:val="7AEB200A"/>
    <w:rsid w:val="7B81663E"/>
    <w:rsid w:val="7BE15B5D"/>
    <w:rsid w:val="7C003054"/>
    <w:rsid w:val="7C2A0CD8"/>
    <w:rsid w:val="7CB35D48"/>
    <w:rsid w:val="7CB62993"/>
    <w:rsid w:val="7D6D7E87"/>
    <w:rsid w:val="7EAA6BDD"/>
    <w:rsid w:val="7EC60C59"/>
    <w:rsid w:val="7ECD4D40"/>
    <w:rsid w:val="7FC1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spacing w:line="360" w:lineRule="auto"/>
      <w:ind w:firstLine="1044" w:firstLineChars="200"/>
      <w:jc w:val="both"/>
    </w:pPr>
    <w:rPr>
      <w:rFonts w:ascii="Times New Roman" w:hAnsi="Times New Roman" w:eastAsia="宋体" w:cs="Times New Roman"/>
      <w:kern w:val="2"/>
      <w:sz w:val="21"/>
      <w:lang w:val="en-US" w:eastAsia="zh-CN" w:bidi="ar-SA"/>
    </w:rPr>
  </w:style>
  <w:style w:type="paragraph" w:styleId="3">
    <w:name w:val="heading 1"/>
    <w:basedOn w:val="1"/>
    <w:next w:val="1"/>
    <w:link w:val="18"/>
    <w:qFormat/>
    <w:uiPriority w:val="0"/>
    <w:pPr>
      <w:keepNext/>
      <w:keepLines/>
      <w:numPr>
        <w:ilvl w:val="0"/>
        <w:numId w:val="1"/>
      </w:numPr>
      <w:spacing w:before="0" w:after="0" w:line="360" w:lineRule="auto"/>
      <w:ind w:left="425" w:hanging="425" w:firstLineChars="0"/>
      <w:jc w:val="center"/>
      <w:outlineLvl w:val="0"/>
    </w:pPr>
    <w:rPr>
      <w:rFonts w:ascii="Times New Roman" w:hAnsi="Times New Roman" w:cstheme="minorBidi"/>
      <w:b/>
      <w:bCs/>
      <w:kern w:val="44"/>
      <w:sz w:val="32"/>
      <w:szCs w:val="44"/>
    </w:rPr>
  </w:style>
  <w:style w:type="paragraph" w:styleId="4">
    <w:name w:val="heading 2"/>
    <w:basedOn w:val="1"/>
    <w:next w:val="1"/>
    <w:link w:val="17"/>
    <w:semiHidden/>
    <w:unhideWhenUsed/>
    <w:qFormat/>
    <w:uiPriority w:val="0"/>
    <w:pPr>
      <w:keepNext/>
      <w:keepLines/>
      <w:spacing w:line="360" w:lineRule="auto"/>
      <w:ind w:left="0" w:firstLine="721" w:firstLineChars="200"/>
      <w:outlineLvl w:val="1"/>
    </w:pPr>
    <w:rPr>
      <w:rFonts w:eastAsia="楷体_GB2312"/>
      <w:b/>
      <w:bCs/>
      <w:szCs w:val="32"/>
    </w:rPr>
  </w:style>
  <w:style w:type="paragraph" w:styleId="5">
    <w:name w:val="heading 3"/>
    <w:basedOn w:val="1"/>
    <w:next w:val="1"/>
    <w:link w:val="19"/>
    <w:semiHidden/>
    <w:unhideWhenUsed/>
    <w:qFormat/>
    <w:uiPriority w:val="0"/>
    <w:pPr>
      <w:keepNext/>
      <w:keepLines/>
      <w:spacing w:line="360" w:lineRule="auto"/>
      <w:ind w:left="0" w:firstLine="721" w:firstLineChars="200"/>
      <w:outlineLvl w:val="2"/>
    </w:pPr>
    <w:rPr>
      <w:b/>
      <w:bCs/>
      <w:szCs w:val="32"/>
    </w:rPr>
  </w:style>
  <w:style w:type="paragraph" w:styleId="6">
    <w:name w:val="heading 4"/>
    <w:basedOn w:val="1"/>
    <w:next w:val="1"/>
    <w:link w:val="24"/>
    <w:semiHidden/>
    <w:unhideWhenUsed/>
    <w:qFormat/>
    <w:uiPriority w:val="0"/>
    <w:pPr>
      <w:keepNext/>
      <w:keepLines/>
      <w:numPr>
        <w:ilvl w:val="3"/>
        <w:numId w:val="1"/>
      </w:numPr>
      <w:spacing w:line="360" w:lineRule="auto"/>
      <w:ind w:left="0" w:firstLine="721" w:firstLineChars="200"/>
      <w:outlineLvl w:val="3"/>
    </w:pPr>
    <w:rPr>
      <w:rFonts w:eastAsia="楷体_GB2312"/>
      <w:bCs/>
      <w:sz w:val="30"/>
      <w:szCs w:val="28"/>
    </w:rPr>
  </w:style>
  <w:style w:type="paragraph" w:styleId="7">
    <w:name w:val="heading 5"/>
    <w:basedOn w:val="1"/>
    <w:next w:val="1"/>
    <w:link w:val="28"/>
    <w:semiHidden/>
    <w:unhideWhenUsed/>
    <w:qFormat/>
    <w:uiPriority w:val="0"/>
    <w:pPr>
      <w:keepNext/>
      <w:keepLines/>
      <w:ind w:firstLine="1767" w:firstLineChars="400"/>
      <w:outlineLvl w:val="4"/>
    </w:pPr>
    <w:rPr>
      <w:rFonts w:ascii="Times New Roman" w:hAnsi="Times New Roman" w:eastAsia="宋体" w:cstheme="minorBidi"/>
      <w:b/>
      <w:bCs/>
      <w:sz w:val="21"/>
      <w:szCs w:val="28"/>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Lines="0" w:afterAutospacing="0" w:line="360" w:lineRule="auto"/>
      <w:ind w:left="0" w:leftChars="0" w:firstLine="643" w:firstLineChars="200"/>
    </w:pPr>
    <w:rPr>
      <w:rFonts w:ascii="Times New Roman" w:hAnsi="Times New Roman" w:cs="Times New Roman"/>
    </w:rPr>
  </w:style>
  <w:style w:type="paragraph" w:styleId="8">
    <w:name w:val="Normal Indent"/>
    <w:basedOn w:val="1"/>
    <w:qFormat/>
    <w:uiPriority w:val="0"/>
    <w:pPr>
      <w:ind w:firstLine="420" w:firstLineChars="200"/>
    </w:pPr>
  </w:style>
  <w:style w:type="paragraph" w:styleId="9">
    <w:name w:val="Document Map"/>
    <w:basedOn w:val="1"/>
    <w:link w:val="23"/>
    <w:qFormat/>
    <w:uiPriority w:val="0"/>
    <w:pPr>
      <w:jc w:val="center"/>
    </w:pPr>
    <w:rPr>
      <w:rFonts w:ascii="Times New Roman" w:hAnsi="Times New Roman" w:eastAsia="仿宋" w:cs="Times New Roman"/>
      <w:b/>
      <w:sz w:val="21"/>
      <w:szCs w:val="18"/>
    </w:rPr>
  </w:style>
  <w:style w:type="paragraph" w:styleId="10">
    <w:name w:val="annotation text"/>
    <w:basedOn w:val="1"/>
    <w:qFormat/>
    <w:uiPriority w:val="0"/>
    <w:pPr>
      <w:jc w:val="left"/>
    </w:pPr>
    <w:rPr>
      <w:color w:val="FF0000"/>
    </w:rPr>
  </w:style>
  <w:style w:type="paragraph" w:styleId="11">
    <w:name w:val="Body Text"/>
    <w:basedOn w:val="1"/>
    <w:link w:val="27"/>
    <w:qFormat/>
    <w:uiPriority w:val="0"/>
    <w:pPr>
      <w:spacing w:line="360" w:lineRule="auto"/>
      <w:ind w:firstLine="560" w:firstLineChars="200"/>
    </w:pPr>
    <w:rPr>
      <w:rFonts w:ascii="Times New Roman" w:hAnsi="Times New Roman" w:eastAsia="仿宋_GB2312" w:cs="Times New Roman"/>
      <w:bCs/>
      <w:sz w:val="28"/>
      <w:szCs w:val="24"/>
    </w:rPr>
  </w:style>
  <w:style w:type="paragraph" w:styleId="12">
    <w:name w:val="Plain Text"/>
    <w:basedOn w:val="1"/>
    <w:qFormat/>
    <w:uiPriority w:val="0"/>
    <w:rPr>
      <w:rFonts w:ascii="宋体" w:hAnsi="Courier New"/>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next w:val="1"/>
    <w:uiPriority w:val="0"/>
    <w:pPr>
      <w:widowControl/>
      <w:spacing w:beforeAutospacing="0" w:afterAutospacing="0" w:line="240" w:lineRule="auto"/>
      <w:ind w:firstLine="0" w:firstLineChars="0"/>
      <w:jc w:val="left"/>
    </w:pPr>
    <w:rPr>
      <w:rFonts w:ascii="Times New Roman" w:hAnsi="Times New Roman" w:eastAsia="黑体" w:cs="宋体"/>
      <w:b/>
      <w:kern w:val="0"/>
      <w:sz w:val="21"/>
      <w:szCs w:val="24"/>
    </w:rPr>
  </w:style>
  <w:style w:type="character" w:customStyle="1" w:styleId="17">
    <w:name w:val="标题 2 字符"/>
    <w:link w:val="4"/>
    <w:qFormat/>
    <w:uiPriority w:val="9"/>
    <w:rPr>
      <w:rFonts w:ascii="Times New Roman" w:hAnsi="Times New Roman" w:eastAsia="楷体_GB2312"/>
      <w:b/>
      <w:bCs/>
      <w:kern w:val="2"/>
      <w:sz w:val="30"/>
      <w:szCs w:val="32"/>
    </w:rPr>
  </w:style>
  <w:style w:type="character" w:customStyle="1" w:styleId="18">
    <w:name w:val="标题 1 字符"/>
    <w:basedOn w:val="16"/>
    <w:link w:val="3"/>
    <w:qFormat/>
    <w:uiPriority w:val="0"/>
    <w:rPr>
      <w:rFonts w:ascii="Times New Roman" w:hAnsi="Times New Roman" w:eastAsia="楷体" w:cstheme="minorBidi"/>
      <w:b/>
      <w:sz w:val="30"/>
      <w:szCs w:val="28"/>
    </w:rPr>
  </w:style>
  <w:style w:type="character" w:customStyle="1" w:styleId="19">
    <w:name w:val="标题 3 字符"/>
    <w:link w:val="5"/>
    <w:qFormat/>
    <w:uiPriority w:val="9"/>
    <w:rPr>
      <w:rFonts w:ascii="Times New Roman" w:hAnsi="Times New Roman" w:eastAsia="仿宋_GB2312"/>
      <w:b/>
      <w:bCs/>
      <w:kern w:val="2"/>
      <w:sz w:val="30"/>
      <w:szCs w:val="32"/>
    </w:rPr>
  </w:style>
  <w:style w:type="paragraph" w:customStyle="1" w:styleId="20">
    <w:name w:val="样式1"/>
    <w:basedOn w:val="1"/>
    <w:next w:val="1"/>
    <w:qFormat/>
    <w:uiPriority w:val="0"/>
    <w:pPr>
      <w:keepNext/>
      <w:keepLines/>
      <w:spacing w:line="360" w:lineRule="auto"/>
      <w:ind w:firstLine="0" w:firstLineChars="0"/>
      <w:outlineLvl w:val="0"/>
    </w:pPr>
    <w:rPr>
      <w:rFonts w:hint="eastAsia" w:eastAsia="黑体" w:cs="Times New Roman"/>
      <w:b/>
      <w:bCs/>
      <w:kern w:val="44"/>
      <w:sz w:val="32"/>
      <w:szCs w:val="44"/>
    </w:rPr>
  </w:style>
  <w:style w:type="paragraph" w:customStyle="1" w:styleId="21">
    <w:name w:val="图表"/>
    <w:basedOn w:val="1"/>
    <w:next w:val="1"/>
    <w:link w:val="30"/>
    <w:qFormat/>
    <w:uiPriority w:val="0"/>
    <w:pPr>
      <w:keepNext/>
      <w:keepLines/>
      <w:spacing w:line="240" w:lineRule="atLeast"/>
      <w:ind w:firstLine="0" w:firstLineChars="0"/>
      <w:jc w:val="center"/>
      <w:outlineLvl w:val="9"/>
    </w:pPr>
    <w:rPr>
      <w:rFonts w:hint="eastAsia" w:ascii="Times New Roman" w:hAnsi="Times New Roman"/>
      <w:bCs/>
      <w:kern w:val="44"/>
      <w:sz w:val="21"/>
      <w:szCs w:val="44"/>
    </w:rPr>
  </w:style>
  <w:style w:type="paragraph" w:customStyle="1" w:styleId="22">
    <w:name w:val="图"/>
    <w:basedOn w:val="1"/>
    <w:link w:val="25"/>
    <w:qFormat/>
    <w:uiPriority w:val="0"/>
    <w:pPr>
      <w:snapToGrid w:val="0"/>
      <w:spacing w:line="240" w:lineRule="atLeast"/>
      <w:ind w:firstLine="0" w:firstLineChars="0"/>
      <w:jc w:val="center"/>
    </w:pPr>
    <w:rPr>
      <w:rFonts w:eastAsia="仿宋_GB2312"/>
      <w:sz w:val="21"/>
    </w:rPr>
  </w:style>
  <w:style w:type="character" w:customStyle="1" w:styleId="23">
    <w:name w:val="文档结构图 Char"/>
    <w:basedOn w:val="16"/>
    <w:link w:val="9"/>
    <w:semiHidden/>
    <w:qFormat/>
    <w:uiPriority w:val="99"/>
    <w:rPr>
      <w:rFonts w:ascii="Times New Roman" w:hAnsi="Times New Roman" w:eastAsia="仿宋" w:cs="Times New Roman"/>
      <w:b/>
      <w:sz w:val="21"/>
      <w:szCs w:val="18"/>
    </w:rPr>
  </w:style>
  <w:style w:type="character" w:customStyle="1" w:styleId="24">
    <w:name w:val="标题 4 Char"/>
    <w:link w:val="6"/>
    <w:qFormat/>
    <w:uiPriority w:val="9"/>
    <w:rPr>
      <w:rFonts w:ascii="Times New Roman" w:hAnsi="Times New Roman" w:eastAsia="楷体_GB2312"/>
      <w:szCs w:val="22"/>
    </w:rPr>
  </w:style>
  <w:style w:type="character" w:customStyle="1" w:styleId="25">
    <w:name w:val="图 Char"/>
    <w:link w:val="22"/>
    <w:qFormat/>
    <w:uiPriority w:val="0"/>
    <w:rPr>
      <w:rFonts w:ascii="Times New Roman" w:hAnsi="Times New Roman" w:eastAsia="仿宋" w:cs="Times New Roman"/>
      <w:sz w:val="21"/>
      <w:szCs w:val="30"/>
    </w:rPr>
  </w:style>
  <w:style w:type="character" w:customStyle="1" w:styleId="26">
    <w:name w:val="NormalCharacter"/>
    <w:link w:val="1"/>
    <w:qFormat/>
    <w:uiPriority w:val="0"/>
    <w:rPr>
      <w:rFonts w:ascii="Times New Roman" w:hAnsi="Times New Roman" w:eastAsia="宋体"/>
      <w:sz w:val="28"/>
    </w:rPr>
  </w:style>
  <w:style w:type="character" w:customStyle="1" w:styleId="27">
    <w:name w:val="正文文本 Char"/>
    <w:basedOn w:val="16"/>
    <w:link w:val="11"/>
    <w:qFormat/>
    <w:uiPriority w:val="0"/>
    <w:rPr>
      <w:rFonts w:ascii="Times New Roman" w:hAnsi="Times New Roman" w:eastAsia="仿宋_GB2312" w:cs="Times New Roman"/>
      <w:bCs/>
      <w:sz w:val="28"/>
      <w:szCs w:val="24"/>
    </w:rPr>
  </w:style>
  <w:style w:type="character" w:customStyle="1" w:styleId="28">
    <w:name w:val="标题 5 字符"/>
    <w:basedOn w:val="16"/>
    <w:link w:val="7"/>
    <w:qFormat/>
    <w:uiPriority w:val="9"/>
    <w:rPr>
      <w:rFonts w:ascii="Times New Roman" w:hAnsi="Times New Roman" w:eastAsia="宋体" w:cstheme="minorBidi"/>
      <w:b/>
      <w:bCs/>
      <w:sz w:val="21"/>
      <w:szCs w:val="28"/>
    </w:rPr>
  </w:style>
  <w:style w:type="paragraph" w:customStyle="1" w:styleId="29">
    <w:name w:val="标题3"/>
    <w:basedOn w:val="1"/>
    <w:next w:val="1"/>
    <w:qFormat/>
    <w:uiPriority w:val="0"/>
    <w:pPr>
      <w:keepNext/>
      <w:keepLines/>
      <w:widowControl/>
      <w:tabs>
        <w:tab w:val="left" w:pos="0"/>
      </w:tabs>
      <w:adjustRightInd w:val="0"/>
      <w:snapToGrid w:val="0"/>
      <w:spacing w:before="50" w:beforeLines="50"/>
      <w:ind w:firstLine="0" w:firstLineChars="0"/>
      <w:jc w:val="left"/>
      <w:outlineLvl w:val="2"/>
    </w:pPr>
    <w:rPr>
      <w:rFonts w:cs="Times New Roman"/>
      <w:b/>
      <w:kern w:val="0"/>
      <w:szCs w:val="32"/>
      <w:lang w:bidi="ar"/>
    </w:rPr>
  </w:style>
  <w:style w:type="character" w:customStyle="1" w:styleId="30">
    <w:name w:val="图表 Char"/>
    <w:link w:val="21"/>
    <w:qFormat/>
    <w:uiPriority w:val="0"/>
    <w:rPr>
      <w:rFonts w:hint="eastAsia" w:ascii="Times New Roman" w:hAnsi="Times New Roman" w:eastAsia="黑体"/>
      <w:bCs/>
      <w:kern w:val="44"/>
      <w:sz w:val="21"/>
      <w:szCs w:val="44"/>
    </w:rPr>
  </w:style>
  <w:style w:type="paragraph" w:customStyle="1" w:styleId="31">
    <w:name w:val="图表2"/>
    <w:basedOn w:val="1"/>
    <w:qFormat/>
    <w:uiPriority w:val="0"/>
    <w:pPr>
      <w:spacing w:line="240" w:lineRule="atLeast"/>
      <w:ind w:firstLine="0" w:firstLineChars="0"/>
    </w:pPr>
    <w:rPr>
      <w:rFonts w:ascii="宋体" w:hAnsi="宋体" w:eastAsia="仿宋_GB2312"/>
      <w:sz w:val="21"/>
      <w:szCs w:val="18"/>
    </w:rPr>
  </w:style>
  <w:style w:type="paragraph" w:customStyle="1" w:styleId="32">
    <w:name w:val="WPSOffice手动目录 1"/>
    <w:qFormat/>
    <w:uiPriority w:val="0"/>
    <w:pPr>
      <w:spacing w:line="360" w:lineRule="auto"/>
      <w:ind w:leftChars="0"/>
    </w:pPr>
    <w:rPr>
      <w:rFonts w:ascii="Times New Roman" w:hAnsi="Times New Roman" w:eastAsia="宋体" w:cstheme="minorBidi"/>
      <w:sz w:val="28"/>
      <w:szCs w:val="20"/>
    </w:rPr>
  </w:style>
  <w:style w:type="paragraph" w:customStyle="1" w:styleId="33">
    <w:name w:val="图名"/>
    <w:basedOn w:val="1"/>
    <w:link w:val="34"/>
    <w:qFormat/>
    <w:uiPriority w:val="0"/>
    <w:pPr>
      <w:adjustRightInd w:val="0"/>
      <w:snapToGrid w:val="0"/>
      <w:spacing w:line="360" w:lineRule="auto"/>
      <w:ind w:firstLine="0" w:firstLineChars="0"/>
      <w:jc w:val="center"/>
    </w:pPr>
    <w:rPr>
      <w:rFonts w:eastAsia="楷体_GB2312"/>
      <w:b/>
      <w:sz w:val="28"/>
      <w:szCs w:val="30"/>
    </w:rPr>
  </w:style>
  <w:style w:type="character" w:customStyle="1" w:styleId="34">
    <w:name w:val="图名 字符"/>
    <w:basedOn w:val="16"/>
    <w:link w:val="33"/>
    <w:qFormat/>
    <w:uiPriority w:val="0"/>
    <w:rPr>
      <w:rFonts w:ascii="Times New Roman" w:hAnsi="Times New Roman" w:eastAsia="楷体_GB2312" w:cs="Times New Roman"/>
      <w:b/>
      <w:kern w:val="2"/>
      <w:sz w:val="28"/>
      <w:szCs w:val="30"/>
    </w:rPr>
  </w:style>
  <w:style w:type="paragraph" w:customStyle="1" w:styleId="35">
    <w:name w:val="图名1"/>
    <w:basedOn w:val="1"/>
    <w:next w:val="1"/>
    <w:qFormat/>
    <w:uiPriority w:val="0"/>
    <w:pPr>
      <w:spacing w:before="50" w:beforeLines="50" w:after="100" w:afterLines="100" w:line="240" w:lineRule="auto"/>
      <w:jc w:val="center"/>
    </w:pPr>
    <w:rPr>
      <w:rFonts w:eastAsia="黑体"/>
      <w:sz w:val="21"/>
    </w:rPr>
  </w:style>
  <w:style w:type="paragraph" w:customStyle="1" w:styleId="36">
    <w:name w:val="表格格式"/>
    <w:basedOn w:val="1"/>
    <w:next w:val="1"/>
    <w:qFormat/>
    <w:uiPriority w:val="0"/>
    <w:pPr>
      <w:spacing w:line="240" w:lineRule="auto"/>
      <w:ind w:firstLine="0" w:firstLineChars="0"/>
      <w:jc w:val="center"/>
    </w:pPr>
    <w:rPr>
      <w:rFonts w:hint="eastAsia" w:ascii="Times New Roman" w:hAnsi="Times New Roman" w:eastAsia="仿宋_GB2312"/>
      <w:sz w:val="21"/>
      <w:szCs w:val="24"/>
    </w:rPr>
  </w:style>
  <w:style w:type="paragraph" w:customStyle="1" w:styleId="37">
    <w:name w:val="表名"/>
    <w:basedOn w:val="1"/>
    <w:next w:val="1"/>
    <w:qFormat/>
    <w:uiPriority w:val="0"/>
    <w:pPr>
      <w:spacing w:before="50" w:beforeLines="50" w:after="50" w:afterLines="50" w:line="240" w:lineRule="auto"/>
      <w:jc w:val="center"/>
    </w:pPr>
    <w:rPr>
      <w:rFonts w:hint="eastAsia" w:ascii="Times New Roman" w:hAnsi="Times New Roman" w:eastAsia="仿宋_GB2312"/>
      <w:b/>
      <w:sz w:val="24"/>
    </w:rPr>
  </w:style>
  <w:style w:type="paragraph" w:customStyle="1" w:styleId="38">
    <w:name w:val="表格"/>
    <w:basedOn w:val="1"/>
    <w:qFormat/>
    <w:uiPriority w:val="0"/>
    <w:pPr>
      <w:widowControl/>
      <w:spacing w:line="240" w:lineRule="auto"/>
      <w:ind w:firstLine="0" w:firstLineChars="0"/>
      <w:jc w:val="center"/>
      <w:textAlignment w:val="center"/>
    </w:pPr>
    <w:rPr>
      <w:rFonts w:hint="eastAsia" w:ascii="Times New Roman" w:hAnsi="Times New Roman" w:cs="Times New Roman"/>
      <w:bCs/>
      <w:color w:val="000000"/>
      <w:kern w:val="0"/>
      <w:sz w:val="21"/>
      <w:u w:val="none"/>
      <w:lang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董璐</cp:lastModifiedBy>
  <dcterms:modified xsi:type="dcterms:W3CDTF">2022-02-25T08:43:18Z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C46EE4BAB9654DB0ABDAEC07F06CD8A3</vt:lpwstr>
  </property>
</Properties>
</file>